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106</w:t>
      </w:r>
      <w:r>
        <w:rPr>
          <w:rFonts w:hint="eastAsia" w:ascii="仿宋_GB2312" w:hAnsi="仿宋_GB2312" w:eastAsia="仿宋_GB2312" w:cs="仿宋_GB2312"/>
          <w:sz w:val="32"/>
          <w:szCs w:val="32"/>
        </w:rPr>
        <w:t>号</w:t>
      </w:r>
    </w:p>
    <w:p>
      <w:pPr>
        <w:pStyle w:val="3"/>
        <w:pageBreakBefore w:val="0"/>
        <w:widowControl w:val="0"/>
        <w:kinsoku/>
        <w:wordWrap/>
        <w:overflowPunct/>
        <w:topLinePunct w:val="0"/>
        <w:autoSpaceDE/>
        <w:autoSpaceDN/>
        <w:bidi w:val="0"/>
        <w:adjustRightInd/>
        <w:snapToGrid/>
        <w:spacing w:beforeLines="0" w:afterLines="0" w:line="576" w:lineRule="exact"/>
        <w:ind w:left="0" w:leftChars="0" w:firstLine="0" w:firstLineChars="0"/>
        <w:textAlignment w:val="auto"/>
        <w:rPr>
          <w:sz w:val="32"/>
          <w:szCs w:val="32"/>
        </w:rPr>
      </w:pPr>
    </w:p>
    <w:p>
      <w:pPr>
        <w:pageBreakBefore w:val="0"/>
        <w:widowControl w:val="0"/>
        <w:kinsoku/>
        <w:wordWrap/>
        <w:overflowPunct/>
        <w:topLinePunct w:val="0"/>
        <w:autoSpaceDE/>
        <w:autoSpaceDN/>
        <w:bidi w:val="0"/>
        <w:adjustRightInd/>
        <w:snapToGrid/>
        <w:spacing w:line="576"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eastAsia="方正小标宋简体"/>
          <w:sz w:val="44"/>
          <w:szCs w:val="44"/>
        </w:rPr>
        <w:t>关于大英县隆盛镇（石长村至老虎坡村）美丽乡村路改建工程环境影响报告表的批复</w:t>
      </w:r>
    </w:p>
    <w:p>
      <w:pPr>
        <w:pStyle w:val="9"/>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rPr>
      </w:pPr>
    </w:p>
    <w:p>
      <w:pPr>
        <w:keepNext w:val="0"/>
        <w:keepLines w:val="0"/>
        <w:pageBreakBefore w:val="0"/>
        <w:widowControl w:val="0"/>
        <w:kinsoku/>
        <w:wordWrap/>
        <w:topLinePunct w:val="0"/>
        <w:autoSpaceDE/>
        <w:autoSpaceDN/>
        <w:bidi w:val="0"/>
        <w:spacing w:line="576" w:lineRule="exact"/>
        <w:textAlignment w:val="auto"/>
        <w:rPr>
          <w:rFonts w:eastAsia="仿宋_GB2312"/>
          <w:bCs/>
          <w:kern w:val="0"/>
          <w:sz w:val="32"/>
          <w:szCs w:val="32"/>
          <w:lang w:val="ru-RU"/>
        </w:rPr>
      </w:pPr>
      <w:r>
        <w:rPr>
          <w:rFonts w:eastAsia="仿宋_GB2312"/>
          <w:bCs/>
          <w:kern w:val="0"/>
          <w:sz w:val="32"/>
          <w:szCs w:val="32"/>
          <w:lang w:val="ru-RU"/>
        </w:rPr>
        <w:t>大英卓顺交通建设有限公司：</w:t>
      </w:r>
    </w:p>
    <w:p>
      <w:pPr>
        <w:keepNext w:val="0"/>
        <w:keepLines w:val="0"/>
        <w:pageBreakBefore w:val="0"/>
        <w:widowControl w:val="0"/>
        <w:kinsoku/>
        <w:wordWrap/>
        <w:topLinePunct w:val="0"/>
        <w:autoSpaceDE/>
        <w:autoSpaceDN/>
        <w:bidi w:val="0"/>
        <w:spacing w:line="576" w:lineRule="exact"/>
        <w:ind w:firstLine="640" w:firstLineChars="200"/>
        <w:textAlignment w:val="auto"/>
        <w:rPr>
          <w:rFonts w:eastAsia="仿宋_GB2312"/>
          <w:color w:val="000000"/>
          <w:sz w:val="32"/>
          <w:szCs w:val="32"/>
        </w:rPr>
      </w:pPr>
      <w:r>
        <w:rPr>
          <w:rFonts w:eastAsia="仿宋_GB2312"/>
          <w:color w:val="000000"/>
          <w:sz w:val="32"/>
          <w:szCs w:val="32"/>
        </w:rPr>
        <w:t>你公司报送的《大英县隆盛镇（石长村至老虎坡村）美丽乡村路改建工程</w:t>
      </w:r>
      <w:r>
        <w:rPr>
          <w:rFonts w:hint="eastAsia" w:eastAsia="仿宋_GB2312"/>
          <w:color w:val="000000"/>
          <w:sz w:val="32"/>
          <w:szCs w:val="32"/>
        </w:rPr>
        <w:t>环境影响报告表</w:t>
      </w:r>
      <w:r>
        <w:rPr>
          <w:rFonts w:eastAsia="仿宋_GB2312"/>
          <w:color w:val="000000"/>
          <w:sz w:val="32"/>
          <w:szCs w:val="32"/>
        </w:rPr>
        <w:t>》（以下简称《报告表》）收悉。经研究，批复如下：</w:t>
      </w:r>
    </w:p>
    <w:p>
      <w:pPr>
        <w:keepNext w:val="0"/>
        <w:keepLines w:val="0"/>
        <w:pageBreakBefore w:val="0"/>
        <w:widowControl w:val="0"/>
        <w:kinsoku/>
        <w:wordWrap/>
        <w:topLinePunct w:val="0"/>
        <w:autoSpaceDE/>
        <w:autoSpaceDN/>
        <w:bidi w:val="0"/>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widowControl w:val="0"/>
        <w:kinsoku/>
        <w:wordWrap/>
        <w:topLinePunct w:val="0"/>
        <w:autoSpaceDE/>
        <w:autoSpaceDN/>
        <w:bidi w:val="0"/>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大英县隆盛镇（石长村至老虎坡村）美丽乡村路改建工程为既有等级公路提升改造项目，全线位于大英县隆盛镇，路线起于隆盛镇石长村，经五一村、单山子村、隆盛镇场镇、三家店村、冉家坝村民主社区，止于老虎坡村船山界，路线全长17.434km，采用二级公路技术标准。项目总投资9000万元，环保投资124万元。</w:t>
      </w:r>
    </w:p>
    <w:p>
      <w:pPr>
        <w:keepNext w:val="0"/>
        <w:keepLines w:val="0"/>
        <w:pageBreakBefore w:val="0"/>
        <w:widowControl w:val="0"/>
        <w:kinsoku/>
        <w:wordWrap/>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color w:val="000000"/>
          <w:sz w:val="32"/>
          <w:szCs w:val="32"/>
        </w:rPr>
        <w:sectPr>
          <w:footerReference r:id="rId3"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default" w:ascii="Times New Roman" w:hAnsi="Times New Roman" w:eastAsia="仿宋_GB2312" w:cs="Times New Roman"/>
          <w:color w:val="000000"/>
          <w:sz w:val="32"/>
          <w:szCs w:val="32"/>
        </w:rPr>
        <w:t>项目取得《大英县发展和改革局关于大英县隆盛镇（石长村至老虎坡村）美丽乡村路改建工程可行性研究报告（代项目建设书）的批复》（大发改许可〔2022〕386号）和《大英县自然资</w:t>
      </w:r>
    </w:p>
    <w:p>
      <w:pPr>
        <w:keepNext w:val="0"/>
        <w:keepLines w:val="0"/>
        <w:pageBreakBefore w:val="0"/>
        <w:widowControl w:val="0"/>
        <w:kinsoku/>
        <w:wordWrap/>
        <w:topLinePunct w:val="0"/>
        <w:autoSpaceDE/>
        <w:autoSpaceDN/>
        <w:bidi w:val="0"/>
        <w:adjustRightInd w:val="0"/>
        <w:snapToGrid w:val="0"/>
        <w:spacing w:line="576" w:lineRule="exact"/>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源和规划局关于S209支线通仙至射洪改建工程等4个项目不涉及新增建设用地的说明》，属于未列入《产业结构调整指导目录（2019年本）》的允许类项目。该项目建设符合国家产业政策</w:t>
      </w:r>
      <w:r>
        <w:rPr>
          <w:rFonts w:hint="eastAsia" w:ascii="仿宋_GB2312" w:hAnsi="仿宋_GB2312" w:eastAsia="仿宋_GB2312" w:cs="仿宋_GB2312"/>
          <w:color w:val="000000"/>
          <w:sz w:val="32"/>
          <w:szCs w:val="32"/>
        </w:rPr>
        <w:t>和相关规划要求，符合遂宁市“三线一单”生态环境分区管控要求。</w:t>
      </w:r>
    </w:p>
    <w:p>
      <w:pPr>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rPr>
        <w:t>在全面落实《报告表》提出的各项生态环境保护和污染防治措施的前提下，项目建设的不利生态环境影响可得到减缓和控制。我局原则同意《报告表》的总体结论和拟采取的各项生态环境保护措施。</w:t>
      </w:r>
      <w:r>
        <w:rPr>
          <w:rFonts w:hint="eastAsia" w:ascii="仿宋_GB2312" w:hAnsi="仿宋_GB2312" w:eastAsia="仿宋_GB2312" w:cs="仿宋_GB2312"/>
          <w:color w:val="000000"/>
          <w:sz w:val="32"/>
          <w:szCs w:val="32"/>
          <w:shd w:val="clear" w:color="auto" w:fill="FFFFFF"/>
        </w:rPr>
        <w:t>你公司应严格按照《报告表》中所列项目的性质、规模、地点、工艺和拟采取的生态环境保护措施进行建设和运行。</w:t>
      </w:r>
    </w:p>
    <w:p>
      <w:pPr>
        <w:keepNext w:val="0"/>
        <w:keepLines w:val="0"/>
        <w:pageBreakBefore w:val="0"/>
        <w:widowControl w:val="0"/>
        <w:numPr>
          <w:ilvl w:val="0"/>
          <w:numId w:val="2"/>
        </w:numPr>
        <w:kinsoku/>
        <w:wordWrap/>
        <w:topLinePunct w:val="0"/>
        <w:autoSpaceDE/>
        <w:autoSpaceDN/>
        <w:bidi w:val="0"/>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项目建设及营运重点做好以下工作</w:t>
      </w:r>
    </w:p>
    <w:p>
      <w:pPr>
        <w:pStyle w:val="10"/>
        <w:keepNext w:val="0"/>
        <w:keepLines w:val="0"/>
        <w:pageBreakBefore w:val="0"/>
        <w:widowControl w:val="0"/>
        <w:kinsoku/>
        <w:wordWrap/>
        <w:topLinePunct w:val="0"/>
        <w:autoSpaceDE/>
        <w:autoSpaceDN/>
        <w:bidi w:val="0"/>
        <w:spacing w:line="576"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（一）严格落实生态保护措施。</w:t>
      </w:r>
      <w:r>
        <w:rPr>
          <w:rFonts w:hint="eastAsia" w:ascii="仿宋_GB2312" w:hAnsi="仿宋_GB2312" w:eastAsia="仿宋_GB2312" w:cs="仿宋_GB2312"/>
          <w:sz w:val="32"/>
          <w:szCs w:val="32"/>
        </w:rPr>
        <w:t>从保护生态角度进一步优化施工组织，减少临时工程占地及耕地的占用；做好水土保持工作；加强施工管理，严格控制施工范围，项目施工结束后，对项目临时占地进行迹地恢复。</w:t>
      </w:r>
    </w:p>
    <w:p>
      <w:pPr>
        <w:pStyle w:val="10"/>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（二）严格落实水环境保护措施。</w:t>
      </w:r>
      <w:r>
        <w:rPr>
          <w:rFonts w:hint="eastAsia" w:ascii="仿宋_GB2312" w:hAnsi="仿宋_GB2312" w:eastAsia="仿宋_GB2312" w:cs="仿宋_GB2312"/>
          <w:sz w:val="32"/>
          <w:szCs w:val="32"/>
        </w:rPr>
        <w:t>沿道路设置完善的排水系统，运营期定期检查、维护；施工废水经现场临时沉砂池收集处理后用于道路和施工场地洒水降尘；施工人员生活污水依托沿线民房既有的生活污水处理设施收集处理后用于周边耕地林地施肥。</w:t>
      </w:r>
    </w:p>
    <w:p>
      <w:pPr>
        <w:pStyle w:val="10"/>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（三）严格落实大气污染防治措施。</w:t>
      </w:r>
      <w:r>
        <w:rPr>
          <w:rFonts w:hint="eastAsia" w:ascii="仿宋_GB2312" w:hAnsi="仿宋_GB2312" w:eastAsia="仿宋_GB2312" w:cs="仿宋_GB2312"/>
          <w:sz w:val="32"/>
          <w:szCs w:val="32"/>
        </w:rPr>
        <w:t>项目施工不设置拌和站、预制场，施工场地、弃土场等合理布置，尽量远离学校、居民点等敏感点；施工现场四周设置围挡，并在围挡上方安装喷淋喷雾设施，施工场地、弃土场以及施工路段采取洒水降尘、遮盖运输等扬尘污染防治措施，减少对大气环境的不利影响；</w:t>
      </w:r>
      <w:r>
        <w:rPr>
          <w:rFonts w:hint="eastAsia" w:ascii="仿宋_GB2312" w:hAnsi="仿宋_GB2312" w:eastAsia="仿宋_GB2312" w:cs="仿宋_GB2312"/>
          <w:color w:val="000000"/>
          <w:kern w:val="18"/>
          <w:sz w:val="32"/>
          <w:szCs w:val="32"/>
          <w:lang w:bidi="ar"/>
        </w:rPr>
        <w:t>落实运输车辆和非道路移动机械环境管理要求</w:t>
      </w:r>
      <w:r>
        <w:rPr>
          <w:rFonts w:hint="eastAsia" w:ascii="仿宋_GB2312" w:hAnsi="仿宋_GB2312" w:eastAsia="仿宋_GB2312" w:cs="仿宋_GB2312"/>
          <w:sz w:val="32"/>
          <w:szCs w:val="32"/>
        </w:rPr>
        <w:t>。</w:t>
      </w:r>
    </w:p>
    <w:p>
      <w:pPr>
        <w:pStyle w:val="10"/>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（四）严格落实噪声污染防治措施。</w:t>
      </w:r>
      <w:r>
        <w:rPr>
          <w:rFonts w:hint="eastAsia" w:ascii="仿宋_GB2312" w:hAnsi="仿宋_GB2312" w:eastAsia="仿宋_GB2312" w:cs="仿宋_GB2312"/>
          <w:sz w:val="32"/>
          <w:szCs w:val="32"/>
        </w:rPr>
        <w:t>项目施工选用符合国家有关标准的施工机具，加强设备的维修和保养，保持机械润滑，降低运行噪声，震动较大的机械设备应使用减震机座降低噪声。合理安排各类机械的施工时间，减少高噪声设备同时施工的情况。</w:t>
      </w:r>
    </w:p>
    <w:p>
      <w:pPr>
        <w:pStyle w:val="10"/>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（五）严格落实固体废物污染防治措施。</w:t>
      </w:r>
      <w:r>
        <w:rPr>
          <w:rFonts w:hint="eastAsia" w:ascii="仿宋_GB2312" w:hAnsi="仿宋_GB2312" w:eastAsia="仿宋_GB2312" w:cs="仿宋_GB2312"/>
          <w:sz w:val="32"/>
          <w:szCs w:val="32"/>
        </w:rPr>
        <w:t>项目设置1处弃土场用于废弃土石方的堆放，施工结束后进行迹地恢复；废弃建材、废弃水泥包装袋、钢筋分类收集，尽可能重新利用，不能利用的运至指定场所，不得随意丢弃。生活垃圾在施工现场定点收集，实行袋装化，定期交由当地环卫部门清运。</w:t>
      </w:r>
    </w:p>
    <w:p>
      <w:pPr>
        <w:pStyle w:val="10"/>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（六）严格落实环境风险防范措施。</w:t>
      </w:r>
      <w:r>
        <w:rPr>
          <w:rFonts w:hint="eastAsia" w:ascii="仿宋_GB2312" w:hAnsi="仿宋_GB2312" w:eastAsia="仿宋_GB2312" w:cs="仿宋_GB2312"/>
          <w:sz w:val="32"/>
          <w:szCs w:val="32"/>
        </w:rPr>
        <w:t>施工期加强机械设备维护检修与日常管理；施工营地的油料单独存储，</w:t>
      </w:r>
      <w:r>
        <w:rPr>
          <w:rFonts w:hint="eastAsia" w:ascii="仿宋_GB2312" w:hAnsi="仿宋_GB2312" w:eastAsia="仿宋_GB2312" w:cs="仿宋_GB2312"/>
          <w:sz w:val="32"/>
          <w:szCs w:val="32"/>
          <w:lang w:eastAsia="zh-CN"/>
        </w:rPr>
        <w:t>置于</w:t>
      </w:r>
      <w:bookmarkStart w:id="0" w:name="_GoBack"/>
      <w:bookmarkEnd w:id="0"/>
      <w:r>
        <w:rPr>
          <w:rFonts w:hint="eastAsia" w:ascii="仿宋_GB2312" w:hAnsi="仿宋_GB2312" w:eastAsia="仿宋_GB2312" w:cs="仿宋_GB2312"/>
          <w:sz w:val="32"/>
          <w:szCs w:val="32"/>
        </w:rPr>
        <w:t>托盘上，存储区地面进行重点防渗处理，配备应急物资；制定突发环境事件应急预案，营运期应加强对装载有毒有害物质、油类及其他危险品车辆的运输管理，确保环境安全。</w:t>
      </w:r>
    </w:p>
    <w:p>
      <w:pPr>
        <w:pStyle w:val="10"/>
        <w:keepNext w:val="0"/>
        <w:keepLines w:val="0"/>
        <w:pageBreakBefore w:val="0"/>
        <w:widowControl w:val="0"/>
        <w:kinsoku/>
        <w:wordWrap/>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w:t>
      </w:r>
      <w:r>
        <w:rPr>
          <w:rFonts w:hint="eastAsia" w:ascii="仿宋_GB2312" w:hAnsi="仿宋_GB2312" w:eastAsia="仿宋_GB2312" w:cs="仿宋_GB2312"/>
          <w:bCs/>
          <w:sz w:val="32"/>
          <w:szCs w:val="32"/>
        </w:rPr>
        <w:t>项目开工建设前，应依法完备其他行政许可手续。</w:t>
      </w:r>
    </w:p>
    <w:p>
      <w:pPr>
        <w:keepNext w:val="0"/>
        <w:keepLines w:val="0"/>
        <w:pageBreakBefore w:val="0"/>
        <w:widowControl w:val="0"/>
        <w:kinsoku/>
        <w:wordWrap/>
        <w:overflowPunct w:val="0"/>
        <w:topLinePunct w:val="0"/>
        <w:autoSpaceDE/>
        <w:autoSpaceDN/>
        <w:bidi w:val="0"/>
        <w:snapToGrid w:val="0"/>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四、“三同时”管理和环保验收</w:t>
      </w:r>
    </w:p>
    <w:p>
      <w:pPr>
        <w:keepNext w:val="0"/>
        <w:keepLines w:val="0"/>
        <w:pageBreakBefore w:val="0"/>
        <w:widowControl w:val="0"/>
        <w:kinsoku/>
        <w:wordWrap/>
        <w:topLinePunct w:val="0"/>
        <w:autoSpaceDE/>
        <w:autoSpaceDN/>
        <w:bidi w:val="0"/>
        <w:spacing w:line="576" w:lineRule="exact"/>
        <w:ind w:firstLine="656" w:firstLineChars="200"/>
        <w:textAlignment w:val="auto"/>
        <w:rPr>
          <w:rFonts w:hint="eastAsia" w:ascii="仿宋_GB2312" w:hAnsi="仿宋_GB2312" w:eastAsia="仿宋_GB2312" w:cs="仿宋_GB2312"/>
          <w:color w:val="000000"/>
          <w:spacing w:val="4"/>
          <w:kern w:val="18"/>
          <w:sz w:val="32"/>
          <w:szCs w:val="32"/>
        </w:rPr>
      </w:pPr>
      <w:r>
        <w:rPr>
          <w:rFonts w:hint="eastAsia" w:ascii="仿宋_GB2312" w:hAnsi="仿宋_GB2312" w:eastAsia="仿宋_GB2312" w:cs="仿宋_GB2312"/>
          <w:color w:val="000000"/>
          <w:spacing w:val="4"/>
          <w:kern w:val="18"/>
          <w:sz w:val="32"/>
          <w:szCs w:val="32"/>
        </w:rPr>
        <w:t>项目必须严格执行配套建设的环境保护设施与主体工程同时设计、同时施工、同时投产使用的环境保护“三同时”制度。建设过程中须开展工程环境监理工作，确保各项环境保护措施的有效落实。建设项目竣工后，你公司应当按照规定的程序和标准，组织对生态环境保护对策措施和配套建设的环境保护设施进行验收，并依法向社会公开验收报告等相关信息，接受社会监督。</w:t>
      </w:r>
    </w:p>
    <w:p>
      <w:pPr>
        <w:keepNext w:val="0"/>
        <w:keepLines w:val="0"/>
        <w:pageBreakBefore w:val="0"/>
        <w:widowControl w:val="0"/>
        <w:kinsoku/>
        <w:wordWrap/>
        <w:overflowPunct w:val="0"/>
        <w:topLinePunct w:val="0"/>
        <w:autoSpaceDE/>
        <w:autoSpaceDN/>
        <w:bidi w:val="0"/>
        <w:snapToGrid w:val="0"/>
        <w:spacing w:line="576" w:lineRule="exact"/>
        <w:ind w:firstLine="640" w:firstLineChars="200"/>
        <w:textAlignment w:val="auto"/>
        <w:rPr>
          <w:rFonts w:hint="eastAsia" w:ascii="黑体" w:hAnsi="黑体" w:eastAsia="黑体" w:cs="黑体"/>
          <w:color w:val="000000"/>
          <w:kern w:val="18"/>
          <w:sz w:val="32"/>
          <w:szCs w:val="32"/>
        </w:rPr>
      </w:pPr>
      <w:r>
        <w:rPr>
          <w:rFonts w:hint="eastAsia" w:ascii="黑体" w:hAnsi="黑体" w:eastAsia="黑体" w:cs="黑体"/>
          <w:color w:val="000000"/>
          <w:kern w:val="18"/>
          <w:sz w:val="32"/>
          <w:szCs w:val="32"/>
        </w:rPr>
        <w:t>五、其他规定</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z w:val="32"/>
          <w:szCs w:val="32"/>
        </w:rPr>
        <w:t>项目环境影响评价文件经批准后，如工程的性质、规模、地点、工艺或者防治污染、防止生态破坏的措施发生重大变动，你公司应当重新报批环境影响评价文件，否则不得实施建设。自环境影响评价文件批准之日起，如工程超过5年未开工建设，环境影响评价文件应当报我局重新审核。</w:t>
      </w:r>
    </w:p>
    <w:p>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p>
    <w:p>
      <w:pPr>
        <w:pStyle w:val="11"/>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592" w:firstLineChars="1400"/>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default"/>
          <w:lang w:val="en-US" w:eastAsia="zh-CN"/>
        </w:rPr>
      </w:pPr>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30</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17"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-124460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bidi w:val="0"/>
                            <w:adjustRightInd/>
                            <w:snapToGrid w:val="0"/>
                            <w:spacing w:line="600" w:lineRule="exact"/>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8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xeVw11gAAAAgBAAAPAAAAAAAAAAEAIAAA&#10;ADgAAABkcnMvZG93bnJldi54bWxQSwECFAAUAAAACACHTuJAa4X5+zECAABhBAAADgAAAAAAAAAB&#10;ACAAAAA7AQAAZHJzL2Uyb0RvYy54bWxQSwUGAAAAAAYABgBZAQAA3gU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bidi w:val="0"/>
                      <w:adjustRightInd/>
                      <w:snapToGrid w:val="0"/>
                      <w:spacing w:line="600" w:lineRule="exact"/>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D15C8"/>
    <w:multiLevelType w:val="singleLevel"/>
    <w:tmpl w:val="9EBD15C8"/>
    <w:lvl w:ilvl="0" w:tentative="0">
      <w:start w:val="2"/>
      <w:numFmt w:val="chineseCounting"/>
      <w:suff w:val="nothing"/>
      <w:lvlText w:val="%1、"/>
      <w:lvlJc w:val="left"/>
      <w:pPr>
        <w:ind w:left="800" w:firstLine="0"/>
      </w:pPr>
      <w:rPr>
        <w:rFonts w:hint="eastAsia"/>
      </w:rPr>
    </w:lvl>
  </w:abstractNum>
  <w:abstractNum w:abstractNumId="1">
    <w:nsid w:val="6871C749"/>
    <w:multiLevelType w:val="singleLevel"/>
    <w:tmpl w:val="6871C749"/>
    <w:lvl w:ilvl="0" w:tentative="0">
      <w:start w:val="1"/>
      <w:numFmt w:val="decimal"/>
      <w:pStyle w:val="5"/>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09F3AFC"/>
    <w:rsid w:val="011F28D3"/>
    <w:rsid w:val="01844E19"/>
    <w:rsid w:val="01DD1972"/>
    <w:rsid w:val="01FD40F1"/>
    <w:rsid w:val="02B22144"/>
    <w:rsid w:val="030014CC"/>
    <w:rsid w:val="041E0EAD"/>
    <w:rsid w:val="07445783"/>
    <w:rsid w:val="08076BAC"/>
    <w:rsid w:val="08157D0A"/>
    <w:rsid w:val="082B7D91"/>
    <w:rsid w:val="088675ED"/>
    <w:rsid w:val="089E130F"/>
    <w:rsid w:val="08A70EB9"/>
    <w:rsid w:val="092A1E12"/>
    <w:rsid w:val="094E2162"/>
    <w:rsid w:val="098F0FA5"/>
    <w:rsid w:val="0AE4604C"/>
    <w:rsid w:val="0C4C2651"/>
    <w:rsid w:val="0F410220"/>
    <w:rsid w:val="0F5D7B56"/>
    <w:rsid w:val="0FB35FED"/>
    <w:rsid w:val="10632F32"/>
    <w:rsid w:val="108B04C2"/>
    <w:rsid w:val="11553800"/>
    <w:rsid w:val="12011292"/>
    <w:rsid w:val="129F4917"/>
    <w:rsid w:val="13A050E7"/>
    <w:rsid w:val="14741B39"/>
    <w:rsid w:val="14AA3E63"/>
    <w:rsid w:val="15AB60E4"/>
    <w:rsid w:val="15C947BC"/>
    <w:rsid w:val="16243B6E"/>
    <w:rsid w:val="1735378C"/>
    <w:rsid w:val="17586B74"/>
    <w:rsid w:val="1ACF0994"/>
    <w:rsid w:val="1ADB2985"/>
    <w:rsid w:val="1B326960"/>
    <w:rsid w:val="1BCC1635"/>
    <w:rsid w:val="1D04432C"/>
    <w:rsid w:val="1D1F6E89"/>
    <w:rsid w:val="1DC1221D"/>
    <w:rsid w:val="1DEC2C84"/>
    <w:rsid w:val="1E17071F"/>
    <w:rsid w:val="1E29348B"/>
    <w:rsid w:val="1E6609BF"/>
    <w:rsid w:val="1EAC44A7"/>
    <w:rsid w:val="1F8E271B"/>
    <w:rsid w:val="1FC85967"/>
    <w:rsid w:val="204F3B10"/>
    <w:rsid w:val="20E64474"/>
    <w:rsid w:val="21464F13"/>
    <w:rsid w:val="224F429B"/>
    <w:rsid w:val="23631F61"/>
    <w:rsid w:val="23E07BD5"/>
    <w:rsid w:val="251C281B"/>
    <w:rsid w:val="26672398"/>
    <w:rsid w:val="273A436A"/>
    <w:rsid w:val="27E16961"/>
    <w:rsid w:val="290D5E5A"/>
    <w:rsid w:val="29E46919"/>
    <w:rsid w:val="2A1F2C38"/>
    <w:rsid w:val="2A2D6A04"/>
    <w:rsid w:val="2A784B2D"/>
    <w:rsid w:val="2A785045"/>
    <w:rsid w:val="2AC24BA7"/>
    <w:rsid w:val="2B9E2295"/>
    <w:rsid w:val="2CFA5D9C"/>
    <w:rsid w:val="2DC309C3"/>
    <w:rsid w:val="2EFC29C4"/>
    <w:rsid w:val="2F1C72B3"/>
    <w:rsid w:val="310F7B8F"/>
    <w:rsid w:val="31442D31"/>
    <w:rsid w:val="31774C75"/>
    <w:rsid w:val="31F50C2D"/>
    <w:rsid w:val="31FD6612"/>
    <w:rsid w:val="32C1089D"/>
    <w:rsid w:val="34047828"/>
    <w:rsid w:val="344E1C6F"/>
    <w:rsid w:val="34996C6F"/>
    <w:rsid w:val="34A22009"/>
    <w:rsid w:val="354A265C"/>
    <w:rsid w:val="363D60B8"/>
    <w:rsid w:val="37225683"/>
    <w:rsid w:val="372748CB"/>
    <w:rsid w:val="376A1E4F"/>
    <w:rsid w:val="38C236CA"/>
    <w:rsid w:val="39116741"/>
    <w:rsid w:val="3965276B"/>
    <w:rsid w:val="3A2A31CC"/>
    <w:rsid w:val="3B313DE1"/>
    <w:rsid w:val="3BD232AA"/>
    <w:rsid w:val="3C1E30AA"/>
    <w:rsid w:val="3C7D32C2"/>
    <w:rsid w:val="3C8A5E5F"/>
    <w:rsid w:val="3E406C06"/>
    <w:rsid w:val="40B97948"/>
    <w:rsid w:val="415844BA"/>
    <w:rsid w:val="42A751E8"/>
    <w:rsid w:val="433E49AD"/>
    <w:rsid w:val="44000AFA"/>
    <w:rsid w:val="44242A3A"/>
    <w:rsid w:val="46564467"/>
    <w:rsid w:val="47173438"/>
    <w:rsid w:val="486C0E54"/>
    <w:rsid w:val="491F4DFE"/>
    <w:rsid w:val="4944487A"/>
    <w:rsid w:val="4BA71E75"/>
    <w:rsid w:val="4C6267F5"/>
    <w:rsid w:val="4DA81B78"/>
    <w:rsid w:val="4E4D24B7"/>
    <w:rsid w:val="504C6A58"/>
    <w:rsid w:val="509E5922"/>
    <w:rsid w:val="50A22112"/>
    <w:rsid w:val="50D50B0D"/>
    <w:rsid w:val="518979CC"/>
    <w:rsid w:val="52614E59"/>
    <w:rsid w:val="52A56FED"/>
    <w:rsid w:val="54454557"/>
    <w:rsid w:val="54C73958"/>
    <w:rsid w:val="558A2919"/>
    <w:rsid w:val="55D1023B"/>
    <w:rsid w:val="55E55DA1"/>
    <w:rsid w:val="566A0472"/>
    <w:rsid w:val="56B365F2"/>
    <w:rsid w:val="571C1C97"/>
    <w:rsid w:val="577473DD"/>
    <w:rsid w:val="57EE76DD"/>
    <w:rsid w:val="585711D8"/>
    <w:rsid w:val="58AD279A"/>
    <w:rsid w:val="58C4394C"/>
    <w:rsid w:val="58D418CA"/>
    <w:rsid w:val="59030A18"/>
    <w:rsid w:val="59205D38"/>
    <w:rsid w:val="59C94FB5"/>
    <w:rsid w:val="5C46174B"/>
    <w:rsid w:val="5C781657"/>
    <w:rsid w:val="5CBA1D36"/>
    <w:rsid w:val="5D307EFB"/>
    <w:rsid w:val="5D942597"/>
    <w:rsid w:val="5DCB6DD4"/>
    <w:rsid w:val="5DDD5997"/>
    <w:rsid w:val="5EC51967"/>
    <w:rsid w:val="5EFB1046"/>
    <w:rsid w:val="5F13397F"/>
    <w:rsid w:val="5F304531"/>
    <w:rsid w:val="5F7F5B76"/>
    <w:rsid w:val="5F9E07E1"/>
    <w:rsid w:val="60217911"/>
    <w:rsid w:val="60570CFE"/>
    <w:rsid w:val="60B414A2"/>
    <w:rsid w:val="60E60A94"/>
    <w:rsid w:val="61CF012A"/>
    <w:rsid w:val="62BB2173"/>
    <w:rsid w:val="6307250B"/>
    <w:rsid w:val="63133F4E"/>
    <w:rsid w:val="64EF4296"/>
    <w:rsid w:val="670815C7"/>
    <w:rsid w:val="681D537C"/>
    <w:rsid w:val="69966FC3"/>
    <w:rsid w:val="69BE7A7D"/>
    <w:rsid w:val="69CD2D06"/>
    <w:rsid w:val="6A2932E0"/>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7C1767"/>
    <w:rsid w:val="72B86D8A"/>
    <w:rsid w:val="72C65FB9"/>
    <w:rsid w:val="746F0F41"/>
    <w:rsid w:val="75091655"/>
    <w:rsid w:val="751C3136"/>
    <w:rsid w:val="76150602"/>
    <w:rsid w:val="76FC7D28"/>
    <w:rsid w:val="77992DA9"/>
    <w:rsid w:val="78E7601E"/>
    <w:rsid w:val="78F06C72"/>
    <w:rsid w:val="79C96773"/>
    <w:rsid w:val="7A195E96"/>
    <w:rsid w:val="7B191EC6"/>
    <w:rsid w:val="7C663B77"/>
    <w:rsid w:val="7C7535FD"/>
    <w:rsid w:val="7D1512CD"/>
    <w:rsid w:val="7E17693C"/>
    <w:rsid w:val="7EBC6E92"/>
    <w:rsid w:val="F6FDA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4">
    <w:name w:val="heading 3"/>
    <w:basedOn w:val="1"/>
    <w:next w:val="1"/>
    <w:semiHidden/>
    <w:unhideWhenUsed/>
    <w:qFormat/>
    <w:uiPriority w:val="0"/>
    <w:pPr>
      <w:keepNext/>
      <w:keepLines/>
      <w:spacing w:line="560" w:lineRule="exact"/>
      <w:outlineLvl w:val="2"/>
    </w:pPr>
    <w:rPr>
      <w:rFonts w:eastAsia="楷体"/>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2"/>
    <w:basedOn w:val="1"/>
    <w:qFormat/>
    <w:uiPriority w:val="34"/>
    <w:pPr>
      <w:ind w:firstLine="420" w:firstLineChars="200"/>
    </w:pPr>
  </w:style>
  <w:style w:type="paragraph" w:styleId="5">
    <w:name w:val="List Number"/>
    <w:basedOn w:val="1"/>
    <w:qFormat/>
    <w:uiPriority w:val="0"/>
    <w:pPr>
      <w:numPr>
        <w:ilvl w:val="0"/>
        <w:numId w:val="1"/>
      </w:numPr>
    </w:pPr>
  </w:style>
  <w:style w:type="paragraph" w:styleId="6">
    <w:name w:val="toa heading"/>
    <w:basedOn w:val="1"/>
    <w:next w:val="1"/>
    <w:qFormat/>
    <w:uiPriority w:val="0"/>
    <w:pPr>
      <w:spacing w:before="120"/>
    </w:pPr>
    <w:rPr>
      <w:rFonts w:ascii="Arial" w:hAnsi="Arial" w:cs="Arial"/>
    </w:rPr>
  </w:style>
  <w:style w:type="paragraph" w:styleId="7">
    <w:name w:val="Body Text"/>
    <w:basedOn w:val="1"/>
    <w:qFormat/>
    <w:uiPriority w:val="0"/>
    <w:pPr>
      <w:ind w:left="120"/>
    </w:pPr>
    <w:rPr>
      <w:rFonts w:ascii="宋体" w:hAnsi="宋体"/>
      <w:sz w:val="32"/>
      <w:szCs w:val="32"/>
    </w:rPr>
  </w:style>
  <w:style w:type="paragraph" w:styleId="8">
    <w:name w:val="Body Text Indent"/>
    <w:basedOn w:val="1"/>
    <w:qFormat/>
    <w:uiPriority w:val="0"/>
    <w:pPr>
      <w:spacing w:after="120"/>
      <w:ind w:left="420" w:leftChars="200"/>
    </w:pPr>
  </w:style>
  <w:style w:type="paragraph" w:styleId="9">
    <w:name w:val="Plain Text"/>
    <w:basedOn w:val="1"/>
    <w:qFormat/>
    <w:uiPriority w:val="0"/>
    <w:rPr>
      <w:rFonts w:ascii="宋体" w:hAnsi="Courier New" w:eastAsia="宋体" w:cs="Times New Roman"/>
    </w:rPr>
  </w:style>
  <w:style w:type="paragraph" w:styleId="10">
    <w:name w:val="Body Text Indent 2"/>
    <w:basedOn w:val="1"/>
    <w:qFormat/>
    <w:uiPriority w:val="0"/>
    <w:pPr>
      <w:adjustRightInd w:val="0"/>
      <w:snapToGrid w:val="0"/>
      <w:spacing w:line="440" w:lineRule="atLeast"/>
      <w:ind w:firstLine="573"/>
    </w:pPr>
    <w:rPr>
      <w:rFonts w:ascii="宋体"/>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6"/>
    <w:basedOn w:val="1"/>
    <w:next w:val="1"/>
    <w:qFormat/>
    <w:uiPriority w:val="0"/>
    <w:pPr>
      <w:ind w:left="2100"/>
    </w:pPr>
    <w:rPr>
      <w:rFonts w:ascii="楷体_GB2312" w:hAnsi="Calibri" w:eastAsia="楷体_GB2312"/>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8"/>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常用样式（方正仿宋简）"/>
    <w:basedOn w:val="20"/>
    <w:next w:val="1"/>
    <w:qFormat/>
    <w:uiPriority w:val="0"/>
    <w:pPr>
      <w:spacing w:line="560" w:lineRule="exact"/>
      <w:ind w:firstLine="640" w:firstLineChars="200"/>
    </w:pPr>
    <w:rPr>
      <w:rFonts w:ascii="Times New Roman" w:hAnsi="Times New Roman" w:eastAsia="方正仿宋简体"/>
      <w:sz w:val="32"/>
    </w:rPr>
  </w:style>
  <w:style w:type="paragraph" w:customStyle="1" w:styleId="20">
    <w:name w:val="正文1"/>
    <w:next w:val="19"/>
    <w:qFormat/>
    <w:uiPriority w:val="0"/>
    <w:pPr>
      <w:widowControl w:val="0"/>
      <w:jc w:val="both"/>
    </w:pPr>
    <w:rPr>
      <w:rFonts w:ascii="Calibri" w:hAnsi="Calibri" w:eastAsia="宋体" w:cs="Times New Roman"/>
      <w:kern w:val="2"/>
      <w:sz w:val="21"/>
      <w:szCs w:val="24"/>
      <w:lang w:val="en-US" w:eastAsia="zh-CN" w:bidi="ar-SA"/>
    </w:rPr>
  </w:style>
  <w:style w:type="paragraph" w:customStyle="1" w:styleId="21">
    <w:name w:val="简单回函地址"/>
    <w:basedOn w:val="1"/>
    <w:next w:val="22"/>
    <w:qFormat/>
    <w:uiPriority w:val="0"/>
    <w:rPr>
      <w:szCs w:val="20"/>
    </w:rPr>
  </w:style>
  <w:style w:type="paragraph" w:customStyle="1" w:styleId="22">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customStyle="1" w:styleId="23">
    <w:name w:val="正文文本1"/>
    <w:basedOn w:val="20"/>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6">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7">
    <w:name w:val="font21"/>
    <w:basedOn w:val="18"/>
    <w:qFormat/>
    <w:uiPriority w:val="0"/>
    <w:rPr>
      <w:rFonts w:hint="eastAsia" w:ascii="宋体" w:hAnsi="宋体" w:eastAsia="宋体" w:cs="宋体"/>
      <w:color w:val="000000"/>
      <w:sz w:val="20"/>
      <w:szCs w:val="20"/>
      <w:u w:val="none"/>
    </w:rPr>
  </w:style>
  <w:style w:type="paragraph" w:customStyle="1" w:styleId="28">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9">
    <w:name w:val="font71"/>
    <w:basedOn w:val="18"/>
    <w:qFormat/>
    <w:uiPriority w:val="0"/>
    <w:rPr>
      <w:rFonts w:hint="eastAsia" w:ascii="宋体" w:hAnsi="宋体" w:eastAsia="宋体" w:cs="宋体"/>
      <w:color w:val="000000"/>
      <w:sz w:val="22"/>
      <w:szCs w:val="22"/>
      <w:u w:val="none"/>
    </w:rPr>
  </w:style>
  <w:style w:type="paragraph" w:customStyle="1" w:styleId="30">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867</Words>
  <Characters>895</Characters>
  <Lines>0</Lines>
  <Paragraphs>0</Paragraphs>
  <TotalTime>22</TotalTime>
  <ScaleCrop>false</ScaleCrop>
  <LinksUpToDate>false</LinksUpToDate>
  <CharactersWithSpaces>904</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2023-01-06T15:22:00Z</dcterms:created>
  <dc:creator>pc</dc:creator>
  <cp:lastModifiedBy>user</cp:lastModifiedBy>
  <cp:lastPrinted>2023-11-01T09:33:00Z</cp:lastPrinted>
  <dcterms:modified xsi:type="dcterms:W3CDTF">2023-11-01T15:19:56Z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70502AA7983F35131CFC41658E254687</vt:lpwstr>
  </property>
</Properties>
</file>