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jc w:val="center"/>
        <w:rPr>
          <w:rFonts w:hint="default" w:ascii="Times New Roman" w:hAnsi="Times New Roman" w:eastAsia="宋体" w:cs="Times New Roman"/>
          <w:bCs/>
          <w:color w:val="000000" w:themeColor="text1"/>
          <w:sz w:val="48"/>
          <w:szCs w:val="48"/>
          <w14:textFill>
            <w14:solidFill>
              <w14:schemeClr w14:val="tx1"/>
            </w14:solidFill>
          </w14:textFill>
        </w:rPr>
      </w:pPr>
      <w:r>
        <w:rPr>
          <w:rFonts w:hint="default" w:ascii="Times New Roman" w:hAnsi="Times New Roman" w:eastAsia="宋体" w:cs="Times New Roman"/>
          <w:bCs/>
          <w:color w:val="000000" w:themeColor="text1"/>
          <w:sz w:val="48"/>
          <w:szCs w:val="48"/>
          <w14:textFill>
            <w14:solidFill>
              <w14:schemeClr w14:val="tx1"/>
            </w14:solidFill>
          </w14:textFill>
        </w:rPr>
        <w:t>建设项目环境影响报告表</w:t>
      </w:r>
    </w:p>
    <w:p>
      <w:pPr>
        <w:adjustRightInd w:val="0"/>
        <w:snapToGrid w:val="0"/>
        <w:spacing w:before="192" w:beforeLines="80"/>
        <w:jc w:val="center"/>
        <w:rPr>
          <w:rFonts w:hint="default" w:ascii="Times New Roman" w:hAnsi="Times New Roman" w:eastAsia="宋体" w:cs="Times New Roman"/>
          <w:bCs/>
          <w:color w:val="000000" w:themeColor="text1"/>
          <w:sz w:val="36"/>
          <w:szCs w:val="36"/>
          <w14:textFill>
            <w14:solidFill>
              <w14:schemeClr w14:val="tx1"/>
            </w14:solidFill>
          </w14:textFill>
        </w:rPr>
      </w:pPr>
      <w:r>
        <w:rPr>
          <w:rFonts w:hint="default" w:ascii="Times New Roman" w:hAnsi="Times New Roman" w:eastAsia="宋体" w:cs="Times New Roman"/>
          <w:bCs/>
          <w:color w:val="000000" w:themeColor="text1"/>
          <w:sz w:val="36"/>
          <w:szCs w:val="36"/>
          <w14:textFill>
            <w14:solidFill>
              <w14:schemeClr w14:val="tx1"/>
            </w14:solidFill>
          </w14:textFill>
        </w:rPr>
        <w:t>（污染影响类）</w:t>
      </w:r>
    </w:p>
    <w:p>
      <w:pPr>
        <w:adjustRightInd w:val="0"/>
        <w:snapToGrid w:val="0"/>
        <w:spacing w:line="288" w:lineRule="auto"/>
        <w:jc w:val="center"/>
        <w:outlineLvl w:val="0"/>
        <w:rPr>
          <w:rFonts w:hint="default" w:ascii="Times New Roman" w:hAnsi="Times New Roman" w:eastAsia="宋体" w:cs="Times New Roman"/>
          <w:color w:val="000000" w:themeColor="text1"/>
          <w:kern w:val="44"/>
          <w:sz w:val="36"/>
          <w:szCs w:val="36"/>
          <w14:textFill>
            <w14:solidFill>
              <w14:schemeClr w14:val="tx1"/>
            </w14:solidFill>
          </w14:textFill>
        </w:rPr>
      </w:pPr>
      <w:r>
        <w:rPr>
          <w:rFonts w:hint="default" w:ascii="Times New Roman" w:hAnsi="Times New Roman" w:eastAsia="宋体" w:cs="Times New Roman"/>
          <w:color w:val="000000" w:themeColor="text1"/>
          <w:kern w:val="44"/>
          <w:sz w:val="36"/>
          <w:szCs w:val="36"/>
          <w14:textFill>
            <w14:solidFill>
              <w14:schemeClr w14:val="tx1"/>
            </w14:solidFill>
          </w14:textFill>
        </w:rPr>
        <w:t>（</w:t>
      </w:r>
      <w:r>
        <w:rPr>
          <w:rFonts w:hint="eastAsia" w:cs="Times New Roman"/>
          <w:color w:val="000000" w:themeColor="text1"/>
          <w:kern w:val="44"/>
          <w:sz w:val="36"/>
          <w:szCs w:val="36"/>
          <w:lang w:val="en-US" w:eastAsia="zh-CN"/>
          <w14:textFill>
            <w14:solidFill>
              <w14:schemeClr w14:val="tx1"/>
            </w14:solidFill>
          </w14:textFill>
        </w:rPr>
        <w:t>公示</w:t>
      </w:r>
      <w:r>
        <w:rPr>
          <w:rFonts w:hint="default" w:ascii="Times New Roman" w:hAnsi="Times New Roman" w:cs="Times New Roman"/>
          <w:color w:val="000000" w:themeColor="text1"/>
          <w:kern w:val="44"/>
          <w:sz w:val="36"/>
          <w:szCs w:val="36"/>
          <w:lang w:val="en-US" w:eastAsia="zh-CN"/>
          <w14:textFill>
            <w14:solidFill>
              <w14:schemeClr w14:val="tx1"/>
            </w14:solidFill>
          </w14:textFill>
        </w:rPr>
        <w:t>本</w:t>
      </w:r>
      <w:r>
        <w:rPr>
          <w:rFonts w:hint="default" w:ascii="Times New Roman" w:hAnsi="Times New Roman" w:eastAsia="宋体" w:cs="Times New Roman"/>
          <w:color w:val="000000" w:themeColor="text1"/>
          <w:kern w:val="44"/>
          <w:sz w:val="36"/>
          <w:szCs w:val="36"/>
          <w14:textFill>
            <w14:solidFill>
              <w14:schemeClr w14:val="tx1"/>
            </w14:solidFill>
          </w14:textFill>
        </w:rPr>
        <w:t>）</w:t>
      </w:r>
    </w:p>
    <w:p>
      <w:pPr>
        <w:pStyle w:val="91"/>
        <w:rPr>
          <w:rFonts w:hint="default" w:ascii="Times New Roman" w:hAnsi="Times New Roman" w:eastAsia="宋体" w:cs="Times New Roman"/>
          <w:color w:val="000000" w:themeColor="text1"/>
          <w14:textFill>
            <w14:solidFill>
              <w14:schemeClr w14:val="tx1"/>
            </w14:solidFill>
          </w14:textFill>
        </w:rPr>
      </w:pPr>
    </w:p>
    <w:p>
      <w:pPr>
        <w:jc w:val="center"/>
        <w:rPr>
          <w:rFonts w:hint="default" w:ascii="Times New Roman" w:hAnsi="Times New Roman" w:eastAsia="宋体" w:cs="Times New Roman"/>
          <w:color w:val="000000" w:themeColor="text1"/>
          <w:sz w:val="32"/>
          <w:szCs w:val="32"/>
          <w14:textFill>
            <w14:solidFill>
              <w14:schemeClr w14:val="tx1"/>
            </w14:solidFill>
          </w14:textFill>
        </w:rPr>
      </w:pPr>
    </w:p>
    <w:p>
      <w:pPr>
        <w:pStyle w:val="91"/>
        <w:ind w:firstLine="640"/>
        <w:rPr>
          <w:rFonts w:hint="default" w:ascii="Times New Roman" w:hAnsi="Times New Roman" w:eastAsia="宋体" w:cs="Times New Roman"/>
          <w:color w:val="000000" w:themeColor="text1"/>
          <w:sz w:val="32"/>
          <w:szCs w:val="32"/>
          <w14:textFill>
            <w14:solidFill>
              <w14:schemeClr w14:val="tx1"/>
            </w14:solidFill>
          </w14:textFill>
        </w:rPr>
      </w:pPr>
    </w:p>
    <w:p>
      <w:pPr>
        <w:pStyle w:val="91"/>
        <w:ind w:firstLine="640"/>
        <w:rPr>
          <w:rFonts w:hint="default" w:ascii="Times New Roman" w:hAnsi="Times New Roman" w:eastAsia="宋体" w:cs="Times New Roman"/>
          <w:color w:val="000000" w:themeColor="text1"/>
          <w:sz w:val="32"/>
          <w:szCs w:val="32"/>
          <w14:textFill>
            <w14:solidFill>
              <w14:schemeClr w14:val="tx1"/>
            </w14:solidFill>
          </w14:textFill>
        </w:rPr>
      </w:pPr>
    </w:p>
    <w:p>
      <w:pPr>
        <w:pStyle w:val="91"/>
        <w:ind w:firstLine="640"/>
        <w:rPr>
          <w:rFonts w:hint="default" w:ascii="Times New Roman" w:hAnsi="Times New Roman" w:eastAsia="宋体" w:cs="Times New Roman"/>
          <w:color w:val="000000" w:themeColor="text1"/>
          <w:sz w:val="32"/>
          <w:szCs w:val="32"/>
          <w14:textFill>
            <w14:solidFill>
              <w14:schemeClr w14:val="tx1"/>
            </w14:solidFill>
          </w14:textFill>
        </w:rPr>
      </w:pPr>
    </w:p>
    <w:p>
      <w:pPr>
        <w:jc w:val="center"/>
        <w:rPr>
          <w:rFonts w:hint="default" w:ascii="Times New Roman" w:hAnsi="Times New Roman" w:eastAsia="宋体" w:cs="Times New Roman"/>
          <w:color w:val="000000" w:themeColor="text1"/>
          <w:sz w:val="32"/>
          <w:szCs w:val="32"/>
          <w14:textFill>
            <w14:solidFill>
              <w14:schemeClr w14:val="tx1"/>
            </w14:solidFill>
          </w14:textFill>
        </w:rPr>
      </w:pPr>
    </w:p>
    <w:p>
      <w:pPr>
        <w:ind w:firstLine="1040"/>
        <w:rPr>
          <w:rFonts w:hint="default" w:ascii="Times New Roman" w:hAnsi="Times New Roman" w:eastAsia="宋体" w:cs="Times New Roman"/>
          <w:color w:val="000000" w:themeColor="text1"/>
          <w:sz w:val="32"/>
          <w:szCs w:val="32"/>
          <w14:textFill>
            <w14:solidFill>
              <w14:schemeClr w14:val="tx1"/>
            </w14:solidFill>
          </w14:textFill>
        </w:rPr>
      </w:pPr>
    </w:p>
    <w:p>
      <w:pPr>
        <w:adjustRightInd w:val="0"/>
        <w:snapToGrid w:val="0"/>
        <w:spacing w:line="288" w:lineRule="auto"/>
        <w:ind w:firstLine="1040"/>
        <w:rPr>
          <w:rFonts w:hint="default" w:ascii="Times New Roman" w:hAnsi="Times New Roman" w:eastAsia="宋体" w:cs="Times New Roman"/>
          <w:color w:val="000000" w:themeColor="text1"/>
          <w:sz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项目名称：</w:t>
      </w:r>
      <w:r>
        <w:rPr>
          <w:rFonts w:hint="default" w:ascii="Times New Roman" w:hAnsi="Times New Roman" w:cs="Times New Roman"/>
          <w:color w:val="000000" w:themeColor="text1"/>
          <w:sz w:val="32"/>
          <w:szCs w:val="32"/>
          <w:lang w:val="en-US" w:eastAsia="zh-CN"/>
          <w14:textFill>
            <w14:solidFill>
              <w14:schemeClr w14:val="tx1"/>
            </w14:solidFill>
          </w14:textFill>
        </w:rPr>
        <w:t xml:space="preserve">        </w:t>
      </w:r>
      <w:r>
        <w:rPr>
          <w:rFonts w:hint="default" w:ascii="Times New Roman" w:hAnsi="Times New Roman" w:cs="Times New Roman"/>
          <w:color w:val="000000" w:themeColor="text1"/>
          <w:sz w:val="32"/>
          <w:szCs w:val="32"/>
          <w:u w:val="single"/>
          <w:lang w:val="en-US" w:eastAsia="zh-CN"/>
          <w14:textFill>
            <w14:solidFill>
              <w14:schemeClr w14:val="tx1"/>
            </w14:solidFill>
          </w14:textFill>
        </w:rPr>
        <w:t xml:space="preserve">大英县特种玻璃生产项目             </w:t>
      </w:r>
    </w:p>
    <w:p>
      <w:pPr>
        <w:adjustRightInd w:val="0"/>
        <w:snapToGrid w:val="0"/>
        <w:spacing w:line="288" w:lineRule="auto"/>
        <w:ind w:firstLine="1040"/>
        <w:rPr>
          <w:rFonts w:hint="default" w:ascii="Times New Roman" w:hAnsi="Times New Roman" w:eastAsia="宋体" w:cs="Times New Roman"/>
          <w:color w:val="000000" w:themeColor="text1"/>
          <w:sz w:val="32"/>
          <w:szCs w:val="32"/>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建设单位（盖章）：</w:t>
      </w:r>
      <w:r>
        <w:rPr>
          <w:rFonts w:hint="default" w:ascii="Times New Roman" w:hAnsi="Times New Roman" w:eastAsia="宋体" w:cs="Times New Roman"/>
          <w:color w:val="000000" w:themeColor="text1"/>
          <w:sz w:val="32"/>
          <w:szCs w:val="32"/>
          <w:u w:val="single"/>
          <w14:textFill>
            <w14:solidFill>
              <w14:schemeClr w14:val="tx1"/>
            </w14:solidFill>
          </w14:textFill>
        </w:rPr>
        <w:t xml:space="preserve">   四川豪佑铭鑫建材有限公司   </w:t>
      </w:r>
      <w:r>
        <w:rPr>
          <w:rFonts w:hint="default" w:ascii="Times New Roman" w:hAnsi="Times New Roman" w:cs="Times New Roman"/>
          <w:color w:val="000000" w:themeColor="text1"/>
          <w:sz w:val="32"/>
          <w:szCs w:val="32"/>
          <w:u w:val="singl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32"/>
          <w:szCs w:val="32"/>
          <w:u w:val="single"/>
          <w14:textFill>
            <w14:solidFill>
              <w14:schemeClr w14:val="tx1"/>
            </w14:solidFill>
          </w14:textFill>
        </w:rPr>
        <w:t xml:space="preserve">  </w:t>
      </w:r>
      <w:r>
        <w:rPr>
          <w:rFonts w:hint="default" w:ascii="Times New Roman" w:hAnsi="Times New Roman" w:cs="Times New Roman"/>
          <w:color w:val="000000" w:themeColor="text1"/>
          <w:sz w:val="32"/>
          <w:szCs w:val="32"/>
          <w:u w:val="single"/>
          <w:lang w:val="en-US" w:eastAsia="zh-CN"/>
          <w14:textFill>
            <w14:solidFill>
              <w14:schemeClr w14:val="tx1"/>
            </w14:solidFill>
          </w14:textFill>
        </w:rPr>
        <w:t xml:space="preserve">  </w:t>
      </w:r>
    </w:p>
    <w:p>
      <w:pPr>
        <w:adjustRightInd w:val="0"/>
        <w:snapToGrid w:val="0"/>
        <w:spacing w:line="288" w:lineRule="auto"/>
        <w:ind w:firstLine="1040"/>
        <w:rPr>
          <w:rFonts w:hint="default" w:ascii="Times New Roman" w:hAnsi="Times New Roman" w:eastAsia="宋体" w:cs="Times New Roman"/>
          <w:color w:val="000000" w:themeColor="text1"/>
          <w:sz w:val="32"/>
          <w:szCs w:val="32"/>
          <w:u w:val="single"/>
          <w14:textFill>
            <w14:solidFill>
              <w14:schemeClr w14:val="tx1"/>
            </w14:solidFill>
          </w14:textFill>
        </w:rPr>
      </w:pPr>
      <w:r>
        <w:rPr>
          <w:rFonts w:hint="default" w:ascii="Times New Roman" w:hAnsi="Times New Roman" w:eastAsia="宋体" w:cs="Times New Roman"/>
          <w:color w:val="000000" w:themeColor="text1"/>
          <w:sz w:val="32"/>
          <w:szCs w:val="32"/>
          <w14:textFill>
            <w14:solidFill>
              <w14:schemeClr w14:val="tx1"/>
            </w14:solidFill>
          </w14:textFill>
        </w:rPr>
        <w:t>编制日期：</w:t>
      </w:r>
      <w:r>
        <w:rPr>
          <w:rFonts w:hint="default" w:ascii="Times New Roman" w:hAnsi="Times New Roman" w:eastAsia="宋体" w:cs="Times New Roman"/>
          <w:color w:val="000000" w:themeColor="text1"/>
          <w:sz w:val="32"/>
          <w:szCs w:val="32"/>
          <w:u w:val="single"/>
          <w14:textFill>
            <w14:solidFill>
              <w14:schemeClr w14:val="tx1"/>
            </w14:solidFill>
          </w14:textFill>
        </w:rPr>
        <w:t xml:space="preserve">      202</w:t>
      </w:r>
      <w:r>
        <w:rPr>
          <w:rFonts w:hint="default" w:ascii="Times New Roman" w:hAnsi="Times New Roman" w:cs="Times New Roman"/>
          <w:color w:val="000000" w:themeColor="text1"/>
          <w:sz w:val="32"/>
          <w:szCs w:val="32"/>
          <w:u w:val="single"/>
          <w:lang w:val="en-US" w:eastAsia="zh-CN"/>
          <w14:textFill>
            <w14:solidFill>
              <w14:schemeClr w14:val="tx1"/>
            </w14:solidFill>
          </w14:textFill>
        </w:rPr>
        <w:t>3</w:t>
      </w:r>
      <w:r>
        <w:rPr>
          <w:rFonts w:hint="default" w:ascii="Times New Roman" w:hAnsi="Times New Roman" w:eastAsia="宋体" w:cs="Times New Roman"/>
          <w:color w:val="000000" w:themeColor="text1"/>
          <w:sz w:val="32"/>
          <w:szCs w:val="32"/>
          <w:u w:val="single"/>
          <w14:textFill>
            <w14:solidFill>
              <w14:schemeClr w14:val="tx1"/>
            </w14:solidFill>
          </w14:textFill>
        </w:rPr>
        <w:t>年</w:t>
      </w:r>
      <w:r>
        <w:rPr>
          <w:rFonts w:hint="default" w:ascii="Times New Roman" w:hAnsi="Times New Roman" w:cs="Times New Roman"/>
          <w:color w:val="000000" w:themeColor="text1"/>
          <w:sz w:val="32"/>
          <w:szCs w:val="32"/>
          <w:u w:val="single"/>
          <w:lang w:val="en-US" w:eastAsia="zh-CN"/>
          <w14:textFill>
            <w14:solidFill>
              <w14:schemeClr w14:val="tx1"/>
            </w14:solidFill>
          </w14:textFill>
        </w:rPr>
        <w:t>12</w:t>
      </w:r>
      <w:r>
        <w:rPr>
          <w:rFonts w:hint="default" w:ascii="Times New Roman" w:hAnsi="Times New Roman" w:eastAsia="宋体" w:cs="Times New Roman"/>
          <w:color w:val="000000" w:themeColor="text1"/>
          <w:sz w:val="32"/>
          <w:szCs w:val="32"/>
          <w:u w:val="single"/>
          <w14:textFill>
            <w14:solidFill>
              <w14:schemeClr w14:val="tx1"/>
            </w14:solidFill>
          </w14:textFill>
        </w:rPr>
        <w:t xml:space="preserve">月                          </w:t>
      </w:r>
    </w:p>
    <w:p>
      <w:pPr>
        <w:adjustRightInd w:val="0"/>
        <w:snapToGrid w:val="0"/>
        <w:spacing w:line="288" w:lineRule="auto"/>
        <w:ind w:firstLine="1040"/>
        <w:rPr>
          <w:rFonts w:hint="default" w:ascii="Times New Roman" w:hAnsi="Times New Roman" w:eastAsia="宋体" w:cs="Times New Roman"/>
          <w:color w:val="000000" w:themeColor="text1"/>
          <w:sz w:val="36"/>
          <w:szCs w:val="36"/>
          <w:u w:val="single"/>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6"/>
          <w:szCs w:val="36"/>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color w:val="000000" w:themeColor="text1"/>
          <w:sz w:val="32"/>
          <w:szCs w:val="32"/>
          <w14:textFill>
            <w14:solidFill>
              <w14:schemeClr w14:val="tx1"/>
            </w14:solidFill>
          </w14:textFill>
        </w:rPr>
      </w:pPr>
    </w:p>
    <w:p>
      <w:pPr>
        <w:adjustRightInd w:val="0"/>
        <w:snapToGrid w:val="0"/>
        <w:spacing w:line="288" w:lineRule="auto"/>
        <w:jc w:val="center"/>
        <w:rPr>
          <w:rFonts w:hint="default" w:ascii="Times New Roman" w:hAnsi="Times New Roman" w:eastAsia="宋体" w:cs="Times New Roman"/>
          <w:b/>
          <w:bCs/>
          <w:color w:val="000000" w:themeColor="text1"/>
          <w:sz w:val="32"/>
          <w:szCs w:val="32"/>
          <w:shd w:val="clear" w:color="auto" w:fill="auto"/>
          <w14:textFill>
            <w14:solidFill>
              <w14:schemeClr w14:val="tx1"/>
            </w14:solidFill>
          </w14:textFill>
        </w:rPr>
      </w:pPr>
      <w:r>
        <w:rPr>
          <w:rFonts w:hint="default" w:ascii="Times New Roman" w:hAnsi="Times New Roman" w:eastAsia="宋体" w:cs="Times New Roman"/>
          <w:b/>
          <w:bCs/>
          <w:color w:val="000000" w:themeColor="text1"/>
          <w:sz w:val="32"/>
          <w:szCs w:val="32"/>
          <w:shd w:val="clear" w:color="auto" w:fill="auto"/>
          <w14:textFill>
            <w14:solidFill>
              <w14:schemeClr w14:val="tx1"/>
            </w14:solidFill>
          </w14:textFill>
        </w:rPr>
        <w:t>中华人民共和国生态环境部制</w:t>
      </w:r>
    </w:p>
    <w:p>
      <w:pPr>
        <w:pStyle w:val="91"/>
        <w:ind w:firstLine="643"/>
        <w:rPr>
          <w:rFonts w:hint="default" w:ascii="Times New Roman" w:hAnsi="Times New Roman" w:eastAsia="宋体" w:cs="Times New Roman"/>
          <w:b/>
          <w:bCs/>
          <w:color w:val="000000" w:themeColor="text1"/>
          <w:sz w:val="32"/>
          <w:szCs w:val="32"/>
          <w14:textFill>
            <w14:solidFill>
              <w14:schemeClr w14:val="tx1"/>
            </w14:solidFill>
          </w14:textFill>
        </w:rPr>
      </w:pPr>
    </w:p>
    <w:p>
      <w:pPr>
        <w:rPr>
          <w:rFonts w:hint="default" w:ascii="Times New Roman" w:hAnsi="Times New Roman" w:eastAsia="宋体" w:cs="Times New Roman"/>
          <w:b/>
          <w:bCs/>
          <w:color w:val="000000" w:themeColor="text1"/>
          <w:sz w:val="32"/>
          <w:szCs w:val="32"/>
          <w14:textFill>
            <w14:solidFill>
              <w14:schemeClr w14:val="tx1"/>
            </w14:solidFill>
          </w14:textFill>
        </w:rPr>
      </w:pPr>
    </w:p>
    <w:p>
      <w:pPr>
        <w:pStyle w:val="91"/>
        <w:ind w:firstLine="643"/>
        <w:rPr>
          <w:rFonts w:hint="default" w:ascii="Times New Roman" w:hAnsi="Times New Roman" w:eastAsia="宋体" w:cs="Times New Roman"/>
          <w:b/>
          <w:bCs/>
          <w:color w:val="000000" w:themeColor="text1"/>
          <w:sz w:val="32"/>
          <w:szCs w:val="32"/>
          <w14:textFill>
            <w14:solidFill>
              <w14:schemeClr w14:val="tx1"/>
            </w14:solidFill>
          </w14:textFill>
        </w:rPr>
      </w:pPr>
    </w:p>
    <w:p>
      <w:pPr>
        <w:rPr>
          <w:rFonts w:hint="default" w:ascii="Times New Roman" w:hAnsi="Times New Roman" w:eastAsia="宋体" w:cs="Times New Roman"/>
          <w:b/>
          <w:bCs/>
          <w:color w:val="000000" w:themeColor="text1"/>
          <w:sz w:val="32"/>
          <w:szCs w:val="32"/>
          <w14:textFill>
            <w14:solidFill>
              <w14:schemeClr w14:val="tx1"/>
            </w14:solidFill>
          </w14:textFill>
        </w:rPr>
      </w:pPr>
    </w:p>
    <w:p>
      <w:pPr>
        <w:pStyle w:val="91"/>
        <w:ind w:firstLine="643"/>
        <w:rPr>
          <w:rFonts w:hint="default" w:ascii="Times New Roman" w:hAnsi="Times New Roman" w:eastAsia="宋体" w:cs="Times New Roman"/>
          <w:b/>
          <w:bCs/>
          <w:color w:val="000000" w:themeColor="text1"/>
          <w:sz w:val="32"/>
          <w:szCs w:val="32"/>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pPr>
    </w:p>
    <w:p>
      <w:pPr>
        <w:pStyle w:val="85"/>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3" w:type="default"/>
          <w:pgSz w:w="11906" w:h="16838"/>
          <w:pgMar w:top="720" w:right="720" w:bottom="720" w:left="72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85"/>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p>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一、建设项目基本情况</w:t>
      </w:r>
    </w:p>
    <w:tbl>
      <w:tblPr>
        <w:tblStyle w:val="92"/>
        <w:tblW w:w="496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00"/>
        <w:gridCol w:w="3078"/>
        <w:gridCol w:w="2201"/>
        <w:gridCol w:w="39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名称</w:t>
            </w:r>
          </w:p>
        </w:tc>
        <w:tc>
          <w:tcPr>
            <w:tcW w:w="4254" w:type="pct"/>
            <w:gridSpan w:val="3"/>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大英县特种玻璃生产项目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项目代码</w:t>
            </w:r>
          </w:p>
        </w:tc>
        <w:tc>
          <w:tcPr>
            <w:tcW w:w="4254" w:type="pct"/>
            <w:gridSpan w:val="3"/>
            <w:vAlign w:val="center"/>
          </w:tcPr>
          <w:p>
            <w:pPr>
              <w:spacing w:beforeLines="0" w:afterLines="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2311-510923-04-01-264630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建设单位</w:t>
            </w:r>
          </w:p>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联系人</w:t>
            </w:r>
          </w:p>
        </w:tc>
        <w:tc>
          <w:tcPr>
            <w:tcW w:w="1421" w:type="pct"/>
            <w:vAlign w:val="center"/>
          </w:tcPr>
          <w:p>
            <w:pPr>
              <w:adjustRightInd w:val="0"/>
              <w:snapToGrid w:val="0"/>
              <w:jc w:val="center"/>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阳</w:t>
            </w:r>
            <w:r>
              <w:rPr>
                <w:rFonts w:hint="eastAsia" w:cs="Times New Roman"/>
                <w:color w:val="000000" w:themeColor="text1"/>
                <w:sz w:val="24"/>
                <w:szCs w:val="24"/>
                <w:lang w:val="en-US" w:eastAsia="zh-CN"/>
                <w14:textFill>
                  <w14:solidFill>
                    <w14:schemeClr w14:val="tx1"/>
                  </w14:solidFill>
                </w14:textFill>
              </w:rPr>
              <w:t>*</w:t>
            </w:r>
          </w:p>
        </w:tc>
        <w:tc>
          <w:tcPr>
            <w:tcW w:w="1016" w:type="pct"/>
            <w:vAlign w:val="center"/>
          </w:tcPr>
          <w:p>
            <w:pPr>
              <w:adjustRightInd w:val="0"/>
              <w:snapToGrid w:val="0"/>
              <w:jc w:val="center"/>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联系方式</w:t>
            </w:r>
          </w:p>
        </w:tc>
        <w:tc>
          <w:tcPr>
            <w:tcW w:w="1815" w:type="pct"/>
            <w:vAlign w:val="center"/>
          </w:tcPr>
          <w:p>
            <w:pPr>
              <w:adjustRightInd w:val="0"/>
              <w:snapToGrid w:val="0"/>
              <w:jc w:val="center"/>
              <w:rPr>
                <w:rFonts w:hint="default" w:ascii="Times New Roman" w:hAnsi="Times New Roman" w:eastAsia="仿宋" w:cs="Times New Roman"/>
                <w:color w:val="000000" w:themeColor="text1"/>
                <w:sz w:val="24"/>
                <w:szCs w:val="24"/>
                <w:lang w:val="en-US" w:eastAsia="zh-CN"/>
                <w14:textFill>
                  <w14:solidFill>
                    <w14:schemeClr w14:val="tx1"/>
                  </w14:solidFill>
                </w14:textFill>
              </w:rPr>
            </w:pPr>
            <w:r>
              <w:rPr>
                <w:rFonts w:hint="default" w:ascii="Times New Roman" w:hAnsi="Times New Roman" w:eastAsia="仿宋" w:cs="Times New Roman"/>
                <w:color w:val="000000" w:themeColor="text1"/>
                <w:sz w:val="24"/>
                <w:szCs w:val="24"/>
                <w14:textFill>
                  <w14:solidFill>
                    <w14:schemeClr w14:val="tx1"/>
                  </w14:solidFill>
                </w14:textFill>
              </w:rPr>
              <w:t>135</w:t>
            </w:r>
            <w:r>
              <w:rPr>
                <w:rFonts w:hint="eastAsia" w:eastAsia="仿宋" w:cs="Times New Roman"/>
                <w:color w:val="000000" w:themeColor="text1"/>
                <w:sz w:val="24"/>
                <w:szCs w:val="24"/>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3"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建设地点</w:t>
            </w:r>
          </w:p>
        </w:tc>
        <w:tc>
          <w:tcPr>
            <w:tcW w:w="4254" w:type="pct"/>
            <w:gridSpan w:val="3"/>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大英县工业集中发展区盛马大道48号厂房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地理坐标</w:t>
            </w:r>
          </w:p>
        </w:tc>
        <w:tc>
          <w:tcPr>
            <w:tcW w:w="4254" w:type="pct"/>
            <w:gridSpan w:val="3"/>
            <w:vAlign w:val="center"/>
          </w:tcPr>
          <w:p>
            <w:pPr>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（10</w:t>
            </w:r>
            <w:r>
              <w:rPr>
                <w:rFonts w:hint="default" w:ascii="Times New Roman" w:hAnsi="Times New Roman" w:cs="Times New Roman"/>
                <w:color w:val="000000" w:themeColor="text1"/>
                <w:sz w:val="24"/>
                <w:lang w:val="en-US" w:eastAsia="zh-CN" w:bidi="ar"/>
                <w14:textFill>
                  <w14:solidFill>
                    <w14:schemeClr w14:val="tx1"/>
                  </w14:solidFill>
                </w14:textFill>
              </w:rPr>
              <w:t>5</w:t>
            </w:r>
            <w:r>
              <w:rPr>
                <w:rFonts w:hint="default" w:ascii="Times New Roman" w:hAnsi="Times New Roman" w:eastAsia="宋体" w:cs="Times New Roman"/>
                <w:color w:val="000000" w:themeColor="text1"/>
                <w:sz w:val="24"/>
                <w:lang w:bidi="ar"/>
                <w14:textFill>
                  <w14:solidFill>
                    <w14:schemeClr w14:val="tx1"/>
                  </w14:solidFill>
                </w14:textFill>
              </w:rPr>
              <w:t>度</w:t>
            </w:r>
            <w:r>
              <w:rPr>
                <w:rFonts w:hint="default" w:ascii="Times New Roman" w:hAnsi="Times New Roman" w:cs="Times New Roman"/>
                <w:color w:val="000000" w:themeColor="text1"/>
                <w:sz w:val="24"/>
                <w:lang w:val="en-US" w:eastAsia="zh-CN" w:bidi="ar"/>
                <w14:textFill>
                  <w14:solidFill>
                    <w14:schemeClr w14:val="tx1"/>
                  </w14:solidFill>
                </w14:textFill>
              </w:rPr>
              <w:t>16</w:t>
            </w:r>
            <w:r>
              <w:rPr>
                <w:rFonts w:hint="default" w:ascii="Times New Roman" w:hAnsi="Times New Roman" w:eastAsia="宋体" w:cs="Times New Roman"/>
                <w:color w:val="000000" w:themeColor="text1"/>
                <w:sz w:val="24"/>
                <w:lang w:bidi="ar"/>
                <w14:textFill>
                  <w14:solidFill>
                    <w14:schemeClr w14:val="tx1"/>
                  </w14:solidFill>
                </w14:textFill>
              </w:rPr>
              <w:t>分</w:t>
            </w:r>
            <w:r>
              <w:rPr>
                <w:rFonts w:hint="default" w:ascii="Times New Roman" w:hAnsi="Times New Roman" w:cs="Times New Roman"/>
                <w:color w:val="000000" w:themeColor="text1"/>
                <w:sz w:val="24"/>
                <w:lang w:val="en-US" w:eastAsia="zh-CN" w:bidi="ar"/>
                <w14:textFill>
                  <w14:solidFill>
                    <w14:schemeClr w14:val="tx1"/>
                  </w14:solidFill>
                </w14:textFill>
              </w:rPr>
              <w:t>56.734</w:t>
            </w:r>
            <w:r>
              <w:rPr>
                <w:rFonts w:hint="default" w:ascii="Times New Roman" w:hAnsi="Times New Roman" w:eastAsia="宋体" w:cs="Times New Roman"/>
                <w:color w:val="000000" w:themeColor="text1"/>
                <w:sz w:val="24"/>
                <w:lang w:bidi="ar"/>
                <w14:textFill>
                  <w14:solidFill>
                    <w14:schemeClr w14:val="tx1"/>
                  </w14:solidFill>
                </w14:textFill>
              </w:rPr>
              <w:t>秒，</w:t>
            </w:r>
            <w:r>
              <w:rPr>
                <w:rFonts w:hint="default" w:ascii="Times New Roman" w:hAnsi="Times New Roman" w:cs="Times New Roman"/>
                <w:color w:val="000000" w:themeColor="text1"/>
                <w:sz w:val="24"/>
                <w:lang w:val="en-US" w:eastAsia="zh-CN" w:bidi="ar"/>
                <w14:textFill>
                  <w14:solidFill>
                    <w14:schemeClr w14:val="tx1"/>
                  </w14:solidFill>
                </w14:textFill>
              </w:rPr>
              <w:t>30</w:t>
            </w:r>
            <w:r>
              <w:rPr>
                <w:rFonts w:hint="default" w:ascii="Times New Roman" w:hAnsi="Times New Roman" w:eastAsia="宋体" w:cs="Times New Roman"/>
                <w:color w:val="000000" w:themeColor="text1"/>
                <w:sz w:val="24"/>
                <w:lang w:bidi="ar"/>
                <w14:textFill>
                  <w14:solidFill>
                    <w14:schemeClr w14:val="tx1"/>
                  </w14:solidFill>
                </w14:textFill>
              </w:rPr>
              <w:t>度</w:t>
            </w:r>
            <w:r>
              <w:rPr>
                <w:rFonts w:hint="default" w:ascii="Times New Roman" w:hAnsi="Times New Roman" w:cs="Times New Roman"/>
                <w:color w:val="000000" w:themeColor="text1"/>
                <w:sz w:val="24"/>
                <w:lang w:val="en-US" w:eastAsia="zh-CN" w:bidi="ar"/>
                <w14:textFill>
                  <w14:solidFill>
                    <w14:schemeClr w14:val="tx1"/>
                  </w14:solidFill>
                </w14:textFill>
              </w:rPr>
              <w:t>34</w:t>
            </w:r>
            <w:r>
              <w:rPr>
                <w:rFonts w:hint="default" w:ascii="Times New Roman" w:hAnsi="Times New Roman" w:eastAsia="宋体" w:cs="Times New Roman"/>
                <w:color w:val="000000" w:themeColor="text1"/>
                <w:sz w:val="24"/>
                <w:lang w:bidi="ar"/>
                <w14:textFill>
                  <w14:solidFill>
                    <w14:schemeClr w14:val="tx1"/>
                  </w14:solidFill>
                </w14:textFill>
              </w:rPr>
              <w:t>分</w:t>
            </w:r>
            <w:r>
              <w:rPr>
                <w:rFonts w:hint="default" w:ascii="Times New Roman" w:hAnsi="Times New Roman" w:cs="Times New Roman"/>
                <w:color w:val="000000" w:themeColor="text1"/>
                <w:sz w:val="24"/>
                <w:lang w:val="en-US" w:eastAsia="zh-CN" w:bidi="ar"/>
                <w14:textFill>
                  <w14:solidFill>
                    <w14:schemeClr w14:val="tx1"/>
                  </w14:solidFill>
                </w14:textFill>
              </w:rPr>
              <w:t>38</w:t>
            </w:r>
            <w:r>
              <w:rPr>
                <w:rFonts w:hint="default" w:ascii="Times New Roman" w:hAnsi="Times New Roman" w:eastAsia="宋体" w:cs="Times New Roman"/>
                <w:color w:val="000000" w:themeColor="text1"/>
                <w:sz w:val="24"/>
                <w:lang w:bidi="ar"/>
                <w14:textFill>
                  <w14:solidFill>
                    <w14:schemeClr w14:val="tx1"/>
                  </w14:solidFill>
                </w14:textFill>
              </w:rPr>
              <w:t>.768秒）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3"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国民经济</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p>
        </w:tc>
        <w:tc>
          <w:tcPr>
            <w:tcW w:w="1421" w:type="pct"/>
            <w:vAlign w:val="center"/>
          </w:tcPr>
          <w:p>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C3042特种玻璃制造</w:t>
            </w:r>
          </w:p>
          <w:p>
            <w:pPr>
              <w:jc w:val="center"/>
              <w:rPr>
                <w:rFonts w:hint="default"/>
                <w:color w:val="000000" w:themeColor="text1"/>
                <w:lang w:val="en-US"/>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C</w:t>
            </w:r>
            <w:r>
              <w:rPr>
                <w:rFonts w:hint="eastAsia" w:ascii="Times New Roman" w:hAnsi="Times New Roman" w:eastAsia="宋体" w:cs="Times New Roman"/>
                <w:color w:val="000000" w:themeColor="text1"/>
                <w:sz w:val="24"/>
                <w:lang w:val="en-US" w:eastAsia="zh-CN"/>
                <w14:textFill>
                  <w14:solidFill>
                    <w14:schemeClr w14:val="tx1"/>
                  </w14:solidFill>
                </w14:textFill>
              </w:rPr>
              <w:t>3051技术玻璃制品制造</w:t>
            </w:r>
          </w:p>
        </w:tc>
        <w:tc>
          <w:tcPr>
            <w:tcW w:w="1016"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bookmarkStart w:id="0" w:name="_Hlk49843745"/>
            <w:r>
              <w:rPr>
                <w:rFonts w:hint="default" w:ascii="Times New Roman" w:hAnsi="Times New Roman" w:eastAsia="宋体"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行业类别</w:t>
            </w:r>
            <w:bookmarkEnd w:id="0"/>
          </w:p>
        </w:tc>
        <w:tc>
          <w:tcPr>
            <w:tcW w:w="1815" w:type="pct"/>
            <w:vAlign w:val="center"/>
          </w:tcPr>
          <w:p>
            <w:pPr>
              <w:jc w:val="left"/>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二十七</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非金属矿物制品业30</w:t>
            </w:r>
          </w:p>
          <w:p>
            <w:pPr>
              <w:jc w:val="left"/>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中</w:t>
            </w:r>
            <w:r>
              <w:rPr>
                <w:rFonts w:hint="default" w:ascii="Times New Roman" w:hAnsi="Times New Roman" w:cs="Times New Roman"/>
                <w:color w:val="000000" w:themeColor="text1"/>
                <w:sz w:val="24"/>
                <w:lang w:val="en-US" w:eastAsia="zh-CN"/>
                <w14:textFill>
                  <w14:solidFill>
                    <w14:schemeClr w14:val="tx1"/>
                  </w14:solidFill>
                </w14:textFill>
              </w:rPr>
              <w:t>玻璃制造304中特种玻璃制造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1"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建设性质</w:t>
            </w:r>
          </w:p>
        </w:tc>
        <w:tc>
          <w:tcPr>
            <w:tcW w:w="1421" w:type="pct"/>
            <w:vAlign w:val="center"/>
          </w:tcPr>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r>
              <w:rPr>
                <w:rFonts w:hint="default" w:ascii="Times New Roman" w:hAnsi="Times New Roman" w:eastAsia="宋体" w:cs="Times New Roman"/>
                <w:color w:val="000000" w:themeColor="text1"/>
                <w:sz w:val="24"/>
                <w14:textFill>
                  <w14:solidFill>
                    <w14:schemeClr w14:val="tx1"/>
                  </w14:solidFill>
                </w14:textFill>
              </w:rPr>
              <w:t>新建（迁建）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改建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扩建</w:t>
            </w:r>
          </w:p>
          <w:p>
            <w:pPr>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技术改造</w:t>
            </w:r>
          </w:p>
        </w:tc>
        <w:tc>
          <w:tcPr>
            <w:tcW w:w="1016"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建设项目</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申报情形</w:t>
            </w:r>
          </w:p>
        </w:tc>
        <w:tc>
          <w:tcPr>
            <w:tcW w:w="1815" w:type="pct"/>
            <w:vAlign w:val="center"/>
          </w:tcPr>
          <w:p>
            <w:pPr>
              <w:adjustRightInd w:val="0"/>
              <w:snapToGrid w:val="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r>
              <w:rPr>
                <w:rFonts w:hint="default" w:ascii="Times New Roman" w:hAnsi="Times New Roman" w:eastAsia="宋体" w:cs="Times New Roman"/>
                <w:color w:val="000000" w:themeColor="text1"/>
                <w:sz w:val="24"/>
                <w14:textFill>
                  <w14:solidFill>
                    <w14:schemeClr w14:val="tx1"/>
                  </w14:solidFill>
                </w14:textFill>
              </w:rPr>
              <w:t xml:space="preserve">首次申报项目             </w:t>
            </w:r>
          </w:p>
          <w:p>
            <w:pPr>
              <w:adjustRightInd w:val="0"/>
              <w:snapToGrid w:val="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不予批准后再次申报项目</w:t>
            </w:r>
          </w:p>
          <w:p>
            <w:pPr>
              <w:adjustRightInd w:val="0"/>
              <w:snapToGrid w:val="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 xml:space="preserve">超五年重新审核项目     </w:t>
            </w:r>
          </w:p>
          <w:p>
            <w:pPr>
              <w:adjustRightInd w:val="0"/>
              <w:snapToGrid w:val="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（核准/</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备案）部门（选填）</w:t>
            </w:r>
          </w:p>
        </w:tc>
        <w:tc>
          <w:tcPr>
            <w:tcW w:w="1421"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大英县发展和改革局</w:t>
            </w:r>
          </w:p>
        </w:tc>
        <w:tc>
          <w:tcPr>
            <w:tcW w:w="1016"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项目审批（核准/</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备案）文号（选填）</w:t>
            </w:r>
          </w:p>
        </w:tc>
        <w:tc>
          <w:tcPr>
            <w:tcW w:w="1815"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川投资备【2311-510923-04-01-264630】FGQB-0250号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总投资</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（万元）</w:t>
            </w:r>
          </w:p>
        </w:tc>
        <w:tc>
          <w:tcPr>
            <w:tcW w:w="1421"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1000</w:t>
            </w:r>
          </w:p>
        </w:tc>
        <w:tc>
          <w:tcPr>
            <w:tcW w:w="101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环保投资（万元）</w:t>
            </w:r>
          </w:p>
        </w:tc>
        <w:tc>
          <w:tcPr>
            <w:tcW w:w="1815"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24.5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1"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环保投资占比（%）</w:t>
            </w:r>
          </w:p>
        </w:tc>
        <w:tc>
          <w:tcPr>
            <w:tcW w:w="1421" w:type="pct"/>
            <w:vAlign w:val="center"/>
          </w:tcPr>
          <w:p>
            <w:pPr>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2.45</w:t>
            </w:r>
          </w:p>
        </w:tc>
        <w:tc>
          <w:tcPr>
            <w:tcW w:w="101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施工工期</w:t>
            </w:r>
          </w:p>
        </w:tc>
        <w:tc>
          <w:tcPr>
            <w:tcW w:w="1815"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45"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是否开工建设</w:t>
            </w:r>
          </w:p>
        </w:tc>
        <w:tc>
          <w:tcPr>
            <w:tcW w:w="1421" w:type="pct"/>
            <w:vAlign w:val="center"/>
          </w:tcPr>
          <w:p>
            <w:pPr>
              <w:adjustRightInd w:val="0"/>
              <w:snapToGrid w:val="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52"/>
            </w:r>
            <w:r>
              <w:rPr>
                <w:rFonts w:hint="default" w:ascii="Times New Roman" w:hAnsi="Times New Roman" w:eastAsia="宋体" w:cs="Times New Roman"/>
                <w:color w:val="000000" w:themeColor="text1"/>
                <w:sz w:val="24"/>
                <w14:textFill>
                  <w14:solidFill>
                    <w14:schemeClr w14:val="tx1"/>
                  </w14:solidFill>
                </w14:textFill>
              </w:rPr>
              <w:t>否</w:t>
            </w:r>
          </w:p>
          <w:p>
            <w:pPr>
              <w:adjustRightInd w:val="0"/>
              <w:snapToGrid w:val="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sym w:font="Wingdings 2" w:char="00A3"/>
            </w:r>
            <w:r>
              <w:rPr>
                <w:rFonts w:hint="default" w:ascii="Times New Roman" w:hAnsi="Times New Roman" w:eastAsia="宋体" w:cs="Times New Roman"/>
                <w:color w:val="000000" w:themeColor="text1"/>
                <w:sz w:val="24"/>
                <w14:textFill>
                  <w14:solidFill>
                    <w14:schemeClr w14:val="tx1"/>
                  </w14:solidFill>
                </w14:textFill>
              </w:rPr>
              <w:t>是：</w:t>
            </w:r>
            <w:r>
              <w:rPr>
                <w:rFonts w:hint="default" w:ascii="Times New Roman" w:hAnsi="Times New Roman" w:eastAsia="宋体" w:cs="Times New Roman"/>
                <w:color w:val="000000" w:themeColor="text1"/>
                <w:sz w:val="24"/>
                <w:u w:val="single"/>
                <w14:textFill>
                  <w14:solidFill>
                    <w14:schemeClr w14:val="tx1"/>
                  </w14:solidFill>
                </w14:textFill>
              </w:rPr>
              <w:t xml:space="preserve">             </w:t>
            </w:r>
          </w:p>
        </w:tc>
        <w:tc>
          <w:tcPr>
            <w:tcW w:w="1016" w:type="pct"/>
            <w:tcMar>
              <w:top w:w="16" w:type="dxa"/>
              <w:left w:w="16" w:type="dxa"/>
              <w:right w:w="16" w:type="dxa"/>
            </w:tcMar>
            <w:vAlign w:val="center"/>
          </w:tcPr>
          <w:p>
            <w:pPr>
              <w:adjustRightInd w:val="0"/>
              <w:snapToGrid w:val="0"/>
              <w:jc w:val="center"/>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用地（用海）</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6"/>
                <w:sz w:val="24"/>
                <w14:textFill>
                  <w14:solidFill>
                    <w14:schemeClr w14:val="tx1"/>
                  </w14:solidFill>
                </w14:textFill>
              </w:rPr>
              <w:t>面积（m</w:t>
            </w:r>
            <w:r>
              <w:rPr>
                <w:rFonts w:hint="default" w:ascii="Times New Roman" w:hAnsi="Times New Roman" w:eastAsia="宋体" w:cs="Times New Roman"/>
                <w:color w:val="000000" w:themeColor="text1"/>
                <w:spacing w:val="-6"/>
                <w:sz w:val="24"/>
                <w:vertAlign w:val="superscript"/>
                <w14:textFill>
                  <w14:solidFill>
                    <w14:schemeClr w14:val="tx1"/>
                  </w14:solidFill>
                </w14:textFill>
              </w:rPr>
              <w:t>2</w:t>
            </w:r>
            <w:r>
              <w:rPr>
                <w:rFonts w:hint="default" w:ascii="Times New Roman" w:hAnsi="Times New Roman" w:eastAsia="宋体" w:cs="Times New Roman"/>
                <w:color w:val="000000" w:themeColor="text1"/>
                <w:spacing w:val="-6"/>
                <w:sz w:val="24"/>
                <w14:textFill>
                  <w14:solidFill>
                    <w14:schemeClr w14:val="tx1"/>
                  </w14:solidFill>
                </w14:textFill>
              </w:rPr>
              <w:t>）</w:t>
            </w:r>
          </w:p>
        </w:tc>
        <w:tc>
          <w:tcPr>
            <w:tcW w:w="1815" w:type="pct"/>
            <w:vAlign w:val="center"/>
          </w:tcPr>
          <w:p>
            <w:pPr>
              <w:adjustRightInd w:val="0"/>
              <w:snapToGrid w:val="0"/>
              <w:jc w:val="center"/>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4500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3" w:hRule="atLeast"/>
          <w:jc w:val="center"/>
        </w:trPr>
        <w:tc>
          <w:tcPr>
            <w:tcW w:w="745"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专项评价</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设置</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情况</w:t>
            </w:r>
          </w:p>
        </w:tc>
        <w:tc>
          <w:tcPr>
            <w:tcW w:w="4254" w:type="pct"/>
            <w:gridSpan w:val="3"/>
            <w:vAlign w:val="center"/>
          </w:tcPr>
          <w:p>
            <w:pPr>
              <w:widowControl/>
              <w:autoSpaceDE w:val="0"/>
              <w:autoSpaceDN w:val="0"/>
              <w:adjustRightInd w:val="0"/>
              <w:snapToGrid w:val="0"/>
              <w:spacing w:line="500" w:lineRule="exact"/>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专项评价设置情况：</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1、大气：本项目排放废气不含有二噁英、苯并[a]芘、氰化物、氯气等，也不含有《有毒有害大气污染物名录》（2018）中的有毒有害废气，因此不设置大气专项评价。</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2、地表水：项目外排生活污水经</w:t>
            </w:r>
            <w:r>
              <w:rPr>
                <w:rFonts w:hint="default" w:ascii="Times New Roman" w:hAnsi="Times New Roman" w:cs="Times New Roman"/>
                <w:bCs/>
                <w:color w:val="000000" w:themeColor="text1"/>
                <w:sz w:val="24"/>
                <w14:textFill>
                  <w14:solidFill>
                    <w14:schemeClr w14:val="tx1"/>
                  </w14:solidFill>
                </w14:textFill>
              </w:rPr>
              <w:t>大英县工业污水处理厂</w:t>
            </w:r>
            <w:r>
              <w:rPr>
                <w:rFonts w:hint="default" w:ascii="Times New Roman" w:hAnsi="Times New Roman" w:eastAsia="宋体" w:cs="Times New Roman"/>
                <w:color w:val="000000" w:themeColor="text1"/>
                <w:kern w:val="0"/>
                <w:sz w:val="24"/>
                <w:lang w:bidi="ar"/>
                <w14:textFill>
                  <w14:solidFill>
                    <w14:schemeClr w14:val="tx1"/>
                  </w14:solidFill>
                </w14:textFill>
              </w:rPr>
              <w:t>处理达标后排放。不属于新增工业废水直排项目，也不属于新增废水直排的污水集中处理厂，因此不设置地表水专项评价。</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3、环境风险：项目涉及危险物质不超过临界量，因此不设置环境风险专项评价。</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 w:val="24"/>
                <w:lang w:bidi="ar"/>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4、生态：本项目由市政统一供水，不直接取水，因此，不属于取水口下游500m范围内有重要水生生物的自然产卵场、索饵场、越冬场和洄游通道的新增河道取水的污染类建设项目，因此不设置生态专项评价。</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auto"/>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lang w:bidi="ar"/>
                <w14:textFill>
                  <w14:solidFill>
                    <w14:schemeClr w14:val="tx1"/>
                  </w14:solidFill>
                </w14:textFill>
              </w:rPr>
              <w:t>5、海洋：本项目不属于直接向海排放污染物的海洋工程建设项目。因此不设置海洋专项评价。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745"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规划情况</w:t>
            </w:r>
          </w:p>
        </w:tc>
        <w:tc>
          <w:tcPr>
            <w:tcW w:w="4254" w:type="pct"/>
            <w:gridSpan w:val="3"/>
            <w:vAlign w:val="center"/>
          </w:tcPr>
          <w:p>
            <w:pPr>
              <w:autoSpaceDE w:val="0"/>
              <w:autoSpaceDN w:val="0"/>
              <w:adjustRightInd w:val="0"/>
              <w:snapToGrid w:val="0"/>
              <w:spacing w:line="360" w:lineRule="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规划名称：</w:t>
            </w:r>
            <w:r>
              <w:rPr>
                <w:rFonts w:hint="default" w:ascii="Times New Roman" w:hAnsi="Times New Roman" w:eastAsia="宋体" w:cs="Times New Roman"/>
                <w:color w:val="000000" w:themeColor="text1"/>
                <w:sz w:val="24"/>
                <w:szCs w:val="24"/>
                <w14:textFill>
                  <w14:solidFill>
                    <w14:schemeClr w14:val="tx1"/>
                  </w14:solidFill>
                </w14:textFill>
              </w:rPr>
              <w:t>四川浦江经济开发区等64家省级开发区</w:t>
            </w:r>
          </w:p>
          <w:p>
            <w:pPr>
              <w:autoSpaceDE w:val="0"/>
              <w:autoSpaceDN w:val="0"/>
              <w:adjustRightInd w:val="0"/>
              <w:snapToGrid w:val="0"/>
              <w:spacing w:line="360" w:lineRule="auto"/>
              <w:rPr>
                <w:rFonts w:hint="default" w:ascii="Times New Roman" w:hAnsi="Times New Roman" w:eastAsia="宋体" w:cs="Times New Roman"/>
                <w:color w:val="000000" w:themeColor="text1"/>
                <w:kern w:val="0"/>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审批机关：</w:t>
            </w:r>
            <w:r>
              <w:rPr>
                <w:rFonts w:hint="default" w:ascii="Times New Roman" w:hAnsi="Times New Roman" w:eastAsia="宋体" w:cs="Times New Roman"/>
                <w:color w:val="000000" w:themeColor="text1"/>
                <w:sz w:val="24"/>
                <w:szCs w:val="24"/>
                <w14:textFill>
                  <w14:solidFill>
                    <w14:schemeClr w14:val="tx1"/>
                  </w14:solidFill>
                </w14:textFill>
              </w:rPr>
              <w:t>四川省人民政府</w:t>
            </w:r>
          </w:p>
          <w:p>
            <w:pPr>
              <w:widowControl/>
              <w:jc w:val="left"/>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审批文件名称及文号：</w:t>
            </w:r>
            <w:r>
              <w:rPr>
                <w:rFonts w:hint="default" w:ascii="Times New Roman" w:hAnsi="Times New Roman" w:eastAsia="宋体" w:cs="Times New Roman"/>
                <w:color w:val="000000" w:themeColor="text1"/>
                <w:sz w:val="24"/>
                <w:szCs w:val="24"/>
                <w14:textFill>
                  <w14:solidFill>
                    <w14:schemeClr w14:val="tx1"/>
                  </w14:solidFill>
                </w14:textFill>
              </w:rPr>
              <w:t>关于《设立四川浦江经济开发区等64家省级开发区的批复》（川府函[2019]20号）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77" w:hRule="atLeast"/>
          <w:jc w:val="center"/>
        </w:trPr>
        <w:tc>
          <w:tcPr>
            <w:tcW w:w="745" w:type="pct"/>
            <w:vAlign w:val="center"/>
          </w:tcPr>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规划环境</w:t>
            </w:r>
          </w:p>
          <w:p>
            <w:pPr>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影响</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评价情况</w:t>
            </w:r>
          </w:p>
        </w:tc>
        <w:tc>
          <w:tcPr>
            <w:tcW w:w="4254" w:type="pct"/>
            <w:gridSpan w:val="3"/>
            <w:vAlign w:val="center"/>
          </w:tcPr>
          <w:p>
            <w:pPr>
              <w:keepLines/>
              <w:autoSpaceDE w:val="0"/>
              <w:autoSpaceDN w:val="0"/>
              <w:adjustRightInd w:val="0"/>
              <w:snapToGrid w:val="0"/>
              <w:spacing w:line="360" w:lineRule="auto"/>
              <w:jc w:val="left"/>
              <w:rPr>
                <w:rFonts w:hint="default" w:ascii="Times New Roman" w:hAnsi="Times New Roman" w:eastAsia="宋体" w:cs="Times New Roman"/>
                <w:bCs/>
                <w:color w:val="000000" w:themeColor="text1"/>
                <w:sz w:val="24"/>
                <w:lang w:val="en-GB"/>
                <w14:textFill>
                  <w14:solidFill>
                    <w14:schemeClr w14:val="tx1"/>
                  </w14:solidFill>
                </w14:textFill>
              </w:rPr>
            </w:pPr>
            <w:r>
              <w:rPr>
                <w:rFonts w:hint="default" w:ascii="Times New Roman" w:hAnsi="Times New Roman" w:eastAsia="宋体" w:cs="Times New Roman"/>
                <w:b/>
                <w:color w:val="000000" w:themeColor="text1"/>
                <w:sz w:val="24"/>
                <w:lang w:val="en-GB"/>
                <w14:textFill>
                  <w14:solidFill>
                    <w14:schemeClr w14:val="tx1"/>
                  </w14:solidFill>
                </w14:textFill>
              </w:rPr>
              <w:t>规划环境影响评价文件名称</w:t>
            </w:r>
            <w:r>
              <w:rPr>
                <w:rFonts w:hint="default" w:ascii="Times New Roman" w:hAnsi="Times New Roman" w:eastAsia="宋体" w:cs="Times New Roman"/>
                <w:bCs/>
                <w:color w:val="000000" w:themeColor="text1"/>
                <w:sz w:val="24"/>
                <w:lang w:val="en-GB"/>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《四川大英经济开发区规划环境影响评价报告书》</w:t>
            </w:r>
          </w:p>
          <w:p>
            <w:pPr>
              <w:autoSpaceDE w:val="0"/>
              <w:autoSpaceDN w:val="0"/>
              <w:adjustRightInd w:val="0"/>
              <w:snapToGrid w:val="0"/>
              <w:spacing w:line="360" w:lineRule="auto"/>
              <w:rPr>
                <w:rFonts w:hint="default" w:ascii="Times New Roman" w:hAnsi="Times New Roman" w:eastAsia="宋体" w:cs="Times New Roman"/>
                <w:color w:val="000000" w:themeColor="text1"/>
                <w:spacing w:val="-63"/>
                <w:kern w:val="0"/>
                <w:sz w:val="24"/>
                <w:lang w:bidi="ar"/>
                <w14:textFill>
                  <w14:solidFill>
                    <w14:schemeClr w14:val="tx1"/>
                  </w14:solidFill>
                </w14:textFill>
              </w:rPr>
            </w:pPr>
            <w:r>
              <w:rPr>
                <w:rFonts w:hint="default" w:ascii="Times New Roman" w:hAnsi="Times New Roman" w:eastAsia="宋体" w:cs="Times New Roman"/>
                <w:b/>
                <w:color w:val="000000" w:themeColor="text1"/>
                <w:sz w:val="24"/>
                <w:lang w:val="en-GB"/>
                <w14:textFill>
                  <w14:solidFill>
                    <w14:schemeClr w14:val="tx1"/>
                  </w14:solidFill>
                </w14:textFill>
              </w:rPr>
              <w:t>审查机关</w:t>
            </w:r>
            <w:r>
              <w:rPr>
                <w:rFonts w:hint="default" w:ascii="Times New Roman" w:hAnsi="Times New Roman" w:eastAsia="宋体" w:cs="Times New Roman"/>
                <w:bCs/>
                <w:color w:val="000000" w:themeColor="text1"/>
                <w:sz w:val="24"/>
                <w:lang w:val="en-GB"/>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四川省生态环境厅</w:t>
            </w:r>
            <w:r>
              <w:rPr>
                <w:rFonts w:hint="default" w:ascii="Times New Roman" w:hAnsi="Times New Roman" w:eastAsia="宋体" w:cs="Times New Roman"/>
                <w:color w:val="000000" w:themeColor="text1"/>
                <w:kern w:val="0"/>
                <w:sz w:val="24"/>
                <w:lang w:bidi="ar"/>
                <w14:textFill>
                  <w14:solidFill>
                    <w14:schemeClr w14:val="tx1"/>
                  </w14:solidFill>
                </w14:textFill>
              </w:rPr>
              <w:t>；</w:t>
            </w:r>
          </w:p>
          <w:p>
            <w:pPr>
              <w:autoSpaceDE w:val="0"/>
              <w:autoSpaceDN w:val="0"/>
              <w:adjustRightInd w:val="0"/>
              <w:snapToGrid w:val="0"/>
              <w:spacing w:line="360" w:lineRule="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sz w:val="24"/>
                <w:lang w:val="en-GB"/>
                <w14:textFill>
                  <w14:solidFill>
                    <w14:schemeClr w14:val="tx1"/>
                  </w14:solidFill>
                </w14:textFill>
              </w:rPr>
              <w:t>审查文件名称及文号</w:t>
            </w:r>
            <w:r>
              <w:rPr>
                <w:rFonts w:hint="default" w:ascii="Times New Roman" w:hAnsi="Times New Roman" w:eastAsia="宋体" w:cs="Times New Roman"/>
                <w:bCs/>
                <w:color w:val="000000" w:themeColor="text1"/>
                <w:sz w:val="24"/>
                <w:lang w:val="en-GB"/>
                <w14:textFill>
                  <w14:solidFill>
                    <w14:schemeClr w14:val="tx1"/>
                  </w14:solidFill>
                </w14:textFill>
              </w:rPr>
              <w:t>：</w:t>
            </w:r>
            <w:r>
              <w:rPr>
                <w:rFonts w:hint="default" w:ascii="Times New Roman" w:hAnsi="Times New Roman" w:eastAsia="宋体" w:cs="Times New Roman"/>
                <w:color w:val="000000" w:themeColor="text1"/>
                <w:kern w:val="0"/>
                <w:sz w:val="24"/>
                <w:szCs w:val="20"/>
                <w:highlight w:val="none"/>
                <w:lang w:val="en-US" w:eastAsia="zh-CN" w:bidi="ar-SA"/>
                <w14:textFill>
                  <w14:solidFill>
                    <w14:schemeClr w14:val="tx1"/>
                  </w14:solidFill>
                </w14:textFill>
              </w:rPr>
              <w:t>四川大英经济开发区规划环境影响报告书》川环建函〔2019〕48号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45" w:type="pct"/>
            <w:vAlign w:val="center"/>
          </w:tcPr>
          <w:p>
            <w:pPr>
              <w:autoSpaceDE w:val="0"/>
              <w:autoSpaceDN w:val="0"/>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pStyle w:val="91"/>
              <w:ind w:firstLine="480"/>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w:t>
            </w: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影响评价符合性分析</w:t>
            </w: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规划及规划环境</w:t>
            </w:r>
          </w:p>
          <w:p>
            <w:pPr>
              <w:pStyle w:val="91"/>
              <w:ind w:left="0" w:leftChars="0" w:firstLine="0" w:firstLineChars="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影响评价符合性分析</w:t>
            </w:r>
          </w:p>
        </w:tc>
        <w:tc>
          <w:tcPr>
            <w:tcW w:w="4254" w:type="pct"/>
            <w:gridSpan w:val="3"/>
            <w:vAlign w:val="center"/>
          </w:tcPr>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1、土地利用规划符合性分析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w:t>
            </w:r>
            <w:r>
              <w:rPr>
                <w:rFonts w:hint="default" w:ascii="Times New Roman" w:hAnsi="Times New Roman" w:cs="Times New Roman"/>
                <w:color w:val="000000" w:themeColor="text1"/>
                <w:sz w:val="24"/>
                <w:lang w:val="en-US" w:eastAsia="zh-CN"/>
                <w14:textFill>
                  <w14:solidFill>
                    <w14:schemeClr w14:val="tx1"/>
                  </w14:solidFill>
                </w14:textFill>
              </w:rPr>
              <w:t>盛马大道48号，</w:t>
            </w:r>
            <w:r>
              <w:rPr>
                <w:rFonts w:hint="default" w:ascii="Times New Roman" w:hAnsi="Times New Roman" w:eastAsia="宋体" w:cs="Times New Roman"/>
                <w:color w:val="000000" w:themeColor="text1"/>
                <w:sz w:val="24"/>
                <w14:textFill>
                  <w14:solidFill>
                    <w14:schemeClr w14:val="tx1"/>
                  </w14:solidFill>
                </w14:textFill>
              </w:rPr>
              <w:t>租赁四川省</w:t>
            </w:r>
            <w:r>
              <w:rPr>
                <w:rFonts w:hint="eastAsia"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w:t>
            </w:r>
            <w:r>
              <w:rPr>
                <w:rFonts w:hint="default" w:ascii="Times New Roman" w:hAnsi="Times New Roman" w:cs="Times New Roman"/>
                <w:color w:val="000000" w:themeColor="text1"/>
                <w:sz w:val="24"/>
                <w:lang w:val="en-US" w:eastAsia="zh-CN"/>
                <w14:textFill>
                  <w14:solidFill>
                    <w14:schemeClr w14:val="tx1"/>
                  </w14:solidFill>
                </w14:textFill>
              </w:rPr>
              <w:t>闲置厂房</w:t>
            </w:r>
            <w:r>
              <w:rPr>
                <w:rFonts w:hint="default" w:ascii="Times New Roman" w:hAnsi="Times New Roman" w:eastAsia="宋体" w:cs="Times New Roman"/>
                <w:color w:val="000000" w:themeColor="text1"/>
                <w:sz w:val="24"/>
                <w14:textFill>
                  <w14:solidFill>
                    <w14:schemeClr w14:val="tx1"/>
                  </w14:solidFill>
                </w14:textFill>
              </w:rPr>
              <w:t>进行生产。根据四川省程皓日化有限责任公司所在地块的《不动产权</w:t>
            </w:r>
            <w:r>
              <w:rPr>
                <w:rFonts w:hint="default" w:ascii="Times New Roman" w:hAnsi="Times New Roman" w:cs="Times New Roman"/>
                <w:color w:val="000000" w:themeColor="text1"/>
                <w:sz w:val="24"/>
                <w:lang w:val="en-US" w:eastAsia="zh-CN"/>
                <w14:textFill>
                  <w14:solidFill>
                    <w14:schemeClr w14:val="tx1"/>
                  </w14:solidFill>
                </w14:textFill>
              </w:rPr>
              <w:t>第》（0018181号）</w:t>
            </w:r>
            <w:r>
              <w:rPr>
                <w:rFonts w:hint="default" w:ascii="Times New Roman" w:hAnsi="Times New Roman" w:eastAsia="宋体" w:cs="Times New Roman"/>
                <w:color w:val="000000" w:themeColor="text1"/>
                <w:sz w:val="24"/>
                <w14:textFill>
                  <w14:solidFill>
                    <w14:schemeClr w14:val="tx1"/>
                  </w14:solidFill>
                </w14:textFill>
              </w:rPr>
              <w:t>可知，四川省</w:t>
            </w:r>
            <w:r>
              <w:rPr>
                <w:rFonts w:hint="eastAsia"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日化有限责任公司地块用地性质均为工业用地，结合四川大英经济开发区</w:t>
            </w:r>
            <w:r>
              <w:rPr>
                <w:rFonts w:hint="default" w:ascii="Times New Roman" w:hAnsi="Times New Roman" w:cs="Times New Roman"/>
                <w:color w:val="000000" w:themeColor="text1"/>
                <w:sz w:val="24"/>
                <w:lang w:val="en-US" w:eastAsia="zh-CN"/>
                <w14:textFill>
                  <w14:solidFill>
                    <w14:schemeClr w14:val="tx1"/>
                  </w14:solidFill>
                </w14:textFill>
              </w:rPr>
              <w:t>规划图，</w:t>
            </w:r>
            <w:r>
              <w:rPr>
                <w:rFonts w:hint="default" w:ascii="Times New Roman" w:hAnsi="Times New Roman" w:eastAsia="宋体" w:cs="Times New Roman"/>
                <w:color w:val="000000" w:themeColor="text1"/>
                <w:sz w:val="24"/>
                <w14:textFill>
                  <w14:solidFill>
                    <w14:schemeClr w14:val="tx1"/>
                  </w14:solidFill>
                </w14:textFill>
              </w:rPr>
              <w:t>可知本项目用地为工业用地。</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故本项目的用地符合</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四川大英经济开发区</w:t>
            </w:r>
            <w:r>
              <w:rPr>
                <w:rFonts w:hint="default" w:ascii="Times New Roman" w:hAnsi="Times New Roman" w:eastAsia="宋体" w:cs="Times New Roman"/>
                <w:b/>
                <w:bCs/>
                <w:color w:val="000000" w:themeColor="text1"/>
                <w:sz w:val="24"/>
                <w14:textFill>
                  <w14:solidFill>
                    <w14:schemeClr w14:val="tx1"/>
                  </w14:solidFill>
                </w14:textFill>
              </w:rPr>
              <w:t>土地相关用地规划，用地合理。</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14:textFill>
                  <w14:solidFill>
                    <w14:schemeClr w14:val="tx1"/>
                  </w14:solidFill>
                </w14:textFill>
              </w:rPr>
              <w:t>与《大英县城市总体规划》（2012-2030）的符合性分析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大英县城市总体规划》（2012-2030）明确未来城市发展将围绕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新型工业县、优秀旅游城、生态示范区</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的目标定位，努力把大英建设成</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成渝走廊上快速崛起的现代产业高地、全国知名旅游目的地、现代生态田园城市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。空间结构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一带一心三城五片”，一带：郪江生态景观绿带</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一心：县城中心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三城（一个主城，北部文化产业新城、东部工业新城）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五片：文化产业城郊野公园、太吉新区郊野公园、郪江新城郊野公园、蓬莱仙山郊野公园、城东郊野公园等城市周边五片生态郊野公园。</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本项目用地性质属于工业用地，本项目位于</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四川大英经济开发区</w:t>
            </w:r>
            <w:r>
              <w:rPr>
                <w:rFonts w:hint="default" w:ascii="Times New Roman" w:hAnsi="Times New Roman" w:eastAsia="宋体" w:cs="Times New Roman"/>
                <w:color w:val="000000" w:themeColor="text1"/>
                <w:sz w:val="24"/>
                <w:szCs w:val="24"/>
                <w14:textFill>
                  <w14:solidFill>
                    <w14:schemeClr w14:val="tx1"/>
                  </w14:solidFill>
                </w14:textFill>
              </w:rPr>
              <w:t>内。本项目主要从事</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特种玻璃生产，</w:t>
            </w:r>
            <w:r>
              <w:rPr>
                <w:rFonts w:hint="default" w:ascii="Times New Roman" w:hAnsi="Times New Roman" w:eastAsia="宋体" w:cs="Times New Roman"/>
                <w:color w:val="000000" w:themeColor="text1"/>
                <w:sz w:val="24"/>
                <w:szCs w:val="24"/>
                <w14:textFill>
                  <w14:solidFill>
                    <w14:schemeClr w14:val="tx1"/>
                  </w14:solidFill>
                </w14:textFill>
              </w:rPr>
              <w:t>用地性质与规划相符。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cs="Times New Roman"/>
                <w:b/>
                <w:bCs/>
                <w:i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因此，本项目建设符合《大英县城市总体规划》（2012-2030）</w:t>
            </w:r>
            <w:r>
              <w:rPr>
                <w:rFonts w:hint="default" w:ascii="Times New Roman" w:hAnsi="Times New Roman" w:eastAsia="宋体" w:cs="Times New Roman"/>
                <w:color w:val="000000" w:themeColor="text1"/>
                <w:sz w:val="24"/>
                <w14:textFill>
                  <w14:solidFill>
                    <w14:schemeClr w14:val="tx1"/>
                  </w14:solidFill>
                </w14:textFill>
              </w:rPr>
              <w:t>。</w:t>
            </w:r>
          </w:p>
          <w:p>
            <w:pPr>
              <w:numPr>
                <w:ilvl w:val="0"/>
                <w:numId w:val="0"/>
              </w:num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与</w:t>
            </w:r>
            <w:r>
              <w:rPr>
                <w:rFonts w:hint="default" w:ascii="Times New Roman" w:hAnsi="Times New Roman" w:eastAsia="宋体" w:cs="Times New Roman"/>
                <w:b/>
                <w:color w:val="000000" w:themeColor="text1"/>
                <w:kern w:val="0"/>
                <w:sz w:val="24"/>
                <w:szCs w:val="24"/>
                <w:highlight w:val="none"/>
                <w14:textFill>
                  <w14:solidFill>
                    <w14:schemeClr w14:val="tx1"/>
                  </w14:solidFill>
                </w14:textFill>
              </w:rPr>
              <w:t>四川大英经济开发区的规划</w:t>
            </w:r>
            <w:r>
              <w:rPr>
                <w:rFonts w:hint="default" w:ascii="Times New Roman" w:hAnsi="Times New Roman" w:eastAsia="宋体" w:cs="Times New Roman"/>
                <w:b/>
                <w:bCs/>
                <w:color w:val="000000" w:themeColor="text1"/>
                <w:sz w:val="24"/>
                <w14:textFill>
                  <w14:solidFill>
                    <w14:schemeClr w14:val="tx1"/>
                  </w14:solidFill>
                </w14:textFill>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（1）与四川大英经济开发区总体规划符合性分析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四川大英经济开发区（原大英县工业集中发展区）。四川大英经济开发区（以下简称“规划区”）于2001年经大英县人民政府批准成立（中共大英县委[2001]31号）。《大英县工业集中发展区区域环境影响报告书》于2008年通过原四川省环境保护局组织的审查（川环建函[2008]293号）。大英县工业集中发展区规划面积13.1k</w:t>
            </w:r>
            <w:r>
              <w:rPr>
                <w:rFonts w:hint="default" w:ascii="Times New Roman" w:hAnsi="Times New Roman" w:eastAsia="宋体" w:cs="Times New Roman"/>
                <w:color w:val="000000" w:themeColor="text1"/>
                <w:sz w:val="24"/>
                <w:lang w:eastAsia="zh-CN"/>
                <w14:textFill>
                  <w14:solidFill>
                    <w14:schemeClr w14:val="tx1"/>
                  </w14:solidFill>
                </w14:textFill>
              </w:rPr>
              <w:t>m</w:t>
            </w:r>
            <w:r>
              <w:rPr>
                <w:rFonts w:hint="default" w:ascii="Times New Roman" w:hAnsi="Times New Roman" w:eastAsia="宋体" w:cs="Times New Roman"/>
                <w:color w:val="000000" w:themeColor="text1"/>
                <w:sz w:val="24"/>
                <w:vertAlign w:val="superscript"/>
                <w:lang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主导产业为化工、纺织、食品和机械制造业。为适应《大英县城市总体规划》（2013-2030年）修编要求，大英县工业集中发展区于2016年启动规划修编工作，同年启动省级经济开发区申报工作，因此规划区以四川大英经济开发区名义进行修编工作，委托编制了《大英县经开区控制性详细规划》。2019年1月，四川大英经济开发区经四川省人民政府批复设立（川府函[2019]20号），主导产业为石化、纺织、机电，核准面积370.67公顷，全部位于本次规划范围内。本次评价以《四川大英经济开发区规划环境影响报告书》及其审查意见（川环建函[2019]48号）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西连射大路，东至隆盛镇打儿窝，南邻达成铁路，北至成南高速公路，规划总用地面积16.0km²，其中工业用地6.48km²。根据规划及规划环评最终确定：四川大英经济开发区沿郪江呈沿江块组团分布，其中，石油化工产业园（梁家坝和红花坝片区），占地630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盐化工产业园（聂家坝片区），占地176公顷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机电轻纺产业园（马家坝片区和景家坝片区、梨子坝-尚家坝片区）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电子产业园（聂家坝片区），占地45公顷</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马家坝-景家坝片区为机械加工产业园，占地160公顷以及配套居住组团。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四川大英经济开发区产业定位为：以石化、纺织、机电等产业为主的综合型园区。</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745990" cy="3513455"/>
                  <wp:effectExtent l="0" t="0" r="16510" b="10795"/>
                  <wp:docPr id="3" name="图片 8" descr="附图7 大英县工业集中发展区功能分区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附图7 大英县工业集中发展区功能分区规划图"/>
                          <pic:cNvPicPr>
                            <a:picLocks noChangeAspect="1"/>
                          </pic:cNvPicPr>
                        </pic:nvPicPr>
                        <pic:blipFill>
                          <a:blip r:embed="rId8"/>
                          <a:stretch>
                            <a:fillRect/>
                          </a:stretch>
                        </pic:blipFill>
                        <pic:spPr>
                          <a:xfrm>
                            <a:off x="0" y="0"/>
                            <a:ext cx="4745990" cy="3513455"/>
                          </a:xfrm>
                          <a:prstGeom prst="rect">
                            <a:avLst/>
                          </a:prstGeom>
                          <a:noFill/>
                          <a:ln>
                            <a:noFill/>
                          </a:ln>
                        </pic:spPr>
                      </pic:pic>
                    </a:graphicData>
                  </a:graphic>
                </wp:inline>
              </w:drawing>
            </w: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9504" behindDoc="0" locked="0" layoutInCell="1" allowOverlap="1">
                      <wp:simplePos x="0" y="0"/>
                      <wp:positionH relativeFrom="column">
                        <wp:posOffset>1971675</wp:posOffset>
                      </wp:positionH>
                      <wp:positionV relativeFrom="paragraph">
                        <wp:posOffset>2139315</wp:posOffset>
                      </wp:positionV>
                      <wp:extent cx="1009015" cy="399415"/>
                      <wp:effectExtent l="6350" t="6350" r="13335" b="489585"/>
                      <wp:wrapNone/>
                      <wp:docPr id="11" name="矩形标注 11"/>
                      <wp:cNvGraphicFramePr/>
                      <a:graphic xmlns:a="http://schemas.openxmlformats.org/drawingml/2006/main">
                        <a:graphicData uri="http://schemas.microsoft.com/office/word/2010/wordprocessingShape">
                          <wps:wsp>
                            <wps:cNvSpPr/>
                            <wps:spPr>
                              <a:xfrm>
                                <a:off x="2808605" y="8230870"/>
                                <a:ext cx="1009015" cy="399415"/>
                              </a:xfrm>
                              <a:prstGeom prst="wedgeRectCallout">
                                <a:avLst>
                                  <a:gd name="adj1" fmla="val -9534"/>
                                  <a:gd name="adj2" fmla="val 165103"/>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color w:val="FF0000"/>
                                      <w:lang w:val="en-US" w:eastAsia="zh-CN"/>
                                    </w:rPr>
                                  </w:pPr>
                                  <w:r>
                                    <w:rPr>
                                      <w:rFonts w:hint="eastAsia"/>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155.25pt;margin-top:168.45pt;height:31.45pt;width:79.45pt;z-index:251669504;v-text-anchor:middle;mso-width-relative:page;mso-height-relative:page;" filled="f" stroked="t" coordsize="21600,21600" o:gfxdata="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" adj="8741,46462">
                      <v:fill on="f" focussize="0,0"/>
                      <v:stroke weight="1pt" color="#000000 [3213]" miterlimit="8" joinstyle="miter"/>
                      <v:imagedata o:title=""/>
                      <o:lock v:ext="edit" aspectratio="f"/>
                      <v:textbox>
                        <w:txbxContent>
                          <w:p>
                            <w:pPr>
                              <w:jc w:val="center"/>
                              <w:rPr>
                                <w:rFonts w:hint="default" w:eastAsia="宋体"/>
                                <w:color w:val="FF0000"/>
                                <w:lang w:val="en-US" w:eastAsia="zh-CN"/>
                              </w:rPr>
                            </w:pPr>
                            <w:r>
                              <w:rPr>
                                <w:rFonts w:hint="eastAsia"/>
                                <w:color w:val="FF0000"/>
                                <w:lang w:val="en-US" w:eastAsia="zh-CN"/>
                              </w:rPr>
                              <w:t>本项目</w:t>
                            </w:r>
                          </w:p>
                        </w:txbxContent>
                      </v:textbox>
                    </v:shape>
                  </w:pict>
                </mc:Fallback>
              </mc:AlternateContent>
            </w:r>
          </w:p>
          <w:p>
            <w:pPr>
              <w:pStyle w:val="1106"/>
              <w:bidi w:val="0"/>
              <w:jc w:val="cente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highlight w:val="none"/>
                <w:lang w:val="en-US" w:eastAsia="zh-CN"/>
                <w14:textFill>
                  <w14:solidFill>
                    <w14:schemeClr w14:val="tx1"/>
                  </w14:solidFill>
                </w14:textFill>
              </w:rPr>
              <w:t>图1-1园区功能分区图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由上图可知</w:t>
            </w:r>
            <w:r>
              <w:rPr>
                <w:rFonts w:hint="default" w:ascii="Times New Roman" w:hAnsi="Times New Roman" w:cs="Times New Roman"/>
                <w:color w:val="000000" w:themeColor="text1"/>
                <w:sz w:val="24"/>
                <w:szCs w:val="24"/>
                <w:highlight w:val="none"/>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本项目位于</w:t>
            </w:r>
            <w:r>
              <w:rPr>
                <w:rFonts w:hint="default" w:ascii="Times New Roman" w:hAnsi="Times New Roman" w:cs="Times New Roman"/>
                <w:color w:val="000000" w:themeColor="text1"/>
                <w:sz w:val="24"/>
                <w:szCs w:val="24"/>
                <w:highlight w:val="none"/>
                <w14:textFill>
                  <w14:solidFill>
                    <w14:schemeClr w14:val="tx1"/>
                  </w14:solidFill>
                </w14:textFill>
              </w:rPr>
              <w:t>机电轻纺产业园</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内</w:t>
            </w:r>
            <w:r>
              <w:rPr>
                <w:rFonts w:hint="default" w:ascii="Times New Roman" w:hAnsi="Times New Roman" w:cs="Times New Roman"/>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四川大英经济开发区环境准入条件及负面清单：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①鼓励类</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1）</w:t>
            </w:r>
            <w:r>
              <w:rPr>
                <w:rFonts w:hint="default" w:ascii="Times New Roman" w:hAnsi="Times New Roman" w:eastAsia="宋体" w:cs="Times New Roman"/>
                <w:color w:val="000000" w:themeColor="text1"/>
                <w:sz w:val="24"/>
                <w14:textFill>
                  <w14:solidFill>
                    <w14:schemeClr w14:val="tx1"/>
                  </w14:solidFill>
                </w14:textFill>
              </w:rPr>
              <w:t>鼓励发展环境友好的化工新材料和机械制造产业。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与规划区主导产业相配套产业，企业效益明显，对区域不造成明显污染，遵循清洁生产及循环经济的项目。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规划区项目建设首先应符合《产业结构调整指导目录（2019年本）》、《产业转移指导目录（2012年本）》、《外商投资产业指导目录（2015年修订）》、《环境保护综合名录（2017年版）》等国家产业政策的要求，其次要符合四川省及遂宁市制定的相关产业政策的要求。清单中包括两类，一类是禁止类，涉及的项目禁止新建、改扩建</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另一类是限制类，意为有条件发展的项目，现状已建项目可保留发展，禁止新建该类项目。</w:t>
            </w:r>
          </w:p>
          <w:p>
            <w:pPr>
              <w:pStyle w:val="2"/>
              <w:adjustRightInd w:val="0"/>
              <w:spacing w:before="0" w:after="0" w:line="360" w:lineRule="auto"/>
              <w:ind w:firstLine="422" w:firstLineChars="20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表1-1四川大英经济开发区主导产业负面清单</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6"/>
              <w:gridCol w:w="2871"/>
              <w:gridCol w:w="4091"/>
              <w:gridCol w:w="112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行业</w:t>
                  </w:r>
                </w:p>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分类</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大/中类</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pacing w:val="-12"/>
                      <w:sz w:val="21"/>
                      <w:szCs w:val="21"/>
                      <w14:textFill>
                        <w14:solidFill>
                          <w14:schemeClr w14:val="tx1"/>
                        </w14:solidFill>
                      </w14:textFill>
                    </w:rPr>
                    <w:t>禁止类</w:t>
                  </w:r>
                </w:p>
              </w:tc>
              <w:tc>
                <w:tcPr>
                  <w:tcW w:w="623" w:type="pct"/>
                  <w:tcBorders>
                    <w:tl2br w:val="nil"/>
                    <w:tr2bl w:val="nil"/>
                  </w:tcBorders>
                  <w:noWrap w:val="0"/>
                  <w:vAlign w:val="center"/>
                </w:tcPr>
                <w:p>
                  <w:pPr>
                    <w:widowControl/>
                    <w:autoSpaceDE w:val="0"/>
                    <w:autoSpaceDN w:val="0"/>
                    <w:spacing w:line="240" w:lineRule="auto"/>
                    <w:jc w:val="center"/>
                    <w:rPr>
                      <w:rFonts w:hint="default" w:ascii="Times New Roman" w:hAnsi="Times New Roman" w:cs="Times New Roman"/>
                      <w:b/>
                      <w:bCs/>
                      <w:color w:val="000000" w:themeColor="text1"/>
                      <w:kern w:val="0"/>
                      <w:sz w:val="21"/>
                      <w:szCs w:val="21"/>
                      <w14:textFill>
                        <w14:solidFill>
                          <w14:schemeClr w14:val="tx1"/>
                        </w14:solidFill>
                      </w14:textFill>
                    </w:rPr>
                  </w:pPr>
                  <w:r>
                    <w:rPr>
                      <w:rFonts w:hint="default" w:ascii="Times New Roman" w:hAnsi="Times New Roman" w:cs="Times New Roman"/>
                      <w:b/>
                      <w:bCs/>
                      <w:color w:val="000000" w:themeColor="text1"/>
                      <w:kern w:val="0"/>
                      <w:sz w:val="21"/>
                      <w:szCs w:val="21"/>
                      <w14:textFill>
                        <w14:solidFill>
                          <w14:schemeClr w14:val="tx1"/>
                        </w14:solidFill>
                      </w14:textFill>
                    </w:rPr>
                    <w:t>限制类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石化</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251精炼石油产品制造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新建原油炼制、扩建燃料油炼制项目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油品升级项目除外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化工</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261基础化学原料制造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“三酸两碱”（硫酸、盐酸、硝酸，烧碱、纯碱）项目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氯碱（PVC）项目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262肥料制造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除合成氨外的肥料制造项目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合成氨</w:t>
                  </w:r>
                </w:p>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263农药制造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264涂料、油墨、颜料及类似产品制造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涉及有机溶剂使用和挥发性有机物排放的低固份油性涂料生产</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265合成材料</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新建、改扩建溶剂型氯丁橡胶类、丁苯热塑性橡胶类、聚氨酯类和聚丙烯酸酯类等通用型胶粘剂生产项目</w:t>
                  </w: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石油化学合成材料制造（丙烯、C4馏分下游产品制造除外）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266专用化学产品制造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动物胶制造</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267炸药、火工及焰火产品制造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纺织</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17纺织业</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涉及印染、染整、脱胶工序或产生缫丝、精炼废水的项目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pacing w:val="-12"/>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建材</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201木材加工</w:t>
                  </w:r>
                </w:p>
              </w:tc>
              <w:tc>
                <w:tcPr>
                  <w:tcW w:w="2273" w:type="pct"/>
                  <w:vMerge w:val="restar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涉及有机溶剂使用和挥发性有机物排放的沥青类防水材料生产、人造板项目</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202人造板制造</w:t>
                  </w:r>
                </w:p>
              </w:tc>
              <w:tc>
                <w:tcPr>
                  <w:tcW w:w="2273"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vMerge w:val="continue"/>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203木质制品制造</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使用粉末喷涂、水性涂料及UV涂料以及进入共享喷涂中心的项目除外</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09"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食品</w:t>
                  </w:r>
                </w:p>
              </w:tc>
              <w:tc>
                <w:tcPr>
                  <w:tcW w:w="1595" w:type="pct"/>
                  <w:tcBorders>
                    <w:tl2br w:val="nil"/>
                    <w:tr2bl w:val="nil"/>
                  </w:tcBorders>
                  <w:noWrap w:val="0"/>
                  <w:vAlign w:val="center"/>
                </w:tcPr>
                <w:p>
                  <w:pPr>
                    <w:widowControl/>
                    <w:spacing w:line="24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食品制造业</w:t>
                  </w:r>
                </w:p>
              </w:tc>
              <w:tc>
                <w:tcPr>
                  <w:tcW w:w="227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14:textFill>
                        <w14:solidFill>
                          <w14:schemeClr w14:val="tx1"/>
                        </w14:solidFill>
                      </w14:textFill>
                    </w:rPr>
                    <w:t>全部</w:t>
                  </w:r>
                </w:p>
              </w:tc>
              <w:tc>
                <w:tcPr>
                  <w:tcW w:w="623" w:type="pct"/>
                  <w:tcBorders>
                    <w:tl2br w:val="nil"/>
                    <w:tr2bl w:val="nil"/>
                  </w:tcBorders>
                  <w:noWrap w:val="0"/>
                  <w:vAlign w:val="center"/>
                </w:tcPr>
                <w:p>
                  <w:pPr>
                    <w:widowControl/>
                    <w:spacing w:line="24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w:t>
                  </w:r>
                </w:p>
              </w:tc>
            </w:tr>
          </w:tbl>
          <w:p>
            <w:pPr>
              <w:widowControl/>
              <w:autoSpaceDE w:val="0"/>
              <w:autoSpaceDN w:val="0"/>
              <w:spacing w:line="360" w:lineRule="auto"/>
              <w:ind w:left="420" w:leftChars="200"/>
              <w:jc w:val="left"/>
              <w:rPr>
                <w:rFonts w:hint="default" w:ascii="Times New Roman" w:hAnsi="Times New Roman" w:cs="Times New Roman"/>
                <w:color w:val="000000" w:themeColor="text1"/>
                <w:kern w:val="0"/>
                <w:sz w:val="24"/>
                <w:szCs w:val="24"/>
                <w14:textFill>
                  <w14:solidFill>
                    <w14:schemeClr w14:val="tx1"/>
                  </w14:solidFill>
                </w14:textFill>
              </w:rPr>
            </w:pP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lang w:val="en-US" w:eastAsia="zh-CN"/>
                <w14:textFill>
                  <w14:solidFill>
                    <w14:schemeClr w14:val="tx1"/>
                  </w14:solidFill>
                </w14:textFill>
              </w:rPr>
              <w:t>2</w:t>
            </w:r>
            <w:r>
              <w:rPr>
                <w:rFonts w:hint="default" w:ascii="Times New Roman" w:hAnsi="Times New Roman" w:cs="Times New Roman"/>
                <w:color w:val="000000" w:themeColor="text1"/>
                <w:kern w:val="0"/>
                <w:sz w:val="24"/>
                <w:szCs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允许类</w:t>
            </w:r>
          </w:p>
          <w:p>
            <w:pPr>
              <w:widowControl/>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原则上未被列入上述鼓励类、负面清单的属允许发展类，但在具体实施过程中切不可盲目引进项目，应注意按如下原则要求：</w:t>
            </w:r>
          </w:p>
          <w:p>
            <w:pPr>
              <w:widowControl/>
              <w:spacing w:line="360" w:lineRule="auto"/>
              <w:ind w:firstLine="480" w:firstLineChars="200"/>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对于不属于规划区规划主导产业和重点发展方向的建设项目，若与规划区产业定位有互补作用，或属于规划区重要项目的下游企业，或属于高品质、高附加值、低污染的企业，或</w:t>
            </w:r>
            <w:bookmarkStart w:id="1" w:name="_Hlk42026673"/>
            <w:r>
              <w:rPr>
                <w:rFonts w:hint="default" w:ascii="Times New Roman" w:hAnsi="Times New Roman" w:cs="Times New Roman"/>
                <w:color w:val="000000" w:themeColor="text1"/>
                <w:sz w:val="24"/>
                <w:szCs w:val="24"/>
                <w14:textFill>
                  <w14:solidFill>
                    <w14:schemeClr w14:val="tx1"/>
                  </w14:solidFill>
                </w14:textFill>
              </w:rPr>
              <w:t>有利于规划区实现循环经济理念和可持续发展</w:t>
            </w:r>
            <w:bookmarkEnd w:id="1"/>
            <w:r>
              <w:rPr>
                <w:rFonts w:hint="default" w:ascii="Times New Roman" w:hAnsi="Times New Roman" w:cs="Times New Roman"/>
                <w:color w:val="000000" w:themeColor="text1"/>
                <w:sz w:val="24"/>
                <w:szCs w:val="24"/>
                <w14:textFill>
                  <w14:solidFill>
                    <w14:schemeClr w14:val="tx1"/>
                  </w14:solidFill>
                </w14:textFill>
              </w:rPr>
              <w:t>，这一类企业若在建设项目环评中经论证分析</w:t>
            </w:r>
            <w:bookmarkStart w:id="2" w:name="_Hlk42026692"/>
            <w:r>
              <w:rPr>
                <w:rFonts w:hint="default" w:ascii="Times New Roman" w:hAnsi="Times New Roman" w:cs="Times New Roman"/>
                <w:color w:val="000000" w:themeColor="text1"/>
                <w:sz w:val="24"/>
                <w:szCs w:val="24"/>
                <w14:textFill>
                  <w14:solidFill>
                    <w14:schemeClr w14:val="tx1"/>
                  </w14:solidFill>
                </w14:textFill>
              </w:rPr>
              <w:t>与规划区规划无明显冲突，不会影响规划区规划实施的</w:t>
            </w:r>
            <w:bookmarkEnd w:id="2"/>
            <w:r>
              <w:rPr>
                <w:rFonts w:hint="default" w:ascii="Times New Roman" w:hAnsi="Times New Roman" w:cs="Times New Roman"/>
                <w:color w:val="000000" w:themeColor="text1"/>
                <w:sz w:val="24"/>
                <w:szCs w:val="24"/>
                <w14:textFill>
                  <w14:solidFill>
                    <w14:schemeClr w14:val="tx1"/>
                  </w14:solidFill>
                </w14:textFill>
              </w:rPr>
              <w:t>，建议允许此类建设项目入驻。</w:t>
            </w:r>
          </w:p>
          <w:p>
            <w:pPr>
              <w:keepNext w:val="0"/>
              <w:keepLines w:val="0"/>
              <w:pageBreakBefore w:val="0"/>
              <w:widowControl/>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本项目位于</w:t>
            </w:r>
            <w:r>
              <w:rPr>
                <w:rFonts w:hint="default" w:ascii="Times New Roman" w:hAnsi="Times New Roman" w:eastAsia="宋体" w:cs="Times New Roman"/>
                <w:color w:val="000000" w:themeColor="text1"/>
                <w:sz w:val="24"/>
                <w:lang w:val="en-US" w:eastAsia="zh-CN"/>
                <w14:textFill>
                  <w14:solidFill>
                    <w14:schemeClr w14:val="tx1"/>
                  </w14:solidFill>
                </w14:textFill>
              </w:rPr>
              <w:t>四川大英经济开发区</w:t>
            </w:r>
            <w:r>
              <w:rPr>
                <w:rFonts w:hint="default" w:ascii="Times New Roman" w:hAnsi="Times New Roman" w:eastAsia="宋体" w:cs="Times New Roman"/>
                <w:color w:val="000000" w:themeColor="text1"/>
                <w:sz w:val="24"/>
                <w14:textFill>
                  <w14:solidFill>
                    <w14:schemeClr w14:val="tx1"/>
                  </w14:solidFill>
                </w14:textFill>
              </w:rPr>
              <w:t>内</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kern w:val="0"/>
                <w:sz w:val="24"/>
                <w:szCs w:val="24"/>
                <w14:textFill>
                  <w14:solidFill>
                    <w14:schemeClr w14:val="tx1"/>
                  </w14:solidFill>
                </w14:textFill>
              </w:rPr>
              <w:t>为</w:t>
            </w:r>
            <w:r>
              <w:rPr>
                <w:rFonts w:hint="default" w:ascii="Times New Roman" w:hAnsi="Times New Roman" w:cs="Times New Roman"/>
                <w:color w:val="000000" w:themeColor="text1"/>
                <w:kern w:val="0"/>
                <w:sz w:val="24"/>
                <w:szCs w:val="24"/>
                <w:lang w:val="en-US" w:eastAsia="zh-CN"/>
                <w14:textFill>
                  <w14:solidFill>
                    <w14:schemeClr w14:val="tx1"/>
                  </w14:solidFill>
                </w14:textFill>
              </w:rPr>
              <w:t>特种玻璃生产项目</w:t>
            </w:r>
            <w:r>
              <w:rPr>
                <w:rFonts w:hint="default" w:ascii="Times New Roman" w:hAnsi="Times New Roman" w:cs="Times New Roman"/>
                <w:color w:val="000000" w:themeColor="text1"/>
                <w:kern w:val="0"/>
                <w:sz w:val="24"/>
                <w:szCs w:val="24"/>
                <w14:textFill>
                  <w14:solidFill>
                    <w14:schemeClr w14:val="tx1"/>
                  </w14:solidFill>
                </w14:textFill>
              </w:rPr>
              <w:t>，不属于鼓励类，不在四川大英经济开发区环保准入负面清单，但其有利于规划区实现循环经济理念和可持续发展，与规划区规划无明显冲突，不会影响规划区规划实施，属于允许类项目。</w:t>
            </w:r>
            <w:bookmarkStart w:id="3" w:name="_Hlk32072544"/>
            <w:r>
              <w:rPr>
                <w:rFonts w:hint="default" w:ascii="Times New Roman" w:hAnsi="Times New Roman" w:cs="Times New Roman"/>
                <w:color w:val="000000" w:themeColor="text1"/>
                <w:kern w:val="0"/>
                <w:sz w:val="24"/>
                <w:szCs w:val="24"/>
                <w:lang w:val="en-US" w:eastAsia="zh-CN"/>
                <w14:textFill>
                  <w14:solidFill>
                    <w14:schemeClr w14:val="tx1"/>
                  </w14:solidFill>
                </w14:textFill>
              </w:rPr>
              <w:t>可知本项目符合</w:t>
            </w:r>
            <w:r>
              <w:rPr>
                <w:rFonts w:hint="default" w:ascii="Times New Roman" w:hAnsi="Times New Roman" w:cs="Times New Roman"/>
                <w:color w:val="000000" w:themeColor="text1"/>
                <w:kern w:val="0"/>
                <w:sz w:val="24"/>
                <w:szCs w:val="24"/>
                <w14:textFill>
                  <w14:solidFill>
                    <w14:schemeClr w14:val="tx1"/>
                  </w14:solidFill>
                </w14:textFill>
              </w:rPr>
              <w:t>四川大英经济开发区</w:t>
            </w:r>
            <w:r>
              <w:rPr>
                <w:rFonts w:hint="default" w:ascii="Times New Roman" w:hAnsi="Times New Roman" w:cs="Times New Roman"/>
                <w:color w:val="000000" w:themeColor="text1"/>
                <w:kern w:val="0"/>
                <w:sz w:val="24"/>
                <w:szCs w:val="24"/>
                <w:lang w:val="en-US" w:eastAsia="zh-CN"/>
                <w14:textFill>
                  <w14:solidFill>
                    <w14:schemeClr w14:val="tx1"/>
                  </w14:solidFill>
                </w14:textFill>
              </w:rPr>
              <w:t>产业规划和布局要求。因此本项目</w:t>
            </w:r>
            <w:r>
              <w:rPr>
                <w:rFonts w:hint="default" w:ascii="Times New Roman" w:hAnsi="Times New Roman" w:cs="Times New Roman"/>
                <w:color w:val="000000" w:themeColor="text1"/>
                <w:kern w:val="0"/>
                <w:sz w:val="24"/>
                <w:szCs w:val="24"/>
                <w14:textFill>
                  <w14:solidFill>
                    <w14:schemeClr w14:val="tx1"/>
                  </w14:solidFill>
                </w14:textFill>
              </w:rPr>
              <w:t>符合四川大英经济开发区的园区规划</w:t>
            </w:r>
            <w:r>
              <w:rPr>
                <w:rFonts w:hint="default" w:ascii="Times New Roman" w:hAnsi="Times New Roman" w:cs="Times New Roman"/>
                <w:color w:val="000000" w:themeColor="text1"/>
                <w:kern w:val="0"/>
                <w:sz w:val="24"/>
                <w:szCs w:val="24"/>
                <w:lang w:eastAsia="zh-CN"/>
                <w14:textFill>
                  <w14:solidFill>
                    <w14:schemeClr w14:val="tx1"/>
                  </w14:solidFill>
                </w14:textFill>
              </w:rPr>
              <w:t>。</w:t>
            </w:r>
          </w:p>
          <w:bookmarkEnd w:id="3"/>
          <w:p>
            <w:pPr>
              <w:numPr>
                <w:ilvl w:val="0"/>
                <w:numId w:val="0"/>
              </w:numPr>
              <w:spacing w:line="360" w:lineRule="auto"/>
              <w:rPr>
                <w:rFonts w:hint="default" w:ascii="Times New Roman" w:hAnsi="Times New Roman" w:cs="Times New Roman"/>
                <w:b/>
                <w:bCs/>
                <w:color w:val="000000" w:themeColor="text1"/>
                <w:sz w:val="24"/>
                <w:lang w:val="en-US" w:eastAsia="zh-CN"/>
                <w14:textFill>
                  <w14:solidFill>
                    <w14:schemeClr w14:val="tx1"/>
                  </w14:solidFill>
                </w14:textFill>
              </w:rPr>
            </w:pPr>
            <w:r>
              <w:rPr>
                <w:rFonts w:hint="default" w:ascii="Times New Roman" w:hAnsi="Times New Roman" w:cs="Times New Roman"/>
                <w:b/>
                <w:bCs/>
                <w:color w:val="000000" w:themeColor="text1"/>
                <w:sz w:val="24"/>
                <w:lang w:val="en-US" w:eastAsia="zh-CN"/>
                <w14:textFill>
                  <w14:solidFill>
                    <w14:schemeClr w14:val="tx1"/>
                  </w14:solidFill>
                </w14:textFill>
              </w:rPr>
              <w:t>4、项目与园区规划环评生态环境准入要求符合性分析</w:t>
            </w:r>
          </w:p>
          <w:p>
            <w:pPr>
              <w:spacing w:line="360" w:lineRule="auto"/>
              <w:ind w:firstLine="480" w:firstLineChars="20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项目与</w:t>
            </w:r>
            <w:r>
              <w:rPr>
                <w:rFonts w:hint="default" w:ascii="Times New Roman" w:hAnsi="Times New Roman" w:cs="Times New Roman"/>
                <w:color w:val="000000" w:themeColor="text1"/>
                <w:sz w:val="24"/>
                <w:szCs w:val="24"/>
                <w:lang w:val="en-US" w:eastAsia="zh-CN"/>
                <w14:textFill>
                  <w14:solidFill>
                    <w14:schemeClr w14:val="tx1"/>
                  </w14:solidFill>
                </w14:textFill>
              </w:rPr>
              <w:t>四川大英经济开发区</w:t>
            </w:r>
            <w:r>
              <w:rPr>
                <w:rFonts w:hint="default" w:ascii="Times New Roman" w:hAnsi="Times New Roman" w:cs="Times New Roman"/>
                <w:color w:val="000000" w:themeColor="text1"/>
                <w:sz w:val="24"/>
                <w:szCs w:val="24"/>
                <w14:textFill>
                  <w14:solidFill>
                    <w14:schemeClr w14:val="tx1"/>
                  </w14:solidFill>
                </w14:textFill>
              </w:rPr>
              <w:t>规划环评及环评批复的符合性见下表。</w:t>
            </w:r>
          </w:p>
          <w:p>
            <w:pPr>
              <w:pStyle w:val="2"/>
              <w:adjustRightInd w:val="0"/>
              <w:spacing w:before="0" w:after="0" w:line="360" w:lineRule="auto"/>
              <w:ind w:firstLine="422" w:firstLineChars="200"/>
              <w:jc w:val="cente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val="0"/>
                <w:color w:val="000000" w:themeColor="text1"/>
                <w:sz w:val="21"/>
                <w:szCs w:val="21"/>
                <w:lang w:val="en-US" w:eastAsia="zh-CN"/>
                <w14:textFill>
                  <w14:solidFill>
                    <w14:schemeClr w14:val="tx1"/>
                  </w14:solidFill>
                </w14:textFill>
              </w:rPr>
              <w:t>表1-2项目与发展区规划环评及环评批复的符合性</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311"/>
              <w:gridCol w:w="4532"/>
              <w:gridCol w:w="11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规划环评要求</w:t>
                  </w:r>
                </w:p>
              </w:tc>
              <w:tc>
                <w:tcPr>
                  <w:tcW w:w="2518"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b/>
                      <w:color w:val="000000" w:themeColor="text1"/>
                      <w:sz w:val="21"/>
                      <w:szCs w:val="21"/>
                      <w14:textFill>
                        <w14:solidFill>
                          <w14:schemeClr w14:val="tx1"/>
                        </w14:solidFill>
                      </w14:textFill>
                    </w:rPr>
                  </w:pPr>
                  <w:r>
                    <w:rPr>
                      <w:rFonts w:hint="default" w:ascii="Times New Roman" w:hAnsi="Times New Roman" w:cs="Times New Roman"/>
                      <w:b/>
                      <w:color w:val="000000" w:themeColor="text1"/>
                      <w:sz w:val="21"/>
                      <w:szCs w:val="21"/>
                      <w14:textFill>
                        <w14:solidFill>
                          <w14:schemeClr w14:val="tx1"/>
                        </w14:solidFill>
                      </w14:textFill>
                    </w:rPr>
                    <w:t>本项目</w:t>
                  </w:r>
                </w:p>
              </w:tc>
              <w:tc>
                <w:tcPr>
                  <w:tcW w:w="6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cs="Times New Roman"/>
                      <w:b/>
                      <w:color w:val="000000" w:themeColor="text1"/>
                      <w:sz w:val="21"/>
                      <w:szCs w:val="21"/>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一</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禁止引入不符合国家行业准入条件的项目，列入国家产能过剩类别的项目，列入产业结构指导目录限制及禁止类的项目。</w:t>
                  </w:r>
                </w:p>
              </w:tc>
              <w:tc>
                <w:tcPr>
                  <w:tcW w:w="251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根据《国民经济行业分类》（GB/T4754-2017），本项目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属于C3402特种玻璃制造</w:t>
                  </w:r>
                  <w:r>
                    <w:rPr>
                      <w:rFonts w:hint="eastAsia"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3051技术玻璃制品制造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根据中</w:t>
                  </w:r>
                  <w:r>
                    <w:rPr>
                      <w:rFonts w:hint="default" w:ascii="Times New Roman" w:hAnsi="Times New Roman" w:eastAsia="宋体" w:cs="Times New Roman"/>
                      <w:color w:val="000000" w:themeColor="text1"/>
                      <w:sz w:val="21"/>
                      <w:szCs w:val="21"/>
                      <w14:textFill>
                        <w14:solidFill>
                          <w14:schemeClr w14:val="tx1"/>
                        </w14:solidFill>
                      </w14:textFill>
                    </w:rPr>
                    <w:t>华人民共和国国家发展改革委令第29号文《国家发展改革委关于修改&lt;产业结构调整指导目录（2019年本）》，</w:t>
                  </w:r>
                  <w:r>
                    <w:rPr>
                      <w:rFonts w:hint="default" w:ascii="Times New Roman" w:hAnsi="Times New Roman" w:eastAsia="宋体" w:cs="Times New Roman"/>
                      <w:color w:val="000000" w:themeColor="text1"/>
                      <w:sz w:val="21"/>
                      <w:szCs w:val="21"/>
                      <w:lang w:val="zh-CN"/>
                      <w14:textFill>
                        <w14:solidFill>
                          <w14:schemeClr w14:val="tx1"/>
                        </w14:solidFill>
                      </w14:textFill>
                    </w:rPr>
                    <w:t>本项目不属于“鼓励类”、“限制类”及“淘汰类”之列，为允许类建设项目。</w:t>
                  </w:r>
                </w:p>
              </w:tc>
              <w:tc>
                <w:tcPr>
                  <w:tcW w:w="6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cs="Times New Roman"/>
                      <w:color w:val="000000" w:themeColor="text1"/>
                      <w:kern w:val="0"/>
                      <w:sz w:val="21"/>
                      <w:szCs w:val="21"/>
                      <w:lang w:eastAsia="zh-CN"/>
                      <w14:textFill>
                        <w14:solidFill>
                          <w14:schemeClr w14:val="tx1"/>
                        </w14:solidFill>
                      </w14:textFill>
                    </w:rPr>
                    <w:t>（</w:t>
                  </w:r>
                  <w:r>
                    <w:rPr>
                      <w:rFonts w:hint="default" w:ascii="Times New Roman" w:hAnsi="Times New Roman" w:cs="Times New Roman"/>
                      <w:color w:val="000000" w:themeColor="text1"/>
                      <w:kern w:val="0"/>
                      <w:sz w:val="21"/>
                      <w:szCs w:val="21"/>
                      <w14:textFill>
                        <w14:solidFill>
                          <w14:schemeClr w14:val="tx1"/>
                        </w14:solidFill>
                      </w14:textFill>
                    </w:rPr>
                    <w:t>二）禁止引入不符合国家环保法律法规、各类污染防治规</w:t>
                  </w:r>
                  <w:r>
                    <w:rPr>
                      <w:rFonts w:hint="default" w:ascii="Times New Roman" w:hAnsi="Times New Roman" w:cs="Times New Roman"/>
                      <w:color w:val="000000" w:themeColor="text1"/>
                      <w:kern w:val="0"/>
                      <w:sz w:val="21"/>
                      <w:szCs w:val="21"/>
                      <w:lang w:eastAsia="zh-CN"/>
                      <w14:textFill>
                        <w14:solidFill>
                          <w14:schemeClr w14:val="tx1"/>
                        </w14:solidFill>
                      </w14:textFill>
                    </w:rPr>
                    <w:t>划及要求的项目。</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本项目位于工业园区内，属于</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特种玻璃制造</w:t>
                  </w:r>
                </w:p>
                <w:p>
                  <w:pPr>
                    <w:keepNext w:val="0"/>
                    <w:keepLines w:val="0"/>
                    <w:pageBreakBefore w:val="0"/>
                    <w:widowControl w:val="0"/>
                    <w:kinsoku/>
                    <w:wordWrap/>
                    <w:overflowPunct/>
                    <w:topLinePunct w:val="0"/>
                    <w:autoSpaceDE w:val="0"/>
                    <w:autoSpaceDN w:val="0"/>
                    <w:bidi w:val="0"/>
                    <w:adjustRightInd w:val="0"/>
                    <w:snapToGrid w:val="0"/>
                    <w:spacing w:line="240" w:lineRule="auto"/>
                    <w:jc w:val="left"/>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w:t>
                  </w:r>
                  <w:r>
                    <w:rPr>
                      <w:rFonts w:hint="eastAsia" w:cs="Times New Roman"/>
                      <w:color w:val="000000" w:themeColor="text1"/>
                      <w:sz w:val="21"/>
                      <w:szCs w:val="21"/>
                      <w:lang w:val="en-US" w:eastAsia="zh-CN"/>
                      <w14:textFill>
                        <w14:solidFill>
                          <w14:schemeClr w14:val="tx1"/>
                        </w14:solidFill>
                      </w14:textFill>
                    </w:rPr>
                    <w:t>和技术玻璃制品制造</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，主要大气污染物为生产过程中产生的粉尘和</w:t>
                  </w:r>
                  <w:r>
                    <w:rPr>
                      <w:rFonts w:hint="eastAsia" w:cs="Times New Roman"/>
                      <w:color w:val="000000" w:themeColor="text1"/>
                      <w:sz w:val="21"/>
                      <w:szCs w:val="21"/>
                      <w:lang w:val="en-US" w:eastAsia="zh-CN"/>
                      <w14:textFill>
                        <w14:solidFill>
                          <w14:schemeClr w14:val="tx1"/>
                        </w14:solidFill>
                      </w14:textFill>
                    </w:rPr>
                    <w:t>有机废气</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，项目拟设置</w:t>
                  </w:r>
                  <w:r>
                    <w:rPr>
                      <w:rFonts w:hint="default" w:ascii="Times New Roman" w:hAnsi="Times New Roman" w:cs="Times New Roman"/>
                      <w:color w:val="000000" w:themeColor="text1"/>
                      <w:sz w:val="21"/>
                      <w:szCs w:val="21"/>
                      <w:lang w:val="en-US" w:eastAsia="zh-CN"/>
                      <w14:textFill>
                        <w14:solidFill>
                          <w14:schemeClr w14:val="tx1"/>
                        </w14:solidFill>
                      </w14:textFill>
                    </w:rPr>
                    <w:t>一套二级活性炭处置装置产生有机废气的环节进行收集处理，本项目</w:t>
                  </w:r>
                  <w:r>
                    <w:rPr>
                      <w:rFonts w:hint="default" w:ascii="Times New Roman" w:hAnsi="Times New Roman" w:eastAsia="宋体" w:cs="Times New Roman"/>
                      <w:color w:val="000000" w:themeColor="text1"/>
                      <w:sz w:val="21"/>
                      <w:szCs w:val="21"/>
                      <w:lang w:bidi="ar"/>
                      <w14:textFill>
                        <w14:solidFill>
                          <w14:schemeClr w14:val="tx1"/>
                        </w14:solidFill>
                      </w14:textFill>
                    </w:rPr>
                    <w:t>玻璃粉尘通过设备上方排气口的软管密闭收至设备自带的布袋收集处理，只有极少部分扩散到大气中形成粉尘排放</w:t>
                  </w:r>
                  <w:r>
                    <w:rPr>
                      <w:rFonts w:hint="default" w:ascii="Times New Roman" w:hAnsi="Times New Roman" w:cs="Times New Roman"/>
                      <w:color w:val="000000" w:themeColor="text1"/>
                      <w:sz w:val="21"/>
                      <w:szCs w:val="21"/>
                      <w:lang w:eastAsia="zh-CN" w:bidi="ar"/>
                      <w14:textFill>
                        <w14:solidFill>
                          <w14:schemeClr w14:val="tx1"/>
                        </w14:solidFill>
                      </w14:textFill>
                    </w:rPr>
                    <w:t>；</w:t>
                  </w:r>
                  <w:r>
                    <w:rPr>
                      <w:rFonts w:hint="default" w:ascii="Times New Roman" w:hAnsi="Times New Roman" w:cs="Times New Roman"/>
                      <w:color w:val="000000" w:themeColor="text1"/>
                      <w:sz w:val="21"/>
                      <w:szCs w:val="21"/>
                      <w:lang w:val="en-US" w:eastAsia="zh-CN" w:bidi="ar"/>
                      <w14:textFill>
                        <w14:solidFill>
                          <w14:schemeClr w14:val="tx1"/>
                        </w14:solidFill>
                      </w14:textFill>
                    </w:rPr>
                    <w:t>生产废水经三级沉淀池沉淀后循环使用，不外排。生活污水</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经</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公司</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已建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预处理池进行处理后排入污水管网</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，本项目符合国家法律法规、符合各类污染防治规划要求</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三）禁止新建燃煤火电、金属冶炼、制浆（含废纸制浆）屠宰、皮革鞣制、铅蓄电池制造、原油炼制、煤化工、印染项目，具体清单见《报告书》。</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不涉及</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40" w:type="pct"/>
                  <w:tcBorders>
                    <w:tl2br w:val="nil"/>
                    <w:tr2bl w:val="nil"/>
                  </w:tcBorders>
                  <w:noWrap w:val="0"/>
                  <w:vAlign w:val="center"/>
                </w:tcPr>
                <w:p>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四</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经开区内现有盛马化工燃料油炼制规模不再扩大。</w:t>
                  </w:r>
                </w:p>
              </w:tc>
              <w:tc>
                <w:tcPr>
                  <w:tcW w:w="2518"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不涉及</w:t>
                  </w:r>
                </w:p>
              </w:tc>
              <w:tc>
                <w:tcPr>
                  <w:tcW w:w="640"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符合</w:t>
                  </w:r>
                </w:p>
              </w:tc>
            </w:tr>
          </w:tbl>
          <w:p>
            <w:pPr>
              <w:pStyle w:val="22"/>
              <w:keepNext w:val="0"/>
              <w:keepLines w:val="0"/>
              <w:pageBreakBefore w:val="0"/>
              <w:widowControl/>
              <w:numPr>
                <w:ilvl w:val="0"/>
                <w:numId w:val="0"/>
              </w:numPr>
              <w:kinsoku/>
              <w:wordWrap/>
              <w:overflowPunct/>
              <w:topLinePunct w:val="0"/>
              <w:autoSpaceDE/>
              <w:autoSpaceDN/>
              <w:bidi w:val="0"/>
              <w:adjustRightInd/>
              <w:snapToGrid/>
              <w:ind w:firstLine="482" w:firstLineChars="200"/>
              <w:jc w:val="both"/>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t>综上，本项目符合四川大英经济开发区规划要求</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default" w:ascii="Times New Roman" w:hAnsi="Times New Roman" w:eastAsia="宋体" w:cs="Times New Roman"/>
                <w:b/>
                <w:bCs/>
                <w:color w:val="000000" w:themeColor="text1"/>
                <w:kern w:val="0"/>
                <w:sz w:val="24"/>
                <w:szCs w:val="24"/>
                <w:highlight w:val="none"/>
                <w:lang w:val="en-US" w:eastAsia="zh-CN" w:bidi="ar-SA"/>
                <w14:textFill>
                  <w14:solidFill>
                    <w14:schemeClr w14:val="tx1"/>
                  </w14:solidFill>
                </w14:textFill>
              </w:rPr>
            </w:pPr>
            <w:r>
              <w:rPr>
                <w:rFonts w:hint="default" w:ascii="Times New Roman" w:hAnsi="Times New Roman" w:cs="Times New Roman"/>
                <w:b/>
                <w:color w:val="000000" w:themeColor="text1"/>
                <w:kern w:val="21"/>
                <w:sz w:val="24"/>
                <w:lang w:val="en-US" w:eastAsia="zh-CN"/>
                <w14:textFill>
                  <w14:solidFill>
                    <w14:schemeClr w14:val="tx1"/>
                  </w14:solidFill>
                </w14:textFill>
              </w:rPr>
              <w:t>5</w:t>
            </w:r>
            <w:r>
              <w:rPr>
                <w:rFonts w:hint="default" w:ascii="Times New Roman" w:hAnsi="Times New Roman" w:eastAsia="宋体" w:cs="Times New Roman"/>
                <w:b/>
                <w:color w:val="000000" w:themeColor="text1"/>
                <w:kern w:val="21"/>
                <w:sz w:val="24"/>
                <w14:textFill>
                  <w14:solidFill>
                    <w14:schemeClr w14:val="tx1"/>
                  </w14:solidFill>
                </w14:textFill>
              </w:rPr>
              <w:t>、项目产业政策符合性分析</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90" w:hRule="atLeast"/>
          <w:jc w:val="center"/>
        </w:trPr>
        <w:tc>
          <w:tcPr>
            <w:tcW w:w="745" w:type="pct"/>
            <w:vAlign w:val="center"/>
          </w:tcPr>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其</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他</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符</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合</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性</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分</w:t>
            </w:r>
          </w:p>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析</w:t>
            </w:r>
          </w:p>
        </w:tc>
        <w:tc>
          <w:tcPr>
            <w:tcW w:w="4254" w:type="pct"/>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根据《国民经济行业分类》（GB/T4754-2017）（及1号修改清单），本项目国民经济行业代码为“C</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3042特种玻璃制造和</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技术玻璃制品制造（C3051）</w:t>
            </w:r>
            <w:r>
              <w:rPr>
                <w:rFonts w:hint="default" w:ascii="Times New Roman" w:hAnsi="Times New Roman" w:eastAsia="宋体" w:cs="Times New Roman"/>
                <w:color w:val="000000" w:themeColor="text1"/>
                <w:sz w:val="24"/>
                <w:szCs w:val="24"/>
                <w14:textFill>
                  <w14:solidFill>
                    <w14:schemeClr w14:val="tx1"/>
                  </w14:solidFill>
                </w14:textFill>
              </w:rPr>
              <w:t>。根据《产业结构调整指导目录（2019年本）》有关政策规定，本项目不属于鼓励类、限制类和淘汰类。根据《国务院关于发布实施&lt;促进产业结构调整暂行规定&gt;的决定》（国发[2005]40号）第十三条的规定：“不属于鼓励类、限制类和淘汰类，且符合国家有关法律、法规和政策规定的，为允许类”。因此，本项目为“允许类”。此外，本项目设备中无国家明令禁止使用或淘汰的设备。</w:t>
            </w:r>
          </w:p>
          <w:p>
            <w:pPr>
              <w:pStyle w:val="1781"/>
              <w:keepNext w:val="0"/>
              <w:keepLines w:val="0"/>
              <w:pageBreakBefore w:val="0"/>
              <w:widowControl/>
              <w:kinsoku/>
              <w:wordWrap/>
              <w:overflowPunct/>
              <w:topLinePunct w:val="0"/>
              <w:autoSpaceDE/>
              <w:autoSpaceDN/>
              <w:bidi w:val="0"/>
              <w:adjustRightInd/>
              <w:snapToGrid/>
              <w:spacing w:after="0"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本项目已取得大英县发展和改革局出具的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川投资备</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【2311-510923-04-01-264630】FGQB-0250号，同意本项目建设。</w:t>
            </w:r>
          </w:p>
          <w:p>
            <w:pPr>
              <w:keepNext w:val="0"/>
              <w:keepLines w:val="0"/>
              <w:pageBreakBefore w:val="0"/>
              <w:kinsoku/>
              <w:wordWrap/>
              <w:overflowPunct/>
              <w:topLinePunct w:val="0"/>
              <w:autoSpaceDE w:val="0"/>
              <w:autoSpaceDN w:val="0"/>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因此，项目建设符合国家现行相关的产业政策。</w:t>
            </w:r>
          </w:p>
          <w:p>
            <w:pPr>
              <w:autoSpaceDE w:val="0"/>
              <w:autoSpaceDN w:val="0"/>
              <w:spacing w:before="120" w:beforeLines="50" w:line="360" w:lineRule="auto"/>
              <w:rPr>
                <w:rFonts w:hint="default" w:ascii="Times New Roman" w:hAnsi="Times New Roman" w:eastAsia="宋体" w:cs="Times New Roman"/>
                <w:b/>
                <w:color w:val="000000" w:themeColor="text1"/>
                <w:kern w:val="21"/>
                <w:sz w:val="24"/>
                <w14:textFill>
                  <w14:solidFill>
                    <w14:schemeClr w14:val="tx1"/>
                  </w14:solidFill>
                </w14:textFill>
              </w:rPr>
            </w:pPr>
            <w:r>
              <w:rPr>
                <w:rFonts w:hint="default" w:ascii="Times New Roman" w:hAnsi="Times New Roman" w:cs="Times New Roman"/>
                <w:b/>
                <w:color w:val="000000" w:themeColor="text1"/>
                <w:kern w:val="21"/>
                <w:sz w:val="24"/>
                <w:lang w:val="en-US" w:eastAsia="zh-CN"/>
                <w14:textFill>
                  <w14:solidFill>
                    <w14:schemeClr w14:val="tx1"/>
                  </w14:solidFill>
                </w14:textFill>
              </w:rPr>
              <w:t>6</w:t>
            </w:r>
            <w:r>
              <w:rPr>
                <w:rFonts w:hint="default" w:ascii="Times New Roman" w:hAnsi="Times New Roman" w:eastAsia="宋体" w:cs="Times New Roman"/>
                <w:b/>
                <w:color w:val="000000" w:themeColor="text1"/>
                <w:kern w:val="21"/>
                <w:sz w:val="24"/>
                <w14:textFill>
                  <w14:solidFill>
                    <w14:schemeClr w14:val="tx1"/>
                  </w14:solidFill>
                </w14:textFill>
              </w:rPr>
              <w:t>、与“三线一单”符合性分析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color w:val="000000" w:themeColor="text1"/>
                <w:sz w:val="24"/>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按照“四川省生态环境厅办公室关于印发《产业园区规划环评“三线一单”符合性分析技术要点（试行）》和《项目环评“三线一单”符合性分析技术要点（试行）》的通知（川环办函[2021]469号）”的相关要求进行分析。本项目属于污染类项目，属于园区内项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（1）与生态保护红线符合性分析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生态保护红线是指依法在重点生态功能区，生态环境敏感区和脆弱区等区域划定严格的管控边界，是国家和区域生态安全的底线，对于维护生态安全格局、保障生态服务功能、支撑经济社会可持续发展具有重要作用。</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遂宁市生态保护红线如下图所示：</w:t>
            </w:r>
          </w:p>
          <w:p>
            <w:pPr>
              <w:pStyle w:val="53"/>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563880</wp:posOffset>
                      </wp:positionH>
                      <wp:positionV relativeFrom="paragraph">
                        <wp:posOffset>2413000</wp:posOffset>
                      </wp:positionV>
                      <wp:extent cx="1044575" cy="294640"/>
                      <wp:effectExtent l="4445" t="619760" r="17780" b="19050"/>
                      <wp:wrapNone/>
                      <wp:docPr id="17" name="矩形标注 17"/>
                      <wp:cNvGraphicFramePr/>
                      <a:graphic xmlns:a="http://schemas.openxmlformats.org/drawingml/2006/main">
                        <a:graphicData uri="http://schemas.microsoft.com/office/word/2010/wordprocessingShape">
                          <wps:wsp>
                            <wps:cNvSpPr/>
                            <wps:spPr>
                              <a:xfrm>
                                <a:off x="0" y="0"/>
                                <a:ext cx="1044575" cy="294640"/>
                              </a:xfrm>
                              <a:prstGeom prst="wedgeRectCallout">
                                <a:avLst>
                                  <a:gd name="adj1" fmla="val 32931"/>
                                  <a:gd name="adj2" fmla="val -252583"/>
                                </a:avLst>
                              </a:prstGeom>
                              <a:solidFill>
                                <a:srgbClr val="FFFFFF"/>
                              </a:solidFill>
                              <a:ln w="9525" cap="flat" cmpd="sng">
                                <a:solidFill>
                                  <a:srgbClr val="FF0000"/>
                                </a:solidFill>
                                <a:prstDash val="solid"/>
                                <a:miter/>
                                <a:headEnd type="none" w="med" len="med"/>
                                <a:tailEnd type="none" w="med" len="med"/>
                              </a:ln>
                            </wps:spPr>
                            <wps:txbx>
                              <w:txbxContent>
                                <w:p>
                                  <w:pPr>
                                    <w:rPr>
                                      <w:rFonts w:hint="default" w:eastAsia="宋体"/>
                                      <w:color w:val="C00000"/>
                                      <w:lang w:val="en-US" w:eastAsia="zh-CN"/>
                                    </w:rPr>
                                  </w:pPr>
                                  <w:r>
                                    <w:rPr>
                                      <w:rFonts w:hint="eastAsia"/>
                                      <w:color w:val="C00000"/>
                                      <w:lang w:val="en-US" w:eastAsia="zh-CN"/>
                                    </w:rPr>
                                    <w:t>本项目所在地</w:t>
                                  </w:r>
                                </w:p>
                              </w:txbxContent>
                            </wps:txbx>
                            <wps:bodyPr upright="1"/>
                          </wps:wsp>
                        </a:graphicData>
                      </a:graphic>
                    </wp:anchor>
                  </w:drawing>
                </mc:Choice>
                <mc:Fallback>
                  <w:pict>
                    <v:shape id="_x0000_s1026" o:spid="_x0000_s1026" o:spt="61" type="#_x0000_t61" style="position:absolute;left:0pt;margin-left:44.4pt;margin-top:190pt;height:23.2pt;width:82.25pt;z-index:251663360;mso-width-relative:page;mso-height-relative:page;" fillcolor="#FFFFFF" filled="t" stroked="t" coordsize="21600,21600" o:gfxdata="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vA9+WNoAAAAKAQAA&#10;DwAAAAAAAAABACAAAAA4AAAAZHJzL2Rvd25yZXYueG1sUEsBAhQAFAAAAAgAh07iQOyj3006AgAA&#10;kAQAAA4AAAAAAAAAAQAgAAAAPwEAAGRycy9lMm9Eb2MueG1sUEsFBgAAAAAGAAYAWQEAAOsFAAAA&#10;AA==&#10;" adj="17913,-43758">
                      <v:fill on="t" focussize="0,0"/>
                      <v:stroke color="#FF0000" joinstyle="miter"/>
                      <v:imagedata o:title=""/>
                      <o:lock v:ext="edit" aspectratio="f"/>
                      <v:textbox>
                        <w:txbxContent>
                          <w:p>
                            <w:pPr>
                              <w:rPr>
                                <w:rFonts w:hint="default" w:eastAsia="宋体"/>
                                <w:color w:val="C00000"/>
                                <w:lang w:val="en-US" w:eastAsia="zh-CN"/>
                              </w:rPr>
                            </w:pPr>
                            <w:r>
                              <w:rPr>
                                <w:rFonts w:hint="eastAsia"/>
                                <w:color w:val="C00000"/>
                                <w:lang w:val="en-US" w:eastAsia="zh-CN"/>
                              </w:rPr>
                              <w:t>本项目所在地</w:t>
                            </w:r>
                          </w:p>
                        </w:txbxContent>
                      </v:textbox>
                    </v:shape>
                  </w:pict>
                </mc:Fallback>
              </mc:AlternateContent>
            </w:r>
            <w:r>
              <w:rPr>
                <w:rFonts w:hint="default" w:ascii="Times New Roman" w:hAnsi="Times New Roman" w:cs="Times New Roman"/>
                <w:color w:val="000000" w:themeColor="text1"/>
                <w:highlight w:val="none"/>
                <w14:textFill>
                  <w14:solidFill>
                    <w14:schemeClr w14:val="tx1"/>
                  </w14:solidFill>
                </w14:textFill>
              </w:rPr>
              <w:drawing>
                <wp:inline distT="0" distB="0" distL="114300" distR="114300">
                  <wp:extent cx="4779010" cy="2945130"/>
                  <wp:effectExtent l="9525" t="9525" r="12065" b="171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9"/>
                          <a:stretch>
                            <a:fillRect/>
                          </a:stretch>
                        </pic:blipFill>
                        <pic:spPr>
                          <a:xfrm>
                            <a:off x="0" y="0"/>
                            <a:ext cx="4779010" cy="2945130"/>
                          </a:xfrm>
                          <a:prstGeom prst="rect">
                            <a:avLst/>
                          </a:prstGeom>
                          <a:noFill/>
                          <a:ln w="9525" cap="flat" cmpd="sng">
                            <a:solidFill>
                              <a:srgbClr val="000000"/>
                            </a:solidFill>
                            <a:prstDash val="solid"/>
                            <a:miter/>
                            <a:headEnd type="none" w="med" len="med"/>
                            <a:tailEnd type="none" w="med" len="med"/>
                          </a:ln>
                        </pic:spPr>
                      </pic:pic>
                    </a:graphicData>
                  </a:graphic>
                </wp:inline>
              </w:drawing>
            </w:r>
          </w:p>
          <w:p>
            <w:pPr>
              <w:pStyle w:val="53"/>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图1-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 xml:space="preserve"> 遂宁市生态保护红线图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cs="Times New Roman"/>
                <w:color w:val="000000" w:themeColor="text1"/>
                <w:sz w:val="24"/>
                <w:highlight w:val="none"/>
                <w14:textFill>
                  <w14:solidFill>
                    <w14:schemeClr w14:val="tx1"/>
                  </w14:solidFill>
                </w14:textFill>
              </w:rPr>
              <w:t>本项目位于</w:t>
            </w:r>
            <w:r>
              <w:rPr>
                <w:rFonts w:hint="default" w:ascii="Times New Roman" w:hAnsi="Times New Roman" w:cs="Times New Roman"/>
                <w:color w:val="000000" w:themeColor="text1"/>
                <w:sz w:val="24"/>
                <w:highlight w:val="none"/>
                <w:lang w:val="en-US" w:eastAsia="zh-CN"/>
                <w14:textFill>
                  <w14:solidFill>
                    <w14:schemeClr w14:val="tx1"/>
                  </w14:solidFill>
                </w14:textFill>
              </w:rPr>
              <w:t>遂宁市大英经济技术开发区内，</w:t>
            </w:r>
            <w:r>
              <w:rPr>
                <w:rFonts w:hint="default" w:ascii="Times New Roman" w:hAnsi="Times New Roman" w:cs="Times New Roman"/>
                <w:color w:val="000000" w:themeColor="text1"/>
                <w:sz w:val="24"/>
                <w:highlight w:val="none"/>
                <w14:textFill>
                  <w14:solidFill>
                    <w14:schemeClr w14:val="tx1"/>
                  </w14:solidFill>
                </w14:textFill>
              </w:rPr>
              <w:t>不涉及</w:t>
            </w:r>
            <w:r>
              <w:rPr>
                <w:rFonts w:hint="default" w:ascii="Times New Roman" w:hAnsi="Times New Roman" w:cs="Times New Roman"/>
                <w:color w:val="000000" w:themeColor="text1"/>
                <w:sz w:val="24"/>
                <w:highlight w:val="none"/>
                <w:lang w:val="en-US" w:eastAsia="zh-CN"/>
                <w14:textFill>
                  <w14:solidFill>
                    <w14:schemeClr w14:val="tx1"/>
                  </w14:solidFill>
                </w14:textFill>
              </w:rPr>
              <w:t>遂宁</w:t>
            </w:r>
            <w:r>
              <w:rPr>
                <w:rFonts w:hint="default" w:ascii="Times New Roman" w:hAnsi="Times New Roman" w:cs="Times New Roman"/>
                <w:color w:val="000000" w:themeColor="text1"/>
                <w:sz w:val="24"/>
                <w:highlight w:val="none"/>
                <w14:textFill>
                  <w14:solidFill>
                    <w14:schemeClr w14:val="tx1"/>
                  </w14:solidFill>
                </w14:textFill>
              </w:rPr>
              <w:t>市划定的</w:t>
            </w:r>
            <w:r>
              <w:rPr>
                <w:rFonts w:hint="default" w:ascii="Times New Roman" w:hAnsi="Times New Roman" w:cs="Times New Roman"/>
                <w:color w:val="000000" w:themeColor="text1"/>
                <w:sz w:val="24"/>
                <w:highlight w:val="none"/>
                <w:lang w:val="en-US" w:eastAsia="zh-CN"/>
                <w14:textFill>
                  <w14:solidFill>
                    <w14:schemeClr w14:val="tx1"/>
                  </w14:solidFill>
                </w14:textFill>
              </w:rPr>
              <w:t>生态</w:t>
            </w:r>
            <w:r>
              <w:rPr>
                <w:rFonts w:hint="default" w:ascii="Times New Roman" w:hAnsi="Times New Roman" w:cs="Times New Roman"/>
                <w:color w:val="000000" w:themeColor="text1"/>
                <w:sz w:val="24"/>
                <w:highlight w:val="none"/>
                <w14:textFill>
                  <w14:solidFill>
                    <w14:schemeClr w14:val="tx1"/>
                  </w14:solidFill>
                </w14:textFill>
              </w:rPr>
              <w:t>红线</w:t>
            </w:r>
            <w:r>
              <w:rPr>
                <w:rFonts w:hint="default" w:ascii="Times New Roman" w:hAnsi="Times New Roman" w:cs="Times New Roman"/>
                <w:color w:val="000000" w:themeColor="text1"/>
                <w:sz w:val="24"/>
                <w:highlight w:val="none"/>
                <w:lang w:eastAsia="zh-CN"/>
                <w14:textFill>
                  <w14:solidFill>
                    <w14:schemeClr w14:val="tx1"/>
                  </w14:solidFill>
                </w14:textFill>
              </w:rPr>
              <w:t>。</w:t>
            </w:r>
          </w:p>
          <w:p>
            <w:pPr>
              <w:spacing w:line="360" w:lineRule="auto"/>
              <w:ind w:firstLine="480" w:firstLineChars="200"/>
              <w:outlineLvl w:val="0"/>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环境风险管控单元确定</w:t>
            </w:r>
          </w:p>
          <w:p>
            <w:pPr>
              <w:pStyle w:val="1106"/>
              <w:keepNext w:val="0"/>
              <w:keepLines w:val="0"/>
              <w:pageBreakBefore w:val="0"/>
              <w:kinsoku/>
              <w:wordWrap/>
              <w:overflowPunct/>
              <w:topLinePunct w:val="0"/>
              <w:autoSpaceDE/>
              <w:autoSpaceDN/>
              <w:bidi w:val="0"/>
              <w:spacing w:before="0" w:after="0" w:line="360" w:lineRule="auto"/>
              <w:ind w:firstLine="480" w:firstLineChars="200"/>
              <w:jc w:val="both"/>
              <w:textAlignment w:val="auto"/>
              <w:outlineLvl w:val="9"/>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根据《项目环评“三线一单”符合性技术分析要求（试行）》川环办函</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2021</w:t>
            </w:r>
            <w:r>
              <w:rPr>
                <w:rFonts w:hint="default" w:ascii="Times New Roman" w:hAnsi="Times New Roman" w:eastAsia="宋体" w:cs="Times New Roman"/>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469号文件：如建设项目位于产业园区内，且产业园区规划环境影响评价中已开展了园区与“三线一单”符合性分析，则项目环评只需分析与产业园区生态环境准入要求的符合性。</w:t>
            </w:r>
          </w:p>
          <w:p>
            <w:pPr>
              <w:keepNext w:val="0"/>
              <w:keepLines w:val="0"/>
              <w:pageBreakBefore w:val="0"/>
              <w:kinsoku/>
              <w:wordWrap/>
              <w:overflowPunct/>
              <w:topLinePunct w:val="0"/>
              <w:autoSpaceDE/>
              <w:autoSpaceDN/>
              <w:bidi w:val="0"/>
              <w:spacing w:line="360" w:lineRule="auto"/>
              <w:ind w:firstLine="420" w:firstLineChars="200"/>
              <w:jc w:val="left"/>
              <w:textAlignment w:val="auto"/>
              <w:outlineLvl w:val="9"/>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2416810</wp:posOffset>
                      </wp:positionH>
                      <wp:positionV relativeFrom="paragraph">
                        <wp:posOffset>3172460</wp:posOffset>
                      </wp:positionV>
                      <wp:extent cx="912495" cy="304800"/>
                      <wp:effectExtent l="6350" t="6350" r="14605" b="298450"/>
                      <wp:wrapNone/>
                      <wp:docPr id="18" name="圆角矩形标注 18"/>
                      <wp:cNvGraphicFramePr/>
                      <a:graphic xmlns:a="http://schemas.openxmlformats.org/drawingml/2006/main">
                        <a:graphicData uri="http://schemas.microsoft.com/office/word/2010/wordprocessingShape">
                          <wps:wsp>
                            <wps:cNvSpPr/>
                            <wps:spPr>
                              <a:xfrm>
                                <a:off x="3386455" y="1126490"/>
                                <a:ext cx="912495" cy="304800"/>
                              </a:xfrm>
                              <a:prstGeom prst="wedgeRoundRectCallout">
                                <a:avLst>
                                  <a:gd name="adj1" fmla="val -25017"/>
                                  <a:gd name="adj2" fmla="val 137500"/>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r>
                                    <w:rPr>
                                      <w:rFonts w:hint="eastAsia"/>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90.3pt;margin-top:249.8pt;height:24pt;width:71.85pt;z-index:251659264;v-text-anchor:middle;mso-width-relative:page;mso-height-relative:page;" filled="f" stroked="t" coordsize="21600,21600" o:gfxdata="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" adj="5396,40500,14400">
                      <v:fill on="f" focussize="0,0"/>
                      <v:stroke weight="1pt" color="#000000 [3213]" miterlimit="8" joinstyle="miter"/>
                      <v:imagedata o:title=""/>
                      <o:lock v:ext="edit" aspectratio="f"/>
                      <v:textbox>
                        <w:txbxContent>
                          <w:p>
                            <w:pPr>
                              <w:jc w:val="center"/>
                            </w:pPr>
                            <w:r>
                              <w:rPr>
                                <w:rFonts w:hint="eastAsia"/>
                              </w:rPr>
                              <w:t>本项目</w:t>
                            </w:r>
                          </w:p>
                        </w:txbxContent>
                      </v:textbox>
                    </v:shape>
                  </w:pict>
                </mc:Fallback>
              </mc:AlternateContent>
            </w:r>
            <w:r>
              <w:rPr>
                <w:rFonts w:hint="default"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本项目所在园区规划环评于2019年完成，早于“三线一单”因此需详细分析“三线一单”符合性。根据四川政务服务网“三线一单”数据分析系</w:t>
            </w:r>
            <w:r>
              <w:rPr>
                <w:rFonts w:hint="eastAsia" w:cs="Times New Roman"/>
                <w:b w:val="0"/>
                <w:bCs/>
                <w:color w:val="000000" w:themeColor="text1"/>
                <w:kern w:val="44"/>
                <w:sz w:val="24"/>
                <w:szCs w:val="24"/>
                <w:highlight w:val="none"/>
                <w:lang w:val="en-US" w:eastAsia="zh-CN" w:bidi="ar-SA"/>
                <w14:textFill>
                  <w14:solidFill>
                    <w14:schemeClr w14:val="tx1"/>
                  </w14:solidFill>
                </w14:textFill>
              </w:rPr>
              <w:t>统</w:t>
            </w:r>
            <w:r>
              <w:rPr>
                <w:rFonts w:hint="default" w:ascii="Times New Roman" w:hAnsi="Times New Roman" w:eastAsia="宋体" w:cs="Times New Roman"/>
                <w:b w:val="0"/>
                <w:bCs/>
                <w:color w:val="000000" w:themeColor="text1"/>
                <w:kern w:val="44"/>
                <w:sz w:val="24"/>
                <w:szCs w:val="24"/>
                <w:highlight w:val="none"/>
                <w:lang w:val="en-US" w:eastAsia="zh-CN" w:bidi="ar-SA"/>
                <w14:textFill>
                  <w14:solidFill>
                    <w14:schemeClr w14:val="tx1"/>
                  </w14:solidFill>
                </w14:textFill>
              </w:rPr>
              <w:t>，本项目风险管控单元分布详见下图。</w:t>
            </w:r>
            <w:r>
              <w:rPr>
                <w:rFonts w:hint="default" w:ascii="Times New Roman" w:hAnsi="Times New Roman" w:eastAsia="Helvetica" w:cs="Times New Roman"/>
                <w:color w:val="000000" w:themeColor="text1"/>
                <w:sz w:val="28"/>
                <w:szCs w:val="24"/>
                <w14:textFill>
                  <w14:solidFill>
                    <w14:schemeClr w14:val="tx1"/>
                  </w14:solidFill>
                </w14:textFill>
              </w:rPr>
              <w:drawing>
                <wp:inline distT="0" distB="0" distL="114300" distR="114300">
                  <wp:extent cx="5702935" cy="3810000"/>
                  <wp:effectExtent l="0" t="0" r="12065"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stretch>
                            <a:fillRect/>
                          </a:stretch>
                        </pic:blipFill>
                        <pic:spPr>
                          <a:xfrm>
                            <a:off x="0" y="0"/>
                            <a:ext cx="5702935" cy="3810000"/>
                          </a:xfrm>
                          <a:prstGeom prst="rect">
                            <a:avLst/>
                          </a:prstGeom>
                          <a:noFill/>
                          <a:ln>
                            <a:noFill/>
                          </a:ln>
                        </pic:spPr>
                      </pic:pic>
                    </a:graphicData>
                  </a:graphic>
                </wp:inline>
              </w:drawing>
            </w:r>
          </w:p>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图1-</w:t>
            </w:r>
            <w:r>
              <w:rPr>
                <w:rFonts w:hint="default" w:ascii="Times New Roman" w:hAnsi="Times New Roman"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本项目与管控单元相对位置</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（图中</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由上图可知，本项目所在地属于工业重点管控单元。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kern w:val="0"/>
                <w:sz w:val="24"/>
                <w:szCs w:val="20"/>
                <w:lang w:eastAsia="zh-CN"/>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根据四川政务服务网“三线一单”数据分析系</w:t>
            </w:r>
            <w:r>
              <w:rPr>
                <w:rFonts w:hint="eastAsia" w:cs="Times New Roman"/>
                <w:color w:val="000000" w:themeColor="text1"/>
                <w:kern w:val="0"/>
                <w:sz w:val="24"/>
                <w:szCs w:val="20"/>
                <w:lang w:eastAsia="zh-CN"/>
                <w14:textFill>
                  <w14:solidFill>
                    <w14:schemeClr w14:val="tx1"/>
                  </w14:solidFill>
                </w14:textFill>
              </w:rPr>
              <w:t>统</w:t>
            </w:r>
            <w:r>
              <w:rPr>
                <w:rFonts w:hint="default" w:ascii="Times New Roman" w:hAnsi="Times New Roman" w:eastAsia="宋体" w:cs="Times New Roman"/>
                <w:color w:val="000000" w:themeColor="text1"/>
                <w:kern w:val="0"/>
                <w:sz w:val="24"/>
                <w:szCs w:val="20"/>
                <w14:textFill>
                  <w14:solidFill>
                    <w14:schemeClr w14:val="tx1"/>
                  </w14:solidFill>
                </w14:textFill>
              </w:rPr>
              <w:t>，本项目涉及</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6</w:t>
            </w:r>
            <w:r>
              <w:rPr>
                <w:rFonts w:hint="default" w:ascii="Times New Roman" w:hAnsi="Times New Roman" w:eastAsia="宋体" w:cs="Times New Roman"/>
                <w:color w:val="000000" w:themeColor="text1"/>
                <w:kern w:val="0"/>
                <w:sz w:val="24"/>
                <w:szCs w:val="20"/>
                <w14:textFill>
                  <w14:solidFill>
                    <w14:schemeClr w14:val="tx1"/>
                  </w14:solidFill>
                </w14:textFill>
              </w:rPr>
              <w:t>个环境管控单元，详见下表。</w:t>
            </w:r>
            <w:r>
              <w:rPr>
                <w:rFonts w:hint="default" w:ascii="Times New Roman" w:hAnsi="Times New Roman" w:cs="Times New Roman"/>
                <w:color w:val="000000" w:themeColor="text1"/>
                <w:kern w:val="0"/>
                <w:sz w:val="24"/>
                <w:szCs w:val="20"/>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bCs/>
                <w:color w:val="000000" w:themeColor="text1"/>
                <w14:textFill>
                  <w14:solidFill>
                    <w14:schemeClr w14:val="tx1"/>
                  </w14:solidFill>
                </w14:textFill>
              </w:rPr>
              <w:t>表1-</w:t>
            </w:r>
            <w:r>
              <w:rPr>
                <w:rFonts w:hint="default" w:ascii="Times New Roman" w:hAnsi="Times New Roman" w:cs="Times New Roman"/>
                <w:b/>
                <w:bCs/>
                <w:color w:val="000000" w:themeColor="text1"/>
                <w:lang w:val="en-US" w:eastAsia="zh-CN"/>
                <w14:textFill>
                  <w14:solidFill>
                    <w14:schemeClr w14:val="tx1"/>
                  </w14:solidFill>
                </w14:textFill>
              </w:rPr>
              <w:t>3</w:t>
            </w:r>
            <w:r>
              <w:rPr>
                <w:rFonts w:hint="default" w:ascii="Times New Roman" w:hAnsi="Times New Roman" w:eastAsia="宋体" w:cs="Times New Roman"/>
                <w:b/>
                <w:bCs/>
                <w:color w:val="000000" w:themeColor="text1"/>
                <w14:textFill>
                  <w14:solidFill>
                    <w14:schemeClr w14:val="tx1"/>
                  </w14:solidFill>
                </w14:textFill>
              </w:rPr>
              <w:t>本项目涉及环境管控单元一览表</w:t>
            </w:r>
          </w:p>
          <w:tbl>
            <w:tblPr>
              <w:tblStyle w:val="92"/>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055"/>
              <w:gridCol w:w="1958"/>
              <w:gridCol w:w="995"/>
              <w:gridCol w:w="949"/>
              <w:gridCol w:w="1154"/>
              <w:gridCol w:w="18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环境管控单元编码</w:t>
                  </w:r>
                </w:p>
              </w:tc>
              <w:tc>
                <w:tcPr>
                  <w:tcW w:w="1763"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环境管控单元名称</w:t>
                  </w:r>
                </w:p>
              </w:tc>
              <w:tc>
                <w:tcPr>
                  <w:tcW w:w="896"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所属市（州）</w:t>
                  </w:r>
                </w:p>
              </w:tc>
              <w:tc>
                <w:tcPr>
                  <w:tcW w:w="854"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所属区县</w:t>
                  </w:r>
                </w:p>
              </w:tc>
              <w:tc>
                <w:tcPr>
                  <w:tcW w:w="1039"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准入清单类型</w:t>
                  </w:r>
                </w:p>
              </w:tc>
              <w:tc>
                <w:tcPr>
                  <w:tcW w:w="1700" w:type="dxa"/>
                  <w:tcBorders>
                    <w:tl2br w:val="nil"/>
                    <w:tr2bl w:val="nil"/>
                  </w:tcBorders>
                  <w:noWrap w:val="0"/>
                  <w:vAlign w:val="center"/>
                </w:tcPr>
                <w:p>
                  <w:pPr>
                    <w:widowControl/>
                    <w:spacing w:line="240" w:lineRule="auto"/>
                    <w:ind w:firstLine="0" w:firstLineChars="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t>管控类型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ZH51092320002</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大英县工业集中发展区(含经开区)</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环境管控单元</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环境综合管控单元工业重点管控单元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YS5109232210006</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郪江大英县郪江口控制单元</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水环境管控分区</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水环境工业污染重点管控区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YS5109232310001</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大英县工业集中发展区(含经开区)</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大气环境管控分区</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大气环境高排放重点管控区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YS5109232540006</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四川大英经济开发区</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自然资源管控分区</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高污染燃料禁燃区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YS5109232550001</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大英县自然资源重点管控区</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自然资源管控分区</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自然资源重点管控区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trPr>
              <w:tc>
                <w:tcPr>
                  <w:tcW w:w="158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YS5109232420008</w:t>
                  </w:r>
                </w:p>
              </w:tc>
              <w:tc>
                <w:tcPr>
                  <w:tcW w:w="1763"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大英县建设用地污染风险重点管控区</w:t>
                  </w:r>
                </w:p>
              </w:tc>
              <w:tc>
                <w:tcPr>
                  <w:tcW w:w="896"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遂宁市</w:t>
                  </w:r>
                </w:p>
              </w:tc>
              <w:tc>
                <w:tcPr>
                  <w:tcW w:w="854"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大英县</w:t>
                  </w:r>
                </w:p>
              </w:tc>
              <w:tc>
                <w:tcPr>
                  <w:tcW w:w="1039"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土壤污染风险管控分区</w:t>
                  </w:r>
                </w:p>
              </w:tc>
              <w:tc>
                <w:tcPr>
                  <w:tcW w:w="1700" w:type="dxa"/>
                  <w:tcBorders>
                    <w:tl2br w:val="nil"/>
                    <w:tr2bl w:val="nil"/>
                  </w:tcBorders>
                  <w:noWrap w:val="0"/>
                  <w:vAlign w:val="center"/>
                </w:tcPr>
                <w:p>
                  <w:pPr>
                    <w:pStyle w:val="2371"/>
                    <w:widowControl/>
                    <w:spacing w:line="240" w:lineRule="auto"/>
                    <w:ind w:firstLine="0" w:firstLineChars="0"/>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建设用地污染风险重点管控区</w:t>
                  </w:r>
                </w:p>
              </w:tc>
            </w:tr>
          </w:tbl>
          <w:p>
            <w:pPr>
              <w:rPr>
                <w:rFonts w:hint="default" w:ascii="Times New Roman" w:hAnsi="Times New Roman" w:cs="Times New Roman"/>
                <w:color w:val="000000" w:themeColor="text1"/>
                <w:lang w:eastAsia="zh-CN"/>
                <w14:textFill>
                  <w14:solidFill>
                    <w14:schemeClr w14:val="tx1"/>
                  </w14:solidFill>
                </w14:textFill>
              </w:rPr>
            </w:pPr>
          </w:p>
          <w:p>
            <w:pPr>
              <w:spacing w:line="360" w:lineRule="auto"/>
              <w:ind w:firstLine="420" w:firstLineChars="200"/>
              <w:jc w:val="center"/>
              <w:outlineLvl w:val="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4743450" cy="4275455"/>
                  <wp:effectExtent l="0" t="0" r="0" b="1079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4743450" cy="4275455"/>
                          </a:xfrm>
                          <a:prstGeom prst="rect">
                            <a:avLst/>
                          </a:prstGeom>
                          <a:noFill/>
                          <a:ln>
                            <a:noFill/>
                          </a:ln>
                        </pic:spPr>
                      </pic:pic>
                    </a:graphicData>
                  </a:graphic>
                </wp:inline>
              </w:drawing>
            </w:r>
          </w:p>
          <w:p>
            <w:pPr>
              <w:spacing w:line="360" w:lineRule="auto"/>
              <w:ind w:firstLine="422" w:firstLineChars="200"/>
              <w:jc w:val="center"/>
              <w:outlineLvl w:val="0"/>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图1-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4本项目查询结果图</w:t>
            </w:r>
          </w:p>
          <w:p>
            <w:pPr>
              <w:spacing w:line="360" w:lineRule="auto"/>
              <w:ind w:firstLine="480" w:firstLineChars="200"/>
              <w:rPr>
                <w:rFonts w:hint="default" w:ascii="Times New Roman" w:hAnsi="Times New Roman" w:eastAsia="宋体" w:cs="Times New Roman"/>
                <w:color w:val="000000" w:themeColor="text1"/>
                <w:kern w:val="0"/>
                <w:sz w:val="24"/>
                <w:szCs w:val="20"/>
                <w14:textFill>
                  <w14:solidFill>
                    <w14:schemeClr w14:val="tx1"/>
                  </w14:solidFill>
                </w14:textFill>
              </w:rPr>
            </w:pPr>
            <w:r>
              <w:rPr>
                <w:rFonts w:hint="default" w:ascii="Times New Roman" w:hAnsi="Times New Roman" w:eastAsia="宋体" w:cs="Times New Roman"/>
                <w:color w:val="000000" w:themeColor="text1"/>
                <w:kern w:val="0"/>
                <w:sz w:val="24"/>
                <w:szCs w:val="20"/>
                <w14:textFill>
                  <w14:solidFill>
                    <w14:schemeClr w14:val="tx1"/>
                  </w14:solidFill>
                </w14:textFill>
              </w:rPr>
              <w:t>本项目属于</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ZH51092320002</w:t>
            </w:r>
            <w:r>
              <w:rPr>
                <w:rFonts w:hint="default" w:ascii="Times New Roman" w:hAnsi="Times New Roman" w:eastAsia="宋体" w:cs="Times New Roman"/>
                <w:color w:val="000000" w:themeColor="text1"/>
                <w:kern w:val="0"/>
                <w:sz w:val="24"/>
                <w:szCs w:val="20"/>
                <w14:textFill>
                  <w14:solidFill>
                    <w14:schemeClr w14:val="tx1"/>
                  </w14:solidFill>
                </w14:textFill>
              </w:rPr>
              <w:t>-</w:t>
            </w:r>
            <w:r>
              <w:rPr>
                <w:rFonts w:hint="default" w:ascii="Times New Roman" w:hAnsi="Times New Roman" w:eastAsia="宋体" w:cs="Times New Roman"/>
                <w:color w:val="000000" w:themeColor="text1"/>
                <w:kern w:val="0"/>
                <w:sz w:val="24"/>
                <w:szCs w:val="20"/>
                <w:lang w:val="en-US" w:eastAsia="zh-CN"/>
                <w14:textFill>
                  <w14:solidFill>
                    <w14:schemeClr w14:val="tx1"/>
                  </w14:solidFill>
                </w14:textFill>
              </w:rPr>
              <w:t>大英县工业集中发展区(含经开区)</w:t>
            </w:r>
            <w:r>
              <w:rPr>
                <w:rFonts w:hint="default" w:ascii="Times New Roman" w:hAnsi="Times New Roman" w:eastAsia="宋体" w:cs="Times New Roman"/>
                <w:color w:val="000000" w:themeColor="text1"/>
                <w:kern w:val="0"/>
                <w:sz w:val="24"/>
                <w:szCs w:val="20"/>
                <w14:textFill>
                  <w14:solidFill>
                    <w14:schemeClr w14:val="tx1"/>
                  </w14:solidFill>
                </w14:textFill>
              </w:rPr>
              <w:t>-工业重点管控区，本项目与其管控要求符合性如下表所示：</w:t>
            </w:r>
          </w:p>
          <w:p>
            <w:pPr>
              <w:pStyle w:val="85"/>
              <w:widowControl w:val="0"/>
              <w:spacing w:before="0" w:beforeAutospacing="0" w:after="0" w:afterAutospacing="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本项目与</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环境管控单元</w:t>
            </w:r>
            <w:r>
              <w:rPr>
                <w:rFonts w:hint="default" w:ascii="Times New Roman" w:hAnsi="Times New Roman" w:eastAsia="宋体" w:cs="Times New Roman"/>
                <w:b/>
                <w:bCs/>
                <w:color w:val="000000" w:themeColor="text1"/>
                <w:sz w:val="21"/>
                <w:szCs w:val="21"/>
                <w14:textFill>
                  <w14:solidFill>
                    <w14:schemeClr w14:val="tx1"/>
                  </w14:solidFill>
                </w14:textFill>
              </w:rPr>
              <w:t>“三线一单”相关要求的符合性分析一览表</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Layout w:type="autofit"/>
              <w:tblCellMar>
                <w:top w:w="0" w:type="dxa"/>
                <w:left w:w="108" w:type="dxa"/>
                <w:bottom w:w="0" w:type="dxa"/>
                <w:right w:w="108" w:type="dxa"/>
              </w:tblCellMar>
            </w:tblPr>
            <w:tblGrid>
              <w:gridCol w:w="1651"/>
              <w:gridCol w:w="431"/>
              <w:gridCol w:w="434"/>
              <w:gridCol w:w="4499"/>
              <w:gridCol w:w="1546"/>
              <w:gridCol w:w="434"/>
            </w:tblGrid>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69" w:hRule="atLeast"/>
                <w:jc w:val="center"/>
              </w:trPr>
              <w:tc>
                <w:tcPr>
                  <w:tcW w:w="3893" w:type="pct"/>
                  <w:gridSpan w:val="4"/>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b/>
                      <w:bCs/>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t>三线一单</w:t>
                  </w:r>
                  <w:r>
                    <w:rPr>
                      <w:rFonts w:hint="default" w:ascii="Times New Roman" w:hAnsi="Times New Roman" w:eastAsia="宋体" w:cs="Times New Roman"/>
                      <w:b/>
                      <w:bCs/>
                      <w:color w:val="000000" w:themeColor="text1"/>
                      <w:sz w:val="21"/>
                      <w:szCs w:val="21"/>
                      <w:shd w:val="clear" w:fill="FFFFFF" w:themeFill="background1"/>
                      <w:lang w:val="en-US" w:eastAsia="zh-CN"/>
                      <w14:textFill>
                        <w14:solidFill>
                          <w14:schemeClr w14:val="tx1"/>
                        </w14:solidFill>
                      </w14:textFill>
                    </w:rPr>
                    <w:t>具体要求</w:t>
                  </w:r>
                </w:p>
              </w:tc>
              <w:tc>
                <w:tcPr>
                  <w:tcW w:w="862" w:type="pct"/>
                  <w:vMerge w:val="restar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t>本项目情况</w:t>
                  </w:r>
                </w:p>
              </w:tc>
              <w:tc>
                <w:tcPr>
                  <w:tcW w:w="244" w:type="pct"/>
                  <w:vMerge w:val="restar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1390" w:type="pct"/>
                  <w:gridSpan w:val="3"/>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t>管控类别</w:t>
                  </w:r>
                </w:p>
              </w:tc>
              <w:tc>
                <w:tcPr>
                  <w:tcW w:w="250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b/>
                      <w:bCs/>
                      <w:color w:val="000000" w:themeColor="text1"/>
                      <w:sz w:val="21"/>
                      <w:szCs w:val="21"/>
                      <w:shd w:val="clear" w:fill="FFFFFF" w:themeFill="background1"/>
                      <w14:textFill>
                        <w14:solidFill>
                          <w14:schemeClr w14:val="tx1"/>
                        </w14:solidFill>
                      </w14:textFill>
                    </w:rPr>
                    <w:t>单元特性管控要求</w:t>
                  </w:r>
                </w:p>
              </w:tc>
              <w:tc>
                <w:tcPr>
                  <w:tcW w:w="862"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4"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restart"/>
                  <w:tcBorders>
                    <w:tl2br w:val="nil"/>
                    <w:tr2bl w:val="nil"/>
                  </w:tcBorders>
                  <w:shd w:val="clear" w:color="auto" w:fill="auto"/>
                  <w:noWrap w:val="0"/>
                  <w:vAlign w:val="center"/>
                </w:tcPr>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大英县工业集中发展区(含经开区)，管控单元编号：ZH51092320002</w:t>
                  </w:r>
                </w:p>
              </w:tc>
              <w:tc>
                <w:tcPr>
                  <w:tcW w:w="243" w:type="pct"/>
                  <w:vMerge w:val="restart"/>
                  <w:tcBorders>
                    <w:tl2br w:val="nil"/>
                    <w:tr2bl w:val="nil"/>
                  </w:tcBorders>
                  <w:shd w:val="clear" w:color="auto" w:fill="auto"/>
                  <w:noWrap w:val="0"/>
                  <w:vAlign w:val="center"/>
                </w:tcPr>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普</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适</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性</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清</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单</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管</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控</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要</w:t>
                  </w:r>
                </w:p>
                <w:p>
                  <w:pPr>
                    <w:keepNext w:val="0"/>
                    <w:keepLines w:val="0"/>
                    <w:widowControl/>
                    <w:suppressLineNumbers w:val="0"/>
                    <w:jc w:val="left"/>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求</w:t>
                  </w:r>
                </w:p>
                <w:p>
                  <w:pPr>
                    <w:pStyle w:val="53"/>
                    <w:snapToGrid w:val="0"/>
                    <w:spacing w:line="240" w:lineRule="auto"/>
                    <w:jc w:val="cente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空间布局约束</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cs="Times New Roman"/>
                      <w:color w:val="000000" w:themeColor="text1"/>
                      <w:sz w:val="21"/>
                      <w:szCs w:val="21"/>
                      <w:shd w:val="clear" w:fill="FFFFFF" w:themeFill="background1"/>
                      <w14:textFill>
                        <w14:solidFill>
                          <w14:schemeClr w14:val="tx1"/>
                        </w14:solidFill>
                      </w14:textFill>
                    </w:rPr>
                    <w:t>禁止开发建设活动的要求</w:t>
                  </w:r>
                </w:p>
                <w:p>
                  <w:pPr>
                    <w:spacing w:line="240" w:lineRule="auto"/>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fill="FFFFFF" w:themeFill="background1"/>
                      <w14:textFill>
                        <w14:solidFill>
                          <w14:schemeClr w14:val="tx1"/>
                        </w14:solidFill>
                      </w14:textFill>
                    </w:rPr>
                    <w:t>禁止</w:t>
                  </w:r>
                  <w:r>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t>引入不符合园区用地性质或产业规划的工业企业。</w:t>
                  </w:r>
                  <w:r>
                    <w:rPr>
                      <w:rFonts w:hint="default" w:ascii="Times New Roman" w:hAnsi="Times New Roman" w:cs="Times New Roman"/>
                      <w:color w:val="000000" w:themeColor="text1"/>
                      <w:sz w:val="21"/>
                      <w:szCs w:val="21"/>
                      <w:shd w:val="clear" w:fill="FFFFFF" w:themeFill="background1"/>
                      <w14:textFill>
                        <w14:solidFill>
                          <w14:schemeClr w14:val="tx1"/>
                        </w14:solidFill>
                      </w14:textFill>
                    </w:rPr>
                    <w:t>禁止</w:t>
                  </w:r>
                  <w:r>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t>在长江干支流岸线一公里范围内新建、扩建化工园区和化工企业项目。禁止在河道、湖泊管理范围内建设妨碍行洪的建筑物、构筑物，倾倒垃圾、渣土，从事影响河势稳定、危害河岸堤防安全和其他妨碍河道行洪的活动。禁止在行洪河道内种植阻碍行洪的林木和高秆作物。严格管控沿江沿河工程建设废弃渣土场的设置，禁止违法占用河道。</w:t>
                  </w:r>
                </w:p>
                <w:p>
                  <w:pPr>
                    <w:spacing w:line="240" w:lineRule="auto"/>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t>限制</w:t>
                  </w:r>
                  <w:r>
                    <w:rPr>
                      <w:rFonts w:hint="default" w:ascii="Times New Roman" w:hAnsi="Times New Roman" w:cs="Times New Roman"/>
                      <w:color w:val="000000" w:themeColor="text1"/>
                      <w:sz w:val="21"/>
                      <w:szCs w:val="21"/>
                      <w:shd w:val="clear" w:fill="FFFFFF" w:themeFill="background1"/>
                      <w14:textFill>
                        <w14:solidFill>
                          <w14:schemeClr w14:val="tx1"/>
                        </w14:solidFill>
                      </w14:textFill>
                    </w:rPr>
                    <w:t>开发建设活动的要求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t>严格 水泥、砖瓦、化工等高污染，高能耗项目。</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长江干流及主要支流1公里范围内，严控新建石油化工、煤化工、涉磷、造纸、印染、制革等项目。</w:t>
                  </w:r>
                </w:p>
                <w:p>
                  <w:pPr>
                    <w:spacing w:line="240" w:lineRule="auto"/>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不符合空间布局要求活动的退出要求</w:t>
                  </w:r>
                </w:p>
                <w:p>
                  <w:pPr>
                    <w:spacing w:line="240" w:lineRule="auto"/>
                    <w:rPr>
                      <w:rFonts w:hint="default" w:ascii="Times New Roman" w:hAnsi="Times New Roman"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现有属于禁止引入产业门类的企业，应按相关规定限期整</w:t>
                  </w:r>
                  <w:r>
                    <w:rPr>
                      <w:rFonts w:hint="eastAsia" w:cs="Times New Roman"/>
                      <w:color w:val="000000" w:themeColor="text1"/>
                      <w:sz w:val="21"/>
                      <w:szCs w:val="21"/>
                      <w:shd w:val="clear" w:fill="FFFFFF" w:themeFill="background1"/>
                      <w:lang w:val="en-US" w:eastAsia="zh-CN"/>
                      <w14:textFill>
                        <w14:solidFill>
                          <w14:schemeClr w14:val="tx1"/>
                        </w14:solidFill>
                      </w14:textFill>
                    </w:rPr>
                    <w:t>改</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或退出。</w:t>
                  </w:r>
                </w:p>
              </w:tc>
              <w:tc>
                <w:tcPr>
                  <w:tcW w:w="862" w:type="pct"/>
                  <w:tcBorders>
                    <w:tl2br w:val="nil"/>
                    <w:tr2bl w:val="nil"/>
                  </w:tcBorders>
                  <w:shd w:val="clear" w:color="auto" w:fill="auto"/>
                  <w:noWrap w:val="0"/>
                  <w:vAlign w:val="center"/>
                </w:tcPr>
                <w:p>
                  <w:pPr>
                    <w:pStyle w:val="53"/>
                    <w:snapToGrid w:val="0"/>
                    <w:spacing w:line="240" w:lineRule="auto"/>
                    <w:jc w:val="left"/>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b w:val="0"/>
                      <w:bCs w:val="0"/>
                      <w:color w:val="000000" w:themeColor="text1"/>
                      <w:sz w:val="21"/>
                      <w:szCs w:val="21"/>
                      <w:shd w:val="clear" w:fill="FFFFFF" w:themeFill="background1"/>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位于</w:t>
                  </w:r>
                  <w:r>
                    <w:rPr>
                      <w:rFonts w:hint="default" w:ascii="Times New Roman" w:hAnsi="Times New Roman" w:eastAsia="宋体" w:cs="Times New Roman"/>
                      <w:b w:val="0"/>
                      <w:bCs w:val="0"/>
                      <w:color w:val="000000" w:themeColor="text1"/>
                      <w:kern w:val="0"/>
                      <w:sz w:val="21"/>
                      <w:szCs w:val="21"/>
                      <w:highlight w:val="none"/>
                      <w:shd w:val="clear" w:fill="FFFFFF" w:themeFill="background1"/>
                      <w14:textFill>
                        <w14:solidFill>
                          <w14:schemeClr w14:val="tx1"/>
                        </w14:solidFill>
                      </w14:textFill>
                    </w:rPr>
                    <w:t>大英经济开发区</w:t>
                  </w:r>
                  <w:r>
                    <w:rPr>
                      <w:rFonts w:hint="default" w:ascii="Times New Roman" w:hAnsi="Times New Roman" w:eastAsia="宋体" w:cs="Times New Roman"/>
                      <w:b w:val="0"/>
                      <w:bCs w:val="0"/>
                      <w:color w:val="000000" w:themeColor="text1"/>
                      <w:kern w:val="0"/>
                      <w:sz w:val="21"/>
                      <w:szCs w:val="21"/>
                      <w:highlight w:val="none"/>
                      <w:shd w:val="clear" w:fill="FFFFFF" w:themeFill="background1"/>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0"/>
                      <w:sz w:val="21"/>
                      <w:szCs w:val="21"/>
                      <w:highlight w:val="none"/>
                      <w:shd w:val="clear" w:fill="FFFFFF" w:themeFill="background1"/>
                      <w:lang w:val="en-US" w:eastAsia="zh-CN"/>
                      <w14:textFill>
                        <w14:solidFill>
                          <w14:schemeClr w14:val="tx1"/>
                        </w14:solidFill>
                      </w14:textFill>
                    </w:rPr>
                    <w:t>属于</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特种玻璃生产项目</w:t>
                  </w:r>
                  <w:r>
                    <w:rPr>
                      <w:rFonts w:hint="eastAsia" w:ascii="Times New Roman" w:hAnsi="Times New Roman" w:cs="Times New Roman"/>
                      <w:b w:val="0"/>
                      <w:bCs w:val="0"/>
                      <w:color w:val="000000" w:themeColor="text1"/>
                      <w:sz w:val="21"/>
                      <w:szCs w:val="21"/>
                      <w:shd w:val="clear" w:fill="FFFFFF" w:themeFill="background1"/>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3051技术玻璃制品制造</w:t>
                  </w:r>
                  <w:r>
                    <w:rPr>
                      <w:rFonts w:hint="default" w:ascii="Times New Roman" w:hAnsi="Times New Roman" w:eastAsia="宋体" w:cs="Times New Roman"/>
                      <w:b w:val="0"/>
                      <w:bCs w:val="0"/>
                      <w:color w:val="000000" w:themeColor="text1"/>
                      <w:sz w:val="21"/>
                      <w:szCs w:val="21"/>
                      <w:shd w:val="clear" w:fill="FFFFFF" w:themeFill="background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shd w:val="clear" w:fill="FFFFFF" w:themeFill="background1"/>
                      <w14:textFill>
                        <w14:solidFill>
                          <w14:schemeClr w14:val="tx1"/>
                        </w14:solidFill>
                      </w14:textFill>
                    </w:rPr>
                    <w:t>不属于禁止开发建设项目</w:t>
                  </w: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污染物排放管控</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现有源提标升级改造</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污水收集处理效率达100%。园区污水处理厂达《城镇污水处理厂污染物排放标准》一级A或更高标准。</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新增源等量或倍量替代</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上一年度水环境质量未完成目标的，新建排放水污染物的建设项目按照总量管控要求进行倍量消减替代。上一年度空气环境质量年平均浓度不达标的城市，建设项目新增相关污染物按照总量管控要求进行倍量消减替代。</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消减排放量要求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要达到2025年目标，遂宁市大气污染物SO2、NOX、PM2.5、VOCs应在2019年排放量基础上分别消减：5%、8%、6%、6%。</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污染物排放绩效水平准入要求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工业固体废物利用处置率100%,危险废物处置率达100%。新、改排排放指标满足《四川省级生态工业园区指标》综合类生态工业园区要求。</w:t>
                  </w:r>
                </w:p>
              </w:tc>
              <w:tc>
                <w:tcPr>
                  <w:tcW w:w="86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本项目废水</w:t>
                  </w:r>
                </w:p>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收集率为100%，有机废气经收集后经二级活性炭处理后经一根15米高排气筒排放（DA001）</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90"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环境风险防控</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园区环境风险防控要求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园区风险防控体系要求：构建三级环境风险防控体系，强化危化品泄漏应急处置措施，确保风险可控。针对化工园区进一步强化风险防控。企业环境风险防控要求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涉及有毒有害、易燃易爆物质的新建、改扩建项目，严格准入要求。用地环境风险防控要求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化工、电镀等行业企业拆除生产设施设备、构筑物和污染治理措施，要事先制定残留物清理和安全处置方案，要严格按照有关规定实施安全处理处置，防范拆除活动污染土壤。</w:t>
                  </w:r>
                </w:p>
              </w:tc>
              <w:tc>
                <w:tcPr>
                  <w:tcW w:w="86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项目建设后将构建“厂房分区-企业-园区”三级风险防控体系，对泄漏事故情况下的废液、废水可实现有效收集和处置</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资源开发</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利用</w:t>
                  </w: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效率要求</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水资源利用效率要求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到2025年，万元工业增加值用水量下降到32m3/万元，重复利用率提高到84%；到2030年，万元工业增加值用水量进一步减少为28m3/万元，重复利用率提高到85%。新、改扩建项目</w:t>
                  </w:r>
                  <w:r>
                    <w:rPr>
                      <w:rFonts w:hint="eastAsia" w:cs="Times New Roman"/>
                      <w:color w:val="000000" w:themeColor="text1"/>
                      <w:sz w:val="21"/>
                      <w:szCs w:val="21"/>
                      <w:shd w:val="clear" w:fill="FFFFFF" w:themeFill="background1"/>
                      <w:lang w:val="en-US" w:eastAsia="zh-CN"/>
                      <w14:textFill>
                        <w14:solidFill>
                          <w14:schemeClr w14:val="tx1"/>
                        </w14:solidFill>
                      </w14:textFill>
                    </w:rPr>
                    <w:t>水耗</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指标满足《四川省级生态工业园区指标》综合类生态工业园区要求。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能源利用效率要求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扩大高污染燃料禁燃区范围，在市、县（区）、镇（乡）建成区全面实施其他资源利用效率要求“煤改气”“煤改电”。与2015年相比，规模以上企业单位工业增加值能耗下降18%。新、改扩建项目能耗指标满足《四川省级生态工业园区指标》综合类生态工业园区要求。实施新建项目与煤炭消费总量控制挂钩机制，耗煤建设项目实施煤炭消耗等量减量替代。提高煤炭利用效率和天然气利用占比，工业领域有序推进“煤改电”和“煤改气”。到2030年，能源消费总量控制在1000万吨标准煤</w:t>
                  </w:r>
                  <w:r>
                    <w:rPr>
                      <w:rFonts w:hint="eastAsia" w:cs="Times New Roman"/>
                      <w:color w:val="000000" w:themeColor="text1"/>
                      <w:sz w:val="21"/>
                      <w:szCs w:val="21"/>
                      <w:shd w:val="clear" w:fill="FFFFFF" w:themeFill="background1"/>
                      <w:lang w:val="en-US" w:eastAsia="zh-CN"/>
                      <w14:textFill>
                        <w14:solidFill>
                          <w14:schemeClr w14:val="tx1"/>
                        </w14:solidFill>
                      </w14:textFill>
                    </w:rPr>
                    <w:t>以内</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禁燃区管控要求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遂宁市城市建成区（船山区、安居区、市经开区和河东新区）以及全市各类工业园区范围内禁止新建每小时20蒸吨以下燃煤及高污染燃料锅炉，射洪市、蓬溪县、大英县原则上不得新建每小时10蒸吨以下燃煤及高污染燃料锅炉。遂宁市辖区禁燃区内禁止新建、扩建燃用高污染燃料的锅炉、窑炉、炉灶等燃烧设施（集中供热、电厂锅炉除外）。自2020年1月1日起，遂宁市辖区禁燃区内禁止销售高污染燃料。对产能过剩的行业实行产能等量或减量替代。全面淘汰10蒸吨以下燃煤锅炉，优先支持“煤改电”。县（区）以上建成区基本淘汰35蒸吨以下燃煤锅炉，积极推进大、中型燃煤</w:t>
                  </w:r>
                  <w:r>
                    <w:rPr>
                      <w:rFonts w:hint="eastAsia" w:cs="Times New Roman"/>
                      <w:color w:val="000000" w:themeColor="text1"/>
                      <w:sz w:val="21"/>
                      <w:szCs w:val="21"/>
                      <w:shd w:val="clear" w:fill="FFFFFF" w:themeFill="background1"/>
                      <w:lang w:val="en-US" w:eastAsia="zh-CN"/>
                      <w14:textFill>
                        <w14:solidFill>
                          <w14:schemeClr w14:val="tx1"/>
                        </w14:solidFill>
                      </w14:textFill>
                    </w:rPr>
                    <w:t>锅炉</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开展超低排放改造。</w:t>
                  </w:r>
                </w:p>
              </w:tc>
              <w:tc>
                <w:tcPr>
                  <w:tcW w:w="86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本项目用水为生活用水、</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和生产用水。生产用水经三级沉淀池沉淀后循环使用。</w:t>
                  </w:r>
                </w:p>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本项目不涉及</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锅炉建设。</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restar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shd w:val="clear" w:fill="FFFFFF" w:themeFill="background1"/>
                      <w:lang w:val="en-US" w:eastAsia="zh-CN" w:bidi="ar-SA"/>
                      <w14:textFill>
                        <w14:solidFill>
                          <w14:schemeClr w14:val="tx1"/>
                        </w14:solidFill>
                      </w14:textFill>
                    </w:rPr>
                    <w:t>大英县工业集中发展区(含经开区)，管控单元编号：ZH51092320002</w:t>
                  </w:r>
                </w:p>
              </w:tc>
              <w:tc>
                <w:tcPr>
                  <w:tcW w:w="243" w:type="pct"/>
                  <w:vMerge w:val="restart"/>
                  <w:tcBorders>
                    <w:tl2br w:val="nil"/>
                    <w:tr2bl w:val="nil"/>
                  </w:tcBorders>
                  <w:shd w:val="clear" w:color="auto" w:fill="auto"/>
                  <w:noWrap w:val="0"/>
                  <w:vAlign w:val="center"/>
                </w:tcPr>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单</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元</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特</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性</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准</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入</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清</w:t>
                  </w:r>
                </w:p>
                <w:p>
                  <w:pPr>
                    <w:keepNext w:val="0"/>
                    <w:keepLines w:val="0"/>
                    <w:widowControl/>
                    <w:suppressLineNumbers w:val="0"/>
                    <w:jc w:val="left"/>
                    <w:rPr>
                      <w:rFonts w:hint="default" w:ascii="Times New Roman" w:hAnsi="Times New Roman"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kern w:val="0"/>
                      <w:sz w:val="21"/>
                      <w:szCs w:val="21"/>
                      <w:shd w:val="clear" w:fill="FFFFFF" w:themeFill="background1"/>
                      <w:lang w:val="en-US" w:eastAsia="zh-CN" w:bidi="ar"/>
                      <w14:textFill>
                        <w14:solidFill>
                          <w14:schemeClr w14:val="tx1"/>
                        </w14:solidFill>
                      </w14:textFill>
                    </w:rPr>
                    <w:t>单</w:t>
                  </w:r>
                </w:p>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空间布局约束</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禁止开发建设活动的要求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1.禁止新建纯碱、PVC项目2.禁止扩大合成氨或实施扩建氮肥项目3.禁止新引入涉及印染、染整、脱胶工序或产生缫丝、精炼废水的项目4.禁止引入印制电路板、集成电路制造、平板及柔性显示器件制造等耗、排水量大的项目5.禁止引进和新建涉及喷漆工艺家具制造（木制品加工）生产项目（使用粉末喷涂、水性涂料及UV涂料以及进入共享喷涂中心除外）6.禁止新建燃煤火电、金属冶炼、制浆（含废纸制浆）、屠宰、皮革鞣制、铅蓄电池制造、原油炼制、煤化工及发酵制药项目7.梨子坝、马家坝片区禁止新引入化工项目片区铅蓄电池生产企业限制发展，待远期条件成熟时，实现铅、汞、镉、铬、砷重金属污染物“零排放”或搬迁出园区8.规划区内郪江两侧自防洪堤外源控制线起50m区域纳入生态保护范围，禁止开展采矿、挖沙取土或工业活动9.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限制开发建设活动的要求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1.严格限制钢铁、水泥、平板玻璃、有色金属冶炼等高污染、高耗能项目2.限制引进和新建涉及有机溶剂使用和挥发性有机物排放的低固份油性涂料生产、沥青类防水材料生产、人造板生产等项目；3.限制高耗水、高污染企业入驻，严控入河污染物4.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允许开发建设活动的要求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不符合空间布局要求活动的退出要求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1.岸线一公里范围内的化工企业：（1）根据《中华人民共和国长江保护法》，禁止在长江干支流岸线一公里范围内新建、扩建化工项目（2） 现存5家化工企业，符合所在法定保护地管理规定、具有合法手续且污染物排放及环境风险满足管理要求，可继续保留2.其他参照遂宁市总体准入要求-工业重点管控单元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其他空间布局约束要求</w:t>
                  </w:r>
                </w:p>
              </w:tc>
              <w:tc>
                <w:tcPr>
                  <w:tcW w:w="86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本项目用地性质为工业用地，不在生态红线保护范围内，符合生态保护红线</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污染物排放管控</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现有源提标升级改造</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1.燃煤热电锅炉完成超低排放改造，规模在20蒸吨/时及以上的现有大中型燃煤锅炉应全部实施脱硫，脱硫效率达到70%以上。2.新建化工项目必须配套建设高效脱硫、脱硝、除尘设施，脱硝效率不低于70%。3.预留用地建设中水回用设施，待条件成熟时逐步回用于工业企业的冷却用水等生产性用水，远期回用率达到30%；4.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新增源等量或倍量替代</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新增源排放标准限值</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1.项目产生的生产废水由企业自行处理达到《污水综合排放标准》三级或相应的行业排放标准后排入园区污水处理厂处理达《城镇污水处理厂污染物排放标准》一级A标或更严格标准后排放。2.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污染物排放绩效水平准入要求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其他污染物排放管控要求</w:t>
                  </w:r>
                </w:p>
              </w:tc>
              <w:tc>
                <w:tcPr>
                  <w:tcW w:w="862" w:type="pct"/>
                  <w:tcBorders>
                    <w:tl2br w:val="nil"/>
                    <w:tr2bl w:val="nil"/>
                  </w:tcBorders>
                  <w:shd w:val="clear" w:color="auto" w:fill="auto"/>
                  <w:noWrap w:val="0"/>
                  <w:vAlign w:val="center"/>
                </w:tcPr>
                <w:p>
                  <w:pPr>
                    <w:pStyle w:val="53"/>
                    <w:snapToGrid w:val="0"/>
                    <w:spacing w:line="240" w:lineRule="auto"/>
                    <w:jc w:val="left"/>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本项目生活污</w:t>
                  </w:r>
                </w:p>
                <w:p>
                  <w:pPr>
                    <w:pStyle w:val="53"/>
                    <w:snapToGrid w:val="0"/>
                    <w:spacing w:line="240" w:lineRule="auto"/>
                    <w:jc w:val="left"/>
                    <w:rPr>
                      <w:rFonts w:hint="default" w:ascii="Times New Roman" w:hAnsi="Times New Roman" w:eastAsia="宋体" w:cs="Times New Roman"/>
                      <w:color w:val="000000" w:themeColor="text1"/>
                      <w:sz w:val="21"/>
                      <w:szCs w:val="21"/>
                      <w:shd w:val="clear" w:fill="FFFFFF" w:themeFill="background1"/>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水经</w:t>
                  </w: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预处理池处理经园区管网排入污水处理厂</w:t>
                  </w:r>
                  <w: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t>大英县工业污水处理厂</w:t>
                  </w: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深度处理</w:t>
                  </w:r>
                  <w:r>
                    <w:rPr>
                      <w:rFonts w:hint="default" w:ascii="Times New Roman" w:hAnsi="Times New Roman" w:eastAsia="宋体" w:cs="Times New Roman"/>
                      <w:color w:val="000000" w:themeColor="text1"/>
                      <w:sz w:val="21"/>
                      <w:szCs w:val="21"/>
                      <w:shd w:val="clear" w:fill="FFFFFF" w:themeFill="background1"/>
                      <w:lang w:eastAsia="zh-CN"/>
                      <w14:textFill>
                        <w14:solidFill>
                          <w14:schemeClr w14:val="tx1"/>
                        </w14:solidFill>
                      </w14:textFill>
                    </w:rPr>
                    <w:t>。</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环境风险防控</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严格管控类农用地管控要求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安全利用类农用地管控要求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污染地块管控要求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园区环境风险防控要求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1.距城区500m范围内禁止引入环境风险潜势等级III级及以上的建设项目。2.其他参照遂宁市总体准入要求-工业重点管控单元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企业环境风险防控要求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其他环境风险防控要求</w:t>
                  </w:r>
                </w:p>
              </w:tc>
              <w:tc>
                <w:tcPr>
                  <w:tcW w:w="862" w:type="pct"/>
                  <w:tcBorders>
                    <w:tl2br w:val="nil"/>
                    <w:tr2bl w:val="nil"/>
                  </w:tcBorders>
                  <w:shd w:val="clear" w:color="auto" w:fill="auto"/>
                  <w:noWrap w:val="0"/>
                  <w:vAlign w:val="center"/>
                </w:tcPr>
                <w:p>
                  <w:pPr>
                    <w:pStyle w:val="53"/>
                    <w:snapToGrid w:val="0"/>
                    <w:spacing w:line="240" w:lineRule="auto"/>
                    <w:jc w:val="center"/>
                    <w:rPr>
                      <w:rFonts w:hint="eastAsia" w:ascii="宋体" w:hAnsi="宋体" w:eastAsia="宋体" w:cs="宋体"/>
                      <w:color w:val="000000" w:themeColor="text1"/>
                      <w:sz w:val="21"/>
                      <w:szCs w:val="21"/>
                      <w:shd w:val="clear" w:fill="FFFFFF" w:themeFill="background1"/>
                      <w:lang w:val="en-US" w:eastAsia="zh-CN"/>
                      <w14:textFill>
                        <w14:solidFill>
                          <w14:schemeClr w14:val="tx1"/>
                        </w14:solidFill>
                      </w14:textFill>
                    </w:rPr>
                  </w:pPr>
                  <w:r>
                    <w:rPr>
                      <w:rFonts w:hint="eastAsia" w:ascii="宋体" w:hAnsi="宋体" w:eastAsia="宋体" w:cs="宋体"/>
                      <w:color w:val="000000" w:themeColor="text1"/>
                      <w:sz w:val="21"/>
                      <w:szCs w:val="21"/>
                      <w:shd w:val="clear" w:fill="FFFFFF" w:themeFill="background1"/>
                      <w14:textFill>
                        <w14:solidFill>
                          <w14:schemeClr w14:val="tx1"/>
                        </w14:solidFill>
                      </w14:textFill>
                    </w:rPr>
                    <w:t>本项目为</w:t>
                  </w:r>
                  <w:r>
                    <w:rPr>
                      <w:rFonts w:hint="eastAsia" w:ascii="宋体" w:hAnsi="宋体" w:eastAsia="宋体" w:cs="宋体"/>
                      <w:color w:val="000000" w:themeColor="text1"/>
                      <w:sz w:val="21"/>
                      <w:szCs w:val="21"/>
                      <w:shd w:val="clear" w:fill="FFFFFF" w:themeFill="background1"/>
                      <w:lang w:val="en-US" w:eastAsia="zh-CN"/>
                      <w14:textFill>
                        <w14:solidFill>
                          <w14:schemeClr w14:val="tx1"/>
                        </w14:solidFill>
                      </w14:textFill>
                    </w:rPr>
                    <w:t>特种玻璃制造项目</w:t>
                  </w:r>
                </w:p>
                <w:p>
                  <w:pPr>
                    <w:pStyle w:val="53"/>
                    <w:snapToGrid w:val="0"/>
                    <w:spacing w:line="240" w:lineRule="auto"/>
                    <w:jc w:val="center"/>
                    <w:rPr>
                      <w:rFonts w:hint="eastAsia" w:ascii="宋体" w:hAnsi="宋体" w:eastAsia="宋体" w:cs="宋体"/>
                      <w:color w:val="000000" w:themeColor="text1"/>
                      <w:sz w:val="21"/>
                      <w:szCs w:val="21"/>
                      <w:shd w:val="clear" w:fill="FFFFFF" w:themeFill="background1"/>
                      <w:lang w:val="en-US" w:eastAsia="zh-CN"/>
                      <w14:textFill>
                        <w14:solidFill>
                          <w14:schemeClr w14:val="tx1"/>
                        </w14:solidFill>
                      </w14:textFill>
                    </w:rPr>
                  </w:pPr>
                  <w:r>
                    <w:rPr>
                      <w:rFonts w:hint="eastAsia" w:ascii="宋体" w:hAnsi="宋体" w:eastAsia="宋体" w:cs="宋体"/>
                      <w:color w:val="000000" w:themeColor="text1"/>
                      <w:sz w:val="21"/>
                      <w:szCs w:val="21"/>
                      <w:shd w:val="clear" w:fill="FFFFFF" w:themeFill="background1"/>
                      <w:lang w:val="en-US" w:eastAsia="zh-CN"/>
                      <w14:textFill>
                        <w14:solidFill>
                          <w14:schemeClr w14:val="tx1"/>
                        </w14:solidFill>
                      </w14:textFill>
                    </w:rPr>
                    <w:t>和</w:t>
                  </w:r>
                  <w:r>
                    <w:rPr>
                      <w:rFonts w:hint="eastAsia" w:ascii="宋体" w:hAnsi="宋体" w:eastAsia="宋体" w:cs="宋体"/>
                      <w:color w:val="000000" w:themeColor="text1"/>
                      <w:sz w:val="21"/>
                      <w:szCs w:val="21"/>
                      <w:lang w:val="en-US" w:eastAsia="zh-CN"/>
                      <w14:textFill>
                        <w14:solidFill>
                          <w14:schemeClr w14:val="tx1"/>
                        </w14:solidFill>
                      </w14:textFill>
                    </w:rPr>
                    <w:t>C3051技术玻璃制品制造</w:t>
                  </w:r>
                </w:p>
                <w:p>
                  <w:pPr>
                    <w:pStyle w:val="53"/>
                    <w:snapToGrid w:val="0"/>
                    <w:spacing w:line="240" w:lineRule="auto"/>
                    <w:jc w:val="center"/>
                    <w:rPr>
                      <w:rFonts w:hint="eastAsia" w:ascii="宋体" w:hAnsi="宋体" w:eastAsia="宋体" w:cs="宋体"/>
                      <w:bCs/>
                      <w:color w:val="000000" w:themeColor="text1"/>
                      <w:sz w:val="21"/>
                      <w:szCs w:val="21"/>
                      <w:shd w:val="clear" w:fill="FFFFFF" w:themeFill="background1"/>
                      <w:lang w:val="en-US" w:eastAsia="zh-CN"/>
                      <w14:textFill>
                        <w14:solidFill>
                          <w14:schemeClr w14:val="tx1"/>
                        </w14:solidFill>
                      </w14:textFill>
                    </w:rPr>
                  </w:pPr>
                  <w:r>
                    <w:rPr>
                      <w:rFonts w:hint="eastAsia" w:ascii="宋体" w:hAnsi="宋体" w:eastAsia="宋体" w:cs="宋体"/>
                      <w:color w:val="000000" w:themeColor="text1"/>
                      <w:sz w:val="21"/>
                      <w:szCs w:val="21"/>
                      <w:shd w:val="clear" w:fill="FFFFFF" w:themeFill="background1"/>
                      <w:lang w:val="en-US" w:eastAsia="zh-CN"/>
                      <w14:textFill>
                        <w14:solidFill>
                          <w14:schemeClr w14:val="tx1"/>
                        </w14:solidFill>
                      </w14:textFill>
                    </w:rPr>
                    <w:t>，</w:t>
                  </w:r>
                  <w:r>
                    <w:rPr>
                      <w:rFonts w:hint="eastAsia" w:ascii="宋体" w:hAnsi="宋体" w:eastAsia="宋体" w:cs="宋体"/>
                      <w:color w:val="000000" w:themeColor="text1"/>
                      <w:sz w:val="21"/>
                      <w:szCs w:val="21"/>
                      <w:shd w:val="clear" w:fill="FFFFFF" w:themeFill="background1"/>
                      <w14:textFill>
                        <w14:solidFill>
                          <w14:schemeClr w14:val="tx1"/>
                        </w14:solidFill>
                      </w14:textFill>
                    </w:rPr>
                    <w:t>且不涉及三酸两碱，</w:t>
                  </w:r>
                  <w:r>
                    <w:rPr>
                      <w:rFonts w:hint="eastAsia" w:ascii="宋体" w:hAnsi="宋体" w:eastAsia="宋体" w:cs="宋体"/>
                      <w:bCs/>
                      <w:color w:val="000000" w:themeColor="text1"/>
                      <w:sz w:val="21"/>
                      <w:szCs w:val="21"/>
                      <w:shd w:val="clear" w:fill="FFFFFF" w:themeFill="background1"/>
                      <w14:textFill>
                        <w14:solidFill>
                          <w14:schemeClr w14:val="tx1"/>
                        </w14:solidFill>
                      </w14:textFill>
                    </w:rPr>
                    <w:t>环境风险潜势为I级，且距离最近的</w:t>
                  </w:r>
                  <w:r>
                    <w:rPr>
                      <w:rFonts w:hint="eastAsia" w:ascii="宋体" w:hAnsi="宋体" w:eastAsia="宋体" w:cs="宋体"/>
                      <w:bCs/>
                      <w:color w:val="000000" w:themeColor="text1"/>
                      <w:sz w:val="21"/>
                      <w:szCs w:val="21"/>
                      <w:shd w:val="clear" w:fill="FFFFFF" w:themeFill="background1"/>
                      <w:lang w:val="en-US" w:eastAsia="zh-CN"/>
                      <w14:textFill>
                        <w14:solidFill>
                          <w14:schemeClr w14:val="tx1"/>
                        </w14:solidFill>
                      </w14:textFill>
                    </w:rPr>
                    <w:t>蓬莱镇</w:t>
                  </w:r>
                </w:p>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eastAsia" w:ascii="宋体" w:hAnsi="宋体" w:eastAsia="宋体" w:cs="宋体"/>
                      <w:bCs/>
                      <w:color w:val="000000" w:themeColor="text1"/>
                      <w:sz w:val="21"/>
                      <w:szCs w:val="21"/>
                      <w:shd w:val="clear" w:fill="FFFFFF" w:themeFill="background1"/>
                      <w14:textFill>
                        <w14:solidFill>
                          <w14:schemeClr w14:val="tx1"/>
                        </w14:solidFill>
                      </w14:textFill>
                    </w:rPr>
                    <w:t>距离约</w:t>
                  </w:r>
                  <w:r>
                    <w:rPr>
                      <w:rFonts w:hint="eastAsia" w:ascii="宋体" w:hAnsi="宋体" w:eastAsia="宋体" w:cs="宋体"/>
                      <w:bCs/>
                      <w:color w:val="000000" w:themeColor="text1"/>
                      <w:sz w:val="21"/>
                      <w:szCs w:val="21"/>
                      <w:shd w:val="clear" w:fill="FFFFFF" w:themeFill="background1"/>
                      <w:lang w:val="en-US" w:eastAsia="zh-CN"/>
                      <w14:textFill>
                        <w14:solidFill>
                          <w14:schemeClr w14:val="tx1"/>
                        </w14:solidFill>
                      </w14:textFill>
                    </w:rPr>
                    <w:t>2.4</w:t>
                  </w:r>
                  <w:r>
                    <w:rPr>
                      <w:rFonts w:hint="eastAsia" w:ascii="宋体" w:hAnsi="宋体" w:eastAsia="宋体" w:cs="宋体"/>
                      <w:bCs/>
                      <w:color w:val="000000" w:themeColor="text1"/>
                      <w:sz w:val="21"/>
                      <w:szCs w:val="21"/>
                      <w:shd w:val="clear" w:fill="FFFFFF" w:themeFill="background1"/>
                      <w14:textFill>
                        <w14:solidFill>
                          <w14:schemeClr w14:val="tx1"/>
                        </w14:solidFill>
                      </w14:textFill>
                    </w:rPr>
                    <w:t>km</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shd w:val="clear" w:color="auto" w:fill="auto"/>
                <w:tblCellMar>
                  <w:top w:w="0" w:type="dxa"/>
                  <w:left w:w="108" w:type="dxa"/>
                  <w:bottom w:w="0" w:type="dxa"/>
                  <w:right w:w="108" w:type="dxa"/>
                </w:tblCellMar>
              </w:tblPrEx>
              <w:trPr>
                <w:trHeight w:val="369" w:hRule="atLeast"/>
                <w:jc w:val="center"/>
              </w:trPr>
              <w:tc>
                <w:tcPr>
                  <w:tcW w:w="90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vMerge w:val="continue"/>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p>
              </w:tc>
              <w:tc>
                <w:tcPr>
                  <w:tcW w:w="243"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资源开发</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利用</w:t>
                  </w: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效率要求</w:t>
                  </w:r>
                </w:p>
              </w:tc>
              <w:tc>
                <w:tcPr>
                  <w:tcW w:w="2502" w:type="pct"/>
                  <w:tcBorders>
                    <w:tl2br w:val="nil"/>
                    <w:tr2bl w:val="nil"/>
                  </w:tcBorders>
                  <w:shd w:val="clear" w:color="auto" w:fill="auto"/>
                  <w:noWrap w:val="0"/>
                  <w:vAlign w:val="center"/>
                </w:tcPr>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水资源利用效率要求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地下水开采要求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（1）大英县2030年地下水开采控制量保持在0.06亿m</w:t>
                  </w:r>
                  <w:r>
                    <w:rPr>
                      <w:rFonts w:hint="default" w:ascii="Times New Roman" w:hAnsi="Times New Roman" w:eastAsia="宋体" w:cs="Times New Roman"/>
                      <w:color w:val="000000" w:themeColor="text1"/>
                      <w:sz w:val="21"/>
                      <w:szCs w:val="21"/>
                      <w:shd w:val="clear" w:fill="FFFFFF" w:themeFill="background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以内。（2）全面建设节水型社会，达到合理高效用水。</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能源利用效率要求</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参照遂宁市总体准入要求-工业重点管控单元</w:t>
                  </w:r>
                </w:p>
                <w:p>
                  <w:pPr>
                    <w:spacing w:line="240" w:lineRule="auto"/>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其他资源利用效率要求</w:t>
                  </w:r>
                </w:p>
                <w:p>
                  <w:pPr>
                    <w:spacing w:line="240" w:lineRule="auto"/>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lang w:val="en-US" w:eastAsia="zh-CN"/>
                      <w14:textFill>
                        <w14:solidFill>
                          <w14:schemeClr w14:val="tx1"/>
                        </w14:solidFill>
                      </w14:textFill>
                    </w:rPr>
                    <w:t>禁燃区管控要求：参照遂宁市总体准入要求-工业重点管控单元</w:t>
                  </w:r>
                </w:p>
              </w:tc>
              <w:tc>
                <w:tcPr>
                  <w:tcW w:w="862"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w:t>
                  </w:r>
                </w:p>
              </w:tc>
              <w:tc>
                <w:tcPr>
                  <w:tcW w:w="244" w:type="pct"/>
                  <w:tcBorders>
                    <w:tl2br w:val="nil"/>
                    <w:tr2bl w:val="nil"/>
                  </w:tcBorders>
                  <w:shd w:val="clear" w:color="auto" w:fill="auto"/>
                  <w:noWrap w:val="0"/>
                  <w:vAlign w:val="center"/>
                </w:tcPr>
                <w:p>
                  <w:pPr>
                    <w:pStyle w:val="53"/>
                    <w:snapToGrid w:val="0"/>
                    <w:spacing w:line="240" w:lineRule="auto"/>
                    <w:jc w:val="cente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pPr>
                  <w:r>
                    <w:rPr>
                      <w:rFonts w:hint="default" w:ascii="Times New Roman" w:hAnsi="Times New Roman" w:eastAsia="宋体" w:cs="Times New Roman"/>
                      <w:color w:val="000000" w:themeColor="text1"/>
                      <w:sz w:val="21"/>
                      <w:szCs w:val="21"/>
                      <w:shd w:val="clear" w:fill="FFFFFF" w:themeFill="background1"/>
                      <w14:textFill>
                        <w14:solidFill>
                          <w14:schemeClr w14:val="tx1"/>
                        </w14:solidFill>
                      </w14:textFill>
                    </w:rPr>
                    <w:t>/</w:t>
                  </w:r>
                </w:p>
              </w:tc>
            </w:tr>
          </w:tbl>
          <w:p>
            <w:pPr>
              <w:pStyle w:val="53"/>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本项目与</w:t>
            </w:r>
            <w:r>
              <w:rPr>
                <w:rFonts w:hint="default" w:ascii="Times New Roman" w:hAnsi="Times New Roman" w:eastAsia="宋体" w:cs="Times New Roman"/>
                <w:b/>
                <w:bCs/>
                <w:color w:val="000000" w:themeColor="text1"/>
                <w:sz w:val="21"/>
                <w14:textFill>
                  <w14:solidFill>
                    <w14:schemeClr w14:val="tx1"/>
                  </w14:solidFill>
                </w14:textFill>
              </w:rPr>
              <w:t>水环境管控分区</w:t>
            </w:r>
            <w:r>
              <w:rPr>
                <w:rFonts w:hint="default" w:ascii="Times New Roman" w:hAnsi="Times New Roman" w:eastAsia="宋体" w:cs="Times New Roman"/>
                <w:b/>
                <w:bCs/>
                <w:color w:val="000000" w:themeColor="text1"/>
                <w:sz w:val="21"/>
                <w:szCs w:val="21"/>
                <w14:textFill>
                  <w14:solidFill>
                    <w14:schemeClr w14:val="tx1"/>
                  </w14:solidFill>
                </w14:textFill>
              </w:rPr>
              <w:t>生态环境准入清单符合性分析</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96"/>
              <w:gridCol w:w="510"/>
              <w:gridCol w:w="489"/>
              <w:gridCol w:w="1386"/>
              <w:gridCol w:w="1291"/>
              <w:gridCol w:w="2880"/>
              <w:gridCol w:w="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5672" w:type="dxa"/>
                  <w:gridSpan w:val="5"/>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“三线一单”的具体要求</w:t>
                  </w:r>
                </w:p>
              </w:tc>
              <w:tc>
                <w:tcPr>
                  <w:tcW w:w="2880" w:type="dxa"/>
                  <w:vMerge w:val="restart"/>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本项目情况</w:t>
                  </w:r>
                </w:p>
              </w:tc>
              <w:tc>
                <w:tcPr>
                  <w:tcW w:w="448" w:type="dxa"/>
                  <w:vMerge w:val="restart"/>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381" w:type="dxa"/>
                  <w:gridSpan w:val="4"/>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类别</w:t>
                  </w:r>
                </w:p>
              </w:tc>
              <w:tc>
                <w:tcPr>
                  <w:tcW w:w="1291"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对应管控要求</w:t>
                  </w:r>
                </w:p>
              </w:tc>
              <w:tc>
                <w:tcPr>
                  <w:tcW w:w="288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48"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6" w:type="dxa"/>
                  <w:vMerge w:val="restart"/>
                  <w:shd w:val="clear" w:color="auto" w:fill="auto"/>
                  <w:noWrap w:val="0"/>
                  <w:vAlign w:val="center"/>
                </w:tcPr>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2373"/>
                    <w:rPr>
                      <w:rFonts w:hint="default" w:ascii="Times New Roman" w:hAnsi="Times New Roman" w:eastAsia="宋体" w:cs="Times New Roman"/>
                      <w:b w:val="0"/>
                      <w:bCs/>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YS5109232210006</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郪江大英县郪江口控制单元</w:t>
                  </w:r>
                </w:p>
              </w:tc>
              <w:tc>
                <w:tcPr>
                  <w:tcW w:w="510" w:type="dxa"/>
                  <w:vMerge w:val="restart"/>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单元级清单管控要求</w:t>
                  </w:r>
                </w:p>
              </w:tc>
              <w:tc>
                <w:tcPr>
                  <w:tcW w:w="489" w:type="dxa"/>
                  <w:vMerge w:val="restart"/>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空</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间</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布</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局</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约</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束</w:t>
                  </w:r>
                </w:p>
              </w:tc>
              <w:tc>
                <w:tcPr>
                  <w:tcW w:w="1386"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禁止开发建设活动的要求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限制开发建设活动的要求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允许开发建设活动的要求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不符合空间布局要求活动的退出要求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其他空间布局约束要求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restart"/>
                  <w:shd w:val="clear" w:color="auto" w:fill="auto"/>
                  <w:noWrap w:val="0"/>
                  <w:vAlign w:val="center"/>
                </w:tcPr>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污染物排</w:t>
                  </w:r>
                </w:p>
                <w:p>
                  <w:pPr>
                    <w:pStyle w:val="53"/>
                    <w:jc w:val="both"/>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放管控</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城镇污水污染控制措施要求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2880" w:type="dxa"/>
                  <w:shd w:val="clear" w:color="auto" w:fill="auto"/>
                  <w:noWrap w:val="0"/>
                  <w:vAlign w:val="center"/>
                </w:tcPr>
                <w:p>
                  <w:pPr>
                    <w:widowControl/>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widowControl/>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6"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工业废水污染控制措施要求</w:t>
                  </w:r>
                </w:p>
                <w:p>
                  <w:pPr>
                    <w:spacing w:line="360" w:lineRule="auto"/>
                    <w:rPr>
                      <w:rFonts w:hint="default" w:ascii="Times New Roman" w:hAnsi="Times New Roman" w:eastAsia="宋体" w:cs="Times New Roman"/>
                      <w:b w:val="0"/>
                      <w:bCs/>
                      <w:color w:val="000000" w:themeColor="text1"/>
                      <w:kern w:val="0"/>
                      <w:sz w:val="21"/>
                      <w:szCs w:val="21"/>
                      <w14:textFill>
                        <w14:solidFill>
                          <w14:schemeClr w14:val="tx1"/>
                        </w14:solidFill>
                      </w14:textFill>
                    </w:rPr>
                  </w:pPr>
                </w:p>
              </w:tc>
              <w:tc>
                <w:tcPr>
                  <w:tcW w:w="1291"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加强工业企业监管，建立在线监管系统，确保工业企业达标排放，提高工业企业水资源利用效率。</w:t>
                  </w:r>
                </w:p>
              </w:tc>
              <w:tc>
                <w:tcPr>
                  <w:tcW w:w="2880" w:type="dxa"/>
                  <w:shd w:val="clear" w:color="auto" w:fill="auto"/>
                  <w:noWrap w:val="0"/>
                  <w:vAlign w:val="center"/>
                </w:tcPr>
                <w:p>
                  <w:pPr>
                    <w:spacing w:line="360" w:lineRule="auto"/>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本项目</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生活污水经预处理池处理后进入市政管网进入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大英县工业污水处理厂</w:t>
                  </w:r>
                  <w:r>
                    <w:rPr>
                      <w:rFonts w:hint="default" w:ascii="Times New Roman" w:hAnsi="Times New Roman" w:cs="Times New Roman"/>
                      <w:b w:val="0"/>
                      <w:bCs/>
                      <w:color w:val="000000" w:themeColor="text1"/>
                      <w:sz w:val="21"/>
                      <w:szCs w:val="21"/>
                      <w:highlight w:val="none"/>
                      <w14:textFill>
                        <w14:solidFill>
                          <w14:schemeClr w14:val="tx1"/>
                        </w14:solidFill>
                      </w14:textFill>
                    </w:rPr>
                    <w:t>处理达</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《地表水环境质量标准》（GB3838-2002）Ⅲ类水域标准</w:t>
                  </w:r>
                  <w:r>
                    <w:rPr>
                      <w:rFonts w:hint="default" w:ascii="Times New Roman" w:hAnsi="Times New Roman" w:cs="Times New Roman"/>
                      <w:b w:val="0"/>
                      <w:bCs/>
                      <w:color w:val="000000" w:themeColor="text1"/>
                      <w:sz w:val="21"/>
                      <w:szCs w:val="21"/>
                      <w:highlight w:val="none"/>
                      <w14:textFill>
                        <w14:solidFill>
                          <w14:schemeClr w14:val="tx1"/>
                        </w14:solidFill>
                      </w14:textFill>
                    </w:rPr>
                    <w:t>限值后排入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郪江</w:t>
                  </w:r>
                  <w:r>
                    <w:rPr>
                      <w:rFonts w:hint="default" w:ascii="Times New Roman" w:hAnsi="Times New Roman" w:cs="Times New Roman"/>
                      <w:b w:val="0"/>
                      <w:bCs/>
                      <w:color w:val="000000" w:themeColor="text1"/>
                      <w:spacing w:val="4"/>
                      <w:kern w:val="0"/>
                      <w:sz w:val="21"/>
                      <w:szCs w:val="21"/>
                      <w:highlight w:val="none"/>
                      <w:lang w:bidi="ar"/>
                      <w14:textFill>
                        <w14:solidFill>
                          <w14:schemeClr w14:val="tx1"/>
                        </w14:solidFill>
                      </w14:textFill>
                    </w:rPr>
                    <w:t>。</w:t>
                  </w:r>
                </w:p>
              </w:tc>
              <w:tc>
                <w:tcPr>
                  <w:tcW w:w="448"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top"/>
                </w:tcPr>
                <w:p>
                  <w:pPr>
                    <w:pStyle w:val="2374"/>
                    <w:widowControl/>
                    <w:shd w:val="clear" w:color="auto" w:fill="FFFFFF"/>
                    <w:spacing w:line="240" w:lineRule="auto"/>
                    <w:ind w:firstLine="0" w:firstLineChars="0"/>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农业面源水污染控制措施要求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2880"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top"/>
                </w:tcPr>
                <w:p>
                  <w:pPr>
                    <w:pStyle w:val="2374"/>
                    <w:widowControl/>
                    <w:shd w:val="clear" w:color="auto" w:fill="FFFFFF"/>
                    <w:spacing w:line="240" w:lineRule="auto"/>
                    <w:ind w:firstLine="0" w:firstLineChars="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船舶港口水污染控制措施要求</w:t>
                  </w:r>
                </w:p>
              </w:tc>
              <w:tc>
                <w:tcPr>
                  <w:tcW w:w="1291" w:type="dxa"/>
                  <w:shd w:val="clear" w:color="auto" w:fill="auto"/>
                  <w:noWrap w:val="0"/>
                  <w:vAlign w:val="center"/>
                </w:tcPr>
                <w:p>
                  <w:pPr>
                    <w:widowControl/>
                    <w:snapToGrid w:val="0"/>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2880"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448"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99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10"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89"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386" w:type="dxa"/>
                  <w:shd w:val="clear" w:color="auto" w:fill="auto"/>
                  <w:noWrap w:val="0"/>
                  <w:vAlign w:val="top"/>
                </w:tcPr>
                <w:p>
                  <w:pPr>
                    <w:pStyle w:val="53"/>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饮用水水源和其它特殊水体保护要求</w:t>
                  </w:r>
                </w:p>
              </w:tc>
              <w:tc>
                <w:tcPr>
                  <w:tcW w:w="1291" w:type="dxa"/>
                  <w:shd w:val="clear" w:color="auto" w:fill="auto"/>
                  <w:noWrap w:val="0"/>
                  <w:vAlign w:val="center"/>
                </w:tcPr>
                <w:p>
                  <w:pPr>
                    <w:pStyle w:val="53"/>
                    <w:jc w:val="center"/>
                    <w:rPr>
                      <w:rFonts w:hint="default" w:ascii="Times New Roman" w:hAnsi="Times New Roman" w:eastAsia="宋体" w:cs="Times New Roman"/>
                      <w:b w:val="0"/>
                      <w:bCs/>
                      <w:color w:val="000000" w:themeColor="text1"/>
                      <w:kern w:val="0"/>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2880"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c>
                <w:tcPr>
                  <w:tcW w:w="448" w:type="dxa"/>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w:t>
                  </w:r>
                </w:p>
              </w:tc>
            </w:tr>
          </w:tbl>
          <w:p>
            <w:pPr>
              <w:pStyle w:val="53"/>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 w:val="21"/>
                <w:szCs w:val="21"/>
                <w14:textFill>
                  <w14:solidFill>
                    <w14:schemeClr w14:val="tx1"/>
                  </w14:solidFill>
                </w14:textFill>
              </w:rPr>
              <w:t>本项目与大气环境管控分区生态环境准入清单符合性分析</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61"/>
              <w:gridCol w:w="464"/>
              <w:gridCol w:w="1017"/>
              <w:gridCol w:w="1553"/>
              <w:gridCol w:w="2103"/>
              <w:gridCol w:w="1255"/>
              <w:gridCol w:w="7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7390" w:type="dxa"/>
                  <w:gridSpan w:val="5"/>
                  <w:noWrap w:val="0"/>
                  <w:vAlign w:val="center"/>
                </w:tcPr>
                <w:p>
                  <w:pPr>
                    <w:pStyle w:val="53"/>
                    <w:adjustRightInd w:val="0"/>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“三线一单”的具体要求</w:t>
                  </w:r>
                </w:p>
              </w:tc>
              <w:tc>
                <w:tcPr>
                  <w:tcW w:w="1110" w:type="dxa"/>
                  <w:vMerge w:val="restart"/>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情况</w:t>
                  </w:r>
                </w:p>
              </w:tc>
              <w:tc>
                <w:tcPr>
                  <w:tcW w:w="788" w:type="dxa"/>
                  <w:vMerge w:val="restart"/>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094" w:type="dxa"/>
                  <w:gridSpan w:val="4"/>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类别</w:t>
                  </w:r>
                </w:p>
              </w:tc>
              <w:tc>
                <w:tcPr>
                  <w:tcW w:w="2296"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对应管控要求</w:t>
                  </w:r>
                </w:p>
              </w:tc>
              <w:tc>
                <w:tcPr>
                  <w:tcW w:w="1110"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788"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62" w:type="dxa"/>
                  <w:vMerge w:val="restart"/>
                  <w:noWrap w:val="0"/>
                  <w:vAlign w:val="center"/>
                </w:tcPr>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2373"/>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YS5109233310001</w:t>
                  </w:r>
                </w:p>
                <w:p>
                  <w:pPr>
                    <w:pStyle w:val="67"/>
                    <w:rPr>
                      <w:rFonts w:hint="default" w:ascii="Times New Roman" w:hAnsi="Times New Roman" w:cs="Times New Roman"/>
                      <w:b w:val="0"/>
                      <w:bCs w:val="0"/>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大英县工业集中发展区(含经开区)</w:t>
                  </w:r>
                </w:p>
              </w:tc>
              <w:tc>
                <w:tcPr>
                  <w:tcW w:w="469" w:type="dxa"/>
                  <w:vMerge w:val="restart"/>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单元级清单管控要求</w:t>
                  </w:r>
                </w:p>
              </w:tc>
              <w:tc>
                <w:tcPr>
                  <w:tcW w:w="1092" w:type="dxa"/>
                  <w:vMerge w:val="restart"/>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空</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间</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布</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局</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约</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束</w:t>
                  </w:r>
                </w:p>
              </w:tc>
              <w:tc>
                <w:tcPr>
                  <w:tcW w:w="1671"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禁止开发建设活动的要求</w:t>
                  </w:r>
                </w:p>
              </w:tc>
              <w:tc>
                <w:tcPr>
                  <w:tcW w:w="2296" w:type="dxa"/>
                  <w:noWrap w:val="0"/>
                  <w:vAlign w:val="center"/>
                </w:tcPr>
                <w:p>
                  <w:pPr>
                    <w:widowControl/>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671" w:type="dxa"/>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限制开发建设活动的要求</w:t>
                  </w:r>
                </w:p>
              </w:tc>
              <w:tc>
                <w:tcPr>
                  <w:tcW w:w="2296" w:type="dxa"/>
                  <w:noWrap w:val="0"/>
                  <w:vAlign w:val="center"/>
                </w:tcPr>
                <w:p>
                  <w:pPr>
                    <w:widowControl/>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671" w:type="dxa"/>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允许开发建设活动的要求</w:t>
                  </w:r>
                </w:p>
              </w:tc>
              <w:tc>
                <w:tcPr>
                  <w:tcW w:w="2296" w:type="dxa"/>
                  <w:noWrap w:val="0"/>
                  <w:vAlign w:val="center"/>
                </w:tcPr>
                <w:p>
                  <w:pPr>
                    <w:widowControl/>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8"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671" w:type="dxa"/>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不符合空间布局要求活动的退出要求</w:t>
                  </w:r>
                </w:p>
              </w:tc>
              <w:tc>
                <w:tcPr>
                  <w:tcW w:w="2296" w:type="dxa"/>
                  <w:noWrap w:val="0"/>
                  <w:vAlign w:val="center"/>
                </w:tcPr>
                <w:p>
                  <w:pPr>
                    <w:widowControl/>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671"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其他空间布局约束要求</w:t>
                  </w:r>
                </w:p>
              </w:tc>
              <w:tc>
                <w:tcPr>
                  <w:tcW w:w="2296" w:type="dxa"/>
                  <w:noWrap w:val="0"/>
                  <w:vAlign w:val="center"/>
                </w:tcPr>
                <w:p>
                  <w:pPr>
                    <w:widowControl/>
                    <w:snapToGrid w:val="0"/>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4"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noWrap w:val="0"/>
                  <w:vAlign w:val="center"/>
                </w:tcPr>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kern w:val="0"/>
                      <w:sz w:val="21"/>
                      <w:szCs w:val="21"/>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14:textFill>
                        <w14:solidFill>
                          <w14:schemeClr w14:val="tx1"/>
                        </w14:solidFill>
                      </w14:textFill>
                    </w:rPr>
                    <w:t>污染物排放管控</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3967" w:type="dxa"/>
                  <w:gridSpan w:val="2"/>
                  <w:noWrap w:val="0"/>
                  <w:vAlign w:val="center"/>
                </w:tcPr>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大气环境质量执行标准</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《环境空气质量标准》（GB3095-2012）：二级</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区域大气污染物削减/替代要求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燃煤和其他能源大气污染控制要求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工业废气污染控制要求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机动车船大气污染控制要求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扬尘污染控制要求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农业生产经营活动大气污染控制要求</w:t>
                  </w:r>
                </w:p>
                <w:p>
                  <w:pPr>
                    <w:pStyle w:val="2374"/>
                    <w:widowControl/>
                    <w:shd w:val="clear" w:color="auto" w:fill="FFFFFF"/>
                    <w:spacing w:line="240" w:lineRule="auto"/>
                    <w:ind w:firstLine="0" w:firstLineChars="0"/>
                    <w:jc w:val="left"/>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重点行业企业专项治理要求</w:t>
                  </w:r>
                </w:p>
                <w:p>
                  <w:pPr>
                    <w:pStyle w:val="2374"/>
                    <w:widowControl/>
                    <w:shd w:val="clear" w:color="auto" w:fill="FFFFFF"/>
                    <w:spacing w:line="240" w:lineRule="auto"/>
                    <w:ind w:firstLine="0" w:firstLineChars="0"/>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其他大气污染物排放管控要求</w:t>
                  </w:r>
                </w:p>
                <w:p>
                  <w:pPr>
                    <w:pStyle w:val="2374"/>
                    <w:widowControl/>
                    <w:shd w:val="clear" w:color="auto" w:fill="FFFFFF"/>
                    <w:spacing w:line="240" w:lineRule="auto"/>
                    <w:ind w:firstLine="0" w:firstLineChars="0"/>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110" w:type="dxa"/>
                  <w:noWrap w:val="0"/>
                  <w:vAlign w:val="center"/>
                </w:tcPr>
                <w:p>
                  <w:pPr>
                    <w:widowControl/>
                    <w:jc w:val="left"/>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本项目大气环境质量执行《环境空气质量》（GB3095-2012）二级</w:t>
                  </w:r>
                  <w:r>
                    <w:rPr>
                      <w:rFonts w:hint="eastAsia" w:cs="Times New Roman"/>
                      <w:b w:val="0"/>
                      <w:bCs w:val="0"/>
                      <w:color w:val="000000" w:themeColor="text1"/>
                      <w:sz w:val="21"/>
                      <w:szCs w:val="21"/>
                      <w:lang w:eastAsia="zh-CN"/>
                      <w14:textFill>
                        <w14:solidFill>
                          <w14:schemeClr w14:val="tx1"/>
                        </w14:solidFill>
                      </w14:textFill>
                    </w:rPr>
                    <w:t>标</w:t>
                  </w:r>
                  <w:r>
                    <w:rPr>
                      <w:rFonts w:hint="default" w:ascii="Times New Roman" w:hAnsi="Times New Roman" w:eastAsia="宋体" w:cs="Times New Roman"/>
                      <w:b w:val="0"/>
                      <w:bCs w:val="0"/>
                      <w:color w:val="000000" w:themeColor="text1"/>
                      <w:sz w:val="21"/>
                      <w:szCs w:val="21"/>
                      <w14:textFill>
                        <w14:solidFill>
                          <w14:schemeClr w14:val="tx1"/>
                        </w14:solidFill>
                      </w14:textFill>
                    </w:rPr>
                    <w:t>准，</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有机废气经收集后经二级活性炭处理后经一根15米高排气筒排放（DA001）</w:t>
                  </w:r>
                </w:p>
              </w:tc>
              <w:tc>
                <w:tcPr>
                  <w:tcW w:w="788" w:type="dxa"/>
                  <w:noWrap w:val="0"/>
                  <w:vAlign w:val="center"/>
                </w:tcPr>
                <w:p>
                  <w:pPr>
                    <w:widowControl/>
                    <w:jc w:val="cente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lang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环境风</w:t>
                  </w: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险防控</w:t>
                  </w:r>
                </w:p>
              </w:tc>
              <w:tc>
                <w:tcPr>
                  <w:tcW w:w="1671" w:type="dxa"/>
                  <w:noWrap w:val="0"/>
                  <w:vAlign w:val="center"/>
                </w:tcPr>
                <w:p>
                  <w:pPr>
                    <w:pStyle w:val="53"/>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2296"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pStyle w:val="53"/>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pStyle w:val="53"/>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862"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469" w:type="dxa"/>
                  <w:vMerge w:val="continue"/>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tc>
              <w:tc>
                <w:tcPr>
                  <w:tcW w:w="1092"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资源开发效率要求</w:t>
                  </w:r>
                </w:p>
              </w:tc>
              <w:tc>
                <w:tcPr>
                  <w:tcW w:w="1671"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2296" w:type="dxa"/>
                  <w:noWrap w:val="0"/>
                  <w:vAlign w:val="center"/>
                </w:tcPr>
                <w:p>
                  <w:pPr>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1110"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c>
                <w:tcPr>
                  <w:tcW w:w="788" w:type="dxa"/>
                  <w:noWrap w:val="0"/>
                  <w:vAlign w:val="center"/>
                </w:tcPr>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val="0"/>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p>
              </w:tc>
            </w:tr>
          </w:tbl>
          <w:p>
            <w:pPr>
              <w:pStyle w:val="53"/>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14:textFill>
                  <w14:solidFill>
                    <w14:schemeClr w14:val="tx1"/>
                  </w14:solidFill>
                </w14:textFill>
              </w:rPr>
              <w:t>本项目与</w:t>
            </w:r>
            <w:r>
              <w:rPr>
                <w:rStyle w:val="106"/>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自然资源管控分区</w:t>
            </w:r>
            <w:r>
              <w:rPr>
                <w:rFonts w:hint="default" w:ascii="Times New Roman" w:hAnsi="Times New Roman" w:eastAsia="宋体" w:cs="Times New Roman"/>
                <w:b/>
                <w:bCs/>
                <w:color w:val="000000" w:themeColor="text1"/>
                <w:sz w:val="21"/>
                <w:szCs w:val="21"/>
                <w14:textFill>
                  <w14:solidFill>
                    <w14:schemeClr w14:val="tx1"/>
                  </w14:solidFill>
                </w14:textFill>
              </w:rPr>
              <w:t>生态环境准入清单符合性分析</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426"/>
              <w:gridCol w:w="908"/>
              <w:gridCol w:w="1528"/>
              <w:gridCol w:w="1355"/>
              <w:gridCol w:w="1587"/>
              <w:gridCol w:w="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208" w:type="dxa"/>
                  <w:gridSpan w:val="5"/>
                  <w:noWrap w:val="0"/>
                  <w:vAlign w:val="center"/>
                </w:tcPr>
                <w:p>
                  <w:pPr>
                    <w:pStyle w:val="53"/>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“三线一单”的具体要求</w:t>
                  </w:r>
                </w:p>
              </w:tc>
              <w:tc>
                <w:tcPr>
                  <w:tcW w:w="1587" w:type="dxa"/>
                  <w:vMerge w:val="restart"/>
                  <w:noWrap w:val="0"/>
                  <w:vAlign w:val="center"/>
                </w:tcPr>
                <w:p>
                  <w:pPr>
                    <w:pStyle w:val="53"/>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本项目情况</w:t>
                  </w:r>
                </w:p>
              </w:tc>
              <w:tc>
                <w:tcPr>
                  <w:tcW w:w="959" w:type="dxa"/>
                  <w:vMerge w:val="restart"/>
                  <w:noWrap w:val="0"/>
                  <w:vAlign w:val="center"/>
                </w:tcPr>
                <w:p>
                  <w:pPr>
                    <w:pStyle w:val="53"/>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53" w:type="dxa"/>
                  <w:gridSpan w:val="4"/>
                  <w:noWrap w:val="0"/>
                  <w:vAlign w:val="center"/>
                </w:tcPr>
                <w:p>
                  <w:pPr>
                    <w:pStyle w:val="53"/>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类别</w:t>
                  </w:r>
                </w:p>
              </w:tc>
              <w:tc>
                <w:tcPr>
                  <w:tcW w:w="1355" w:type="dxa"/>
                  <w:noWrap w:val="0"/>
                  <w:vAlign w:val="center"/>
                </w:tcPr>
                <w:p>
                  <w:pPr>
                    <w:pStyle w:val="53"/>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对应管控要求</w:t>
                  </w:r>
                </w:p>
              </w:tc>
              <w:tc>
                <w:tcPr>
                  <w:tcW w:w="1587"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59"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1" w:type="dxa"/>
                  <w:vMerge w:val="restart"/>
                  <w:noWrap w:val="0"/>
                  <w:vAlign w:val="center"/>
                </w:tcPr>
                <w:p>
                  <w:pPr>
                    <w:pStyle w:val="53"/>
                    <w:jc w:val="cente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YS5109232540006</w:t>
                  </w:r>
                </w:p>
                <w:p>
                  <w:pPr>
                    <w:pStyle w:val="67"/>
                    <w:rPr>
                      <w:rFonts w:hint="default" w:ascii="Times New Roman" w:hAnsi="Times New Roman" w:cs="Times New Roman"/>
                      <w:b w:val="0"/>
                      <w:bCs/>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四川大英经济开发区</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restart"/>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单元级清单管控要求</w:t>
                  </w:r>
                </w:p>
              </w:tc>
              <w:tc>
                <w:tcPr>
                  <w:tcW w:w="908" w:type="dxa"/>
                  <w:vMerge w:val="restart"/>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空</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间</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布</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局</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约</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束</w:t>
                  </w:r>
                </w:p>
              </w:tc>
              <w:tc>
                <w:tcPr>
                  <w:tcW w:w="152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禁止开发建设活动的要求</w:t>
                  </w:r>
                </w:p>
              </w:tc>
              <w:tc>
                <w:tcPr>
                  <w:tcW w:w="1355" w:type="dxa"/>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限制开发建设活动的要求</w:t>
                  </w:r>
                </w:p>
              </w:tc>
              <w:tc>
                <w:tcPr>
                  <w:tcW w:w="1355" w:type="dxa"/>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允许开发建设活动的要求</w:t>
                  </w:r>
                </w:p>
              </w:tc>
              <w:tc>
                <w:tcPr>
                  <w:tcW w:w="1355" w:type="dxa"/>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不符合空间布局要求活动的退出要求</w:t>
                  </w:r>
                </w:p>
              </w:tc>
              <w:tc>
                <w:tcPr>
                  <w:tcW w:w="1355" w:type="dxa"/>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91"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52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其他空间布局约束要求</w:t>
                  </w:r>
                </w:p>
              </w:tc>
              <w:tc>
                <w:tcPr>
                  <w:tcW w:w="1355" w:type="dxa"/>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991"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污染物排放管控</w:t>
                  </w:r>
                </w:p>
              </w:tc>
              <w:tc>
                <w:tcPr>
                  <w:tcW w:w="2883" w:type="dxa"/>
                  <w:gridSpan w:val="2"/>
                  <w:noWrap w:val="0"/>
                  <w:vAlign w:val="center"/>
                </w:tcPr>
                <w:p>
                  <w:pPr>
                    <w:widowControl/>
                    <w:snapToGrid w:val="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加</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强工业企业监管，建立在线监管系统，确保工业企业达标排放，提高工业企业水资源利用效率。</w:t>
                  </w:r>
                </w:p>
              </w:tc>
              <w:tc>
                <w:tcPr>
                  <w:tcW w:w="1587" w:type="dxa"/>
                  <w:noWrap w:val="0"/>
                  <w:vAlign w:val="center"/>
                </w:tcPr>
                <w:p>
                  <w:pPr>
                    <w:widowControl/>
                    <w:jc w:val="center"/>
                    <w:rPr>
                      <w:rFonts w:hint="default" w:ascii="Times New Roman" w:hAnsi="Times New Roman" w:eastAsia="宋体" w:cs="Times New Roman"/>
                      <w:b w:val="0"/>
                      <w:bCs/>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本项目</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生活污水经预处理池处理后进入市政管网进入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大英县工业污水处理厂</w:t>
                  </w:r>
                  <w:r>
                    <w:rPr>
                      <w:rFonts w:hint="default" w:ascii="Times New Roman" w:hAnsi="Times New Roman" w:cs="Times New Roman"/>
                      <w:b w:val="0"/>
                      <w:bCs/>
                      <w:color w:val="000000" w:themeColor="text1"/>
                      <w:sz w:val="21"/>
                      <w:szCs w:val="21"/>
                      <w:highlight w:val="none"/>
                      <w14:textFill>
                        <w14:solidFill>
                          <w14:schemeClr w14:val="tx1"/>
                        </w14:solidFill>
                      </w14:textFill>
                    </w:rPr>
                    <w:t>处理达</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《地表水环境质量标准》（GB3838-2002）Ⅲ类水域标准</w:t>
                  </w:r>
                  <w:r>
                    <w:rPr>
                      <w:rFonts w:hint="default" w:ascii="Times New Roman" w:hAnsi="Times New Roman" w:cs="Times New Roman"/>
                      <w:b w:val="0"/>
                      <w:bCs/>
                      <w:color w:val="000000" w:themeColor="text1"/>
                      <w:sz w:val="21"/>
                      <w:szCs w:val="21"/>
                      <w:highlight w:val="none"/>
                      <w14:textFill>
                        <w14:solidFill>
                          <w14:schemeClr w14:val="tx1"/>
                        </w14:solidFill>
                      </w14:textFill>
                    </w:rPr>
                    <w:t>限值后排入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郪江</w:t>
                  </w:r>
                </w:p>
              </w:tc>
              <w:tc>
                <w:tcPr>
                  <w:tcW w:w="959" w:type="dxa"/>
                  <w:noWrap w:val="0"/>
                  <w:vAlign w:val="center"/>
                </w:tcPr>
                <w:p>
                  <w:pPr>
                    <w:widowControl/>
                    <w:jc w:val="center"/>
                    <w:rPr>
                      <w:rFonts w:hint="default" w:ascii="Times New Roman" w:hAnsi="Times New Roman" w:eastAsia="宋体" w:cs="Times New Roman"/>
                      <w:b w:val="0"/>
                      <w:bCs/>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91"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环境风</w:t>
                  </w: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险防控</w:t>
                  </w:r>
                </w:p>
              </w:tc>
              <w:tc>
                <w:tcPr>
                  <w:tcW w:w="152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Style w:val="106"/>
                      <w:rFonts w:hint="default" w:ascii="Times New Roman" w:hAnsi="Times New Roman" w:eastAsia="宋体" w:cs="Times New Roman"/>
                      <w:b w:val="0"/>
                      <w:bCs/>
                      <w:color w:val="000000" w:themeColor="text1"/>
                      <w:kern w:val="2"/>
                      <w:sz w:val="21"/>
                      <w:szCs w:val="21"/>
                      <w:lang w:val="en-US" w:eastAsia="zh-CN" w:bidi="ar-SA"/>
                      <w14:textFill>
                        <w14:solidFill>
                          <w14:schemeClr w14:val="tx1"/>
                        </w14:solidFill>
                      </w14:textFill>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355"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both"/>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本项目不属于化工项目和工业园区重点项目</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cs="Times New Roman"/>
                      <w:b w:val="0"/>
                      <w:bCs/>
                      <w:color w:val="000000" w:themeColor="text1"/>
                      <w:kern w:val="0"/>
                      <w:sz w:val="21"/>
                      <w:szCs w:val="21"/>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4" w:hRule="atLeast"/>
                <w:jc w:val="center"/>
              </w:trPr>
              <w:tc>
                <w:tcPr>
                  <w:tcW w:w="1991"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资源开发效率要求</w:t>
                  </w:r>
                </w:p>
              </w:tc>
              <w:tc>
                <w:tcPr>
                  <w:tcW w:w="1528" w:type="dxa"/>
                  <w:noWrap w:val="0"/>
                  <w:vAlign w:val="center"/>
                </w:tcPr>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355" w:type="dxa"/>
                  <w:noWrap w:val="0"/>
                  <w:vAlign w:val="center"/>
                </w:tcPr>
                <w:p>
                  <w:pPr>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1587"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w:t>
                  </w:r>
                </w:p>
              </w:tc>
            </w:tr>
          </w:tbl>
          <w:p>
            <w:pPr>
              <w:pStyle w:val="53"/>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 w:val="21"/>
                <w:szCs w:val="21"/>
                <w14:textFill>
                  <w14:solidFill>
                    <w14:schemeClr w14:val="tx1"/>
                  </w14:solidFill>
                </w14:textFill>
              </w:rPr>
              <w:t>本项目与</w:t>
            </w:r>
            <w:r>
              <w:rPr>
                <w:rStyle w:val="106"/>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自然资源管控分区</w:t>
            </w:r>
            <w:r>
              <w:rPr>
                <w:rFonts w:hint="default" w:ascii="Times New Roman" w:hAnsi="Times New Roman" w:eastAsia="宋体" w:cs="Times New Roman"/>
                <w:b/>
                <w:bCs/>
                <w:color w:val="000000" w:themeColor="text1"/>
                <w:sz w:val="21"/>
                <w:szCs w:val="21"/>
                <w14:textFill>
                  <w14:solidFill>
                    <w14:schemeClr w14:val="tx1"/>
                  </w14:solidFill>
                </w14:textFill>
              </w:rPr>
              <w:t>生态环境准入清单符合性分析</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1"/>
              <w:gridCol w:w="426"/>
              <w:gridCol w:w="908"/>
              <w:gridCol w:w="1528"/>
              <w:gridCol w:w="1605"/>
              <w:gridCol w:w="1337"/>
              <w:gridCol w:w="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58" w:type="dxa"/>
                  <w:gridSpan w:val="5"/>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“三线一单”的具体要求</w:t>
                  </w:r>
                </w:p>
              </w:tc>
              <w:tc>
                <w:tcPr>
                  <w:tcW w:w="1337" w:type="dxa"/>
                  <w:vMerge w:val="restart"/>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本项目情况</w:t>
                  </w:r>
                </w:p>
              </w:tc>
              <w:tc>
                <w:tcPr>
                  <w:tcW w:w="959" w:type="dxa"/>
                  <w:vMerge w:val="restart"/>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53" w:type="dxa"/>
                  <w:gridSpan w:val="4"/>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1605" w:type="dxa"/>
                  <w:noWrap w:val="0"/>
                  <w:vAlign w:val="center"/>
                </w:tcPr>
                <w:p>
                  <w:pPr>
                    <w:pStyle w:val="53"/>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对应管控要求</w:t>
                  </w:r>
                </w:p>
              </w:tc>
              <w:tc>
                <w:tcPr>
                  <w:tcW w:w="1337" w:type="dxa"/>
                  <w:vMerge w:val="continue"/>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59" w:type="dxa"/>
                  <w:vMerge w:val="continue"/>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1" w:type="dxa"/>
                  <w:vMerge w:val="restart"/>
                  <w:noWrap w:val="0"/>
                  <w:vAlign w:val="center"/>
                </w:tcPr>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YS5109232550001</w:t>
                  </w:r>
                </w:p>
                <w:p>
                  <w:pPr>
                    <w:pStyle w:val="67"/>
                    <w:rPr>
                      <w:rFonts w:hint="default" w:ascii="Times New Roman" w:hAnsi="Times New Roman" w:cs="Times New Roman"/>
                      <w:b w:val="0"/>
                      <w:bCs w:val="0"/>
                      <w:color w:val="000000" w:themeColor="text1"/>
                      <w14:textFill>
                        <w14:solidFill>
                          <w14:schemeClr w14:val="tx1"/>
                        </w14:solidFill>
                      </w14:textFill>
                    </w:rPr>
                  </w:pPr>
                  <w:r>
                    <w:rPr>
                      <w:rStyle w:val="106"/>
                      <w:rFonts w:hint="default" w:ascii="Times New Roman" w:hAnsi="Times New Roman" w:eastAsia="宋体" w:cs="Times New Roman"/>
                      <w:b w:val="0"/>
                      <w:bCs w:val="0"/>
                      <w:color w:val="000000" w:themeColor="text1"/>
                      <w:kern w:val="2"/>
                      <w:sz w:val="21"/>
                      <w:szCs w:val="21"/>
                      <w:lang w:val="en-US" w:eastAsia="zh-CN" w:bidi="ar-SA"/>
                      <w14:textFill>
                        <w14:solidFill>
                          <w14:schemeClr w14:val="tx1"/>
                        </w14:solidFill>
                      </w14:textFill>
                    </w:rPr>
                    <w:t>大英县自然资源重点管控区</w:t>
                  </w: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6" w:type="dxa"/>
                  <w:vMerge w:val="restart"/>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单元级清单管控要求</w:t>
                  </w:r>
                </w:p>
              </w:tc>
              <w:tc>
                <w:tcPr>
                  <w:tcW w:w="908" w:type="dxa"/>
                  <w:vMerge w:val="restart"/>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局</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约</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束</w:t>
                  </w:r>
                </w:p>
              </w:tc>
              <w:tc>
                <w:tcPr>
                  <w:tcW w:w="1528" w:type="dxa"/>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tc>
              <w:tc>
                <w:tcPr>
                  <w:tcW w:w="1605" w:type="dxa"/>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限制开发建设活动的要求</w:t>
                  </w:r>
                </w:p>
              </w:tc>
              <w:tc>
                <w:tcPr>
                  <w:tcW w:w="1605" w:type="dxa"/>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允许开发建设活动的要求</w:t>
                  </w:r>
                </w:p>
              </w:tc>
              <w:tc>
                <w:tcPr>
                  <w:tcW w:w="1605" w:type="dxa"/>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528" w:type="dxa"/>
                  <w:shd w:val="clear" w:color="auto" w:fill="FFFFFF"/>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bCs/>
                      <w:color w:val="000000" w:themeColor="text1"/>
                      <w:sz w:val="21"/>
                      <w14:textFill>
                        <w14:solidFill>
                          <w14:schemeClr w14:val="tx1"/>
                        </w14:solidFill>
                      </w14:textFill>
                    </w:rPr>
                  </w:pPr>
                  <w:r>
                    <w:rPr>
                      <w:rFonts w:hint="default" w:ascii="Times New Roman" w:hAnsi="Times New Roman" w:eastAsia="宋体" w:cs="Times New Roman"/>
                      <w:color w:val="000000" w:themeColor="text1"/>
                      <w:sz w:val="21"/>
                      <w14:textFill>
                        <w14:solidFill>
                          <w14:schemeClr w14:val="tx1"/>
                        </w14:solidFill>
                      </w14:textFill>
                    </w:rPr>
                    <w:t>不符合空间布局要求活动的退出要求</w:t>
                  </w:r>
                </w:p>
              </w:tc>
              <w:tc>
                <w:tcPr>
                  <w:tcW w:w="1605" w:type="dxa"/>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91"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528"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c>
                <w:tcPr>
                  <w:tcW w:w="1605" w:type="dxa"/>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991"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3133" w:type="dxa"/>
                  <w:gridSpan w:val="2"/>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加</w:t>
                  </w:r>
                  <w:r>
                    <w:rPr>
                      <w:rFonts w:hint="default" w:ascii="Times New Roman" w:hAnsi="Times New Roman" w:eastAsia="宋体" w:cs="Times New Roman"/>
                      <w:b w:val="0"/>
                      <w:bCs/>
                      <w:color w:val="000000" w:themeColor="text1"/>
                      <w:kern w:val="0"/>
                      <w:sz w:val="21"/>
                      <w:szCs w:val="21"/>
                      <w:lang w:val="en-US" w:eastAsia="zh-CN" w:bidi="ar-SA"/>
                      <w14:textFill>
                        <w14:solidFill>
                          <w14:schemeClr w14:val="tx1"/>
                        </w14:solidFill>
                      </w14:textFill>
                    </w:rPr>
                    <w:t>强工业企业监管，建立在线监管系统，确保工业企业达标排放，提高工业企业水资源利用效率。</w:t>
                  </w:r>
                </w:p>
              </w:tc>
              <w:tc>
                <w:tcPr>
                  <w:tcW w:w="1337" w:type="dxa"/>
                  <w:noWrap w:val="0"/>
                  <w:vAlign w:val="center"/>
                </w:tcPr>
                <w:p>
                  <w:pPr>
                    <w:widowControl/>
                    <w:jc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b w:val="0"/>
                      <w:bCs/>
                      <w:color w:val="000000" w:themeColor="text1"/>
                      <w:kern w:val="0"/>
                      <w:sz w:val="21"/>
                      <w:szCs w:val="21"/>
                      <w:lang w:val="en-US" w:eastAsia="zh-CN"/>
                      <w14:textFill>
                        <w14:solidFill>
                          <w14:schemeClr w14:val="tx1"/>
                        </w14:solidFill>
                      </w14:textFill>
                    </w:rPr>
                    <w:t>本项目</w:t>
                  </w:r>
                  <w:r>
                    <w:rPr>
                      <w:rFonts w:hint="default" w:ascii="Times New Roman" w:hAnsi="Times New Roman" w:cs="Times New Roman"/>
                      <w:b w:val="0"/>
                      <w:bCs/>
                      <w:color w:val="000000" w:themeColor="text1"/>
                      <w:kern w:val="0"/>
                      <w:sz w:val="21"/>
                      <w:szCs w:val="21"/>
                      <w:lang w:val="en-US" w:eastAsia="zh-CN"/>
                      <w14:textFill>
                        <w14:solidFill>
                          <w14:schemeClr w14:val="tx1"/>
                        </w14:solidFill>
                      </w14:textFill>
                    </w:rPr>
                    <w:t>生活污水经预处理池处理后进入市政管网进入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大英县工业污水处理厂</w:t>
                  </w:r>
                  <w:r>
                    <w:rPr>
                      <w:rFonts w:hint="default" w:ascii="Times New Roman" w:hAnsi="Times New Roman" w:cs="Times New Roman"/>
                      <w:b w:val="0"/>
                      <w:bCs/>
                      <w:color w:val="000000" w:themeColor="text1"/>
                      <w:sz w:val="21"/>
                      <w:szCs w:val="21"/>
                      <w:highlight w:val="none"/>
                      <w14:textFill>
                        <w14:solidFill>
                          <w14:schemeClr w14:val="tx1"/>
                        </w14:solidFill>
                      </w14:textFill>
                    </w:rPr>
                    <w:t>处理达</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《地表水环境质量标准》（GB3838-2002）Ⅲ类水域标准</w:t>
                  </w:r>
                  <w:r>
                    <w:rPr>
                      <w:rFonts w:hint="default" w:ascii="Times New Roman" w:hAnsi="Times New Roman" w:cs="Times New Roman"/>
                      <w:b w:val="0"/>
                      <w:bCs/>
                      <w:color w:val="000000" w:themeColor="text1"/>
                      <w:sz w:val="21"/>
                      <w:szCs w:val="21"/>
                      <w:highlight w:val="none"/>
                      <w14:textFill>
                        <w14:solidFill>
                          <w14:schemeClr w14:val="tx1"/>
                        </w14:solidFill>
                      </w14:textFill>
                    </w:rPr>
                    <w:t>限值后排入</w:t>
                  </w:r>
                  <w:r>
                    <w:rPr>
                      <w:rFonts w:hint="default" w:ascii="Times New Roman" w:hAnsi="Times New Roman" w:cs="Times New Roman"/>
                      <w:b w:val="0"/>
                      <w:bCs/>
                      <w:color w:val="000000" w:themeColor="text1"/>
                      <w:sz w:val="21"/>
                      <w:szCs w:val="21"/>
                      <w:highlight w:val="none"/>
                      <w:lang w:eastAsia="zh-CN"/>
                      <w14:textFill>
                        <w14:solidFill>
                          <w14:schemeClr w14:val="tx1"/>
                        </w14:solidFill>
                      </w14:textFill>
                    </w:rPr>
                    <w:t>郪江</w:t>
                  </w:r>
                  <w:r>
                    <w:rPr>
                      <w:rFonts w:hint="default" w:ascii="Times New Roman" w:hAnsi="Times New Roman" w:cs="Times New Roman"/>
                      <w:b w:val="0"/>
                      <w:bCs/>
                      <w:color w:val="000000" w:themeColor="text1"/>
                      <w:spacing w:val="4"/>
                      <w:kern w:val="0"/>
                      <w:sz w:val="21"/>
                      <w:szCs w:val="21"/>
                      <w:highlight w:val="none"/>
                      <w:lang w:bidi="ar"/>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91"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环境风</w:t>
                  </w:r>
                </w:p>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险防控</w:t>
                  </w:r>
                </w:p>
              </w:tc>
              <w:tc>
                <w:tcPr>
                  <w:tcW w:w="1528"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605" w:type="dxa"/>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337" w:type="dxa"/>
                  <w:noWrap w:val="0"/>
                  <w:vAlign w:val="center"/>
                </w:tcPr>
                <w:p>
                  <w:pPr>
                    <w:widowControl/>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本项目不属于化工项目和工业园区重点项目</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91"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08" w:type="dxa"/>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环境风</w:t>
                  </w:r>
                </w:p>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险防控</w:t>
                  </w:r>
                </w:p>
              </w:tc>
              <w:tc>
                <w:tcPr>
                  <w:tcW w:w="1528" w:type="dxa"/>
                  <w:noWrap w:val="0"/>
                  <w:vAlign w:val="center"/>
                </w:tcPr>
                <w:p>
                  <w:pPr>
                    <w:pStyle w:val="53"/>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605" w:type="dxa"/>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337" w:type="dxa"/>
                  <w:noWrap w:val="0"/>
                  <w:vAlign w:val="center"/>
                </w:tcPr>
                <w:p>
                  <w:pPr>
                    <w:widowControl/>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959" w:type="dxa"/>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符合</w:t>
                  </w:r>
                </w:p>
              </w:tc>
            </w:tr>
          </w:tbl>
          <w:p>
            <w:pPr>
              <w:pStyle w:val="53"/>
              <w:adjustRightInd w:val="0"/>
              <w:snapToGrid w:val="0"/>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z w:val="21"/>
                <w:szCs w:val="21"/>
                <w14:textFill>
                  <w14:solidFill>
                    <w14:schemeClr w14:val="tx1"/>
                  </w14:solidFill>
                </w14:textFill>
              </w:rPr>
              <w:t>本项目与</w:t>
            </w:r>
            <w:r>
              <w:rPr>
                <w:rStyle w:val="106"/>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t>土壤污染风险管控分区</w:t>
            </w:r>
            <w:r>
              <w:rPr>
                <w:rFonts w:hint="default" w:ascii="Times New Roman" w:hAnsi="Times New Roman" w:eastAsia="宋体" w:cs="Times New Roman"/>
                <w:b/>
                <w:bCs/>
                <w:color w:val="000000" w:themeColor="text1"/>
                <w:sz w:val="21"/>
                <w:szCs w:val="21"/>
                <w14:textFill>
                  <w14:solidFill>
                    <w14:schemeClr w14:val="tx1"/>
                  </w14:solidFill>
                </w14:textFill>
              </w:rPr>
              <w:t>生态环境准入清单符合性分析</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991"/>
              <w:gridCol w:w="426"/>
              <w:gridCol w:w="1031"/>
              <w:gridCol w:w="1405"/>
              <w:gridCol w:w="1605"/>
              <w:gridCol w:w="1337"/>
              <w:gridCol w:w="95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58" w:type="dxa"/>
                  <w:gridSpan w:val="5"/>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“三线一单”的具体要求</w:t>
                  </w:r>
                </w:p>
              </w:tc>
              <w:tc>
                <w:tcPr>
                  <w:tcW w:w="1337" w:type="dxa"/>
                  <w:vMerge w:val="restart"/>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本项目情况</w:t>
                  </w:r>
                </w:p>
              </w:tc>
              <w:tc>
                <w:tcPr>
                  <w:tcW w:w="959" w:type="dxa"/>
                  <w:vMerge w:val="restart"/>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853" w:type="dxa"/>
                  <w:gridSpan w:val="4"/>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类别</w:t>
                  </w:r>
                </w:p>
              </w:tc>
              <w:tc>
                <w:tcPr>
                  <w:tcW w:w="1605" w:type="dxa"/>
                  <w:shd w:val="clear" w:color="auto" w:fill="auto"/>
                  <w:noWrap w:val="0"/>
                  <w:vAlign w:val="center"/>
                </w:tcPr>
                <w:p>
                  <w:pPr>
                    <w:pStyle w:val="53"/>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对应管控要求</w:t>
                  </w:r>
                </w:p>
              </w:tc>
              <w:tc>
                <w:tcPr>
                  <w:tcW w:w="1337" w:type="dxa"/>
                  <w:vMerge w:val="continue"/>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p>
              </w:tc>
              <w:tc>
                <w:tcPr>
                  <w:tcW w:w="959" w:type="dxa"/>
                  <w:vMerge w:val="continue"/>
                  <w:shd w:val="clear" w:color="auto" w:fill="auto"/>
                  <w:noWrap w:val="0"/>
                  <w:vAlign w:val="center"/>
                </w:tcPr>
                <w:p>
                  <w:pPr>
                    <w:pStyle w:val="53"/>
                    <w:jc w:val="center"/>
                    <w:rPr>
                      <w:rFonts w:hint="default" w:ascii="Times New Roman" w:hAnsi="Times New Roman" w:eastAsia="宋体" w:cs="Times New Roman"/>
                      <w:b/>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91" w:type="dxa"/>
                  <w:vMerge w:val="restart"/>
                  <w:shd w:val="clear" w:color="auto" w:fill="auto"/>
                  <w:noWrap w:val="0"/>
                  <w:vAlign w:val="center"/>
                </w:tcPr>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r>
                    <w:rPr>
                      <w:rStyle w:val="106"/>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YS5109232420008大英县建设用地污染风险重点管控区</w:t>
                  </w: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26" w:type="dxa"/>
                  <w:vMerge w:val="restart"/>
                  <w:shd w:val="clear" w:color="auto" w:fill="auto"/>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单元级清单管控要求</w:t>
                  </w:r>
                </w:p>
              </w:tc>
              <w:tc>
                <w:tcPr>
                  <w:tcW w:w="1031" w:type="dxa"/>
                  <w:vMerge w:val="restart"/>
                  <w:shd w:val="clear" w:color="auto" w:fill="auto"/>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间</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布</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局</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约</w:t>
                  </w:r>
                </w:p>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束</w:t>
                  </w:r>
                </w:p>
              </w:tc>
              <w:tc>
                <w:tcPr>
                  <w:tcW w:w="1405" w:type="dxa"/>
                  <w:shd w:val="clear" w:color="auto" w:fill="auto"/>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禁止开发建设活动的要求</w:t>
                  </w:r>
                </w:p>
              </w:tc>
              <w:tc>
                <w:tcPr>
                  <w:tcW w:w="1605" w:type="dxa"/>
                  <w:shd w:val="clear" w:color="auto" w:fill="auto"/>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05"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限制开发建设活动的要求</w:t>
                  </w:r>
                </w:p>
              </w:tc>
              <w:tc>
                <w:tcPr>
                  <w:tcW w:w="1605" w:type="dxa"/>
                  <w:shd w:val="clear" w:color="auto" w:fill="auto"/>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05"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允许开发建设活动的要求</w:t>
                  </w:r>
                </w:p>
              </w:tc>
              <w:tc>
                <w:tcPr>
                  <w:tcW w:w="1605" w:type="dxa"/>
                  <w:shd w:val="clear" w:color="auto" w:fill="auto"/>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3"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05" w:type="dxa"/>
                  <w:shd w:val="clear" w:color="auto" w:fill="auto"/>
                  <w:noWrap w:val="0"/>
                  <w:vAlign w:val="center"/>
                </w:tcPr>
                <w:p>
                  <w:pPr>
                    <w:pStyle w:val="2374"/>
                    <w:widowControl/>
                    <w:shd w:val="clear" w:color="auto" w:fill="FFFFFF"/>
                    <w:spacing w:line="240" w:lineRule="auto"/>
                    <w:ind w:firstLine="0" w:firstLineChars="0"/>
                    <w:jc w:val="left"/>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不符合空间布局要求活动的退出要求</w:t>
                  </w:r>
                </w:p>
              </w:tc>
              <w:tc>
                <w:tcPr>
                  <w:tcW w:w="1605" w:type="dxa"/>
                  <w:shd w:val="clear" w:color="auto" w:fill="auto"/>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405" w:type="dxa"/>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其他空间布局约束要求</w:t>
                  </w:r>
                </w:p>
              </w:tc>
              <w:tc>
                <w:tcPr>
                  <w:tcW w:w="1605" w:type="dxa"/>
                  <w:shd w:val="clear" w:color="auto" w:fill="auto"/>
                  <w:noWrap w:val="0"/>
                  <w:vAlign w:val="center"/>
                </w:tcPr>
                <w:p>
                  <w:pPr>
                    <w:widowControl/>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p>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污染物排放管控</w:t>
                  </w:r>
                </w:p>
              </w:tc>
              <w:tc>
                <w:tcPr>
                  <w:tcW w:w="3010" w:type="dxa"/>
                  <w:gridSpan w:val="2"/>
                  <w:shd w:val="clear" w:color="auto" w:fill="auto"/>
                  <w:noWrap w:val="0"/>
                  <w:vAlign w:val="center"/>
                </w:tcPr>
                <w:p>
                  <w:pPr>
                    <w:widowControl/>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center"/>
                    <w:rPr>
                      <w:rFonts w:hint="default" w:ascii="Times New Roman" w:hAnsi="Times New Roman" w:eastAsia="宋体" w:cs="Times New Roman"/>
                      <w:color w:val="000000" w:themeColor="text1"/>
                      <w:kern w:val="0"/>
                      <w:sz w:val="21"/>
                      <w:szCs w:val="21"/>
                      <w:lang w:bidi="ar"/>
                      <w14:textFill>
                        <w14:solidFill>
                          <w14:schemeClr w14:val="tx1"/>
                        </w14:solidFill>
                      </w14:textFill>
                    </w:rPr>
                  </w:pPr>
                </w:p>
              </w:tc>
              <w:tc>
                <w:tcPr>
                  <w:tcW w:w="959" w:type="dxa"/>
                  <w:shd w:val="clear" w:color="auto" w:fill="auto"/>
                  <w:noWrap w:val="0"/>
                  <w:vAlign w:val="center"/>
                </w:tcPr>
                <w:p>
                  <w:pPr>
                    <w:widowControl/>
                    <w:jc w:val="cente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4" w:hRule="atLeast"/>
                <w:jc w:val="center"/>
              </w:trPr>
              <w:tc>
                <w:tcPr>
                  <w:tcW w:w="1991"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26" w:type="dxa"/>
                  <w:vMerge w:val="continue"/>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1031" w:type="dxa"/>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环境风</w:t>
                  </w:r>
                </w:p>
                <w:p>
                  <w:pPr>
                    <w:pStyle w:val="53"/>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险防控</w:t>
                  </w:r>
                </w:p>
              </w:tc>
              <w:tc>
                <w:tcPr>
                  <w:tcW w:w="1405" w:type="dxa"/>
                  <w:shd w:val="clear" w:color="auto" w:fill="auto"/>
                  <w:noWrap w:val="0"/>
                  <w:vAlign w:val="center"/>
                </w:tcPr>
                <w:p>
                  <w:pPr>
                    <w:pStyle w:val="53"/>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1605" w:type="dxa"/>
                  <w:shd w:val="clear" w:color="auto" w:fill="auto"/>
                  <w:noWrap w:val="0"/>
                  <w:vAlign w:val="center"/>
                </w:tcPr>
                <w:p>
                  <w:pPr>
                    <w:pStyle w:val="53"/>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337" w:type="dxa"/>
                  <w:shd w:val="clear" w:color="auto" w:fill="auto"/>
                  <w:noWrap w:val="0"/>
                  <w:vAlign w:val="center"/>
                </w:tcPr>
                <w:p>
                  <w:pPr>
                    <w:widowControl/>
                    <w:jc w:val="both"/>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959" w:type="dxa"/>
                  <w:shd w:val="clear" w:color="auto" w:fill="auto"/>
                  <w:noWrap w:val="0"/>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符合</w:t>
                  </w:r>
                </w:p>
              </w:tc>
            </w:tr>
          </w:tbl>
          <w:p>
            <w:pPr>
              <w:pStyle w:val="8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本项目为</w:t>
            </w:r>
            <w:r>
              <w:rPr>
                <w:rFonts w:hint="eastAsia" w:ascii="宋体" w:hAnsi="宋体" w:eastAsia="宋体" w:cs="宋体"/>
                <w:color w:val="000000" w:themeColor="text1"/>
                <w:sz w:val="24"/>
                <w:lang w:val="en-US" w:eastAsia="zh-CN"/>
                <w14:textFill>
                  <w14:solidFill>
                    <w14:schemeClr w14:val="tx1"/>
                  </w14:solidFill>
                </w14:textFill>
              </w:rPr>
              <w:t>特种玻璃生产项目和C3051技术玻璃制品制造</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属于区域允许发展的产业，不属于单元内禁止开发建设活动和需要退出的类型，满足准入清单空间布局约束要求；废水和废气经处理后可达标排放，工业固体废弃物利用处置率达100%，危废处置率达100%，满足准入清单污染物排放管控要求；本项目已制定严格的风险防范措施，满足准入清单环境风险防控要求；本项目能源为电能，年用水量较小，满足</w:t>
            </w:r>
            <w:r>
              <w:rPr>
                <w:rFonts w:hint="default" w:ascii="Times New Roman" w:hAnsi="Times New Roman" w:cs="Times New Roman"/>
                <w:color w:val="000000" w:themeColor="text1"/>
                <w:sz w:val="24"/>
                <w:lang w:val="en-US" w:eastAsia="zh-CN"/>
                <w14:textFill>
                  <w14:solidFill>
                    <w14:schemeClr w14:val="tx1"/>
                  </w14:solidFill>
                </w14:textFill>
              </w:rPr>
              <w:t>遂宁</w:t>
            </w:r>
            <w:r>
              <w:rPr>
                <w:rFonts w:hint="default" w:ascii="Times New Roman" w:hAnsi="Times New Roman" w:eastAsia="宋体" w:cs="Times New Roman"/>
                <w:color w:val="000000" w:themeColor="text1"/>
                <w:sz w:val="24"/>
                <w14:textFill>
                  <w14:solidFill>
                    <w14:schemeClr w14:val="tx1"/>
                  </w14:solidFill>
                </w14:textFill>
              </w:rPr>
              <w:t>市“三线一单”中准入清单资源开发效率要求。</w:t>
            </w:r>
          </w:p>
          <w:p>
            <w:pPr>
              <w:pStyle w:val="2375"/>
              <w:numPr>
                <w:ilvl w:val="0"/>
                <w:numId w:val="0"/>
              </w:numPr>
              <w:jc w:val="left"/>
              <w:rPr>
                <w:rFonts w:hint="default" w:ascii="Times New Roman" w:hAnsi="Times New Roman" w:eastAsia="宋体" w:cs="Times New Roman"/>
                <w:b/>
                <w:bCs/>
                <w:color w:val="000000" w:themeColor="text1"/>
                <w:sz w:val="24"/>
                <w:highlight w:val="none"/>
                <w:lang w:val="zh-CN"/>
                <w14:textFill>
                  <w14:solidFill>
                    <w14:schemeClr w14:val="tx1"/>
                  </w14:solidFill>
                </w14:textFill>
              </w:rPr>
            </w:pPr>
            <w:r>
              <w:rPr>
                <w:rFonts w:hint="default" w:ascii="Times New Roman" w:hAnsi="Times New Roman" w:cs="Times New Roman"/>
                <w:b/>
                <w:bCs/>
                <w:color w:val="000000" w:themeColor="text1"/>
                <w:sz w:val="24"/>
                <w:highlight w:val="none"/>
                <w:lang w:val="en-US" w:eastAsia="zh-CN"/>
                <w14:textFill>
                  <w14:solidFill>
                    <w14:schemeClr w14:val="tx1"/>
                  </w14:solidFill>
                </w14:textFill>
              </w:rPr>
              <w:t>7、</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与</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清单</w:t>
            </w:r>
            <w:r>
              <w:rPr>
                <w:rFonts w:hint="default" w:ascii="Times New Roman" w:hAnsi="Times New Roman" w:eastAsia="宋体" w:cs="Times New Roman"/>
                <w:b/>
                <w:bCs/>
                <w:color w:val="000000" w:themeColor="text1"/>
                <w:sz w:val="24"/>
                <w:szCs w:val="24"/>
                <w:highlight w:val="none"/>
                <w:lang w:val="zh-CN"/>
                <w14:textFill>
                  <w14:solidFill>
                    <w14:schemeClr w14:val="tx1"/>
                  </w14:solidFill>
                </w14:textFill>
              </w:rPr>
              <w:t>符合</w:t>
            </w:r>
            <w:r>
              <w:rPr>
                <w:rFonts w:hint="default" w:ascii="Times New Roman" w:hAnsi="Times New Roman" w:eastAsia="宋体" w:cs="Times New Roman"/>
                <w:b/>
                <w:bCs/>
                <w:color w:val="000000" w:themeColor="text1"/>
                <w:sz w:val="24"/>
                <w:highlight w:val="none"/>
                <w:lang w:val="zh-CN"/>
                <w14:textFill>
                  <w14:solidFill>
                    <w14:schemeClr w14:val="tx1"/>
                  </w14:solidFill>
                </w14:textFill>
              </w:rPr>
              <w:t>性分析</w:t>
            </w:r>
          </w:p>
          <w:p>
            <w:pPr>
              <w:pStyle w:val="2375"/>
              <w:keepNext w:val="0"/>
              <w:keepLines w:val="0"/>
              <w:pageBreakBefore w:val="0"/>
              <w:widowControl w:val="0"/>
              <w:numPr>
                <w:ilvl w:val="0"/>
                <w:numId w:val="0"/>
              </w:numPr>
              <w:kinsoku/>
              <w:wordWrap/>
              <w:overflowPunct/>
              <w:topLinePunct w:val="0"/>
              <w:autoSpaceDE/>
              <w:autoSpaceDN/>
              <w:bidi w:val="0"/>
              <w:adjustRightInd/>
              <w:snapToGrid/>
              <w:ind w:leftChars="0" w:firstLine="480" w:firstLineChars="200"/>
              <w:jc w:val="both"/>
              <w:textAlignment w:val="auto"/>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022年1月29日推动长江经济带发展领导小组办公室发布了</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《长江经济带发展负面</w:t>
            </w:r>
            <w:r>
              <w:rPr>
                <w:rFonts w:hint="eastAsia" w:cs="Times New Roman"/>
                <w:b w:val="0"/>
                <w:bCs/>
                <w:color w:val="000000" w:themeColor="text1"/>
                <w:sz w:val="24"/>
                <w:szCs w:val="24"/>
                <w:highlight w:val="none"/>
                <w:lang w:val="zh-CN"/>
                <w14:textFill>
                  <w14:solidFill>
                    <w14:schemeClr w14:val="tx1"/>
                  </w14:solidFill>
                </w14:textFill>
              </w:rPr>
              <w:t>清单</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指南试行（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2022版</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）》（长江办〔</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7号</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，2022年8月25日四川省及重庆市推动长江经济带发展领导小组办公室发布了</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四川省、重庆市</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清单实施细则</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试行，</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2022版</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川长江办</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2022</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b w:val="0"/>
                <w:bCs/>
                <w:color w:val="000000" w:themeColor="text1"/>
                <w:sz w:val="24"/>
                <w:szCs w:val="24"/>
                <w:highlight w:val="none"/>
                <w14:textFill>
                  <w14:solidFill>
                    <w14:schemeClr w14:val="tx1"/>
                  </w14:solidFill>
                </w14:textFill>
              </w:rPr>
              <w:t>7号</w:t>
            </w:r>
            <w:r>
              <w:rPr>
                <w:rFonts w:hint="default" w:ascii="Times New Roman" w:hAnsi="Times New Roman" w:eastAsia="宋体" w:cs="Times New Roman"/>
                <w:b w:val="0"/>
                <w:bCs/>
                <w:color w:val="000000" w:themeColor="text1"/>
                <w:sz w:val="24"/>
                <w:szCs w:val="24"/>
                <w:highlight w:val="none"/>
                <w:lang w:val="zh-CN"/>
                <w14:textFill>
                  <w14:solidFill>
                    <w14:schemeClr w14:val="tx1"/>
                  </w14:solidFill>
                </w14:textFill>
              </w:rPr>
              <w:t>）。根据文件精神，本项目符合性分析如下：</w:t>
            </w:r>
          </w:p>
          <w:p>
            <w:pPr>
              <w:jc w:val="center"/>
              <w:rPr>
                <w:rFonts w:hint="default" w:ascii="Times New Roman" w:hAnsi="Times New Roman" w:cs="Times New Roman"/>
                <w:b/>
                <w:bCs/>
                <w:color w:val="000000" w:themeColor="text1"/>
                <w:sz w:val="21"/>
                <w:szCs w:val="21"/>
                <w:highlight w:val="none"/>
                <w:lang w:val="zh-CN"/>
                <w14:textFill>
                  <w14:solidFill>
                    <w14:schemeClr w14:val="tx1"/>
                  </w14:solidFill>
                </w14:textFill>
              </w:rPr>
            </w:pPr>
            <w:r>
              <w:rPr>
                <w:rFonts w:hint="default" w:ascii="Times New Roman" w:hAnsi="Times New Roman" w:cs="Times New Roman"/>
                <w:b/>
                <w:bCs/>
                <w:color w:val="000000" w:themeColor="text1"/>
                <w:sz w:val="21"/>
                <w:szCs w:val="21"/>
                <w:highlight w:val="none"/>
                <w:lang w:val="zh-CN"/>
                <w14:textFill>
                  <w14:solidFill>
                    <w14:schemeClr w14:val="tx1"/>
                  </w14:solidFill>
                </w14:textFill>
              </w:rPr>
              <w:t>表1-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9</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项目与长江办〔2022〕7号符合性分析</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200"/>
              <w:gridCol w:w="1816"/>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3446"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长江办〔2022〕7号</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文件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要求</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情况</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禁止建设不符合全国和省级港口布局规划以及港口总体规划的码头项目，禁止建设不符合《长江干线过江通道布局规划》的过长江通道项目。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禁止在自然保护区核心区、缓冲区的岸线和河段范围内投资建设旅游和生产经营项目。禁止在风景名胜区核心景区的岸线和河段范围内投资建设与风景名胜资源保护无关的项目。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6"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禁止未经许可在长江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highlight w:val="none"/>
                      <w14:textFill>
                        <w14:solidFill>
                          <w14:schemeClr w14:val="tx1"/>
                        </w14:solidFill>
                      </w14:textFill>
                    </w:rPr>
                    <w:t>及湖泊新设、改设或扩大排污口。</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禁止在“一江一口两湖七河”和332个水生生物保护区开展生产性捕捞。</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0" w:hRule="atLeast"/>
                <w:jc w:val="center"/>
              </w:trPr>
              <w:tc>
                <w:tcPr>
                  <w:tcW w:w="3446"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禁止在长江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干支流</w:t>
                  </w:r>
                  <w:r>
                    <w:rPr>
                      <w:rFonts w:hint="default" w:ascii="Times New Roman" w:hAnsi="Times New Roman" w:eastAsia="宋体" w:cs="Times New Roman"/>
                      <w:color w:val="000000" w:themeColor="text1"/>
                      <w:sz w:val="21"/>
                      <w:szCs w:val="21"/>
                      <w:highlight w:val="none"/>
                      <w14:textFill>
                        <w14:solidFill>
                          <w14:schemeClr w14:val="tx1"/>
                        </w14:solidFill>
                      </w14:textFill>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00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本项目不涉及</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446"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禁止在合规园区外新建、扩建钢铁、石化、化工、焦化、建材、有色、制浆造纸等高污染项目。</w:t>
                  </w:r>
                </w:p>
              </w:tc>
              <w:tc>
                <w:tcPr>
                  <w:tcW w:w="1009"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位于四川大英经济开发区，属合规园区</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禁止新建、扩建不符合国家石化、现代煤化工等产业布局规划的项目。</w:t>
                  </w:r>
                </w:p>
              </w:tc>
              <w:tc>
                <w:tcPr>
                  <w:tcW w:w="1009" w:type="pct"/>
                  <w:vMerge w:val="restar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为新建特种玻璃生产项目</w:t>
                  </w:r>
                  <w:r>
                    <w:rPr>
                      <w:rFonts w:hint="eastAsia" w:eastAsia="宋体" w:cs="Times New Roman"/>
                      <w:color w:val="000000" w:themeColor="text1"/>
                      <w:sz w:val="21"/>
                      <w:szCs w:val="21"/>
                      <w:highlight w:val="none"/>
                      <w:lang w:val="en-US" w:eastAsia="zh-CN"/>
                      <w14:textFill>
                        <w14:solidFill>
                          <w14:schemeClr w14:val="tx1"/>
                        </w14:solidFill>
                      </w14:textFill>
                    </w:rPr>
                    <w:t>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3051技术玻璃制品制造</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，不属于禁止产业，不属于高耗能项目</w:t>
                  </w: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446"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禁止新建、扩建法律法规和相关政策明令禁止的落后产能项目。禁止新建、扩建不符合国家产能置换要求的严重过剩产能行业的项目。禁止新建、扩建不符合要求的高耗能高排放项目。</w:t>
                  </w:r>
                </w:p>
              </w:tc>
              <w:tc>
                <w:tcPr>
                  <w:tcW w:w="1009" w:type="pct"/>
                  <w:vMerge w:val="continue"/>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44"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pPr>
              <w:jc w:val="center"/>
              <w:rPr>
                <w:rFonts w:hint="default" w:ascii="Times New Roman" w:hAnsi="Times New Roman" w:cs="Times New Roman"/>
                <w:b/>
                <w:bCs/>
                <w:color w:val="000000" w:themeColor="text1"/>
                <w:sz w:val="24"/>
                <w:highlight w:val="none"/>
                <w:lang w:val="zh-CN"/>
                <w14:textFill>
                  <w14:solidFill>
                    <w14:schemeClr w14:val="tx1"/>
                  </w14:solidFill>
                </w14:textFill>
              </w:rPr>
            </w:pPr>
            <w:r>
              <w:rPr>
                <w:rFonts w:hint="default" w:ascii="Times New Roman" w:hAnsi="Times New Roman" w:cs="Times New Roman"/>
                <w:b/>
                <w:bCs/>
                <w:color w:val="000000" w:themeColor="text1"/>
                <w:sz w:val="21"/>
                <w:szCs w:val="21"/>
                <w:highlight w:val="none"/>
                <w:lang w:val="zh-CN"/>
                <w14:textFill>
                  <w14:solidFill>
                    <w14:schemeClr w14:val="tx1"/>
                  </w14:solidFill>
                </w14:textFill>
              </w:rPr>
              <w:t>表1-</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10</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项目与</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川</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长江办〔2022〕</w:t>
            </w:r>
            <w:r>
              <w:rPr>
                <w:rFonts w:hint="default" w:ascii="Times New Roman" w:hAnsi="Times New Roman"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cs="Times New Roman"/>
                <w:b/>
                <w:bCs/>
                <w:color w:val="000000" w:themeColor="text1"/>
                <w:sz w:val="21"/>
                <w:szCs w:val="21"/>
                <w:highlight w:val="none"/>
                <w:lang w:val="zh-CN"/>
                <w14:textFill>
                  <w14:solidFill>
                    <w14:schemeClr w14:val="tx1"/>
                  </w14:solidFill>
                </w14:textFill>
              </w:rPr>
              <w:t>7号符合性分析</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38"/>
              <w:gridCol w:w="1347"/>
              <w:gridCol w:w="9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川</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长江办〔2022〕</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1</w:t>
                  </w:r>
                  <w:r>
                    <w:rPr>
                      <w:rFonts w:hint="default" w:ascii="Times New Roman" w:hAnsi="Times New Roman" w:eastAsia="宋体" w:cs="Times New Roman"/>
                      <w:b/>
                      <w:bCs/>
                      <w:color w:val="000000" w:themeColor="text1"/>
                      <w:sz w:val="21"/>
                      <w:szCs w:val="21"/>
                      <w:highlight w:val="none"/>
                      <w:lang w:val="zh-CN"/>
                      <w14:textFill>
                        <w14:solidFill>
                          <w14:schemeClr w14:val="tx1"/>
                        </w14:solidFill>
                      </w14:textFill>
                    </w:rPr>
                    <w:t>7号</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文件</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要求</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本项目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情况</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第五条</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禁止新建、改建和扩建不符合全国港口布局规划，以及《四川省内河水运发展规划》《泸州—宜宾—乐山港口群布局规划》《重庆港总体规划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2035年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》等省级港口布局规划及市级港口总体规划的码头项目。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第六条</w:t>
                  </w:r>
                  <w:r>
                    <w:rPr>
                      <w:rFonts w:hint="default" w:ascii="Times New Roman" w:hAnsi="Times New Roman" w:eastAsia="宋体" w:cs="Times New Roman"/>
                      <w:color w:val="000000" w:themeColor="text1"/>
                      <w:sz w:val="21"/>
                      <w:szCs w:val="21"/>
                      <w:highlight w:val="none"/>
                      <w14:textFill>
                        <w14:solidFill>
                          <w14:schemeClr w14:val="tx1"/>
                        </w14:solidFill>
                      </w14:textFill>
                    </w:rPr>
                    <w:t>禁止新建、改建和扩建不符合《长江干线过江通道布局规划</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2020——2035年</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》的过长江通道项目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含桥梁、隧道</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，国家发展改革委同意过长江通道线位调整的除外。</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第七条禁止在自然保护区核心区、缓冲区的岸线和河段范围内投资建设旅游和生产经营项目。自然保护区的内部未分区的，依照核心区和缓冲区的规定管控。</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第八条禁止违反风景名胜区规划，在风景名胜区内设立各类开发区。禁止在风景名胜区核心景区的岸线和河段范围内建设宾馆、招待所、培训中心、疗养院以及与风景名胜资源保护无关的项目。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不涉及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第九条禁止在饮用水水源</w:t>
                  </w:r>
                  <w:r>
                    <w:rPr>
                      <w:rFonts w:hint="eastAsia" w:eastAsia="宋体" w:cs="Times New Roman"/>
                      <w:color w:val="000000" w:themeColor="text1"/>
                      <w:sz w:val="21"/>
                      <w:szCs w:val="21"/>
                      <w:highlight w:val="none"/>
                      <w:lang w:eastAsia="zh-CN"/>
                      <w14:textFill>
                        <w14:solidFill>
                          <w14:schemeClr w14:val="tx1"/>
                        </w14:solidFill>
                      </w14:textFill>
                    </w:rPr>
                    <w:t>标</w:t>
                  </w:r>
                  <w:r>
                    <w:rPr>
                      <w:rFonts w:hint="default" w:ascii="Times New Roman" w:hAnsi="Times New Roman" w:eastAsia="宋体" w:cs="Times New Roman"/>
                      <w:color w:val="000000" w:themeColor="text1"/>
                      <w:sz w:val="21"/>
                      <w:szCs w:val="21"/>
                      <w:highlight w:val="none"/>
                      <w14:textFill>
                        <w14:solidFill>
                          <w14:schemeClr w14:val="tx1"/>
                        </w14:solidFill>
                      </w14:textFill>
                    </w:rPr>
                    <w:t>准保护区的岸线和河段范围内新建、扩建对水体污染严重的建设项目，禁止改建增加排污量的建设项目。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第十条饮用水水源二级保护区的岸线和河段范围内，除遵守准保护区规定外，禁止新建、改建、扩建排放污染物的投资建设项目</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禁止从事对水体有污染的水产养殖等活动。</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第十二条禁止在水产种质资源保护区岸线和河段范围内新建围湖造田、围湖造地或挖沙采石等投资建设项目。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4"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第十三条禁止在国家湿地公园的岸线和河段范围内开</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洄游</w:t>
                  </w:r>
                  <w:r>
                    <w:rPr>
                      <w:rFonts w:hint="default" w:ascii="Times New Roman" w:hAnsi="Times New Roman" w:eastAsia="宋体" w:cs="Times New Roman"/>
                      <w:color w:val="000000" w:themeColor="text1"/>
                      <w:sz w:val="21"/>
                      <w:szCs w:val="21"/>
                      <w:highlight w:val="none"/>
                      <w14:textFill>
                        <w14:solidFill>
                          <w14:schemeClr w14:val="tx1"/>
                        </w14:solidFill>
                      </w14:textFill>
                    </w:rPr>
                    <w:t>通道。</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w:t>
                  </w:r>
                  <w:bookmarkStart w:id="5" w:name="_GoBack"/>
                  <w:bookmarkEnd w:id="5"/>
                  <w:r>
                    <w:rPr>
                      <w:rFonts w:hint="default" w:ascii="Times New Roman" w:hAnsi="Times New Roman" w:eastAsia="宋体" w:cs="Times New Roman"/>
                      <w:color w:val="000000" w:themeColor="text1"/>
                      <w:sz w:val="21"/>
                      <w:szCs w:val="21"/>
                      <w:highlight w:val="none"/>
                      <w14:textFill>
                        <w14:solidFill>
                          <w14:schemeClr w14:val="tx1"/>
                        </w14:solidFill>
                      </w14:textFill>
                    </w:rPr>
                    <w:t>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第十五条禁止在《全国重要江河湖泊水功能区划》划定的河段及湖泊保护区、保留区内投资建设不利于水资源及自然生态保护的项目。</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第十六条禁止在长江流域江河、湖泊新设、改设或者扩大排污口，经有管辖权的生态环境主管部门或者长江流域生态环境监督管理机构同意的除外。</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第十七条禁止在长江干流、大渡河、岷江、赤水河、沱江、嘉陵江、乌江、汉江和51个（四川省45个、重庆市6个）水生生物保护区开展生产性捕捞。</w:t>
                  </w:r>
                </w:p>
              </w:tc>
              <w:tc>
                <w:tcPr>
                  <w:tcW w:w="74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3743"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第十八条禁止在长江干支流、重要湖泊岸线一公里范围内新建、扩建化工园区和化工项目。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本项目不属于化工项目</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第十九条禁止在长江干流岸线三公里范围内和重要支流岸线一公里范围内新建、改建、扩建尾矿库、冶炼渣库、磷石膏库，以提升安全、生态环境保护水平为</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r>
                    <w:rPr>
                      <w:rFonts w:hint="default" w:ascii="Times New Roman" w:hAnsi="Times New Roman" w:eastAsia="宋体" w:cs="Times New Roman"/>
                      <w:color w:val="000000" w:themeColor="text1"/>
                      <w:sz w:val="21"/>
                      <w:szCs w:val="21"/>
                      <w:highlight w:val="none"/>
                      <w14:textFill>
                        <w14:solidFill>
                          <w14:schemeClr w14:val="tx1"/>
                        </w14:solidFill>
                      </w14:textFill>
                    </w:rPr>
                    <w:t>目的的改建除外。</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3743"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第二十条禁止在生态保护红线区域、永久基本农田集中区域和其他需要特别保护的区域内选址建设尾矿库﹑冶炼渣库、磷石膏库。</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本项目不</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3743"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第二十一条禁止在合规园区外新建、扩建钢铁、石化、化工、焦化、建材、有色、制浆造纸等高污染项目。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本项目位于合规园区内</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第二十二条禁止新建、扩建不符合国家石化、现代煤化工等产业布局规划的项目。</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严格控制新增炼油产能，未列入《石化产业规划布局方案（修订版</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》的新增炼油产能一律不得建设。</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二）新建煤制烯经、煤制芳经项目必须列入《现代煤化工产业创新发展布局方案》，必须符合《现代煤化工建设项目环境准入条件（试行</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》要求。</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本项目不属于石化及煤化工</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86"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第二十三条禁止新建、扩建法律法规和相关政策明令禁止的落后产能项目。对《产业结构调整指导目录》中淘汰类项目，禁止投资</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限制类的新建项目，禁止投资，对属于限制类的现有生产能力，允许企业在一定期限内采取措施改造升级。</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根据</w:t>
                  </w:r>
                  <w:r>
                    <w:rPr>
                      <w:rFonts w:hint="default" w:ascii="Times New Roman" w:hAnsi="Times New Roman" w:eastAsia="宋体" w:cs="Times New Roman"/>
                      <w:color w:val="000000" w:themeColor="text1"/>
                      <w:sz w:val="21"/>
                      <w:szCs w:val="21"/>
                      <w:highlight w:val="none"/>
                      <w14:textFill>
                        <w14:solidFill>
                          <w14:schemeClr w14:val="tx1"/>
                        </w14:solidFill>
                      </w14:textFill>
                    </w:rPr>
                    <w:t>《产业结构调整指导目录》</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本项目属于允许类</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第二十四条禁止新建、扩建不符合国家产能置换要求的严重过剩产能行业的项目。对于不符合国家产能置换要求的严重过剩产能行业，不得以其他任何名义、任何方式备案新增产能项目。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5"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第二十五条禁止建设以下燃油汽车投资项目（不在中国境内销售产品的投资项目除外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一）新建独立燃油汽车企业</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二）现有汽车企业跨乘用车、商用车类别建设燃油汽车生产能力</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三）外省现有燃油汽车企业整体搬迁至本省（列入国家级区域发展规划或不改变企业股权结构的项目除外</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四）对行业管理部门特别公示的燃油汽车企业进行投资企业原有股东投资或将该企业转为非独立法人的投资项目除</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外。</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3743" w:type="pct"/>
                  <w:tcBorders>
                    <w:tl2br w:val="nil"/>
                    <w:tr2bl w:val="nil"/>
                  </w:tcBorders>
                  <w:noWrap w:val="0"/>
                  <w:vAlign w:val="top"/>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第二十六条禁止新建、扩建不符合要求的高耗能、高排放、低水平项目。</w:t>
                  </w:r>
                </w:p>
              </w:tc>
              <w:tc>
                <w:tcPr>
                  <w:tcW w:w="74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p>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不涉及</w:t>
                  </w:r>
                </w:p>
              </w:tc>
              <w:tc>
                <w:tcPr>
                  <w:tcW w:w="508" w:type="pct"/>
                  <w:tcBorders>
                    <w:tl2br w:val="nil"/>
                    <w:tr2bl w:val="nil"/>
                  </w:tcBorders>
                  <w:noWrap w:val="0"/>
                  <w:vAlign w:val="center"/>
                </w:tcPr>
                <w:p>
                  <w:pPr>
                    <w:pStyle w:val="1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符合</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zh-CN"/>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根据以上分析，</w:t>
            </w:r>
            <w:r>
              <w:rPr>
                <w:rFonts w:hint="default" w:ascii="Times New Roman" w:hAnsi="Times New Roman" w:cs="Times New Roman"/>
                <w:color w:val="000000" w:themeColor="text1"/>
                <w:sz w:val="24"/>
                <w:szCs w:val="24"/>
                <w:highlight w:val="none"/>
                <w:lang w:val="zh-CN"/>
                <w14:textFill>
                  <w14:solidFill>
                    <w14:schemeClr w14:val="tx1"/>
                  </w14:solidFill>
                </w14:textFill>
              </w:rPr>
              <w:t>本项目的建设符合《长江经济带发展</w:t>
            </w:r>
            <w:r>
              <w:rPr>
                <w:rFonts w:hint="eastAsia" w:cs="Times New Roman"/>
                <w:color w:val="000000" w:themeColor="text1"/>
                <w:sz w:val="24"/>
                <w:szCs w:val="24"/>
                <w:highlight w:val="none"/>
                <w:lang w:val="zh-CN"/>
                <w14:textFill>
                  <w14:solidFill>
                    <w14:schemeClr w14:val="tx1"/>
                  </w14:solidFill>
                </w14:textFill>
              </w:rPr>
              <w:t>负面清单指南试行</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2022版</w:t>
            </w:r>
            <w:r>
              <w:rPr>
                <w:rFonts w:hint="default" w:ascii="Times New Roman" w:hAnsi="Times New Roman" w:cs="Times New Roman"/>
                <w:color w:val="000000" w:themeColor="text1"/>
                <w:sz w:val="24"/>
                <w:szCs w:val="24"/>
                <w:highlight w:val="none"/>
                <w:lang w:val="zh-CN"/>
                <w14:textFill>
                  <w14:solidFill>
                    <w14:schemeClr w14:val="tx1"/>
                  </w14:solidFill>
                </w14:textFill>
              </w:rPr>
              <w:t>）》（长江办〔</w:t>
            </w:r>
            <w:r>
              <w:rPr>
                <w:rFonts w:hint="default" w:ascii="Times New Roman" w:hAnsi="Times New Roman" w:cs="Times New Roman"/>
                <w:color w:val="000000" w:themeColor="text1"/>
                <w:sz w:val="24"/>
                <w:szCs w:val="24"/>
                <w:highlight w:val="none"/>
                <w14:textFill>
                  <w14:solidFill>
                    <w14:schemeClr w14:val="tx1"/>
                  </w14:solidFill>
                </w14:textFill>
              </w:rPr>
              <w:t>2022</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7号</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及</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四川省、重庆市</w:t>
            </w:r>
            <w:r>
              <w:rPr>
                <w:rFonts w:hint="default" w:ascii="Times New Roman" w:hAnsi="Times New Roman" w:cs="Times New Roman"/>
                <w:color w:val="000000" w:themeColor="text1"/>
                <w:sz w:val="24"/>
                <w:szCs w:val="24"/>
                <w:highlight w:val="none"/>
                <w:lang w:val="zh-CN"/>
                <w14:textFill>
                  <w14:solidFill>
                    <w14:schemeClr w14:val="tx1"/>
                  </w14:solidFill>
                </w14:textFill>
              </w:rPr>
              <w:t>长江经济带发展负面</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清单实施细则</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试行，</w:t>
            </w:r>
            <w:r>
              <w:rPr>
                <w:rFonts w:hint="default" w:ascii="Times New Roman" w:hAnsi="Times New Roman" w:cs="Times New Roman"/>
                <w:color w:val="000000" w:themeColor="text1"/>
                <w:sz w:val="24"/>
                <w:szCs w:val="24"/>
                <w:highlight w:val="none"/>
                <w14:textFill>
                  <w14:solidFill>
                    <w14:schemeClr w14:val="tx1"/>
                  </w14:solidFill>
                </w14:textFill>
              </w:rPr>
              <w:t>2022版</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川长江办</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2022</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cs="Times New Roman"/>
                <w:color w:val="000000" w:themeColor="text1"/>
                <w:sz w:val="24"/>
                <w:szCs w:val="24"/>
                <w:highlight w:val="none"/>
                <w14:textFill>
                  <w14:solidFill>
                    <w14:schemeClr w14:val="tx1"/>
                  </w14:solidFill>
                </w14:textFill>
              </w:rPr>
              <w:t>7号</w:t>
            </w:r>
            <w:r>
              <w:rPr>
                <w:rFonts w:hint="default" w:ascii="Times New Roman" w:hAnsi="Times New Roman" w:cs="Times New Roman"/>
                <w:color w:val="000000" w:themeColor="text1"/>
                <w:sz w:val="24"/>
                <w:szCs w:val="24"/>
                <w:highlight w:val="none"/>
                <w:lang w:val="zh-CN"/>
                <w14:textFill>
                  <w14:solidFill>
                    <w14:schemeClr w14:val="tx1"/>
                  </w14:solidFill>
                </w14:textFill>
              </w:rPr>
              <w:t>）的</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文件</w:t>
            </w:r>
            <w:r>
              <w:rPr>
                <w:rFonts w:hint="default" w:ascii="Times New Roman" w:hAnsi="Times New Roman" w:cs="Times New Roman"/>
                <w:color w:val="000000" w:themeColor="text1"/>
                <w:sz w:val="24"/>
                <w:szCs w:val="24"/>
                <w:highlight w:val="none"/>
                <w:lang w:val="zh-CN"/>
                <w14:textFill>
                  <w14:solidFill>
                    <w14:schemeClr w14:val="tx1"/>
                  </w14:solidFill>
                </w14:textFill>
              </w:rPr>
              <w:t>要求。</w:t>
            </w:r>
            <w:r>
              <w:rPr>
                <w:rFonts w:hint="default" w:ascii="Times New Roman" w:hAnsi="Times New Roman" w:cs="Times New Roman"/>
                <w:color w:val="000000" w:themeColor="text1"/>
                <w:sz w:val="24"/>
                <w:szCs w:val="24"/>
                <w:highlight w:val="none"/>
                <w14:textFill>
                  <w14:solidFill>
                    <w14:schemeClr w14:val="tx1"/>
                  </w14:solidFill>
                </w14:textFill>
              </w:rPr>
              <w:t>2019年8月27日四川省推动长江经济带发展领导小组发布了</w:t>
            </w:r>
            <w:r>
              <w:rPr>
                <w:rFonts w:hint="default" w:ascii="Times New Roman" w:hAnsi="Times New Roman" w:cs="Times New Roman"/>
                <w:color w:val="000000" w:themeColor="text1"/>
                <w:sz w:val="24"/>
                <w:szCs w:val="24"/>
                <w:highlight w:val="none"/>
                <w:lang w:val="zh-CN"/>
                <w14:textFill>
                  <w14:solidFill>
                    <w14:schemeClr w14:val="tx1"/>
                  </w14:solidFill>
                </w14:textFill>
              </w:rPr>
              <w:t>《四川省长江经济带发展负面清单实施细则（试行）》（川长江办〔</w:t>
            </w:r>
            <w:r>
              <w:rPr>
                <w:rFonts w:hint="default" w:ascii="Times New Roman" w:hAnsi="Times New Roman" w:cs="Times New Roman"/>
                <w:color w:val="000000" w:themeColor="text1"/>
                <w:sz w:val="24"/>
                <w:szCs w:val="24"/>
                <w:highlight w:val="none"/>
                <w14:textFill>
                  <w14:solidFill>
                    <w14:schemeClr w14:val="tx1"/>
                  </w14:solidFill>
                </w14:textFill>
              </w:rPr>
              <w:t>2019</w:t>
            </w:r>
            <w:r>
              <w:rPr>
                <w:rFonts w:hint="default" w:ascii="Times New Roman" w:hAnsi="Times New Roman" w:cs="Times New Roman"/>
                <w:color w:val="000000" w:themeColor="text1"/>
                <w:sz w:val="24"/>
                <w:szCs w:val="24"/>
                <w:highlight w:val="none"/>
                <w:lang w:val="zh-CN"/>
                <w14:textFill>
                  <w14:solidFill>
                    <w14:schemeClr w14:val="tx1"/>
                  </w14:solidFill>
                </w14:textFill>
              </w:rPr>
              <w:t>〕</w:t>
            </w:r>
            <w:r>
              <w:rPr>
                <w:rFonts w:hint="default" w:ascii="Times New Roman" w:hAnsi="Times New Roman" w:cs="Times New Roman"/>
                <w:color w:val="000000" w:themeColor="text1"/>
                <w:sz w:val="24"/>
                <w:szCs w:val="24"/>
                <w:highlight w:val="none"/>
                <w14:textFill>
                  <w14:solidFill>
                    <w14:schemeClr w14:val="tx1"/>
                  </w14:solidFill>
                </w14:textFill>
              </w:rPr>
              <w:t>8号</w:t>
            </w:r>
            <w:r>
              <w:rPr>
                <w:rFonts w:hint="default" w:ascii="Times New Roman" w:hAnsi="Times New Roman" w:cs="Times New Roman"/>
                <w:color w:val="000000" w:themeColor="text1"/>
                <w:sz w:val="24"/>
                <w:szCs w:val="24"/>
                <w:highlight w:val="none"/>
                <w:lang w:val="zh-CN"/>
                <w14:textFill>
                  <w14:solidFill>
                    <w14:schemeClr w14:val="tx1"/>
                  </w14:solidFill>
                </w14:textFill>
              </w:rPr>
              <w:t>）。根据文件精神，……禁止在长江干流和主要支流（包括：岷江干流、沱江干流、赤水河干流、嘉陵江干流、雅砻江干流）1公里〔指长江干支流岸线边界（即水利部门河道管理范围边界）向陆域纵深</w:t>
            </w:r>
            <w:r>
              <w:rPr>
                <w:rFonts w:hint="default" w:ascii="Times New Roman" w:hAnsi="Times New Roman" w:cs="Times New Roman"/>
                <w:color w:val="000000" w:themeColor="text1"/>
                <w:sz w:val="24"/>
                <w:szCs w:val="24"/>
                <w:highlight w:val="none"/>
                <w14:textFill>
                  <w14:solidFill>
                    <w14:schemeClr w14:val="tx1"/>
                  </w14:solidFill>
                </w14:textFill>
              </w:rPr>
              <w:t>1</w:t>
            </w:r>
            <w:r>
              <w:rPr>
                <w:rFonts w:hint="default" w:ascii="Times New Roman" w:hAnsi="Times New Roman" w:cs="Times New Roman"/>
                <w:color w:val="000000" w:themeColor="text1"/>
                <w:sz w:val="24"/>
                <w:szCs w:val="24"/>
                <w:highlight w:val="none"/>
                <w:lang w:val="zh-CN"/>
                <w14:textFill>
                  <w14:solidFill>
                    <w14:schemeClr w14:val="tx1"/>
                  </w14:solidFill>
                </w14:textFill>
              </w:rPr>
              <w:t>公里〕范围内新建、扩建化工园区和化工项目。……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p>
            <w:pPr>
              <w:bidi w:val="0"/>
              <w:spacing w:line="360" w:lineRule="auto"/>
              <w:ind w:firstLine="482" w:firstLineChars="200"/>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default" w:ascii="Times New Roman" w:hAnsi="Times New Roman" w:cs="Times New Roman"/>
                <w:b/>
                <w:bCs/>
                <w:color w:val="000000" w:themeColor="text1"/>
                <w:sz w:val="24"/>
                <w:szCs w:val="24"/>
                <w:highlight w:val="none"/>
                <w:lang w:val="zh-CN"/>
                <w14:textFill>
                  <w14:solidFill>
                    <w14:schemeClr w14:val="tx1"/>
                  </w14:solidFill>
                </w14:textFill>
              </w:rPr>
              <w:t>本项目位于</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郪江</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流域，项目不属于化工项目，不属于落后产能，不属于四川大英经济开发区及</w:t>
            </w:r>
            <w:r>
              <w:rPr>
                <w:rFonts w:hint="default" w:ascii="Times New Roman" w:hAnsi="Times New Roman" w:cs="Times New Roman"/>
                <w:b/>
                <w:bCs/>
                <w:color w:val="000000" w:themeColor="text1"/>
                <w:sz w:val="24"/>
                <w:szCs w:val="24"/>
                <w:highlight w:val="none"/>
                <w14:textFill>
                  <w14:solidFill>
                    <w14:schemeClr w14:val="tx1"/>
                  </w14:solidFill>
                </w14:textFill>
              </w:rPr>
              <w:t>《产业结构调整指导目录（2019年本）》中的限制类和禁止类</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，因此本项目的建设符合《四川省长江经济带发展负面清单实施细则（试行）》（川长江办〔</w:t>
            </w:r>
            <w:r>
              <w:rPr>
                <w:rFonts w:hint="default" w:ascii="Times New Roman" w:hAnsi="Times New Roman" w:cs="Times New Roman"/>
                <w:b/>
                <w:bCs/>
                <w:color w:val="000000" w:themeColor="text1"/>
                <w:sz w:val="24"/>
                <w:szCs w:val="24"/>
                <w:highlight w:val="none"/>
                <w14:textFill>
                  <w14:solidFill>
                    <w14:schemeClr w14:val="tx1"/>
                  </w14:solidFill>
                </w14:textFill>
              </w:rPr>
              <w:t>2019</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8号</w:t>
            </w:r>
            <w:r>
              <w:rPr>
                <w:rFonts w:hint="default" w:ascii="Times New Roman" w:hAnsi="Times New Roman" w:cs="Times New Roman"/>
                <w:b/>
                <w:bCs/>
                <w:color w:val="000000" w:themeColor="text1"/>
                <w:sz w:val="24"/>
                <w:szCs w:val="24"/>
                <w:highlight w:val="none"/>
                <w:lang w:val="zh-CN"/>
                <w14:textFill>
                  <w14:solidFill>
                    <w14:schemeClr w14:val="tx1"/>
                  </w14:solidFill>
                </w14:textFill>
              </w:rPr>
              <w:t>）要求。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8、</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选址与郪江黄颡鱼国家级水产种质资源符合性分析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郪江黄颡鱼国家级水产种质资源保护区位于长江流域涪江水系的支流郪江河段，辖4个镇（象山镇、蓬莱镇、隆盛镇、回马镇），根据农业部（农办长渔【2015】2号）《关于调整郪江黄颡鱼等2处国家级水产种质资源保护区面积范围和功能分区的通知》，</w:t>
            </w:r>
            <w:r>
              <w:rPr>
                <w:rFonts w:hint="default" w:ascii="Times New Roman" w:hAnsi="Times New Roman" w:eastAsia="宋体" w:cs="Times New Roman"/>
                <w:b/>
                <w:color w:val="000000" w:themeColor="text1"/>
                <w:sz w:val="24"/>
                <w:szCs w:val="24"/>
                <w14:textFill>
                  <w14:solidFill>
                    <w14:schemeClr w14:val="tx1"/>
                  </w14:solidFill>
                </w14:textFill>
              </w:rPr>
              <w:t>调整后的郪江黄颡鱼国家级水产种质资源保护区总面积520公顷，其中核心</w:t>
            </w:r>
            <w:r>
              <w:rPr>
                <w:rFonts w:hint="default" w:ascii="Times New Roman" w:hAnsi="Times New Roman" w:eastAsia="宋体" w:cs="Times New Roman"/>
                <w:color w:val="000000" w:themeColor="text1"/>
                <w:sz w:val="24"/>
                <w:szCs w:val="24"/>
                <w14:textFill>
                  <w14:solidFill>
                    <w14:schemeClr w14:val="tx1"/>
                  </w14:solidFill>
                </w14:textFill>
              </w:rPr>
              <mc:AlternateContent>
                <mc:Choice Requires="wps">
                  <w:drawing>
                    <wp:anchor distT="0" distB="0" distL="114300" distR="114300" simplePos="0" relativeHeight="251670528" behindDoc="0" locked="0" layoutInCell="1" allowOverlap="1">
                      <wp:simplePos x="0" y="0"/>
                      <wp:positionH relativeFrom="column">
                        <wp:posOffset>4293235</wp:posOffset>
                      </wp:positionH>
                      <wp:positionV relativeFrom="paragraph">
                        <wp:posOffset>2143125</wp:posOffset>
                      </wp:positionV>
                      <wp:extent cx="209550" cy="304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209550" cy="304800"/>
                              </a:xfrm>
                              <a:prstGeom prst="rect">
                                <a:avLst/>
                              </a:prstGeom>
                              <a:noFill/>
                              <a:ln>
                                <a:noFill/>
                              </a:ln>
                            </wps:spPr>
                            <wps:txbx>
                              <w:txbxContent>
                                <w:p/>
                              </w:txbxContent>
                            </wps:txbx>
                            <wps:bodyPr upright="1"/>
                          </wps:wsp>
                        </a:graphicData>
                      </a:graphic>
                    </wp:anchor>
                  </w:drawing>
                </mc:Choice>
                <mc:Fallback>
                  <w:pict>
                    <v:shape id="_x0000_s1026" o:spid="_x0000_s1026" o:spt="202" type="#_x0000_t202" style="position:absolute;left:0pt;margin-left:338.05pt;margin-top:168.75pt;height:24pt;width:16.5pt;z-index:251670528;mso-width-relative:page;mso-height-relative:page;" filled="f" stroked="f" coordsize="21600,21600" o:gfxdata="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xoChLdgAAAALAQAADwAAAAAAAAABACAAAAA4AAAAZHJzL2Rvd25yZXYu&#10;eG1sUEsBAhQAFAAAAAgAh07iQKi9SeGsAQAATwMAAA4AAAAAAAAAAQAgAAAAPQEAAGRycy9lMm9E&#10;b2MueG1sUEsFBgAAAAAGAAYAWQEAAFsFAAAAAA==&#10;">
                      <v:fill on="f" focussize="0,0"/>
                      <v:stroke on="f"/>
                      <v:imagedata o:title=""/>
                      <o:lock v:ext="edit" aspectratio="f"/>
                      <v:textbox>
                        <w:txbxContent>
                          <w:p/>
                        </w:txbxContent>
                      </v:textbox>
                    </v:shape>
                  </w:pict>
                </mc:Fallback>
              </mc:AlternateContent>
            </w:r>
            <w:r>
              <w:rPr>
                <w:rFonts w:hint="default" w:ascii="Times New Roman" w:hAnsi="Times New Roman" w:eastAsia="宋体" w:cs="Times New Roman"/>
                <w:b/>
                <w:color w:val="000000" w:themeColor="text1"/>
                <w:sz w:val="24"/>
                <w:szCs w:val="24"/>
                <w14:textFill>
                  <w14:solidFill>
                    <w14:schemeClr w14:val="tx1"/>
                  </w14:solidFill>
                </w14:textFill>
              </w:rPr>
              <w:t>区面积431.25公顷，实验区面积88.75公顷，范围在</w:t>
            </w:r>
            <w:r>
              <w:rPr>
                <w:rFonts w:hint="default" w:ascii="Times New Roman" w:hAnsi="Times New Roman" w:eastAsia="宋体" w:cs="Times New Roman"/>
                <w:b/>
                <w:color w:val="000000" w:themeColor="text1"/>
                <w:sz w:val="24"/>
                <w:szCs w:val="24"/>
                <w:lang w:eastAsia="zh-CN"/>
                <w14:textFill>
                  <w14:solidFill>
                    <w14:schemeClr w14:val="tx1"/>
                  </w14:solidFill>
                </w14:textFill>
              </w:rPr>
              <w:t>东经</w:t>
            </w:r>
            <w:r>
              <w:rPr>
                <w:rFonts w:hint="default" w:ascii="Times New Roman" w:hAnsi="Times New Roman" w:eastAsia="宋体" w:cs="Times New Roman"/>
                <w:b/>
                <w:color w:val="000000" w:themeColor="text1"/>
                <w:sz w:val="24"/>
                <w:szCs w:val="24"/>
                <w14:textFill>
                  <w14:solidFill>
                    <w14:schemeClr w14:val="tx1"/>
                  </w14:solidFill>
                </w14:textFill>
              </w:rPr>
              <w:t>105°04′23.15″~105°16′3.30″，北纬30°33′8.46″~30°45′49.57″之间</w:t>
            </w:r>
            <w:r>
              <w:rPr>
                <w:rFonts w:hint="default" w:ascii="Times New Roman" w:hAnsi="Times New Roman" w:eastAsia="宋体" w:cs="Times New Roman"/>
                <w:color w:val="000000" w:themeColor="text1"/>
                <w:sz w:val="24"/>
                <w:szCs w:val="24"/>
                <w14:textFill>
                  <w14:solidFill>
                    <w14:schemeClr w14:val="tx1"/>
                  </w14:solidFill>
                </w14:textFill>
              </w:rPr>
              <w:t>，以</w:t>
            </w:r>
            <w:r>
              <w:rPr>
                <w:rFonts w:hint="default" w:ascii="Times New Roman" w:hAnsi="Times New Roman" w:cs="Times New Roman"/>
                <w:color w:val="000000" w:themeColor="text1"/>
                <w:sz w:val="24"/>
                <w:szCs w:val="24"/>
                <w14:textFill>
                  <w14:solidFill>
                    <w14:schemeClr w14:val="tx1"/>
                  </w14:solidFill>
                </w14:textFill>
              </w:rPr>
              <w:t>涉及场镇河段最高警戒水位线为界。根据分区原则结合郪江具体情况将保护区划分为核心区、实验区二个功能区。保护区位于四川省遂宁市大英县和德阳市中江县郪江干流联合镇会仙桥-蓬莱镇康家咀-蓬莱镇张家堰及其支流寸塘口河蓬莱镇赵家湾-窝窝店-寸塘口河河口全长74km，保护区范围全为水域，不涉及陆域。该保护区主要保护对象为黄颡鱼、鳜鱼、中华鳖，</w:t>
            </w:r>
            <w:r>
              <w:rPr>
                <w:rFonts w:hint="default" w:ascii="Times New Roman" w:hAnsi="Times New Roman" w:cs="Times New Roman"/>
                <w:bCs/>
                <w:color w:val="000000" w:themeColor="text1"/>
                <w:sz w:val="24"/>
                <w:szCs w:val="24"/>
                <w14:textFill>
                  <w14:solidFill>
                    <w14:schemeClr w14:val="tx1"/>
                  </w14:solidFill>
                </w14:textFill>
              </w:rPr>
              <w:t>其它</w:t>
            </w:r>
            <w:r>
              <w:rPr>
                <w:rFonts w:hint="default" w:ascii="Times New Roman" w:hAnsi="Times New Roman" w:cs="Times New Roman"/>
                <w:color w:val="000000" w:themeColor="text1"/>
                <w:sz w:val="24"/>
                <w:szCs w:val="24"/>
                <w14:textFill>
                  <w14:solidFill>
                    <w14:schemeClr w14:val="tx1"/>
                  </w14:solidFill>
                </w14:textFill>
              </w:rPr>
              <w:t>保护物种包括南方鲇、鲤、鲫、鲢等经济鱼类。</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both"/>
              <w:textAlignment w:val="auto"/>
              <w:outlineLvl w:val="9"/>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cs="Times New Roman"/>
                <w:bCs/>
                <w:color w:val="000000" w:themeColor="text1"/>
                <w:sz w:val="24"/>
                <w:szCs w:val="24"/>
                <w14:textFill>
                  <w14:solidFill>
                    <w14:schemeClr w14:val="tx1"/>
                  </w14:solidFill>
                </w14:textFill>
              </w:rPr>
              <w:t>根据《水产种质资源保护区管理暂行办法》第二十一条规定：</w:t>
            </w:r>
            <w:r>
              <w:rPr>
                <w:rFonts w:hint="default" w:ascii="Times New Roman" w:hAnsi="Times New Roman" w:cs="Times New Roman"/>
                <w:b/>
                <w:bCs/>
                <w:color w:val="000000" w:themeColor="text1"/>
                <w:sz w:val="24"/>
                <w:szCs w:val="24"/>
                <w:u w:val="single"/>
                <w14:textFill>
                  <w14:solidFill>
                    <w14:schemeClr w14:val="tx1"/>
                  </w14:solidFill>
                </w14:textFill>
              </w:rPr>
              <w:t>禁止在水产种质资源保护区内新建排污口。在水产种质资源保护区附近新建、改建、扩建排污口，应当保证保护区水体不受污染。</w:t>
            </w:r>
          </w:p>
          <w:p>
            <w:pPr>
              <w:pStyle w:val="8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rPr>
                <w:rFonts w:hint="default" w:ascii="Times New Roman" w:hAnsi="Times New Roman" w:cs="Times New Roman"/>
                <w:color w:val="000000" w:themeColor="text1"/>
                <w14:textFill>
                  <w14:solidFill>
                    <w14:schemeClr w14:val="tx1"/>
                  </w14:solidFill>
                </w14:textFill>
              </w:rPr>
            </w:pPr>
            <w:r>
              <w:rPr>
                <w:color w:val="000000" w:themeColor="text1"/>
                <w:sz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3034665</wp:posOffset>
                      </wp:positionH>
                      <wp:positionV relativeFrom="paragraph">
                        <wp:posOffset>1824355</wp:posOffset>
                      </wp:positionV>
                      <wp:extent cx="444500" cy="334010"/>
                      <wp:effectExtent l="0" t="0" r="0" b="0"/>
                      <wp:wrapNone/>
                      <wp:docPr id="9" name="文本框 2"/>
                      <wp:cNvGraphicFramePr/>
                      <a:graphic xmlns:a="http://schemas.openxmlformats.org/drawingml/2006/main">
                        <a:graphicData uri="http://schemas.microsoft.com/office/word/2010/wordprocessingShape">
                          <wps:wsp>
                            <wps:cNvSpPr txBox="1"/>
                            <wps:spPr>
                              <a:xfrm>
                                <a:off x="0" y="0"/>
                                <a:ext cx="444500" cy="334010"/>
                              </a:xfrm>
                              <a:prstGeom prst="rect">
                                <a:avLst/>
                              </a:prstGeom>
                              <a:noFill/>
                              <a:ln w="6350">
                                <a:noFill/>
                              </a:ln>
                            </wps:spPr>
                            <wps:txbx>
                              <w:txbxContent>
                                <w:p>
                                  <w:pPr>
                                    <w:rPr>
                                      <w:sz w:val="10"/>
                                      <w:szCs w:val="10"/>
                                    </w:rPr>
                                  </w:pPr>
                                  <w:r>
                                    <w:rPr>
                                      <w:rFonts w:hint="default" w:ascii="Helvetica" w:hAnsi="Helvetica" w:eastAsia="Helvetica"/>
                                      <w:color w:val="00FFFF"/>
                                      <w:sz w:val="10"/>
                                      <w:szCs w:val="10"/>
                                    </w:rPr>
                                    <w:t>▼</w:t>
                                  </w:r>
                                </w:p>
                              </w:txbxContent>
                            </wps:txbx>
                            <wps:bodyPr upright="1"/>
                          </wps:wsp>
                        </a:graphicData>
                      </a:graphic>
                    </wp:anchor>
                  </w:drawing>
                </mc:Choice>
                <mc:Fallback>
                  <w:pict>
                    <v:shape id="文本框 2" o:spid="_x0000_s1026" o:spt="202" type="#_x0000_t202" style="position:absolute;left:0pt;margin-left:238.95pt;margin-top:143.65pt;height:26.3pt;width:35pt;z-index:251671552;mso-width-relative:page;mso-height-relative:page;" filled="f" stroked="f" coordsize="21600,21600" o:gfxdata="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&#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WAAAAZHJzL1BLAQIUABQAAAAIAIdO4kCDCt013AAAAAsBAAAPAAAAAAAAAAEAIAAAADgAAABk&#10;cnMvZG93bnJldi54bWxQSwECFAAUAAAACACHTuJAIIgeBrMBAABWAwAADgAAAAAAAAABACAAAABB&#10;AQAAZHJzL2Uyb0RvYy54bWxQSwUGAAAAAAYABgBZAQAAZgUAAAAA&#10;">
                      <v:fill on="f" focussize="0,0"/>
                      <v:stroke on="f" weight="0.5pt"/>
                      <v:imagedata o:title=""/>
                      <o:lock v:ext="edit" aspectratio="f"/>
                      <v:textbox>
                        <w:txbxContent>
                          <w:p>
                            <w:pPr>
                              <w:rPr>
                                <w:sz w:val="10"/>
                                <w:szCs w:val="10"/>
                              </w:rPr>
                            </w:pPr>
                            <w:r>
                              <w:rPr>
                                <w:rFonts w:hint="default" w:ascii="Helvetica" w:hAnsi="Helvetica" w:eastAsia="Helvetica"/>
                                <w:color w:val="00FFFF"/>
                                <w:sz w:val="10"/>
                                <w:szCs w:val="10"/>
                              </w:rPr>
                              <w:t>▼</w:t>
                            </w:r>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inline distT="0" distB="0" distL="114300" distR="114300">
                  <wp:extent cx="4815205" cy="3102610"/>
                  <wp:effectExtent l="0" t="0" r="4445" b="25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flipH="1">
                            <a:off x="0" y="0"/>
                            <a:ext cx="4815205" cy="3102610"/>
                          </a:xfrm>
                          <a:prstGeom prst="rect">
                            <a:avLst/>
                          </a:prstGeom>
                          <a:noFill/>
                          <a:ln>
                            <a:noFill/>
                          </a:ln>
                        </pic:spPr>
                      </pic:pic>
                    </a:graphicData>
                  </a:graphic>
                </wp:inline>
              </w:drawing>
            </w:r>
          </w:p>
          <w:p>
            <w:pPr>
              <w:pStyle w:val="8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22" w:firstLineChars="200"/>
              <w:jc w:val="center"/>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图1-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14:textFill>
                  <w14:solidFill>
                    <w14:schemeClr w14:val="tx1"/>
                  </w14:solidFill>
                </w14:textFill>
              </w:rPr>
              <w:t>项目与种质资源保护区的位置关系图</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（图中</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表示项目位置）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outlineLvl w:val="9"/>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项目与保护区具体范围关系如</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上</w:t>
            </w:r>
            <w:r>
              <w:rPr>
                <w:rFonts w:hint="default" w:ascii="Times New Roman" w:hAnsi="Times New Roman" w:eastAsia="宋体" w:cs="Times New Roman"/>
                <w:color w:val="000000" w:themeColor="text1"/>
                <w:sz w:val="24"/>
                <w:szCs w:val="24"/>
                <w14:textFill>
                  <w14:solidFill>
                    <w14:schemeClr w14:val="tx1"/>
                  </w14:solidFill>
                </w14:textFill>
              </w:rPr>
              <w:t>图所示。项目污水经厂区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预处理池</w:t>
            </w:r>
            <w:r>
              <w:rPr>
                <w:rFonts w:hint="default" w:ascii="Times New Roman" w:hAnsi="Times New Roman" w:eastAsia="宋体" w:cs="Times New Roman"/>
                <w:color w:val="000000" w:themeColor="text1"/>
                <w:sz w:val="24"/>
                <w:szCs w:val="24"/>
                <w14:textFill>
                  <w14:solidFill>
                    <w14:schemeClr w14:val="tx1"/>
                  </w14:solidFill>
                </w14:textFill>
              </w:rPr>
              <w:t>处理后执行《污水综合排放标准》（GB8978-1996）中三级标准后进入大英工业污水处理厂</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达标后</w:t>
            </w:r>
            <w:r>
              <w:rPr>
                <w:rFonts w:hint="default" w:ascii="Times New Roman" w:hAnsi="Times New Roman" w:eastAsia="宋体" w:cs="Times New Roman"/>
                <w:color w:val="000000" w:themeColor="text1"/>
                <w:sz w:val="24"/>
                <w:szCs w:val="24"/>
                <w14:textFill>
                  <w14:solidFill>
                    <w14:schemeClr w14:val="tx1"/>
                  </w14:solidFill>
                </w14:textFill>
              </w:rPr>
              <w:t>排入郪江</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该污水处理厂排口设置在保护区外下游，</w:t>
            </w:r>
            <w:r>
              <w:rPr>
                <w:rFonts w:hint="eastAsia" w:cs="Times New Roman"/>
                <w:bCs/>
                <w:color w:val="000000" w:themeColor="text1"/>
                <w:sz w:val="24"/>
                <w:szCs w:val="24"/>
                <w:lang w:eastAsia="zh-CN"/>
                <w14:textFill>
                  <w14:solidFill>
                    <w14:schemeClr w14:val="tx1"/>
                  </w14:solidFill>
                </w14:textFill>
              </w:rPr>
              <w:t>分</w:t>
            </w:r>
            <w:r>
              <w:rPr>
                <w:rFonts w:hint="default" w:ascii="Times New Roman" w:hAnsi="Times New Roman" w:eastAsia="宋体" w:cs="Times New Roman"/>
                <w:bCs/>
                <w:color w:val="000000" w:themeColor="text1"/>
                <w:sz w:val="24"/>
                <w:szCs w:val="24"/>
                <w14:textFill>
                  <w14:solidFill>
                    <w14:schemeClr w14:val="tx1"/>
                  </w14:solidFill>
                </w14:textFill>
              </w:rPr>
              <w:t>别距保护区下游边界6.0km，不在郪江黄颡鱼国家级水产种质资源保护区范围内，项目所在工业区排水不会对其造成影响。</w:t>
            </w:r>
          </w:p>
          <w:p>
            <w:pPr>
              <w:pStyle w:val="85"/>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2" w:firstLineChars="200"/>
              <w:jc w:val="left"/>
              <w:textAlignment w:val="auto"/>
              <w:rPr>
                <w:rFonts w:hint="default" w:ascii="Times New Roman" w:hAnsi="Times New Roman" w:cs="Times New Roman"/>
                <w:b/>
                <w:bCs/>
                <w:color w:val="000000" w:themeColor="text1"/>
                <w:sz w:val="24"/>
                <w:szCs w:val="24"/>
                <w:lang w:eastAsia="zh-CN"/>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综上所述，项目的建设与水产种质资源保护区相容</w:t>
            </w:r>
            <w:r>
              <w:rPr>
                <w:rFonts w:hint="default" w:ascii="Times New Roman" w:hAnsi="Times New Roman" w:cs="Times New Roman"/>
                <w:b/>
                <w:bCs/>
                <w:color w:val="000000" w:themeColor="text1"/>
                <w:sz w:val="24"/>
                <w:szCs w:val="24"/>
                <w:lang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both"/>
              <w:textAlignment w:val="auto"/>
              <w:outlineLvl w:val="9"/>
              <w:rPr>
                <w:rFonts w:hint="default" w:ascii="Times New Roman" w:hAnsi="Times New Roman" w:eastAsia="宋体" w:cs="Times New Roman"/>
                <w:b/>
                <w:color w:val="000000" w:themeColor="text1"/>
                <w:sz w:val="24"/>
                <w:szCs w:val="24"/>
                <w:lang w:val="en-US" w:eastAsia="zh-CN"/>
                <w14:textFill>
                  <w14:solidFill>
                    <w14:schemeClr w14:val="tx1"/>
                  </w14:solidFill>
                </w14:textFill>
              </w:rPr>
            </w:pPr>
            <w:r>
              <w:rPr>
                <w:rFonts w:hint="default" w:ascii="Times New Roman" w:hAnsi="Times New Roman" w:cs="Times New Roman"/>
                <w:b/>
                <w:color w:val="000000" w:themeColor="text1"/>
                <w:sz w:val="24"/>
                <w:szCs w:val="24"/>
                <w:lang w:val="en-US" w:eastAsia="zh-CN"/>
                <w14:textFill>
                  <w14:solidFill>
                    <w14:schemeClr w14:val="tx1"/>
                  </w14:solidFill>
                </w14:textFill>
              </w:rPr>
              <w:t>9、</w:t>
            </w: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选址合理性分析</w:t>
            </w:r>
          </w:p>
          <w:p>
            <w:pPr>
              <w:pStyle w:val="4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jc w:val="both"/>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本项目选址位于</w:t>
            </w:r>
            <w:r>
              <w:rPr>
                <w:rFonts w:hint="default" w:ascii="Times New Roman" w:hAnsi="Times New Roman" w:eastAsia="宋体" w:cs="Times New Roman"/>
                <w:color w:val="000000" w:themeColor="text1"/>
                <w:sz w:val="24"/>
                <w:szCs w:val="24"/>
                <w14:textFill>
                  <w14:solidFill>
                    <w14:schemeClr w14:val="tx1"/>
                  </w14:solidFill>
                </w14:textFill>
              </w:rPr>
              <w:t>大英县工业集中发展区盛马大道48号厂房</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租赁</w:t>
            </w:r>
            <w:r>
              <w:rPr>
                <w:rFonts w:hint="default" w:ascii="Times New Roman" w:hAnsi="Times New Roman" w:eastAsia="宋体" w:cs="Times New Roman"/>
                <w:color w:val="000000" w:themeColor="text1"/>
                <w:sz w:val="24"/>
                <w14:textFill>
                  <w14:solidFill>
                    <w14:schemeClr w14:val="tx1"/>
                  </w14:solidFill>
                </w14:textFill>
              </w:rPr>
              <w:t>四川省程皓日化有限责任公司</w:t>
            </w:r>
            <w:r>
              <w:rPr>
                <w:rFonts w:hint="default" w:ascii="Times New Roman" w:hAnsi="Times New Roman" w:cs="Times New Roman"/>
                <w:color w:val="000000" w:themeColor="text1"/>
                <w:sz w:val="24"/>
                <w:lang w:val="en-US" w:eastAsia="zh-CN"/>
                <w14:textFill>
                  <w14:solidFill>
                    <w14:schemeClr w14:val="tx1"/>
                  </w14:solidFill>
                </w14:textFill>
              </w:rPr>
              <w:t>闲置厂房，本企业为</w:t>
            </w:r>
            <w:r>
              <w:rPr>
                <w:rFonts w:hint="default" w:ascii="Times New Roman" w:hAnsi="Times New Roman" w:eastAsia="宋体" w:cs="Times New Roman"/>
                <w:color w:val="000000" w:themeColor="text1"/>
                <w:sz w:val="24"/>
                <w14:textFill>
                  <w14:solidFill>
                    <w14:schemeClr w14:val="tx1"/>
                  </w14:solidFill>
                </w14:textFill>
              </w:rPr>
              <w:t>四川省程皓日化有限责任公司</w:t>
            </w:r>
            <w:r>
              <w:rPr>
                <w:rFonts w:hint="default" w:ascii="Times New Roman" w:hAnsi="Times New Roman" w:cs="Times New Roman"/>
                <w:color w:val="000000" w:themeColor="text1"/>
                <w:sz w:val="24"/>
                <w:lang w:val="en-US" w:eastAsia="zh-CN"/>
                <w14:textFill>
                  <w14:solidFill>
                    <w14:schemeClr w14:val="tx1"/>
                  </w14:solidFill>
                </w14:textFill>
              </w:rPr>
              <w:t>入驻的第一家企业，</w:t>
            </w:r>
            <w:r>
              <w:rPr>
                <w:rFonts w:hint="default" w:ascii="Times New Roman" w:hAnsi="Times New Roman" w:eastAsia="宋体" w:cs="Times New Roman"/>
                <w:color w:val="000000" w:themeColor="text1"/>
                <w:sz w:val="24"/>
                <w14:textFill>
                  <w14:solidFill>
                    <w14:schemeClr w14:val="tx1"/>
                  </w14:solidFill>
                </w14:textFill>
              </w:rPr>
              <w:t>四川省程皓日化有限责任公司</w:t>
            </w:r>
            <w:r>
              <w:rPr>
                <w:rFonts w:hint="default" w:ascii="Times New Roman" w:hAnsi="Times New Roman" w:cs="Times New Roman"/>
                <w:color w:val="000000" w:themeColor="text1"/>
                <w:sz w:val="24"/>
                <w:lang w:val="en-US" w:eastAsia="zh-CN"/>
                <w14:textFill>
                  <w14:solidFill>
                    <w14:schemeClr w14:val="tx1"/>
                  </w14:solidFill>
                </w14:textFill>
              </w:rPr>
              <w:t>其他厂房均为闲置厂房，</w:t>
            </w:r>
            <w:r>
              <w:rPr>
                <w:rFonts w:hint="default" w:ascii="Times New Roman" w:hAnsi="Times New Roman" w:eastAsia="宋体" w:cs="Times New Roman"/>
                <w:color w:val="000000" w:themeColor="text1"/>
                <w:sz w:val="24"/>
                <w14:textFill>
                  <w14:solidFill>
                    <w14:schemeClr w14:val="tx1"/>
                  </w14:solidFill>
                </w14:textFill>
              </w:rPr>
              <w:t>根据现场勘查本项目</w:t>
            </w:r>
            <w:r>
              <w:rPr>
                <w:rFonts w:hint="default" w:ascii="Times New Roman" w:hAnsi="Times New Roman" w:cs="Times New Roman"/>
                <w:color w:val="000000" w:themeColor="text1"/>
                <w:sz w:val="24"/>
                <w:lang w:val="en-US" w:eastAsia="zh-CN"/>
                <w14:textFill>
                  <w14:solidFill>
                    <w14:schemeClr w14:val="tx1"/>
                  </w14:solidFill>
                </w14:textFill>
              </w:rPr>
              <w:t>周围</w:t>
            </w:r>
            <w:r>
              <w:rPr>
                <w:rFonts w:hint="default" w:ascii="Times New Roman" w:hAnsi="Times New Roman" w:eastAsia="宋体" w:cs="Times New Roman"/>
                <w:color w:val="000000" w:themeColor="text1"/>
                <w:sz w:val="24"/>
                <w14:textFill>
                  <w14:solidFill>
                    <w14:schemeClr w14:val="tx1"/>
                  </w14:solidFill>
                </w14:textFill>
              </w:rPr>
              <w:t>主要为</w:t>
            </w:r>
            <w:r>
              <w:rPr>
                <w:rFonts w:hint="default" w:ascii="Times New Roman" w:hAnsi="Times New Roman" w:cs="Times New Roman"/>
                <w:color w:val="000000" w:themeColor="text1"/>
                <w:sz w:val="24"/>
                <w:lang w:val="en-US" w:eastAsia="zh-CN"/>
                <w14:textFill>
                  <w14:solidFill>
                    <w14:schemeClr w14:val="tx1"/>
                  </w14:solidFill>
                </w14:textFill>
              </w:rPr>
              <w:t>闲置厂房和</w:t>
            </w:r>
            <w:r>
              <w:rPr>
                <w:rFonts w:hint="default" w:ascii="Times New Roman" w:hAnsi="Times New Roman" w:eastAsia="宋体" w:cs="Times New Roman"/>
                <w:color w:val="000000" w:themeColor="text1"/>
                <w:sz w:val="24"/>
                <w14:textFill>
                  <w14:solidFill>
                    <w14:schemeClr w14:val="tx1"/>
                  </w14:solidFill>
                </w14:textFill>
              </w:rPr>
              <w:t>工业企业</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分布少量的居民。</w:t>
            </w:r>
            <w:r>
              <w:rPr>
                <w:rFonts w:hint="default" w:ascii="Times New Roman" w:hAnsi="Times New Roman" w:eastAsia="宋体" w:cs="Times New Roman"/>
                <w:color w:val="000000" w:themeColor="text1"/>
                <w:sz w:val="24"/>
                <w14:textFill>
                  <w14:solidFill>
                    <w14:schemeClr w14:val="tx1"/>
                  </w14:solidFill>
                </w14:textFill>
              </w:rPr>
              <w:t>项目外环境关系见下表</w:t>
            </w:r>
            <w:r>
              <w:rPr>
                <w:rFonts w:hint="default" w:ascii="Times New Roman" w:hAnsi="Times New Roman" w:eastAsia="宋体" w:cs="Times New Roman"/>
                <w:color w:val="000000" w:themeColor="text1"/>
                <w:sz w:val="24"/>
                <w:lang w:eastAsia="zh-CN"/>
                <w14:textFill>
                  <w14:solidFill>
                    <w14:schemeClr w14:val="tx1"/>
                  </w14:solidFill>
                </w14:textFill>
              </w:rPr>
              <w:t>：</w:t>
            </w:r>
          </w:p>
          <w:p>
            <w:pPr>
              <w:pStyle w:val="44"/>
              <w:spacing w:after="0"/>
              <w:ind w:left="0" w:leftChars="0" w:firstLine="211" w:firstLineChars="100"/>
              <w:jc w:val="center"/>
              <w:rPr>
                <w:rFonts w:hint="default" w:ascii="Times New Roman" w:hAnsi="Times New Roman" w:eastAsia="宋体" w:cs="Times New Roman"/>
                <w:b/>
                <w:bCs/>
                <w:color w:val="000000" w:themeColor="text1"/>
                <w:sz w:val="21"/>
                <w:szCs w:val="21"/>
                <w:lang w:val="eu-ES"/>
                <w14:textFill>
                  <w14:solidFill>
                    <w14:schemeClr w14:val="tx1"/>
                  </w14:solidFill>
                </w14:textFill>
              </w:rPr>
            </w:pPr>
            <w:r>
              <w:rPr>
                <w:rFonts w:hint="default" w:ascii="Times New Roman" w:hAnsi="Times New Roman" w:eastAsia="宋体" w:cs="Times New Roman"/>
                <w:b/>
                <w:bCs/>
                <w:color w:val="000000" w:themeColor="text1"/>
                <w:sz w:val="21"/>
                <w:szCs w:val="21"/>
                <w:lang w:val="eu-ES"/>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val="eu-ES"/>
                <w14:textFill>
                  <w14:solidFill>
                    <w14:schemeClr w14:val="tx1"/>
                  </w14:solidFill>
                </w14:textFill>
              </w:rPr>
              <w:t>项目外环境关系一览表</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551"/>
              <w:gridCol w:w="3551"/>
              <w:gridCol w:w="688"/>
              <w:gridCol w:w="1170"/>
              <w:gridCol w:w="3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0"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u-ES"/>
                      <w14:textFill>
                        <w14:solidFill>
                          <w14:schemeClr w14:val="tx1"/>
                        </w14:solidFill>
                      </w14:textFill>
                    </w:rPr>
                  </w:pPr>
                  <w:r>
                    <w:rPr>
                      <w:rFonts w:hint="default" w:ascii="Times New Roman" w:hAnsi="Times New Roman" w:eastAsia="宋体" w:cs="Times New Roman"/>
                      <w:color w:val="000000" w:themeColor="text1"/>
                      <w:sz w:val="21"/>
                      <w:szCs w:val="21"/>
                      <w:lang w:val="eu-ES"/>
                      <w14:textFill>
                        <w14:solidFill>
                          <w14:schemeClr w14:val="tx1"/>
                        </w14:solidFill>
                      </w14:textFill>
                    </w:rPr>
                    <w:t>序号</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u-ES"/>
                      <w14:textFill>
                        <w14:solidFill>
                          <w14:schemeClr w14:val="tx1"/>
                        </w14:solidFill>
                      </w14:textFill>
                    </w:rPr>
                  </w:pPr>
                  <w:r>
                    <w:rPr>
                      <w:rFonts w:hint="default" w:ascii="Times New Roman" w:hAnsi="Times New Roman" w:eastAsia="宋体" w:cs="Times New Roman"/>
                      <w:color w:val="000000" w:themeColor="text1"/>
                      <w:sz w:val="21"/>
                      <w:szCs w:val="21"/>
                      <w:lang w:val="eu-ES"/>
                      <w14:textFill>
                        <w14:solidFill>
                          <w14:schemeClr w14:val="tx1"/>
                        </w14:solidFill>
                      </w14:textFill>
                    </w:rPr>
                    <w:t>名称</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u-ES"/>
                      <w14:textFill>
                        <w14:solidFill>
                          <w14:schemeClr w14:val="tx1"/>
                        </w14:solidFill>
                      </w14:textFill>
                    </w:rPr>
                  </w:pPr>
                  <w:r>
                    <w:rPr>
                      <w:rFonts w:hint="default" w:ascii="Times New Roman" w:hAnsi="Times New Roman" w:eastAsia="宋体" w:cs="Times New Roman"/>
                      <w:color w:val="000000" w:themeColor="text1"/>
                      <w:sz w:val="21"/>
                      <w:szCs w:val="21"/>
                      <w:lang w:val="eu-ES"/>
                      <w14:textFill>
                        <w14:solidFill>
                          <w14:schemeClr w14:val="tx1"/>
                        </w14:solidFill>
                      </w14:textFill>
                    </w:rPr>
                    <w:t>方位</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u-ES"/>
                      <w14:textFill>
                        <w14:solidFill>
                          <w14:schemeClr w14:val="tx1"/>
                        </w14:solidFill>
                      </w14:textFill>
                    </w:rPr>
                  </w:pPr>
                  <w:r>
                    <w:rPr>
                      <w:rFonts w:hint="default" w:ascii="Times New Roman" w:hAnsi="Times New Roman" w:eastAsia="宋体" w:cs="Times New Roman"/>
                      <w:color w:val="000000" w:themeColor="text1"/>
                      <w:sz w:val="21"/>
                      <w:szCs w:val="21"/>
                      <w:lang w:val="eu-ES"/>
                      <w14:textFill>
                        <w14:solidFill>
                          <w14:schemeClr w14:val="tx1"/>
                        </w14:solidFill>
                      </w14:textFill>
                    </w:rPr>
                    <w:t>距离（</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lang w:val="eu-ES"/>
                      <w14:textFill>
                        <w14:solidFill>
                          <w14:schemeClr w14:val="tx1"/>
                        </w14:solidFill>
                      </w14:textFill>
                    </w:rPr>
                    <w:t>）</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规模及性质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达成铁路</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color w:val="000000" w:themeColor="text1"/>
                      <w:sz w:val="21"/>
                      <w:szCs w:val="21"/>
                      <w14:textFill>
                        <w14:solidFill>
                          <w14:schemeClr w14:val="tx1"/>
                        </w14:solidFill>
                      </w14:textFill>
                    </w:rPr>
                    <w:t>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60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铁路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四川省海州醋业食品酿造有限公司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西</w:t>
                  </w:r>
                  <w:r>
                    <w:rPr>
                      <w:rFonts w:hint="default" w:ascii="Times New Roman" w:hAnsi="Times New Roman" w:cs="Times New Roman"/>
                      <w:color w:val="000000" w:themeColor="text1"/>
                      <w:sz w:val="21"/>
                      <w:szCs w:val="21"/>
                      <w:lang w:val="en-US" w:eastAsia="zh-CN"/>
                      <w14:textFill>
                        <w14:solidFill>
                          <w14:schemeClr w14:val="tx1"/>
                        </w14:solidFill>
                      </w14:textFill>
                    </w:rPr>
                    <w:t>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生产食用醋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250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约6户、18人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330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约2户，6人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30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5</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新空间木业</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紧邻</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木材加工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大英开发区管委会</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企事业单位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大英公安局城东派出所</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470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企事业单位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大英供电有限责任公司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shd w:val="clear" w:color="auto" w:fill="FFFFFF"/>
                      <w:lang w:val="en-US" w:eastAsia="zh-CN"/>
                      <w14:textFill>
                        <w14:solidFill>
                          <w14:schemeClr w14:val="tx1"/>
                        </w14:solidFill>
                      </w14:textFill>
                    </w:rPr>
                    <w:t>供电</w:t>
                  </w:r>
                  <w:r>
                    <w:rPr>
                      <w:rFonts w:hint="default" w:ascii="Times New Roman" w:hAnsi="Times New Roman" w:eastAsia="宋体" w:cs="Times New Roman"/>
                      <w:color w:val="000000" w:themeColor="text1"/>
                      <w:sz w:val="21"/>
                      <w:szCs w:val="21"/>
                      <w:shd w:val="clear" w:color="auto" w:fill="FFFFFF"/>
                      <w14:textFill>
                        <w14:solidFill>
                          <w14:schemeClr w14:val="tx1"/>
                        </w14:solidFill>
                      </w14:textFill>
                    </w:rPr>
                    <w:t>及相关技术服务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四川浴尚科技有限公司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生产HDPE、PVC双壁波纹管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大英蒋刚石材批发有限公司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石材批发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11</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联发石材装饰</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石材批发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12</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盛马大道西段</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北侧</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道路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已搬迁（空置）居民房</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130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闲置居民楼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14</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四川科瑞特纺织有限公司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268</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从事纺织品生产，加工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15</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大英县思缘商贸有限公司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50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预制包装品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16</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闲置厂房</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大英大唐塑胶有限公司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塑胶生产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18</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三强钢化玻璃厂</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170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玻璃生产、加工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19</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四川良益智能家具有限公司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270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家具生产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大树助剂有限公司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从事助剂生产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21</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四川</w:t>
                  </w:r>
                  <w:r>
                    <w:rPr>
                      <w:rFonts w:hint="eastAsia" w:cs="Times New Roman"/>
                      <w:color w:val="000000" w:themeColor="text1"/>
                      <w:sz w:val="21"/>
                      <w:szCs w:val="21"/>
                      <w:lang w:val="en-US" w:eastAsia="zh-CN"/>
                      <w14:textFill>
                        <w14:solidFill>
                          <w14:schemeClr w14:val="tx1"/>
                        </w14:solidFill>
                      </w14:textFill>
                    </w:rPr>
                    <w:t>程皓</w:t>
                  </w:r>
                  <w:r>
                    <w:rPr>
                      <w:rFonts w:hint="default" w:ascii="Times New Roman" w:hAnsi="Times New Roman" w:cs="Times New Roman"/>
                      <w:color w:val="000000" w:themeColor="text1"/>
                      <w:sz w:val="21"/>
                      <w:szCs w:val="21"/>
                      <w:lang w:val="en-US" w:eastAsia="zh-CN"/>
                      <w14:textFill>
                        <w14:solidFill>
                          <w14:schemeClr w14:val="tx1"/>
                        </w14:solidFill>
                      </w14:textFill>
                    </w:rPr>
                    <w:t>日化有限公司</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300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日用产</w:t>
                  </w:r>
                  <w:r>
                    <w:rPr>
                      <w:rFonts w:hint="eastAsia" w:cs="Times New Roman"/>
                      <w:color w:val="000000" w:themeColor="text1"/>
                      <w:sz w:val="21"/>
                      <w:szCs w:val="21"/>
                      <w:lang w:val="en-US" w:eastAsia="zh-CN"/>
                      <w14:textFill>
                        <w14:solidFill>
                          <w14:schemeClr w14:val="tx1"/>
                        </w14:solidFill>
                      </w14:textFill>
                    </w:rPr>
                    <w:t>品</w:t>
                  </w:r>
                  <w:r>
                    <w:rPr>
                      <w:rFonts w:hint="default" w:ascii="Times New Roman" w:hAnsi="Times New Roman" w:cs="Times New Roman"/>
                      <w:color w:val="000000" w:themeColor="text1"/>
                      <w:sz w:val="21"/>
                      <w:szCs w:val="21"/>
                      <w:lang w:val="en-US" w:eastAsia="zh-CN"/>
                      <w14:textFill>
                        <w14:solidFill>
                          <w14:schemeClr w14:val="tx1"/>
                        </w14:solidFill>
                      </w14:textFill>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22</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闲置厂房</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430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37" w:hRule="atLeast"/>
                <w:jc w:val="center"/>
              </w:trPr>
              <w:tc>
                <w:tcPr>
                  <w:tcW w:w="551" w:type="dxa"/>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w:t>
                  </w:r>
                </w:p>
              </w:tc>
              <w:tc>
                <w:tcPr>
                  <w:tcW w:w="1973"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闲置厂房</w:t>
                  </w:r>
                </w:p>
              </w:tc>
              <w:tc>
                <w:tcPr>
                  <w:tcW w:w="382"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西北</w:t>
                  </w:r>
                </w:p>
              </w:tc>
              <w:tc>
                <w:tcPr>
                  <w:tcW w:w="650"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450</w:t>
                  </w:r>
                </w:p>
              </w:tc>
              <w:tc>
                <w:tcPr>
                  <w:tcW w:w="1686" w:type="pct"/>
                  <w:tcBorders>
                    <w:tl2br w:val="nil"/>
                    <w:tr2bl w:val="nil"/>
                  </w:tcBorders>
                  <w:shd w:val="clear" w:color="auto" w:fill="auto"/>
                  <w:vAlign w:val="center"/>
                </w:tcPr>
                <w:p>
                  <w:pPr>
                    <w:pStyle w:val="44"/>
                    <w:spacing w:after="0"/>
                    <w:ind w:left="0" w:leftChars="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厂房</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根据现场踏勘，项目评价区内主要为规划工业用地为主，无风景名胜区、自然保护区、文物古迹等需要特殊保护的环境保护目标。根据项目周边外环境关系可知，项目周边外环境关系较简单，主要为已建的企业</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闲置厂房和</w:t>
            </w:r>
            <w:r>
              <w:rPr>
                <w:rFonts w:hint="default" w:ascii="Times New Roman" w:hAnsi="Times New Roman" w:eastAsia="宋体" w:cs="Times New Roman"/>
                <w:color w:val="000000" w:themeColor="text1"/>
                <w:sz w:val="24"/>
                <w14:textFill>
                  <w14:solidFill>
                    <w14:schemeClr w14:val="tx1"/>
                  </w14:solidFill>
                </w14:textFill>
              </w:rPr>
              <w:t>工业企业</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分布少量的居民。</w:t>
            </w:r>
            <w:r>
              <w:rPr>
                <w:rFonts w:hint="default" w:ascii="Times New Roman" w:hAnsi="Times New Roman" w:eastAsia="宋体" w:cs="Times New Roman"/>
                <w:color w:val="000000" w:themeColor="text1"/>
                <w:sz w:val="24"/>
                <w14:textFill>
                  <w14:solidFill>
                    <w14:schemeClr w14:val="tx1"/>
                  </w14:solidFill>
                </w14:textFill>
              </w:rPr>
              <w:t>项目生产过程中主要污染物为颗粒物、有机废气、噪声等。根据环境影响分析可知，在严格按照环评报告提出的污染防治措施做好生产管理，并确保噪声、废气和固废等污染物实现达标排放和妥善处置的情况下，本项目运营后将不会对外环境造成明显影响，同时本项目建设对外环境无特殊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综上分析，本项目与周围环境相容，选址合理。</w:t>
            </w:r>
          </w:p>
          <w:p>
            <w:pPr>
              <w:pStyle w:val="44"/>
              <w:spacing w:after="0" w:line="360" w:lineRule="auto"/>
              <w:ind w:left="0" w:leftChars="0"/>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14:textFill>
                  <w14:solidFill>
                    <w14:schemeClr w14:val="tx1"/>
                  </w14:solidFill>
                </w14:textFill>
              </w:rPr>
              <w:t>、相关环保政策规划符合性分析</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本项目与相关大气污染防治规划及政策的符合性如下：</w:t>
            </w:r>
          </w:p>
          <w:p>
            <w:pPr>
              <w:pStyle w:val="44"/>
              <w:spacing w:after="0"/>
              <w:ind w:left="0" w:leftChars="0" w:firstLine="211" w:firstLineChars="100"/>
              <w:jc w:val="center"/>
              <w:rPr>
                <w:rFonts w:hint="default" w:ascii="Times New Roman" w:hAnsi="Times New Roman" w:eastAsia="宋体" w:cs="Times New Roman"/>
                <w:b/>
                <w:bCs/>
                <w:color w:val="000000" w:themeColor="text1"/>
                <w:sz w:val="21"/>
                <w:szCs w:val="21"/>
                <w:lang w:val="eu-ES"/>
                <w14:textFill>
                  <w14:solidFill>
                    <w14:schemeClr w14:val="tx1"/>
                  </w14:solidFill>
                </w14:textFill>
              </w:rPr>
            </w:pPr>
            <w:r>
              <w:rPr>
                <w:rFonts w:hint="default" w:ascii="Times New Roman" w:hAnsi="Times New Roman" w:eastAsia="宋体" w:cs="Times New Roman"/>
                <w:b/>
                <w:bCs/>
                <w:color w:val="000000" w:themeColor="text1"/>
                <w:sz w:val="21"/>
                <w:szCs w:val="21"/>
                <w:lang w:val="eu-ES"/>
                <w14:textFill>
                  <w14:solidFill>
                    <w14:schemeClr w14:val="tx1"/>
                  </w14:solidFill>
                </w14:textFill>
              </w:rPr>
              <w:t>表1-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val="eu-ES"/>
                <w14:textFill>
                  <w14:solidFill>
                    <w14:schemeClr w14:val="tx1"/>
                  </w14:solidFill>
                </w14:textFill>
              </w:rPr>
              <w:t>与大气污染防治等相关规划符合性</w:t>
            </w:r>
          </w:p>
          <w:tbl>
            <w:tblPr>
              <w:tblStyle w:val="92"/>
              <w:tblpPr w:leftFromText="180" w:rightFromText="180" w:vertAnchor="text" w:horzAnchor="page" w:tblpXSpec="center" w:tblpY="251"/>
              <w:tblOverlap w:val="never"/>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1553"/>
              <w:gridCol w:w="3766"/>
              <w:gridCol w:w="3084"/>
              <w:gridCol w:w="59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大气污染防治规划文件</w:t>
                  </w:r>
                </w:p>
              </w:tc>
              <w:tc>
                <w:tcPr>
                  <w:tcW w:w="3766"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规划要求</w:t>
                  </w:r>
                </w:p>
              </w:tc>
              <w:tc>
                <w:tcPr>
                  <w:tcW w:w="3084"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本项目情况</w:t>
                  </w:r>
                </w:p>
              </w:tc>
              <w:tc>
                <w:tcPr>
                  <w:tcW w:w="597"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88" w:hRule="atLeast"/>
                <w:jc w:val="center"/>
              </w:trPr>
              <w:tc>
                <w:tcPr>
                  <w:tcW w:w="1553"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《“十三五”挥发性有机物污染防治工作方案》</w:t>
                  </w:r>
                </w:p>
              </w:tc>
              <w:tc>
                <w:tcPr>
                  <w:tcW w:w="3766" w:type="dxa"/>
                  <w:tcBorders>
                    <w:tl2br w:val="nil"/>
                    <w:tr2bl w:val="nil"/>
                  </w:tcBorders>
                  <w:shd w:val="clear" w:color="auto" w:fill="auto"/>
                  <w:vAlign w:val="center"/>
                </w:tcPr>
                <w:p>
                  <w:pPr>
                    <w:pStyle w:val="37"/>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严格建设项目环境准入。提高VOCs排放重点行业环保准入门槛，严格控制新增污染物排放量。重点地区要严格限制石化、化工、包装印刷、工业涂装等高VOCs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VOCs排放项目，应从源头加强控制，使用低（无）VOCs含量的原辅材料，加强废气收集，安装高效治理设施。</w:t>
                  </w:r>
                </w:p>
              </w:tc>
              <w:tc>
                <w:tcPr>
                  <w:tcW w:w="3084"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本项目为新建项目，</w:t>
                  </w:r>
                  <w:r>
                    <w:rPr>
                      <w:rFonts w:hint="default" w:ascii="Times New Roman" w:hAnsi="Times New Roman" w:cs="Times New Roman"/>
                      <w:color w:val="000000" w:themeColor="text1"/>
                      <w:sz w:val="21"/>
                      <w:szCs w:val="21"/>
                      <w:lang w:val="en-US" w:eastAsia="zh-CN"/>
                      <w14:textFill>
                        <w14:solidFill>
                          <w14:schemeClr w14:val="tx1"/>
                        </w14:solidFill>
                      </w14:textFill>
                    </w:rPr>
                    <w:t>为特种玻璃生产项目，本项目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w:t>
                  </w:r>
                  <w:r>
                    <w:rPr>
                      <w:rFonts w:hint="eastAsia" w:cs="Times New Roman"/>
                      <w:b w:val="0"/>
                      <w:bCs w:val="0"/>
                      <w:color w:val="000000" w:themeColor="text1"/>
                      <w:sz w:val="21"/>
                      <w:szCs w:val="21"/>
                      <w:shd w:val="clear" w:fill="FFFFFF" w:themeFill="background1"/>
                      <w:lang w:val="en-US" w:eastAsia="zh-CN"/>
                      <w14:textFill>
                        <w14:solidFill>
                          <w14:schemeClr w14:val="tx1"/>
                        </w14:solidFill>
                      </w14:textFill>
                    </w:rPr>
                    <w:t>根</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15米高排气筒排放（DA001）</w:t>
                  </w:r>
                  <w:r>
                    <w:rPr>
                      <w:rFonts w:hint="default" w:ascii="Times New Roman" w:hAnsi="Times New Roman" w:eastAsia="宋体" w:cs="Times New Roman"/>
                      <w:bCs/>
                      <w:color w:val="000000" w:themeColor="text1"/>
                      <w:sz w:val="21"/>
                      <w:szCs w:val="21"/>
                      <w14:textFill>
                        <w14:solidFill>
                          <w14:schemeClr w14:val="tx1"/>
                        </w14:solidFill>
                      </w14:textFill>
                    </w:rPr>
                    <w:t>依法依规范设置排放口，建立台账，记录VOCs产生、收集、处理、排放情况。</w:t>
                  </w:r>
                </w:p>
              </w:tc>
              <w:tc>
                <w:tcPr>
                  <w:tcW w:w="597"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四川省蓝天保卫行动方案（2017-2020年）</w:t>
                  </w:r>
                </w:p>
              </w:tc>
              <w:tc>
                <w:tcPr>
                  <w:tcW w:w="3766"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1.推进挥发性有机物综合整治。开展化工行VOCS 综合治理。针对有机化学原料制造、农药制造、医药化工、涂料油墨颜料制造、化学纤维制造、橡胶和塑料制品制造、煤化工等化工行业，实施挥发性有机物综合整治。到2020年，化工行业VOCs排放量减少30%以上。</w:t>
                  </w:r>
                </w:p>
              </w:tc>
              <w:tc>
                <w:tcPr>
                  <w:tcW w:w="3084"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本项目不属于以上行业，同时项目对VOCs采取严格的治理措施。</w:t>
                  </w:r>
                </w:p>
              </w:tc>
              <w:tc>
                <w:tcPr>
                  <w:tcW w:w="597"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2.加快燃煤锅炉淘汰升级。地级以上城市建成区禁止新建每小时20 蒸吨以下燃煤锅炉，成都市禁止新建燃煤、木材、生物质锅炉，新建燃气锅炉氮氧化物采取更严格管控要求。到2017年底20蒸吨以上燃煤锅炉治理达标，到2020年底县城及以上城市建成区全面淘汰每小时10蒸吨以下燃煤锅炉，其他地区原则上不得新建每小时10蒸吨以下燃煤锅炉。在用燃煤锅炉全面达标。</w:t>
                  </w:r>
                </w:p>
              </w:tc>
              <w:tc>
                <w:tcPr>
                  <w:tcW w:w="3084"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本项目不涉及燃煤锅炉的建设。</w:t>
                  </w:r>
                </w:p>
              </w:tc>
              <w:tc>
                <w:tcPr>
                  <w:tcW w:w="597" w:type="dxa"/>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restart"/>
                  <w:tcBorders>
                    <w:tl2br w:val="nil"/>
                    <w:tr2bl w:val="nil"/>
                  </w:tcBorders>
                  <w:shd w:val="clear" w:color="auto" w:fill="auto"/>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《四川省打赢蓝天保卫战实施方案》</w:t>
                  </w:r>
                </w:p>
              </w:tc>
              <w:tc>
                <w:tcPr>
                  <w:tcW w:w="3766"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强化“三线一单”（生态保护红线、环境质量底线、资源利用上限、生态环境准入清单）约束，明确禁止和限制发展的生产行业、生产工艺和产业目录，优化产业布局和资源配置，积极推进区域、规划环境影响评价，新、改、扩建钢铁、石化、化工、焦化、建材、有色等项目的环境影响评价应满足区域、规划环境影响评价要求。</w:t>
                  </w:r>
                </w:p>
              </w:tc>
              <w:tc>
                <w:tcPr>
                  <w:tcW w:w="3084"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本项目位于</w:t>
                  </w:r>
                  <w:r>
                    <w:rPr>
                      <w:rFonts w:hint="default" w:ascii="Times New Roman" w:hAnsi="Times New Roman" w:eastAsia="宋体" w:cs="Times New Roman"/>
                      <w:b w:val="0"/>
                      <w:bCs w:val="0"/>
                      <w:color w:val="000000" w:themeColor="text1"/>
                      <w:kern w:val="0"/>
                      <w:sz w:val="21"/>
                      <w:szCs w:val="21"/>
                      <w:highlight w:val="none"/>
                      <w:shd w:val="clear" w:fill="FFFFFF" w:themeFill="background1"/>
                      <w14:textFill>
                        <w14:solidFill>
                          <w14:schemeClr w14:val="tx1"/>
                        </w14:solidFill>
                      </w14:textFill>
                    </w:rPr>
                    <w:t>大英经济开发区</w:t>
                  </w:r>
                  <w:r>
                    <w:rPr>
                      <w:rFonts w:hint="default" w:ascii="Times New Roman" w:hAnsi="Times New Roman" w:cs="Times New Roman"/>
                      <w:b w:val="0"/>
                      <w:bCs w:val="0"/>
                      <w:color w:val="000000" w:themeColor="text1"/>
                      <w:kern w:val="0"/>
                      <w:sz w:val="21"/>
                      <w:szCs w:val="21"/>
                      <w:highlight w:val="none"/>
                      <w:shd w:val="clear" w:fill="FFFFFF" w:themeFill="background1"/>
                      <w:lang w:eastAsia="zh-CN"/>
                      <w14:textFill>
                        <w14:solidFill>
                          <w14:schemeClr w14:val="tx1"/>
                        </w14:solidFill>
                      </w14:textFill>
                    </w:rPr>
                    <w:t>，</w:t>
                  </w:r>
                </w:p>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满足区域“三线一单”管控要求，项目所属行业，生产工艺不属于区域禁止和限制发展类。</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重点区域执行大气污染物特别排放限值，严禁新增钢铁、电力、水泥、玻璃、砖瓦、陶瓷、焦化、电解铝、有色等重点行业大气污染物排放。</w:t>
                  </w:r>
                </w:p>
              </w:tc>
              <w:tc>
                <w:tcPr>
                  <w:tcW w:w="3084" w:type="dxa"/>
                  <w:tcBorders>
                    <w:tl2br w:val="nil"/>
                    <w:tr2bl w:val="nil"/>
                  </w:tcBorders>
                  <w:shd w:val="clear" w:color="auto" w:fill="auto"/>
                  <w:vAlign w:val="center"/>
                </w:tcPr>
                <w:p>
                  <w:pPr>
                    <w:tabs>
                      <w:tab w:val="center" w:pos="1457"/>
                    </w:tabs>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本项目属于</w:t>
                  </w:r>
                  <w:r>
                    <w:rPr>
                      <w:rFonts w:hint="default" w:ascii="Times New Roman" w:hAnsi="Times New Roman" w:cs="Times New Roman"/>
                      <w:color w:val="000000" w:themeColor="text1"/>
                      <w:sz w:val="21"/>
                      <w:szCs w:val="21"/>
                      <w:lang w:eastAsia="zh-CN"/>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3042特种玻璃制造</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不属于上述重点行业。项目建设地属于大气污染防治重点区域，项目废气污染物在采取相应严格的环保措施的情况下，满足大气污染物特别排放限值。</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开展燃煤锅炉综合整治。加大燃煤小锅炉淘汰力度。到2020年，县级及以上城市建成区全面淘汰每小时10蒸吨及以下燃煤锅炉，原则上不再新建每小时30蒸吨以下的燃煤锅炉；其他地区原则上不再新建每小时10蒸吨以下的燃煤锅炉。</w:t>
                  </w:r>
                </w:p>
              </w:tc>
              <w:tc>
                <w:tcPr>
                  <w:tcW w:w="3084" w:type="dxa"/>
                  <w:tcBorders>
                    <w:tl2br w:val="nil"/>
                    <w:tr2bl w:val="nil"/>
                  </w:tcBorders>
                  <w:shd w:val="clear" w:color="auto" w:fill="auto"/>
                  <w:vAlign w:val="center"/>
                </w:tcPr>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本项目不涉及燃煤锅炉建设。</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restart"/>
                  <w:tcBorders>
                    <w:tl2br w:val="nil"/>
                    <w:tr2bl w:val="nil"/>
                  </w:tcBorders>
                  <w:shd w:val="clear" w:color="auto" w:fill="auto"/>
                  <w:vAlign w:val="center"/>
                </w:tcPr>
                <w:p>
                  <w:pPr>
                    <w:keepLines/>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《四川省挥发性有机物污染防治实施方案》</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（2018-2020）</w:t>
                  </w: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新建涉及VOCs排放的工业项目要求进入工业区</w:t>
                  </w:r>
                </w:p>
              </w:tc>
              <w:tc>
                <w:tcPr>
                  <w:tcW w:w="3084" w:type="dxa"/>
                  <w:tcBorders>
                    <w:tl2br w:val="nil"/>
                    <w:tr2bl w:val="nil"/>
                  </w:tcBorders>
                  <w:shd w:val="clear" w:color="auto" w:fill="auto"/>
                  <w:vAlign w:val="center"/>
                </w:tcPr>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本项目选址位于</w:t>
                  </w:r>
                  <w:r>
                    <w:rPr>
                      <w:rFonts w:hint="default" w:ascii="Times New Roman" w:hAnsi="Times New Roman" w:eastAsia="宋体" w:cs="Times New Roman"/>
                      <w:b w:val="0"/>
                      <w:bCs w:val="0"/>
                      <w:color w:val="000000" w:themeColor="text1"/>
                      <w:kern w:val="0"/>
                      <w:sz w:val="21"/>
                      <w:szCs w:val="21"/>
                      <w:highlight w:val="none"/>
                      <w:shd w:val="clear" w:fill="FFFFFF" w:themeFill="background1"/>
                      <w14:textFill>
                        <w14:solidFill>
                          <w14:schemeClr w14:val="tx1"/>
                        </w14:solidFill>
                      </w14:textFill>
                    </w:rPr>
                    <w:t>大英经济开发区</w:t>
                  </w:r>
                  <w:r>
                    <w:rPr>
                      <w:rFonts w:hint="default" w:ascii="Times New Roman" w:hAnsi="Times New Roman" w:eastAsia="宋体" w:cs="Times New Roman"/>
                      <w:b w:val="0"/>
                      <w:bCs w:val="0"/>
                      <w:color w:val="000000" w:themeColor="text1"/>
                      <w:kern w:val="0"/>
                      <w:sz w:val="21"/>
                      <w:szCs w:val="21"/>
                      <w:highlight w:val="none"/>
                      <w:shd w:val="clear" w:fill="FFFFFF" w:themeFill="background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大英县工业集中发展区盛马大道48号厂房</w:t>
                  </w:r>
                  <w:r>
                    <w:rPr>
                      <w:rFonts w:hint="default" w:ascii="Times New Roman" w:hAnsi="Times New Roman" w:eastAsia="宋体" w:cs="Times New Roman"/>
                      <w:b w:val="0"/>
                      <w:bCs w:val="0"/>
                      <w:color w:val="000000" w:themeColor="text1"/>
                      <w:kern w:val="0"/>
                      <w:sz w:val="21"/>
                      <w:szCs w:val="21"/>
                      <w:highlight w:val="none"/>
                      <w:shd w:val="clear" w:fill="FFFFFF" w:themeFill="background1"/>
                      <w:lang w:eastAsia="zh-CN"/>
                      <w14:textFill>
                        <w14:solidFill>
                          <w14:schemeClr w14:val="tx1"/>
                        </w14:solidFill>
                      </w14:textFill>
                    </w:rPr>
                    <w:t>）</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推广使用低（无）VOCs含量的原辅材料和生产工艺、设备。产生含挥发性有机物废气的生产和服务活动，应当在密闭空间或者设备中进行，并按照规定安装、使用污染防治设施</w:t>
                  </w:r>
                </w:p>
              </w:tc>
              <w:tc>
                <w:tcPr>
                  <w:tcW w:w="3084" w:type="dxa"/>
                  <w:tcBorders>
                    <w:tl2br w:val="nil"/>
                    <w:tr2bl w:val="nil"/>
                  </w:tcBorders>
                  <w:shd w:val="clear" w:color="auto" w:fill="auto"/>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密封使用的丁基胶和硅酮胶</w:t>
                  </w:r>
                  <w:r>
                    <w:rPr>
                      <w:rFonts w:hint="default" w:ascii="Times New Roman" w:hAnsi="Times New Roman" w:eastAsia="宋体" w:cs="Times New Roman"/>
                      <w:color w:val="000000" w:themeColor="text1"/>
                      <w:sz w:val="21"/>
                      <w:szCs w:val="21"/>
                      <w14:textFill>
                        <w14:solidFill>
                          <w14:schemeClr w14:val="tx1"/>
                        </w14:solidFill>
                      </w14:textFill>
                    </w:rPr>
                    <w:t>为低（无）VOCs含量的原辅材料，</w:t>
                  </w: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有机废气经收集后经二级活性炭处理后经一根15米高排气筒排放（DA001）。</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200" w:hRule="atLeast"/>
                <w:jc w:val="center"/>
              </w:trPr>
              <w:tc>
                <w:tcPr>
                  <w:tcW w:w="1553" w:type="dxa"/>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《重点行业挥发性有机物综合治理方案》大气[2019]53号）</w:t>
                  </w:r>
                </w:p>
              </w:tc>
              <w:tc>
                <w:tcPr>
                  <w:tcW w:w="3766" w:type="dxa"/>
                  <w:tcBorders>
                    <w:tl2br w:val="nil"/>
                    <w:tr2bl w:val="nil"/>
                  </w:tcBorders>
                  <w:shd w:val="clear" w:color="auto" w:fill="auto"/>
                  <w:vAlign w:val="center"/>
                </w:tcPr>
                <w:p>
                  <w:pPr>
                    <w:snapToGrid w:val="0"/>
                    <w:outlineLvl w:val="2"/>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力推进源头替代。通过使用水性、辐射固化、植物基等低VOCs含量的油墨，水机、热熔、无溶剂、辐射固化、改性、生物降解等低VOCs含量的胶粘剂，从源头减少VOCs的产生。加强设备与场所密闭管理。含VOCs物料生产与使用过程中，应采取有效收集措施或在密闭空间中收集。</w:t>
                  </w:r>
                </w:p>
                <w:p>
                  <w:pPr>
                    <w:keepLines/>
                    <w:rPr>
                      <w:rFonts w:hint="default" w:ascii="Times New Roman" w:hAnsi="Times New Roman" w:eastAsia="宋体" w:cs="Times New Roman"/>
                      <w:color w:val="000000" w:themeColor="text1"/>
                      <w:sz w:val="21"/>
                      <w:szCs w:val="21"/>
                      <w14:textFill>
                        <w14:solidFill>
                          <w14:schemeClr w14:val="tx1"/>
                        </w14:solidFill>
                      </w14:textFill>
                    </w:rPr>
                  </w:pPr>
                </w:p>
              </w:tc>
              <w:tc>
                <w:tcPr>
                  <w:tcW w:w="3084" w:type="dxa"/>
                  <w:tcBorders>
                    <w:tl2br w:val="nil"/>
                    <w:tr2bl w:val="nil"/>
                  </w:tcBorders>
                  <w:shd w:val="clear" w:color="auto" w:fill="auto"/>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密封使用的丁基胶和硅酮胶</w:t>
                  </w:r>
                  <w:r>
                    <w:rPr>
                      <w:rFonts w:hint="default" w:ascii="Times New Roman" w:hAnsi="Times New Roman" w:eastAsia="宋体" w:cs="Times New Roman"/>
                      <w:color w:val="000000" w:themeColor="text1"/>
                      <w:sz w:val="21"/>
                      <w:szCs w:val="21"/>
                      <w14:textFill>
                        <w14:solidFill>
                          <w14:schemeClr w14:val="tx1"/>
                        </w14:solidFill>
                      </w14:textFill>
                    </w:rPr>
                    <w:t>为低（无）VOCs含量的原辅材料，</w:t>
                  </w: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有机废气经收集后经二级活性炭处理后经一根15米高排气筒排放（DA001）。</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tcBorders>
                    <w:tl2br w:val="nil"/>
                    <w:tr2bl w:val="nil"/>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《2020年挥发性有机物治理攻坚方案》（环大气[2020]33号）</w:t>
                  </w: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力推进低（无）VOCs含量原辅材料替代。将全面使用符合国家要求的低VOCs含量原辅材料的企业纳入正面清单和政府绿色采购清单。企业应建立原辅材料台账，记录VOCs原辅材料名称、成分、VOCs含量、采购量、使用量、库存量、回收方式、回收量等信息，并保存相关证明材料。</w:t>
                  </w:r>
                </w:p>
              </w:tc>
              <w:tc>
                <w:tcPr>
                  <w:tcW w:w="3084" w:type="dxa"/>
                  <w:tcBorders>
                    <w:tl2br w:val="nil"/>
                    <w:tr2bl w:val="nil"/>
                  </w:tcBorders>
                  <w:shd w:val="clear" w:color="auto" w:fill="auto"/>
                </w:tcPr>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密封</w:t>
                  </w:r>
                  <w:r>
                    <w:rPr>
                      <w:rFonts w:hint="default" w:ascii="Times New Roman" w:hAnsi="Times New Roman" w:eastAsia="宋体" w:cs="Times New Roman"/>
                      <w:color w:val="000000" w:themeColor="text1"/>
                      <w:sz w:val="21"/>
                      <w:szCs w:val="21"/>
                      <w14:textFill>
                        <w14:solidFill>
                          <w14:schemeClr w14:val="tx1"/>
                        </w14:solidFill>
                      </w14:textFill>
                    </w:rPr>
                    <w:t>使用的</w:t>
                  </w:r>
                  <w:r>
                    <w:rPr>
                      <w:rFonts w:hint="default" w:ascii="Times New Roman" w:hAnsi="Times New Roman" w:cs="Times New Roman"/>
                      <w:color w:val="000000" w:themeColor="text1"/>
                      <w:sz w:val="21"/>
                      <w:szCs w:val="21"/>
                      <w:lang w:val="en-US" w:eastAsia="zh-CN"/>
                      <w14:textFill>
                        <w14:solidFill>
                          <w14:schemeClr w14:val="tx1"/>
                        </w14:solidFill>
                      </w14:textFill>
                    </w:rPr>
                    <w:t>丁基胶和硅酮胶</w:t>
                  </w:r>
                  <w:r>
                    <w:rPr>
                      <w:rFonts w:hint="default" w:ascii="Times New Roman" w:hAnsi="Times New Roman" w:eastAsia="宋体" w:cs="Times New Roman"/>
                      <w:color w:val="000000" w:themeColor="text1"/>
                      <w:sz w:val="21"/>
                      <w:szCs w:val="21"/>
                      <w14:textFill>
                        <w14:solidFill>
                          <w14:schemeClr w14:val="tx1"/>
                        </w14:solidFill>
                      </w14:textFill>
                    </w:rPr>
                    <w:t>为低（无）VOCs含量的原辅材料，并建立原辅材料台账，记录VOCs原辅材料名称、成分、VOCs含量、采购量、使用量、库存量、回收方式、回收量等信息，并保存相关证明材料。</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《挥发性有机物无组织排放控制标准</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（GB </w:t>
                  </w:r>
                </w:p>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37822-2019）</w:t>
                  </w: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物料应储存于密闭的容器、包装袋、储罐、储库、仓库中。盛装VOCs物料的容器或包装袋应存放于室内，或存放于设置雨棚、遮阳和防渗设施的专用场地。盛装VOCs物料的容器或包装袋在非取用状态时应加盖、封口，保持密闭。VOCs物料储罐应密封良好。VOCs物料储库、仓库应为封闭式建筑，除人员、车辆、设备、物料进出时以及依法设立的排气筒、通风口外，门窗及其他开口（孔）部位应随时保持关闭状态</w:t>
                  </w:r>
                </w:p>
              </w:tc>
              <w:tc>
                <w:tcPr>
                  <w:tcW w:w="3084" w:type="dxa"/>
                  <w:tcBorders>
                    <w:tl2br w:val="nil"/>
                    <w:tr2bl w:val="nil"/>
                  </w:tcBorders>
                  <w:shd w:val="clear" w:color="auto" w:fill="auto"/>
                  <w:vAlign w:val="center"/>
                </w:tcPr>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丁基胶和硅酮胶密闭</w:t>
                  </w:r>
                  <w:r>
                    <w:rPr>
                      <w:rFonts w:hint="default" w:ascii="Times New Roman" w:hAnsi="Times New Roman" w:eastAsia="宋体" w:cs="Times New Roman"/>
                      <w:color w:val="000000" w:themeColor="text1"/>
                      <w:sz w:val="21"/>
                      <w:szCs w:val="21"/>
                      <w14:textFill>
                        <w14:solidFill>
                          <w14:schemeClr w14:val="tx1"/>
                        </w14:solidFill>
                      </w14:textFill>
                    </w:rPr>
                    <w:t>存放于</w:t>
                  </w:r>
                  <w:r>
                    <w:rPr>
                      <w:rFonts w:hint="default" w:ascii="Times New Roman" w:hAnsi="Times New Roman" w:cs="Times New Roman"/>
                      <w:color w:val="000000" w:themeColor="text1"/>
                      <w:sz w:val="21"/>
                      <w:szCs w:val="21"/>
                      <w:lang w:val="en-US" w:eastAsia="zh-CN"/>
                      <w14:textFill>
                        <w14:solidFill>
                          <w14:schemeClr w14:val="tx1"/>
                        </w14:solidFill>
                      </w14:textFill>
                    </w:rPr>
                    <w:t>原辅材料库</w:t>
                  </w:r>
                  <w:r>
                    <w:rPr>
                      <w:rFonts w:hint="default" w:ascii="Times New Roman" w:hAnsi="Times New Roman" w:eastAsia="宋体" w:cs="Times New Roman"/>
                      <w:color w:val="000000" w:themeColor="text1"/>
                      <w:sz w:val="21"/>
                      <w:szCs w:val="21"/>
                      <w14:textFill>
                        <w14:solidFill>
                          <w14:schemeClr w14:val="tx1"/>
                        </w14:solidFill>
                      </w14:textFill>
                    </w:rPr>
                    <w:t>。</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液态VOCs物料应采用密闭管道输送。采用非密闭管道方式转移液态物料时，应采用密闭容器、罐车</w:t>
                  </w:r>
                </w:p>
              </w:tc>
              <w:tc>
                <w:tcPr>
                  <w:tcW w:w="3084" w:type="dxa"/>
                  <w:tcBorders>
                    <w:tl2br w:val="nil"/>
                    <w:tr2bl w:val="nil"/>
                  </w:tcBorders>
                  <w:shd w:val="clear" w:color="auto" w:fill="auto"/>
                  <w:vAlign w:val="center"/>
                </w:tcPr>
                <w:p>
                  <w:pPr>
                    <w:widowControl/>
                    <w:adjustRightInd w:val="0"/>
                    <w:snapToGrid w:val="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丁基胶和硅酮胶</w:t>
                  </w:r>
                  <w:r>
                    <w:rPr>
                      <w:rFonts w:hint="default" w:ascii="Times New Roman" w:hAnsi="Times New Roman" w:eastAsia="宋体" w:cs="Times New Roman"/>
                      <w:color w:val="000000" w:themeColor="text1"/>
                      <w:sz w:val="21"/>
                      <w:szCs w:val="21"/>
                      <w14:textFill>
                        <w14:solidFill>
                          <w14:schemeClr w14:val="tx1"/>
                        </w14:solidFill>
                      </w14:textFill>
                    </w:rPr>
                    <w:t>存放于</w:t>
                  </w:r>
                  <w:r>
                    <w:rPr>
                      <w:rFonts w:hint="default" w:ascii="Times New Roman" w:hAnsi="Times New Roman" w:cs="Times New Roman"/>
                      <w:color w:val="000000" w:themeColor="text1"/>
                      <w:sz w:val="21"/>
                      <w:szCs w:val="21"/>
                      <w:lang w:val="en-US" w:eastAsia="zh-CN"/>
                      <w14:textFill>
                        <w14:solidFill>
                          <w14:schemeClr w14:val="tx1"/>
                        </w14:solidFill>
                      </w14:textFill>
                    </w:rPr>
                    <w:t>原辅材料库</w:t>
                  </w:r>
                  <w:r>
                    <w:rPr>
                      <w:rFonts w:hint="default" w:ascii="Times New Roman" w:hAnsi="Times New Roman" w:eastAsia="宋体" w:cs="Times New Roman"/>
                      <w:color w:val="000000" w:themeColor="text1"/>
                      <w:sz w:val="21"/>
                      <w:szCs w:val="21"/>
                      <w14:textFill>
                        <w14:solidFill>
                          <w14:schemeClr w14:val="tx1"/>
                        </w14:solidFill>
                      </w14:textFill>
                    </w:rPr>
                    <w:t>。采用密闭容器进行转移</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VOCs质量占比大于等于10%的含VOCs产品，其使用过程应采用密闭设备或在密闭空间内操作，废气应排至VOCs废气收集处理系统；无法封闭的，应采取局部气体收集措施，废气应排至VOCs废气收集处理系统。</w:t>
                  </w:r>
                </w:p>
              </w:tc>
              <w:tc>
                <w:tcPr>
                  <w:tcW w:w="3084" w:type="dxa"/>
                  <w:tcBorders>
                    <w:tl2br w:val="nil"/>
                    <w:tr2bl w:val="nil"/>
                  </w:tcBorders>
                  <w:shd w:val="clear" w:color="auto" w:fill="auto"/>
                  <w:vAlign w:val="center"/>
                </w:tcPr>
                <w:p>
                  <w:pPr>
                    <w:widowControl/>
                    <w:adjustRightInd w:val="0"/>
                    <w:snapToGrid w:val="0"/>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本项目</w:t>
                  </w:r>
                  <w:r>
                    <w:rPr>
                      <w:rFonts w:hint="default" w:ascii="Times New Roman" w:hAnsi="Times New Roman" w:cs="Times New Roman"/>
                      <w:color w:val="000000" w:themeColor="text1"/>
                      <w:sz w:val="21"/>
                      <w:szCs w:val="21"/>
                      <w:lang w:val="en-US" w:eastAsia="zh-CN"/>
                      <w14:textFill>
                        <w14:solidFill>
                          <w14:schemeClr w14:val="tx1"/>
                        </w14:solidFill>
                      </w14:textFill>
                    </w:rPr>
                    <w:t>丁基胶和硅酮胶</w:t>
                  </w:r>
                  <w:r>
                    <w:rPr>
                      <w:rFonts w:hint="default" w:ascii="Times New Roman" w:hAnsi="Times New Roman" w:eastAsia="宋体" w:cs="Times New Roman"/>
                      <w:color w:val="000000" w:themeColor="text1"/>
                      <w:sz w:val="21"/>
                      <w:szCs w:val="21"/>
                      <w14:textFill>
                        <w14:solidFill>
                          <w14:schemeClr w14:val="tx1"/>
                        </w14:solidFill>
                      </w14:textFill>
                    </w:rPr>
                    <w:t>存放于</w:t>
                  </w:r>
                  <w:r>
                    <w:rPr>
                      <w:rFonts w:hint="default" w:ascii="Times New Roman" w:hAnsi="Times New Roman" w:cs="Times New Roman"/>
                      <w:color w:val="000000" w:themeColor="text1"/>
                      <w:sz w:val="21"/>
                      <w:szCs w:val="21"/>
                      <w:lang w:val="en-US" w:eastAsia="zh-CN"/>
                      <w14:textFill>
                        <w14:solidFill>
                          <w14:schemeClr w14:val="tx1"/>
                        </w14:solidFill>
                      </w14:textFill>
                    </w:rPr>
                    <w:t>原辅材料库</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有机废气经收集后经二级活性炭处理后经一根15米高排气筒排放（DA001）。</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49" w:hRule="atLeast"/>
                <w:jc w:val="center"/>
              </w:trPr>
              <w:tc>
                <w:tcPr>
                  <w:tcW w:w="1553"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Lines/>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收集的废气中VOCs初始排放速率大于等于3kg/h时，应配置VOCs处理设施，处理效率不应低于80%</w:t>
                  </w:r>
                </w:p>
              </w:tc>
              <w:tc>
                <w:tcPr>
                  <w:tcW w:w="3084" w:type="dxa"/>
                  <w:tcBorders>
                    <w:tl2br w:val="nil"/>
                    <w:tr2bl w:val="nil"/>
                  </w:tcBorders>
                  <w:shd w:val="clear" w:color="auto" w:fill="auto"/>
                  <w:vAlign w:val="center"/>
                </w:tcPr>
                <w:p>
                  <w:pPr>
                    <w:widowControl/>
                    <w:adjustRightInd w:val="0"/>
                    <w:snapToGrid w:val="0"/>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本项目</w:t>
                  </w:r>
                  <w:r>
                    <w:rPr>
                      <w:rFonts w:hint="default" w:ascii="Times New Roman" w:hAnsi="Times New Roman" w:eastAsia="宋体" w:cs="Times New Roman"/>
                      <w:b w:val="0"/>
                      <w:bCs w:val="0"/>
                      <w:color w:val="000000" w:themeColor="text1"/>
                      <w:sz w:val="21"/>
                      <w:szCs w:val="21"/>
                      <w:shd w:val="clear" w:fill="FFFFFF" w:themeFill="background1"/>
                      <w:lang w:val="en-US" w:eastAsia="zh-CN"/>
                      <w14:textFill>
                        <w14:solidFill>
                          <w14:schemeClr w14:val="tx1"/>
                        </w14:solidFill>
                      </w14:textFill>
                    </w:rPr>
                    <w:t>有机废气经收集后经二级活性炭处理后经一根15米高排气筒排放（DA001）。</w:t>
                  </w:r>
                  <w:r>
                    <w:rPr>
                      <w:rFonts w:hint="default" w:ascii="Times New Roman" w:hAnsi="Times New Roman" w:eastAsia="宋体" w:cs="Times New Roman"/>
                      <w:color w:val="000000" w:themeColor="text1"/>
                      <w:sz w:val="21"/>
                      <w:szCs w:val="21"/>
                      <w14:textFill>
                        <w14:solidFill>
                          <w14:schemeClr w14:val="tx1"/>
                        </w14:solidFill>
                      </w14:textFill>
                    </w:rPr>
                    <w:t>收集的废气中VOCs初始排放速率</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为0.33</w:t>
                  </w:r>
                  <w:r>
                    <w:rPr>
                      <w:rFonts w:hint="default" w:ascii="Times New Roman" w:hAnsi="Times New Roman" w:eastAsia="宋体" w:cs="Times New Roman"/>
                      <w:color w:val="000000" w:themeColor="text1"/>
                      <w:sz w:val="21"/>
                      <w:szCs w:val="21"/>
                      <w14:textFill>
                        <w14:solidFill>
                          <w14:schemeClr w14:val="tx1"/>
                        </w14:solidFill>
                      </w14:textFill>
                    </w:rPr>
                    <w:t>kg/h</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小于</w:t>
                  </w:r>
                  <w:r>
                    <w:rPr>
                      <w:rFonts w:hint="default" w:ascii="Times New Roman" w:hAnsi="Times New Roman" w:eastAsia="宋体" w:cs="Times New Roman"/>
                      <w:color w:val="000000" w:themeColor="text1"/>
                      <w:sz w:val="21"/>
                      <w:szCs w:val="21"/>
                      <w14:textFill>
                        <w14:solidFill>
                          <w14:schemeClr w14:val="tx1"/>
                        </w14:solidFill>
                      </w14:textFill>
                    </w:rPr>
                    <w:t>3kg/h</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restart"/>
                  <w:tcBorders>
                    <w:tl2br w:val="nil"/>
                    <w:tr2bl w:val="nil"/>
                  </w:tcBorders>
                  <w:shd w:val="clear" w:color="auto" w:fill="auto"/>
                  <w:vAlign w:val="center"/>
                </w:tcPr>
                <w:p>
                  <w:pPr>
                    <w:pStyle w:val="91"/>
                    <w:ind w:left="0" w:leftChars="0" w:firstLine="0" w:firstLineChars="0"/>
                    <w:jc w:val="center"/>
                    <w:rPr>
                      <w:rFonts w:hint="default" w:ascii="Times New Roman" w:hAnsi="Times New Roman" w:cs="Times New Roman"/>
                      <w:color w:val="000000" w:themeColor="text1"/>
                      <w:sz w:val="21"/>
                      <w:szCs w:val="21"/>
                      <w:lang w:bidi="ar"/>
                      <w14:textFill>
                        <w14:solidFill>
                          <w14:schemeClr w14:val="tx1"/>
                        </w14:solidFill>
                      </w14:textFill>
                    </w:rPr>
                  </w:pPr>
                </w:p>
                <w:p>
                  <w:pPr>
                    <w:pStyle w:val="91"/>
                    <w:ind w:left="0" w:leftChars="0" w:firstLine="0" w:firstLineChars="0"/>
                    <w:jc w:val="center"/>
                    <w:rPr>
                      <w:rFonts w:hint="default" w:ascii="Times New Roman" w:hAnsi="Times New Roman" w:cs="Times New Roman"/>
                      <w:color w:val="000000" w:themeColor="text1"/>
                      <w:sz w:val="21"/>
                      <w:szCs w:val="21"/>
                      <w:lang w:bidi="ar"/>
                      <w14:textFill>
                        <w14:solidFill>
                          <w14:schemeClr w14:val="tx1"/>
                        </w14:solidFill>
                      </w14:textFill>
                    </w:rPr>
                  </w:pPr>
                </w:p>
                <w:p>
                  <w:pPr>
                    <w:pStyle w:val="91"/>
                    <w:ind w:left="0" w:leftChars="0" w:firstLine="0" w:firstLineChars="0"/>
                    <w:jc w:val="center"/>
                    <w:rPr>
                      <w:rFonts w:hint="default" w:ascii="Times New Roman" w:hAnsi="Times New Roman" w:cs="Times New Roman"/>
                      <w:color w:val="000000" w:themeColor="text1"/>
                      <w:sz w:val="21"/>
                      <w:szCs w:val="21"/>
                      <w:lang w:bidi="ar"/>
                      <w14:textFill>
                        <w14:solidFill>
                          <w14:schemeClr w14:val="tx1"/>
                        </w14:solidFill>
                      </w14:textFill>
                    </w:rPr>
                  </w:pPr>
                </w:p>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《四川省“十</w:t>
                  </w:r>
                  <w:r>
                    <w:rPr>
                      <w:rFonts w:hint="eastAsia" w:ascii="Times New Roman" w:hAnsi="Times New Roman" w:cs="Times New Roman"/>
                      <w:color w:val="000000" w:themeColor="text1"/>
                      <w:sz w:val="21"/>
                      <w:szCs w:val="21"/>
                      <w:lang w:val="en-US" w:eastAsia="zh-CN" w:bidi="ar"/>
                      <w14:textFill>
                        <w14:solidFill>
                          <w14:schemeClr w14:val="tx1"/>
                        </w14:solidFill>
                      </w14:textFill>
                    </w:rPr>
                    <w:t>四</w:t>
                  </w:r>
                  <w:r>
                    <w:rPr>
                      <w:rFonts w:hint="default" w:ascii="Times New Roman" w:hAnsi="Times New Roman" w:cs="Times New Roman"/>
                      <w:color w:val="000000" w:themeColor="text1"/>
                      <w:sz w:val="21"/>
                      <w:szCs w:val="21"/>
                      <w:lang w:bidi="ar"/>
                      <w14:textFill>
                        <w14:solidFill>
                          <w14:schemeClr w14:val="tx1"/>
                        </w14:solidFill>
                      </w14:textFill>
                    </w:rPr>
                    <w:t>五”</w:t>
                  </w:r>
                  <w:r>
                    <w:rPr>
                      <w:rFonts w:hint="eastAsia" w:ascii="Times New Roman" w:hAnsi="Times New Roman" w:cs="Times New Roman"/>
                      <w:color w:val="000000" w:themeColor="text1"/>
                      <w:sz w:val="21"/>
                      <w:szCs w:val="21"/>
                      <w:lang w:val="en-US" w:eastAsia="zh-CN" w:bidi="ar"/>
                      <w14:textFill>
                        <w14:solidFill>
                          <w14:schemeClr w14:val="tx1"/>
                        </w14:solidFill>
                      </w14:textFill>
                    </w:rPr>
                    <w:t>生态</w:t>
                  </w:r>
                  <w:r>
                    <w:rPr>
                      <w:rFonts w:hint="default" w:ascii="Times New Roman" w:hAnsi="Times New Roman" w:cs="Times New Roman"/>
                      <w:color w:val="000000" w:themeColor="text1"/>
                      <w:sz w:val="21"/>
                      <w:szCs w:val="21"/>
                      <w:lang w:bidi="ar"/>
                      <w14:textFill>
                        <w14:solidFill>
                          <w14:schemeClr w14:val="tx1"/>
                        </w14:solidFill>
                      </w14:textFill>
                    </w:rPr>
                    <w:t>环境保护规划》（川府发[2017]14号）</w:t>
                  </w:r>
                </w:p>
              </w:tc>
              <w:tc>
                <w:tcPr>
                  <w:tcW w:w="3766" w:type="dxa"/>
                  <w:tcBorders>
                    <w:tl2br w:val="nil"/>
                    <w:tr2bl w:val="nil"/>
                  </w:tcBorders>
                  <w:shd w:val="clear" w:color="auto" w:fill="auto"/>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启动实施二氧化碳排放达峰行动，深化低碳发展试点示范，有序适应气候变化，协同推进减污降碳和生态保护修复，推动应对气候变化工作迈上新台阶。</w:t>
                  </w:r>
                </w:p>
              </w:tc>
              <w:tc>
                <w:tcPr>
                  <w:tcW w:w="3084" w:type="dxa"/>
                  <w:tcBorders>
                    <w:tl2br w:val="nil"/>
                    <w:tr2bl w:val="nil"/>
                  </w:tcBorders>
                  <w:shd w:val="clear" w:color="auto" w:fill="auto"/>
                  <w:vAlign w:val="center"/>
                </w:tcPr>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本项目营运期主要使用能源为电能，严格按照清洁生产实施，积极响应国家“双碳”政策。</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控制挥发性有机物（</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）排放。严格控制</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排放总量，新建</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项目应实施等量或倍量替代。强化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源头削减，大力推进低（无）</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含量原辅材料替代。严格控制生产和使用高</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含量溶剂型涂料、油墨、胶粘剂、清洗剂等建设项目。强化</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VOCs</w:t>
                  </w:r>
                  <w:r>
                    <w:rPr>
                      <w:rFonts w:hint="eastAsia" w:ascii="宋体" w:hAnsi="宋体" w:eastAsia="宋体" w:cs="宋体"/>
                      <w:color w:val="000000" w:themeColor="text1"/>
                      <w:kern w:val="0"/>
                      <w:sz w:val="21"/>
                      <w:szCs w:val="21"/>
                      <w:lang w:val="en-US" w:eastAsia="zh-CN" w:bidi="ar"/>
                      <w14:textFill>
                        <w14:solidFill>
                          <w14:schemeClr w14:val="tx1"/>
                        </w14:solidFill>
                      </w14:textFill>
                    </w:rPr>
                    <w:t>综合治理，提升废气收集率、治污设施同步运行率和去除率，科学合理选择治理工艺，推进设施设备提标升级改造。</w:t>
                  </w:r>
                </w:p>
              </w:tc>
              <w:tc>
                <w:tcPr>
                  <w:tcW w:w="3084" w:type="dxa"/>
                  <w:tcBorders>
                    <w:tl2br w:val="nil"/>
                    <w:tr2bl w:val="nil"/>
                  </w:tcBorders>
                  <w:shd w:val="clear" w:color="auto" w:fill="auto"/>
                  <w:vAlign w:val="center"/>
                </w:tcPr>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本项目硅酮胶开封处及两道封胶工序会产生挥发性有机物，经两级活性炭吸附装置处理后通过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15m</w:t>
                  </w:r>
                  <w:r>
                    <w:rPr>
                      <w:rFonts w:hint="eastAsia" w:ascii="宋体" w:hAnsi="宋体" w:eastAsia="宋体" w:cs="宋体"/>
                      <w:color w:val="000000" w:themeColor="text1"/>
                      <w:kern w:val="0"/>
                      <w:sz w:val="21"/>
                      <w:szCs w:val="21"/>
                      <w:lang w:val="en-US" w:eastAsia="zh-CN" w:bidi="ar"/>
                      <w14:textFill>
                        <w14:solidFill>
                          <w14:schemeClr w14:val="tx1"/>
                        </w14:solidFill>
                      </w14:textFill>
                    </w:rPr>
                    <w:t>排气筒有组织排放。</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强化工业污水综合整治。深入实施工业企业污水处理设施升级改造，重点开展电子信息、造纸、印染、化工、酿造等行业废水专项治理，全面实现工业废水达标排放。</w:t>
                  </w:r>
                </w:p>
              </w:tc>
              <w:tc>
                <w:tcPr>
                  <w:tcW w:w="3084" w:type="dxa"/>
                  <w:tcBorders>
                    <w:tl2br w:val="nil"/>
                    <w:tr2bl w:val="nil"/>
                  </w:tcBorders>
                  <w:shd w:val="clear" w:color="auto" w:fill="auto"/>
                  <w:vAlign w:val="center"/>
                </w:tcPr>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本项目营运期不涉及工业废水排放。</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加强危险化学品环境监管。优化高风险化学品企业布局，加快“退城入园”进度，逐步退出环境敏感区。</w:t>
                  </w:r>
                </w:p>
              </w:tc>
              <w:tc>
                <w:tcPr>
                  <w:tcW w:w="3084" w:type="dxa"/>
                  <w:tcBorders>
                    <w:tl2br w:val="nil"/>
                    <w:tr2bl w:val="nil"/>
                  </w:tcBorders>
                  <w:shd w:val="clear" w:color="auto" w:fill="auto"/>
                  <w:vAlign w:val="center"/>
                </w:tcPr>
                <w:p>
                  <w:pPr>
                    <w:keepNext w:val="0"/>
                    <w:keepLines w:val="0"/>
                    <w:widowControl/>
                    <w:suppressLineNumbers w:val="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本项目原辅料中不涉及危险化学品。</w:t>
                  </w: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提升城市声环境质量。实施噪声污染防治行动计划，推动制定省噪声污染防治条例。强化政府监督管理责任，落实噪声排放单位污染防治的主体责任，加强社会生活、建筑施工、交通运输和工业生产等领域的噪声监测和监管。</w:t>
                  </w:r>
                </w:p>
              </w:tc>
              <w:tc>
                <w:tcPr>
                  <w:tcW w:w="3084" w:type="dxa"/>
                  <w:tcBorders>
                    <w:tl2br w:val="nil"/>
                    <w:tr2bl w:val="nil"/>
                  </w:tcBorders>
                  <w:shd w:val="clear" w:color="auto" w:fill="auto"/>
                  <w:vAlign w:val="center"/>
                </w:tcPr>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按照本次环评要求的施工期及营运期噪声防治措施进行落实后，可减</w:t>
                  </w:r>
                </w:p>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轻对区域声环境造成影响</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 w:hRule="atLeast"/>
                <w:jc w:val="center"/>
              </w:trPr>
              <w:tc>
                <w:tcPr>
                  <w:tcW w:w="1553" w:type="dxa"/>
                  <w:vMerge w:val="continue"/>
                  <w:tcBorders>
                    <w:tl2br w:val="nil"/>
                    <w:tr2bl w:val="nil"/>
                  </w:tcBorders>
                  <w:shd w:val="clear" w:color="auto" w:fill="auto"/>
                  <w:vAlign w:val="center"/>
                </w:tcPr>
                <w:p>
                  <w:pPr>
                    <w:pStyle w:val="91"/>
                    <w:ind w:left="0" w:leftChars="0" w:firstLine="0" w:firstLineChars="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3766" w:type="dxa"/>
                  <w:tcBorders>
                    <w:tl2br w:val="nil"/>
                    <w:tr2bl w:val="nil"/>
                  </w:tcBorders>
                  <w:shd w:val="clear" w:color="auto" w:fill="auto"/>
                  <w:vAlign w:val="center"/>
                </w:tcPr>
                <w:p>
                  <w:pPr>
                    <w:keepNext w:val="0"/>
                    <w:keepLines w:val="0"/>
                    <w:widowControl/>
                    <w:suppressLineNumbers w:val="0"/>
                    <w:jc w:val="left"/>
                    <w:rPr>
                      <w:rFonts w:hint="eastAsia" w:ascii="宋体" w:hAnsi="宋体" w:eastAsia="宋体" w:cs="宋体"/>
                      <w:color w:val="000000" w:themeColor="text1"/>
                      <w:kern w:val="0"/>
                      <w:sz w:val="21"/>
                      <w:szCs w:val="21"/>
                      <w:lang w:val="en-US" w:eastAsia="zh-CN" w:bidi="ar"/>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发挥企业环境治理主体作用。加强依法持证排污管理，推动建立以排污许可制度为核心的固定污染源监管制度体系，强化企业环境治理主体责任，指导企业建立健全环境管理制度，严格控制污染物排放，提高治污降碳水平。</w:t>
                  </w:r>
                </w:p>
              </w:tc>
              <w:tc>
                <w:tcPr>
                  <w:tcW w:w="3084" w:type="dxa"/>
                  <w:tcBorders>
                    <w:tl2br w:val="nil"/>
                    <w:tr2bl w:val="nil"/>
                  </w:tcBorders>
                  <w:shd w:val="clear" w:color="auto" w:fill="auto"/>
                  <w:vAlign w:val="center"/>
                </w:tcPr>
                <w:p>
                  <w:pPr>
                    <w:keepNext w:val="0"/>
                    <w:keepLines w:val="0"/>
                    <w:widowControl/>
                    <w:suppressLineNumbers w:val="0"/>
                    <w:jc w:val="left"/>
                    <w:rPr>
                      <w:color w:val="000000" w:themeColor="text1"/>
                      <w:sz w:val="21"/>
                      <w:szCs w:val="21"/>
                      <w14:textFill>
                        <w14:solidFill>
                          <w14:schemeClr w14:val="tx1"/>
                        </w14:solidFill>
                      </w14:textFill>
                    </w:rPr>
                  </w:pPr>
                  <w:r>
                    <w:rPr>
                      <w:rFonts w:hint="eastAsia" w:ascii="宋体" w:hAnsi="宋体" w:eastAsia="宋体" w:cs="宋体"/>
                      <w:color w:val="000000" w:themeColor="text1"/>
                      <w:kern w:val="0"/>
                      <w:sz w:val="21"/>
                      <w:szCs w:val="21"/>
                      <w:lang w:val="en-US" w:eastAsia="zh-CN" w:bidi="ar"/>
                      <w14:textFill>
                        <w14:solidFill>
                          <w14:schemeClr w14:val="tx1"/>
                        </w14:solidFill>
                      </w14:textFill>
                    </w:rPr>
                    <w:t>企业建成后需依法取得排污许可证后方可正式运行。</w:t>
                  </w:r>
                </w:p>
                <w:p>
                  <w:pPr>
                    <w:widowControl/>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tc>
              <w:tc>
                <w:tcPr>
                  <w:tcW w:w="597"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符合</w:t>
                  </w:r>
                </w:p>
              </w:tc>
            </w:tr>
          </w:tbl>
          <w:p>
            <w:p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综上，本项目与相关大气污染防治规划及政策相符。</w:t>
            </w:r>
          </w:p>
        </w:tc>
      </w:tr>
    </w:tbl>
    <w:p>
      <w:pPr>
        <w:autoSpaceDE w:val="0"/>
        <w:autoSpaceDN w:val="0"/>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sectPr>
          <w:footerReference r:id="rId4" w:type="default"/>
          <w:pgSz w:w="11906" w:h="16838"/>
          <w:pgMar w:top="720" w:right="720" w:bottom="720" w:left="720"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8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二、建设项目工程分析</w:t>
      </w:r>
    </w:p>
    <w:tbl>
      <w:tblPr>
        <w:tblStyle w:val="92"/>
        <w:tblW w:w="10710" w:type="dxa"/>
        <w:tblInd w:w="-839"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92"/>
        <w:gridCol w:w="941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92" w:type="dxa"/>
            <w:vAlign w:val="center"/>
          </w:tcPr>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建设内容</w:t>
            </w:r>
          </w:p>
        </w:tc>
        <w:tc>
          <w:tcPr>
            <w:tcW w:w="9418" w:type="dxa"/>
          </w:tcPr>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1、项目由来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四川豪佑铭鑫建材有限公司成立于2021年4月16日，是一家专业从事建材玻璃加工的企业。四川豪佑铭鑫建材有限公司于2020年7月在大英县隆盛镇景家坝村1层大英德创精工设备有限公司3号厂房，投资2500万元，建设特种玻璃生产项目，该项目建成后年产建筑用钢化玻璃500t/a、建筑用中空玻璃1500t/a，</w:t>
            </w:r>
            <w:r>
              <w:rPr>
                <w:rFonts w:hint="default" w:ascii="Times New Roman" w:hAnsi="Times New Roman" w:eastAsia="宋体" w:cs="Times New Roman"/>
                <w:color w:val="000000" w:themeColor="text1"/>
                <w:sz w:val="24"/>
                <w:lang w:val="en-US" w:eastAsia="zh-CN"/>
                <w14:textFill>
                  <w14:solidFill>
                    <w14:schemeClr w14:val="tx1"/>
                  </w14:solidFill>
                </w14:textFill>
              </w:rPr>
              <w:t>该</w:t>
            </w:r>
            <w:r>
              <w:rPr>
                <w:rFonts w:hint="default" w:ascii="Times New Roman" w:hAnsi="Times New Roman" w:eastAsia="宋体" w:cs="Times New Roman"/>
                <w:color w:val="000000" w:themeColor="text1"/>
                <w:sz w:val="24"/>
                <w:lang w:eastAsia="zh-CN"/>
                <w14:textFill>
                  <w14:solidFill>
                    <w14:schemeClr w14:val="tx1"/>
                  </w14:solidFill>
                </w14:textFill>
              </w:rPr>
              <w:t>项目已</w:t>
            </w:r>
            <w:r>
              <w:rPr>
                <w:rFonts w:hint="default" w:ascii="Times New Roman" w:hAnsi="Times New Roman" w:eastAsia="宋体" w:cs="Times New Roman"/>
                <w:color w:val="000000" w:themeColor="text1"/>
                <w:sz w:val="24"/>
                <w:lang w:val="en-US" w:eastAsia="zh-CN"/>
                <w14:textFill>
                  <w14:solidFill>
                    <w14:schemeClr w14:val="tx1"/>
                  </w14:solidFill>
                </w14:textFill>
              </w:rPr>
              <w:t>于2022年4月27日</w:t>
            </w:r>
            <w:r>
              <w:rPr>
                <w:rFonts w:hint="default" w:ascii="Times New Roman" w:hAnsi="Times New Roman" w:eastAsia="宋体" w:cs="Times New Roman"/>
                <w:color w:val="000000" w:themeColor="text1"/>
                <w:sz w:val="24"/>
                <w:lang w:eastAsia="zh-CN"/>
                <w14:textFill>
                  <w14:solidFill>
                    <w14:schemeClr w14:val="tx1"/>
                  </w14:solidFill>
                </w14:textFill>
              </w:rPr>
              <w:t>取得遂宁市大英生态环境局“关于特种玻璃生产项目环境影响评价报告表的批复”（遂大环函〔2021〕110号）。</w:t>
            </w:r>
            <w:r>
              <w:rPr>
                <w:rFonts w:hint="default" w:ascii="Times New Roman" w:hAnsi="Times New Roman" w:eastAsia="宋体" w:cs="Times New Roman"/>
                <w:color w:val="000000" w:themeColor="text1"/>
                <w:sz w:val="24"/>
                <w:lang w:val="en-US" w:eastAsia="zh-CN"/>
                <w14:textFill>
                  <w14:solidFill>
                    <w14:schemeClr w14:val="tx1"/>
                  </w14:solidFill>
                </w14:textFill>
              </w:rPr>
              <w:t>建设过程中，</w:t>
            </w:r>
            <w:r>
              <w:rPr>
                <w:rFonts w:hint="default" w:ascii="Times New Roman" w:hAnsi="Times New Roman" w:eastAsia="宋体" w:cs="Times New Roman"/>
                <w:color w:val="000000" w:themeColor="text1"/>
                <w:sz w:val="24"/>
                <w:lang w:eastAsia="zh-CN"/>
                <w14:textFill>
                  <w14:solidFill>
                    <w14:schemeClr w14:val="tx1"/>
                  </w14:solidFill>
                </w14:textFill>
              </w:rPr>
              <w:t>因公司计划调整，项目在原有厂房内新增一条夹胶玻璃生产线和一条磨砂玻璃生产线</w:t>
            </w:r>
            <w:r>
              <w:rPr>
                <w:rFonts w:hint="default" w:ascii="Times New Roman" w:hAnsi="Times New Roman" w:eastAsia="宋体" w:cs="Times New Roman"/>
                <w:color w:val="000000" w:themeColor="text1"/>
                <w:sz w:val="24"/>
                <w14:textFill>
                  <w14:solidFill>
                    <w14:schemeClr w14:val="tx1"/>
                  </w14:solidFill>
                </w14:textFill>
              </w:rPr>
              <w:t>，并扩大钢化玻璃、中空玻璃生产能力</w:t>
            </w:r>
            <w:r>
              <w:rPr>
                <w:rFonts w:hint="default" w:ascii="Times New Roman" w:hAnsi="Times New Roman" w:eastAsia="宋体" w:cs="Times New Roman"/>
                <w:color w:val="000000" w:themeColor="text1"/>
                <w:sz w:val="24"/>
                <w:lang w:eastAsia="zh-CN"/>
                <w14:textFill>
                  <w14:solidFill>
                    <w14:schemeClr w14:val="tx1"/>
                  </w14:solidFill>
                </w14:textFill>
              </w:rPr>
              <w:t>，形成年产建筑用钢化玻璃1000t/a，建筑用夹胶玻璃1500t/a，建筑用中空玻璃5000t/a，建筑用磨砂玻璃500t/a的生产规模。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eastAsia="zh-CN"/>
                <w14:textFill>
                  <w14:solidFill>
                    <w14:schemeClr w14:val="tx1"/>
                  </w14:solidFill>
                </w14:textFill>
              </w:rPr>
            </w:pPr>
            <w:r>
              <w:rPr>
                <w:rFonts w:hint="default" w:ascii="Times New Roman" w:hAnsi="Times New Roman" w:eastAsia="宋体" w:cs="Times New Roman"/>
                <w:color w:val="000000" w:themeColor="text1"/>
                <w:sz w:val="24"/>
                <w:lang w:eastAsia="zh-CN"/>
                <w14:textFill>
                  <w14:solidFill>
                    <w14:schemeClr w14:val="tx1"/>
                  </w14:solidFill>
                </w14:textFill>
              </w:rPr>
              <w:t>原项目因为规划问题厂房即将拆迁，不能再用于</w:t>
            </w:r>
            <w:r>
              <w:rPr>
                <w:rFonts w:hint="eastAsia" w:cs="Times New Roman"/>
                <w:color w:val="000000" w:themeColor="text1"/>
                <w:sz w:val="24"/>
                <w:lang w:val="en-US" w:eastAsia="zh-CN"/>
                <w14:textFill>
                  <w14:solidFill>
                    <w14:schemeClr w14:val="tx1"/>
                  </w14:solidFill>
                </w14:textFill>
              </w:rPr>
              <w:t>玻璃</w:t>
            </w:r>
            <w:r>
              <w:rPr>
                <w:rFonts w:hint="default" w:ascii="Times New Roman" w:hAnsi="Times New Roman" w:eastAsia="宋体" w:cs="Times New Roman"/>
                <w:color w:val="000000" w:themeColor="text1"/>
                <w:sz w:val="24"/>
                <w:lang w:eastAsia="zh-CN"/>
                <w14:textFill>
                  <w14:solidFill>
                    <w14:schemeClr w14:val="tx1"/>
                  </w14:solidFill>
                </w14:textFill>
              </w:rPr>
              <w:t>的生产。为了公司正常运行，业务持续发展，四川豪佑铭鑫建材有限公司，拟投资</w:t>
            </w:r>
            <w:r>
              <w:rPr>
                <w:rFonts w:hint="default" w:ascii="Times New Roman" w:hAnsi="Times New Roman" w:eastAsia="宋体" w:cs="Times New Roman"/>
                <w:color w:val="000000" w:themeColor="text1"/>
                <w:sz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lang w:eastAsia="zh-CN"/>
                <w14:textFill>
                  <w14:solidFill>
                    <w14:schemeClr w14:val="tx1"/>
                  </w14:solidFill>
                </w14:textFill>
              </w:rPr>
              <w:t>万，租用四川省程皓日化有限责任公司大英县工业集中发展区盛马大道48厂房，面积为4500平方米，用于特种玻璃生产项目，年产钢化玻璃1000吨，夹胶玻璃1500吨，中空玻璃5000吨，磨砂玻璃500吨的生产规模。</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2、建设项目概况</w:t>
            </w:r>
          </w:p>
          <w:p>
            <w:pPr>
              <w:pStyle w:val="22"/>
              <w:ind w:firstLine="482"/>
              <w:rPr>
                <w:rFonts w:hint="default" w:ascii="Times New Roman" w:hAnsi="Times New Roman" w:eastAsia="宋体" w:cs="Times New Roman"/>
                <w:color w:val="000000" w:themeColor="text1"/>
                <w:sz w:val="24"/>
                <w:shd w:val="clear" w:color="auto" w:fill="auto"/>
                <w14:textFill>
                  <w14:solidFill>
                    <w14:schemeClr w14:val="tx1"/>
                  </w14:solidFill>
                </w14:textFill>
              </w:rPr>
            </w:pPr>
            <w:r>
              <w:rPr>
                <w:rFonts w:hint="default" w:ascii="Times New Roman" w:hAnsi="Times New Roman" w:eastAsia="宋体" w:cs="Times New Roman"/>
                <w:b/>
                <w:color w:val="000000" w:themeColor="text1"/>
                <w:sz w:val="24"/>
                <w:shd w:val="clear" w:color="auto" w:fill="auto"/>
                <w14:textFill>
                  <w14:solidFill>
                    <w14:schemeClr w14:val="tx1"/>
                  </w14:solidFill>
                </w14:textFill>
              </w:rPr>
              <w:t>项目名称：</w:t>
            </w:r>
            <w:r>
              <w:rPr>
                <w:rFonts w:hint="default" w:ascii="Times New Roman" w:hAnsi="Times New Roman" w:eastAsia="宋体" w:cs="Times New Roman"/>
                <w:color w:val="000000" w:themeColor="text1"/>
                <w:kern w:val="0"/>
                <w:sz w:val="24"/>
                <w:szCs w:val="24"/>
                <w:shd w:val="clear" w:color="auto" w:fill="auto"/>
                <w:lang w:val="en-US" w:eastAsia="zh-CN" w:bidi="ar-SA"/>
                <w14:textFill>
                  <w14:solidFill>
                    <w14:schemeClr w14:val="tx1"/>
                  </w14:solidFill>
                </w14:textFill>
              </w:rPr>
              <w:t>大英县特种玻璃生产项目</w:t>
            </w:r>
          </w:p>
          <w:p>
            <w:pPr>
              <w:pStyle w:val="2"/>
              <w:ind w:firstLine="480"/>
              <w:outlineLvl w:val="0"/>
              <w:rPr>
                <w:rFonts w:hint="default" w:ascii="Times New Roman" w:hAnsi="Times New Roman" w:eastAsia="宋体" w:cs="Times New Roman"/>
                <w:color w:val="000000" w:themeColor="text1"/>
                <w:sz w:val="24"/>
                <w:szCs w:val="24"/>
                <w:shd w:val="clear" w:color="auto" w:fill="auto"/>
                <w14:textFill>
                  <w14:solidFill>
                    <w14:schemeClr w14:val="tx1"/>
                  </w14:solidFill>
                </w14:textFill>
              </w:rPr>
            </w:pPr>
            <w:r>
              <w:rPr>
                <w:rFonts w:hint="default" w:ascii="Times New Roman" w:hAnsi="Times New Roman" w:eastAsia="宋体" w:cs="Times New Roman"/>
                <w:b/>
                <w:color w:val="000000" w:themeColor="text1"/>
                <w:sz w:val="24"/>
                <w:shd w:val="clear" w:color="auto" w:fill="auto"/>
                <w14:textFill>
                  <w14:solidFill>
                    <w14:schemeClr w14:val="tx1"/>
                  </w14:solidFill>
                </w14:textFill>
              </w:rPr>
              <w:t>建设单位：</w:t>
            </w:r>
            <w:r>
              <w:rPr>
                <w:rFonts w:hint="default" w:ascii="Times New Roman" w:hAnsi="Times New Roman" w:eastAsia="宋体" w:cs="Times New Roman"/>
                <w:color w:val="000000" w:themeColor="text1"/>
                <w:kern w:val="0"/>
                <w:sz w:val="24"/>
                <w:szCs w:val="24"/>
                <w:shd w:val="clear" w:color="auto" w:fill="auto"/>
                <w:lang w:val="en-US" w:eastAsia="zh-CN" w:bidi="ar-SA"/>
                <w14:textFill>
                  <w14:solidFill>
                    <w14:schemeClr w14:val="tx1"/>
                  </w14:solidFill>
                </w14:textFill>
              </w:rPr>
              <w:t>四川豪佑铭鑫建材有限公司</w:t>
            </w:r>
          </w:p>
          <w:p>
            <w:pPr>
              <w:pStyle w:val="22"/>
              <w:ind w:firstLine="482"/>
              <w:rPr>
                <w:rFonts w:hint="default" w:ascii="Times New Roman" w:hAnsi="Times New Roman" w:eastAsia="宋体" w:cs="Times New Roman"/>
                <w:b/>
                <w:color w:val="000000" w:themeColor="text1"/>
                <w:sz w:val="24"/>
                <w:shd w:val="clear" w:color="auto" w:fill="auto"/>
                <w14:textFill>
                  <w14:solidFill>
                    <w14:schemeClr w14:val="tx1"/>
                  </w14:solidFill>
                </w14:textFill>
              </w:rPr>
            </w:pPr>
            <w:r>
              <w:rPr>
                <w:rFonts w:hint="default" w:ascii="Times New Roman" w:hAnsi="Times New Roman" w:eastAsia="宋体" w:cs="Times New Roman"/>
                <w:b/>
                <w:color w:val="000000" w:themeColor="text1"/>
                <w:sz w:val="24"/>
                <w:shd w:val="clear" w:color="auto" w:fill="auto"/>
                <w14:textFill>
                  <w14:solidFill>
                    <w14:schemeClr w14:val="tx1"/>
                  </w14:solidFill>
                </w14:textFill>
              </w:rPr>
              <w:t>建设地点：</w:t>
            </w:r>
            <w:r>
              <w:rPr>
                <w:rFonts w:hint="default" w:ascii="Times New Roman" w:hAnsi="Times New Roman" w:eastAsia="宋体" w:cs="Times New Roman"/>
                <w:color w:val="000000" w:themeColor="text1"/>
                <w:kern w:val="0"/>
                <w:sz w:val="24"/>
                <w:szCs w:val="24"/>
                <w:shd w:val="clear" w:color="auto" w:fill="auto"/>
                <w:lang w:val="en-US" w:eastAsia="zh-CN" w:bidi="ar-SA"/>
                <w14:textFill>
                  <w14:solidFill>
                    <w14:schemeClr w14:val="tx1"/>
                  </w14:solidFill>
                </w14:textFill>
              </w:rPr>
              <w:t>大英县工业集中发展区盛马大道48号厂房</w:t>
            </w:r>
          </w:p>
          <w:p>
            <w:pPr>
              <w:pStyle w:val="22"/>
              <w:tabs>
                <w:tab w:val="left" w:pos="429"/>
              </w:tabs>
              <w:ind w:firstLine="482"/>
              <w:rPr>
                <w:rFonts w:hint="default" w:ascii="Times New Roman" w:hAnsi="Times New Roman" w:eastAsia="宋体" w:cs="Times New Roman"/>
                <w:bCs/>
                <w:color w:val="000000" w:themeColor="text1"/>
                <w:sz w:val="24"/>
                <w:shd w:val="clear" w:color="auto" w:fill="auto"/>
                <w14:textFill>
                  <w14:solidFill>
                    <w14:schemeClr w14:val="tx1"/>
                  </w14:solidFill>
                </w14:textFill>
              </w:rPr>
            </w:pPr>
            <w:r>
              <w:rPr>
                <w:rFonts w:hint="default" w:ascii="Times New Roman" w:hAnsi="Times New Roman" w:eastAsia="宋体" w:cs="Times New Roman"/>
                <w:b/>
                <w:color w:val="000000" w:themeColor="text1"/>
                <w:sz w:val="24"/>
                <w:shd w:val="clear" w:color="auto" w:fill="auto"/>
                <w14:textFill>
                  <w14:solidFill>
                    <w14:schemeClr w14:val="tx1"/>
                  </w14:solidFill>
                </w14:textFill>
              </w:rPr>
              <w:t>建设性质：</w:t>
            </w:r>
            <w:r>
              <w:rPr>
                <w:rFonts w:hint="default" w:ascii="Times New Roman" w:hAnsi="Times New Roman" w:eastAsia="宋体" w:cs="Times New Roman"/>
                <w:b w:val="0"/>
                <w:bCs/>
                <w:color w:val="000000" w:themeColor="text1"/>
                <w:sz w:val="24"/>
                <w:shd w:val="clear" w:color="auto" w:fill="auto"/>
                <w:lang w:val="en-US" w:eastAsia="zh-CN"/>
                <w14:textFill>
                  <w14:solidFill>
                    <w14:schemeClr w14:val="tx1"/>
                  </w14:solidFill>
                </w14:textFill>
              </w:rPr>
              <w:t>迁</w:t>
            </w:r>
            <w:r>
              <w:rPr>
                <w:rFonts w:hint="default" w:ascii="Times New Roman" w:hAnsi="Times New Roman" w:eastAsia="宋体" w:cs="Times New Roman"/>
                <w:b w:val="0"/>
                <w:bCs/>
                <w:color w:val="000000" w:themeColor="text1"/>
                <w:sz w:val="24"/>
                <w:shd w:val="clear" w:color="auto" w:fill="auto"/>
                <w14:textFill>
                  <w14:solidFill>
                    <w14:schemeClr w14:val="tx1"/>
                  </w14:solidFill>
                </w14:textFill>
              </w:rPr>
              <w:t>建</w:t>
            </w:r>
          </w:p>
          <w:p>
            <w:pPr>
              <w:spacing w:line="360" w:lineRule="auto"/>
              <w:ind w:firstLine="482" w:firstLineChars="200"/>
              <w:rPr>
                <w:rFonts w:hint="default" w:ascii="Times New Roman" w:hAnsi="Times New Roman" w:eastAsia="宋体" w:cs="Times New Roman"/>
                <w:color w:val="000000" w:themeColor="text1"/>
                <w:sz w:val="24"/>
                <w:shd w:val="clear" w:color="auto" w:fill="auto"/>
                <w14:textFill>
                  <w14:solidFill>
                    <w14:schemeClr w14:val="tx1"/>
                  </w14:solidFill>
                </w14:textFill>
              </w:rPr>
            </w:pPr>
            <w:r>
              <w:rPr>
                <w:rFonts w:hint="default" w:ascii="Times New Roman" w:hAnsi="Times New Roman" w:eastAsia="宋体" w:cs="Times New Roman"/>
                <w:b/>
                <w:bCs/>
                <w:color w:val="000000" w:themeColor="text1"/>
                <w:sz w:val="24"/>
                <w:shd w:val="clear" w:color="auto" w:fill="auto"/>
                <w14:textFill>
                  <w14:solidFill>
                    <w14:schemeClr w14:val="tx1"/>
                  </w14:solidFill>
                </w14:textFill>
              </w:rPr>
              <w:t>投资金额：</w:t>
            </w:r>
            <w:r>
              <w:rPr>
                <w:rFonts w:hint="default" w:ascii="Times New Roman" w:hAnsi="Times New Roman" w:cs="Times New Roman"/>
                <w:color w:val="000000" w:themeColor="text1"/>
                <w:sz w:val="24"/>
                <w:shd w:val="clear" w:color="auto" w:fill="auto"/>
                <w:lang w:val="en-US" w:eastAsia="zh-CN"/>
                <w14:textFill>
                  <w14:solidFill>
                    <w14:schemeClr w14:val="tx1"/>
                  </w14:solidFill>
                </w14:textFill>
              </w:rPr>
              <w:t>1000</w:t>
            </w:r>
            <w:r>
              <w:rPr>
                <w:rFonts w:hint="default" w:ascii="Times New Roman" w:hAnsi="Times New Roman" w:eastAsia="宋体" w:cs="Times New Roman"/>
                <w:color w:val="000000" w:themeColor="text1"/>
                <w:sz w:val="24"/>
                <w:shd w:val="clear" w:color="auto" w:fill="auto"/>
                <w14:textFill>
                  <w14:solidFill>
                    <w14:schemeClr w14:val="tx1"/>
                  </w14:solidFill>
                </w14:textFill>
              </w:rPr>
              <w:t>万元</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占地面积</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4500</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2</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劳动定员</w:t>
            </w:r>
            <w:r>
              <w:rPr>
                <w:rFonts w:hint="default" w:ascii="Times New Roman" w:hAnsi="Times New Roman" w:eastAsia="宋体" w:cs="Times New Roman"/>
                <w:color w:val="000000" w:themeColor="text1"/>
                <w:sz w:val="24"/>
                <w14:textFill>
                  <w14:solidFill>
                    <w14:schemeClr w14:val="tx1"/>
                  </w14:solidFill>
                </w14:textFill>
              </w:rPr>
              <w:t>：设置员工</w:t>
            </w:r>
            <w:r>
              <w:rPr>
                <w:rFonts w:hint="default"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w:t>
            </w:r>
            <w:r>
              <w:rPr>
                <w:rFonts w:hint="default" w:ascii="Times New Roman" w:hAnsi="Times New Roman" w:cs="Times New Roman"/>
                <w:color w:val="000000" w:themeColor="text1"/>
                <w:sz w:val="24"/>
                <w:lang w:val="en-US" w:eastAsia="zh-CN"/>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班制，每班8小时，</w:t>
            </w:r>
            <w:r>
              <w:rPr>
                <w:rFonts w:hint="default" w:ascii="Times New Roman" w:hAnsi="Times New Roman" w:cs="Times New Roman"/>
                <w:color w:val="000000" w:themeColor="text1"/>
                <w:sz w:val="24"/>
                <w:lang w:val="en-US" w:eastAsia="zh-CN"/>
                <w14:textFill>
                  <w14:solidFill>
                    <w14:schemeClr w14:val="tx1"/>
                  </w14:solidFill>
                </w14:textFill>
              </w:rPr>
              <w:t>每班生产8小时，共计每天生产16小时，</w:t>
            </w:r>
            <w:r>
              <w:rPr>
                <w:rFonts w:hint="default" w:ascii="Times New Roman" w:hAnsi="Times New Roman" w:eastAsia="宋体" w:cs="Times New Roman"/>
                <w:color w:val="000000" w:themeColor="text1"/>
                <w:sz w:val="24"/>
                <w14:textFill>
                  <w14:solidFill>
                    <w14:schemeClr w14:val="tx1"/>
                  </w14:solidFill>
                </w14:textFill>
              </w:rPr>
              <w:t>全年工作300天。</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2"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建设内容：</w:t>
            </w:r>
            <w:r>
              <w:rPr>
                <w:rFonts w:hint="default" w:ascii="Times New Roman" w:hAnsi="Times New Roman" w:eastAsia="宋体" w:cs="Times New Roman"/>
                <w:color w:val="000000" w:themeColor="text1"/>
                <w:sz w:val="24"/>
                <w:szCs w:val="24"/>
                <w14:textFill>
                  <w14:solidFill>
                    <w14:schemeClr w14:val="tx1"/>
                  </w14:solidFill>
                </w14:textFill>
              </w:rPr>
              <w:t>本项目租用四川省程皓日化有限责任公司位于大英县工业集中发展区盛马大道48号厂房租用空置厂房，面积为4500平方米，用于特种玻璃生产项目，年产钢化玻璃1000吨，夹胶玻璃1500吨，中空玻璃5000吨，磨砂玻璃500吨的生产规模。</w:t>
            </w:r>
          </w:p>
          <w:p>
            <w:pPr>
              <w:pStyle w:val="22"/>
              <w:numPr>
                <w:ilvl w:val="0"/>
                <w:numId w:val="18"/>
              </w:numPr>
              <w:ind w:firstLine="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产品方案</w:t>
            </w:r>
          </w:p>
          <w:p>
            <w:pPr>
              <w:pStyle w:val="22"/>
              <w:ind w:firstLineChars="200"/>
              <w:jc w:val="both"/>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本项目产品方案见表2-1。</w:t>
            </w:r>
          </w:p>
          <w:p>
            <w:pPr>
              <w:pStyle w:val="22"/>
              <w:spacing w:line="240" w:lineRule="auto"/>
              <w:ind w:firstLine="211" w:firstLineChars="10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表2-1项目产品方案一览表</w:t>
            </w:r>
          </w:p>
          <w:tbl>
            <w:tblPr>
              <w:tblStyle w:val="92"/>
              <w:tblW w:w="919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1104"/>
              <w:gridCol w:w="1281"/>
              <w:gridCol w:w="2060"/>
              <w:gridCol w:w="1995"/>
              <w:gridCol w:w="19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414" w:type="pct"/>
                  <w:vAlign w:val="center"/>
                </w:tcPr>
                <w:p>
                  <w:pPr>
                    <w:jc w:val="center"/>
                    <w:rPr>
                      <w:rFonts w:hint="default" w:ascii="Times New Roman" w:hAnsi="Times New Roman" w:eastAsia="宋体" w:cs="Times New Roman"/>
                      <w:b/>
                      <w:bCs/>
                      <w:color w:val="000000" w:themeColor="text1"/>
                      <w:szCs w:val="21"/>
                      <w:lang w:bidi="ar"/>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产品</w:t>
                  </w:r>
                </w:p>
                <w:p>
                  <w:pPr>
                    <w:jc w:val="center"/>
                    <w:rPr>
                      <w:rFonts w:hint="default" w:ascii="Times New Roman" w:hAnsi="Times New Roman" w:eastAsia="宋体" w:cs="Times New Roman"/>
                      <w:b/>
                      <w:bCs/>
                      <w:color w:val="000000" w:themeColor="text1"/>
                      <w:szCs w:val="21"/>
                      <w:lang w:val="zh-CN"/>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名称</w:t>
                  </w:r>
                </w:p>
              </w:tc>
              <w:tc>
                <w:tcPr>
                  <w:tcW w:w="600"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b/>
                      <w:bCs/>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年加工量</w:t>
                  </w:r>
                  <w:r>
                    <w:rPr>
                      <w:rFonts w:hint="default" w:ascii="Times New Roman" w:hAnsi="Times New Roman" w:cs="Times New Roman"/>
                      <w:b/>
                      <w:bCs/>
                      <w:color w:val="000000" w:themeColor="text1"/>
                      <w:kern w:val="2"/>
                      <w:sz w:val="21"/>
                      <w:szCs w:val="21"/>
                      <w:lang w:eastAsia="zh-CN" w:bidi="ar"/>
                      <w14:textFill>
                        <w14:solidFill>
                          <w14:schemeClr w14:val="tx1"/>
                        </w14:solidFill>
                      </w14:textFill>
                    </w:rPr>
                    <w:t>（</w:t>
                  </w:r>
                  <w:r>
                    <w:rPr>
                      <w:rFonts w:hint="default" w:ascii="Times New Roman" w:hAnsi="Times New Roman" w:cs="Times New Roman"/>
                      <w:b/>
                      <w:bCs/>
                      <w:color w:val="000000" w:themeColor="text1"/>
                      <w:kern w:val="2"/>
                      <w:sz w:val="21"/>
                      <w:szCs w:val="21"/>
                      <w:lang w:val="en-US" w:eastAsia="zh-CN" w:bidi="ar"/>
                      <w14:textFill>
                        <w14:solidFill>
                          <w14:schemeClr w14:val="tx1"/>
                        </w14:solidFill>
                      </w14:textFill>
                    </w:rPr>
                    <w:t>t</w:t>
                  </w:r>
                  <w:r>
                    <w:rPr>
                      <w:rFonts w:hint="default" w:ascii="Times New Roman" w:hAnsi="Times New Roman" w:cs="Times New Roman"/>
                      <w:b/>
                      <w:bCs/>
                      <w:color w:val="000000" w:themeColor="text1"/>
                      <w:kern w:val="2"/>
                      <w:sz w:val="21"/>
                      <w:szCs w:val="21"/>
                      <w:lang w:eastAsia="zh-CN" w:bidi="ar"/>
                      <w14:textFill>
                        <w14:solidFill>
                          <w14:schemeClr w14:val="tx1"/>
                        </w14:solidFill>
                      </w14:textFill>
                    </w:rPr>
                    <w:t>）</w:t>
                  </w:r>
                </w:p>
              </w:tc>
              <w:tc>
                <w:tcPr>
                  <w:tcW w:w="696"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b/>
                      <w:bCs/>
                      <w:color w:val="000000" w:themeColor="text1"/>
                      <w:sz w:val="21"/>
                      <w:szCs w:val="21"/>
                      <w:lang w:bidi="zh-CN"/>
                      <w14:textFill>
                        <w14:solidFill>
                          <w14:schemeClr w14:val="tx1"/>
                        </w14:solidFill>
                      </w14:textFill>
                    </w:rPr>
                  </w:pPr>
                  <w:r>
                    <w:rPr>
                      <w:rFonts w:hint="default" w:ascii="Times New Roman" w:hAnsi="Times New Roman" w:eastAsia="宋体" w:cs="Times New Roman"/>
                      <w:b/>
                      <w:bCs/>
                      <w:color w:val="000000" w:themeColor="text1"/>
                      <w:kern w:val="2"/>
                      <w:sz w:val="21"/>
                      <w:szCs w:val="21"/>
                      <w:lang w:bidi="zh-CN"/>
                      <w14:textFill>
                        <w14:solidFill>
                          <w14:schemeClr w14:val="tx1"/>
                        </w14:solidFill>
                      </w14:textFill>
                    </w:rPr>
                    <w:t>规格/型号</w:t>
                  </w:r>
                </w:p>
              </w:tc>
              <w:tc>
                <w:tcPr>
                  <w:tcW w:w="1119"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b/>
                      <w:bCs/>
                      <w:color w:val="000000" w:themeColor="text1"/>
                      <w:kern w:val="2"/>
                      <w:sz w:val="21"/>
                      <w:szCs w:val="21"/>
                      <w:lang w:val="en-US" w:bidi="zh-CN"/>
                      <w14:textFill>
                        <w14:solidFill>
                          <w14:schemeClr w14:val="tx1"/>
                        </w14:solidFill>
                      </w14:textFill>
                    </w:rPr>
                  </w:pPr>
                  <w:r>
                    <w:rPr>
                      <w:rFonts w:hint="default" w:ascii="Times New Roman" w:hAnsi="Times New Roman" w:cs="Times New Roman"/>
                      <w:b/>
                      <w:bCs/>
                      <w:color w:val="000000" w:themeColor="text1"/>
                      <w:kern w:val="2"/>
                      <w:sz w:val="21"/>
                      <w:szCs w:val="21"/>
                      <w:lang w:val="en-US" w:bidi="zh-CN"/>
                      <w14:textFill>
                        <w14:solidFill>
                          <w14:schemeClr w14:val="tx1"/>
                        </w14:solidFill>
                      </w14:textFill>
                    </w:rPr>
                    <w:t>产品执行标准</w:t>
                  </w:r>
                </w:p>
              </w:tc>
              <w:tc>
                <w:tcPr>
                  <w:tcW w:w="1084"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b/>
                      <w:bCs/>
                      <w:color w:val="000000" w:themeColor="text1"/>
                      <w:kern w:val="2"/>
                      <w:sz w:val="21"/>
                      <w:szCs w:val="21"/>
                      <w:lang w:val="en-US" w:bidi="zh-CN"/>
                      <w14:textFill>
                        <w14:solidFill>
                          <w14:schemeClr w14:val="tx1"/>
                        </w14:solidFill>
                      </w14:textFill>
                    </w:rPr>
                  </w:pPr>
                  <w:r>
                    <w:rPr>
                      <w:rFonts w:hint="default" w:ascii="Times New Roman" w:hAnsi="Times New Roman" w:cs="Times New Roman"/>
                      <w:b/>
                      <w:bCs/>
                      <w:color w:val="000000" w:themeColor="text1"/>
                      <w:kern w:val="2"/>
                      <w:sz w:val="21"/>
                      <w:szCs w:val="21"/>
                      <w:lang w:val="en-US" w:bidi="zh-CN"/>
                      <w14:textFill>
                        <w14:solidFill>
                          <w14:schemeClr w14:val="tx1"/>
                        </w14:solidFill>
                      </w14:textFill>
                    </w:rPr>
                    <w:t>产品照片</w:t>
                  </w:r>
                </w:p>
              </w:tc>
              <w:tc>
                <w:tcPr>
                  <w:tcW w:w="1084" w:type="pct"/>
                  <w:vAlign w:val="center"/>
                </w:tcPr>
                <w:p>
                  <w:pPr>
                    <w:pStyle w:val="85"/>
                    <w:widowControl w:val="0"/>
                    <w:autoSpaceDE w:val="0"/>
                    <w:autoSpaceDN w:val="0"/>
                    <w:spacing w:before="0" w:beforeAutospacing="0" w:after="0" w:afterAutospacing="0"/>
                    <w:jc w:val="center"/>
                    <w:rPr>
                      <w:rFonts w:hint="default" w:ascii="Times New Roman" w:hAnsi="Times New Roman" w:cs="Times New Roman"/>
                      <w:b/>
                      <w:bCs/>
                      <w:color w:val="000000" w:themeColor="text1"/>
                      <w:kern w:val="2"/>
                      <w:sz w:val="21"/>
                      <w:szCs w:val="21"/>
                      <w:lang w:val="en-US" w:bidi="zh-CN"/>
                      <w14:textFill>
                        <w14:solidFill>
                          <w14:schemeClr w14:val="tx1"/>
                        </w14:solidFill>
                      </w14:textFill>
                    </w:rPr>
                  </w:pPr>
                  <w:r>
                    <w:rPr>
                      <w:rFonts w:hint="eastAsia" w:ascii="Times New Roman" w:hAnsi="Times New Roman" w:cs="Times New Roman"/>
                      <w:b/>
                      <w:bCs/>
                      <w:color w:val="000000" w:themeColor="text1"/>
                      <w:kern w:val="2"/>
                      <w:sz w:val="21"/>
                      <w:szCs w:val="21"/>
                      <w:lang w:val="en-US" w:bidi="zh-CN"/>
                      <w14:textFill>
                        <w14:solidFill>
                          <w14:schemeClr w14:val="tx1"/>
                        </w14:solidFill>
                      </w14:textFill>
                    </w:rPr>
                    <w:t>产品用途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trPr>
              <w:tc>
                <w:tcPr>
                  <w:tcW w:w="414" w:type="pct"/>
                  <w:vAlign w:val="center"/>
                </w:tcPr>
                <w:p>
                  <w:pPr>
                    <w:pStyle w:val="85"/>
                    <w:widowControl w:val="0"/>
                    <w:autoSpaceDE w:val="0"/>
                    <w:autoSpaceDN w:val="0"/>
                    <w:spacing w:before="0" w:beforeAutospacing="0" w:after="0" w:afterAutospacing="0"/>
                    <w:jc w:val="center"/>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钢化</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玻璃</w:t>
                  </w:r>
                </w:p>
              </w:tc>
              <w:tc>
                <w:tcPr>
                  <w:tcW w:w="600"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1000</w:t>
                  </w:r>
                </w:p>
              </w:tc>
              <w:tc>
                <w:tcPr>
                  <w:tcW w:w="696" w:type="pct"/>
                  <w:vMerge w:val="restar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bidi="zh-CN"/>
                      <w14:textFill>
                        <w14:solidFill>
                          <w14:schemeClr w14:val="tx1"/>
                        </w14:solidFill>
                      </w14:textFill>
                    </w:rPr>
                    <w:t>根据客户</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bidi="zh-CN"/>
                      <w14:textFill>
                        <w14:solidFill>
                          <w14:schemeClr w14:val="tx1"/>
                        </w14:solidFill>
                      </w14:textFill>
                    </w:rPr>
                    <w:t>要求</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bidi="zh-CN"/>
                      <w14:textFill>
                        <w14:solidFill>
                          <w14:schemeClr w14:val="tx1"/>
                        </w14:solidFill>
                      </w14:textFill>
                    </w:rPr>
                    <w:t>定制加工</w:t>
                  </w:r>
                </w:p>
              </w:tc>
              <w:tc>
                <w:tcPr>
                  <w:tcW w:w="1119"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bidi="zh-CN"/>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《建筑用安全玻璃》（第</w:t>
                  </w:r>
                  <w:r>
                    <w:rPr>
                      <w:rFonts w:hint="default" w:ascii="Times New Roman" w:hAnsi="Times New Roman" w:eastAsia="TimesNewRomanPSMT" w:cs="Times New Roman"/>
                      <w:b w:val="0"/>
                      <w:bCs w:val="0"/>
                      <w:color w:val="000000" w:themeColor="text1"/>
                      <w:sz w:val="21"/>
                      <w:szCs w:val="21"/>
                      <w14:textFill>
                        <w14:solidFill>
                          <w14:schemeClr w14:val="tx1"/>
                        </w14:solidFill>
                      </w14:textFill>
                    </w:rPr>
                    <w:t>2</w:t>
                  </w:r>
                  <w:r>
                    <w:rPr>
                      <w:rFonts w:hint="default" w:ascii="Times New Roman" w:hAnsi="Times New Roman" w:eastAsia="宋体" w:cs="Times New Roman"/>
                      <w:b w:val="0"/>
                      <w:bCs w:val="0"/>
                      <w:color w:val="000000" w:themeColor="text1"/>
                      <w:sz w:val="21"/>
                      <w:szCs w:val="21"/>
                      <w14:textFill>
                        <w14:solidFill>
                          <w14:schemeClr w14:val="tx1"/>
                        </w14:solidFill>
                      </w14:textFill>
                    </w:rPr>
                    <w:t>部分钢化玻璃）</w:t>
                  </w:r>
                  <w:r>
                    <w:rPr>
                      <w:rFonts w:hint="default" w:ascii="Times New Roman" w:hAnsi="Times New Roman" w:eastAsia="TimesNewRomanPSMT" w:cs="Times New Roman"/>
                      <w:b w:val="0"/>
                      <w:bCs w:val="0"/>
                      <w:color w:val="000000" w:themeColor="text1"/>
                      <w:sz w:val="21"/>
                      <w:szCs w:val="21"/>
                      <w14:textFill>
                        <w14:solidFill>
                          <w14:schemeClr w14:val="tx1"/>
                        </w14:solidFill>
                      </w14:textFill>
                    </w:rPr>
                    <w:t>GB15763.2-2005</w:t>
                  </w:r>
                </w:p>
              </w:tc>
              <w:tc>
                <w:tcPr>
                  <w:tcW w:w="1084"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bidi="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029335" cy="753110"/>
                        <wp:effectExtent l="0" t="0" r="18415" b="8890"/>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3"/>
                                <a:stretch>
                                  <a:fillRect/>
                                </a:stretch>
                              </pic:blipFill>
                              <pic:spPr>
                                <a:xfrm>
                                  <a:off x="0" y="0"/>
                                  <a:ext cx="1029335" cy="753110"/>
                                </a:xfrm>
                                <a:prstGeom prst="rect">
                                  <a:avLst/>
                                </a:prstGeom>
                                <a:noFill/>
                                <a:ln>
                                  <a:noFill/>
                                </a:ln>
                              </pic:spPr>
                            </pic:pic>
                          </a:graphicData>
                        </a:graphic>
                      </wp:inline>
                    </w:drawing>
                  </w:r>
                </w:p>
              </w:tc>
              <w:tc>
                <w:tcPr>
                  <w:tcW w:w="1084" w:type="pct"/>
                  <w:vAlign w:val="center"/>
                </w:tcPr>
                <w:p>
                  <w:pPr>
                    <w:keepNext w:val="0"/>
                    <w:keepLines w:val="0"/>
                    <w:widowControl/>
                    <w:suppressLineNumbers w:val="0"/>
                    <w:jc w:val="left"/>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部分外售，部分作为本项目</w:t>
                  </w:r>
                  <w:r>
                    <w:rPr>
                      <w:rFonts w:hint="eastAsia" w:ascii="Times New Roman" w:hAnsi="Times New Roman" w:cs="Times New Roman"/>
                      <w:color w:val="000000" w:themeColor="text1"/>
                      <w:lang w:val="en-US" w:eastAsia="zh-CN"/>
                      <w14:textFill>
                        <w14:solidFill>
                          <w14:schemeClr w14:val="tx1"/>
                        </w14:solidFill>
                      </w14:textFill>
                    </w:rPr>
                    <w:t>夹胶玻璃</w:t>
                  </w:r>
                  <w:r>
                    <w:rPr>
                      <w:rFonts w:hint="eastAsia" w:cs="Times New Roman"/>
                      <w:color w:val="000000" w:themeColor="text1"/>
                      <w:lang w:val="en-US" w:eastAsia="zh-CN"/>
                      <w14:textFill>
                        <w14:solidFill>
                          <w14:schemeClr w14:val="tx1"/>
                        </w14:solidFill>
                      </w14:textFill>
                    </w:rPr>
                    <w:t>、中空玻璃、磨砂玻璃的生产原料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414" w:type="pct"/>
                  <w:vAlign w:val="center"/>
                </w:tcPr>
                <w:p>
                  <w:pPr>
                    <w:pStyle w:val="85"/>
                    <w:widowControl w:val="0"/>
                    <w:autoSpaceDE w:val="0"/>
                    <w:autoSpaceDN w:val="0"/>
                    <w:spacing w:before="0" w:beforeAutospacing="0" w:after="0" w:afterAutospacing="0"/>
                    <w:jc w:val="center"/>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夹胶</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玻璃</w:t>
                  </w:r>
                </w:p>
              </w:tc>
              <w:tc>
                <w:tcPr>
                  <w:tcW w:w="600"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5000</w:t>
                  </w:r>
                </w:p>
              </w:tc>
              <w:tc>
                <w:tcPr>
                  <w:tcW w:w="696" w:type="pct"/>
                  <w:vMerge w:val="continue"/>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19" w:type="pct"/>
                  <w:vAlign w:val="center"/>
                </w:tcPr>
                <w:p>
                  <w:pPr>
                    <w:jc w:val="center"/>
                    <w:rPr>
                      <w:rFonts w:hint="default" w:ascii="Times New Roman" w:hAnsi="Times New Roman" w:eastAsia="宋体"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w:t>
                  </w:r>
                  <w:r>
                    <w:rPr>
                      <w:rFonts w:hint="default" w:ascii="Times New Roman" w:hAnsi="Times New Roman" w:eastAsia="TimesNewRomanPSMT" w:cs="Times New Roman"/>
                      <w:b w:val="0"/>
                      <w:bCs w:val="0"/>
                      <w:color w:val="000000" w:themeColor="text1"/>
                      <w:sz w:val="21"/>
                      <w:szCs w:val="21"/>
                      <w14:textFill>
                        <w14:solidFill>
                          <w14:schemeClr w14:val="tx1"/>
                        </w14:solidFill>
                      </w14:textFill>
                    </w:rPr>
                    <w:t>GB15763.3-2009</w:t>
                  </w:r>
                  <w:r>
                    <w:rPr>
                      <w:rFonts w:hint="default" w:ascii="Times New Roman" w:hAnsi="Times New Roman" w:eastAsia="宋体" w:cs="Times New Roman"/>
                      <w:b w:val="0"/>
                      <w:bCs w:val="0"/>
                      <w:color w:val="000000" w:themeColor="text1"/>
                      <w:sz w:val="21"/>
                      <w:szCs w:val="21"/>
                      <w14:textFill>
                        <w14:solidFill>
                          <w14:schemeClr w14:val="tx1"/>
                        </w14:solidFill>
                      </w14:textFill>
                    </w:rPr>
                    <w:t>建筑用安全玻璃第</w:t>
                  </w:r>
                  <w:r>
                    <w:rPr>
                      <w:rFonts w:hint="default" w:ascii="Times New Roman" w:hAnsi="Times New Roman" w:eastAsia="TimesNewRomanPSMT" w:cs="Times New Roman"/>
                      <w:b w:val="0"/>
                      <w:bCs w:val="0"/>
                      <w:color w:val="000000" w:themeColor="text1"/>
                      <w:sz w:val="21"/>
                      <w:szCs w:val="21"/>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部分：夹层玻璃》</w:t>
                  </w:r>
                </w:p>
              </w:tc>
              <w:tc>
                <w:tcPr>
                  <w:tcW w:w="1084" w:type="pct"/>
                  <w:vAlign w:val="center"/>
                </w:tcPr>
                <w:p>
                  <w:pPr>
                    <w:jc w:val="center"/>
                    <w:rPr>
                      <w:rFonts w:hint="default" w:ascii="Times New Roman" w:hAnsi="Times New Roman" w:eastAsia="宋体"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009650" cy="801370"/>
                        <wp:effectExtent l="0" t="0" r="0" b="1778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4"/>
                                <a:stretch>
                                  <a:fillRect/>
                                </a:stretch>
                              </pic:blipFill>
                              <pic:spPr>
                                <a:xfrm>
                                  <a:off x="0" y="0"/>
                                  <a:ext cx="1009650" cy="801370"/>
                                </a:xfrm>
                                <a:prstGeom prst="rect">
                                  <a:avLst/>
                                </a:prstGeom>
                                <a:noFill/>
                                <a:ln>
                                  <a:noFill/>
                                </a:ln>
                              </pic:spPr>
                            </pic:pic>
                          </a:graphicData>
                        </a:graphic>
                      </wp:inline>
                    </w:drawing>
                  </w:r>
                </w:p>
              </w:tc>
              <w:tc>
                <w:tcPr>
                  <w:tcW w:w="1084" w:type="pct"/>
                  <w:vAlign w:val="center"/>
                </w:tcPr>
                <w:p>
                  <w:pPr>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外售，建筑用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14" w:type="pct"/>
                  <w:vAlign w:val="center"/>
                </w:tcPr>
                <w:p>
                  <w:pPr>
                    <w:pStyle w:val="85"/>
                    <w:widowControl w:val="0"/>
                    <w:autoSpaceDE w:val="0"/>
                    <w:autoSpaceDN w:val="0"/>
                    <w:spacing w:before="0" w:beforeAutospacing="0" w:after="0" w:afterAutospacing="0"/>
                    <w:jc w:val="center"/>
                    <w:rPr>
                      <w:rFonts w:hint="default" w:ascii="Times New Roman" w:hAnsi="Times New Roman"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中空</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玻璃</w:t>
                  </w:r>
                </w:p>
              </w:tc>
              <w:tc>
                <w:tcPr>
                  <w:tcW w:w="600"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1500</w:t>
                  </w:r>
                </w:p>
              </w:tc>
              <w:tc>
                <w:tcPr>
                  <w:tcW w:w="696" w:type="pct"/>
                  <w:vMerge w:val="continue"/>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19" w:type="pct"/>
                  <w:vAlign w:val="center"/>
                </w:tcPr>
                <w:p>
                  <w:pPr>
                    <w:jc w:val="center"/>
                    <w:rPr>
                      <w:rFonts w:hint="default" w:ascii="Times New Roman" w:hAnsi="Times New Roman" w:eastAsia="宋体" w:cs="Times New Roman"/>
                      <w:color w:val="000000" w:themeColor="text1"/>
                      <w:sz w:val="20"/>
                      <w:szCs w:val="20"/>
                      <w14:textFill>
                        <w14:solidFill>
                          <w14:schemeClr w14:val="tx1"/>
                        </w14:solidFill>
                      </w14:textFill>
                    </w:rPr>
                  </w:pPr>
                  <w:r>
                    <w:rPr>
                      <w:rFonts w:hint="default" w:ascii="Times New Roman" w:hAnsi="Times New Roman" w:eastAsia="宋体" w:cs="Times New Roman"/>
                      <w:b w:val="0"/>
                      <w:bCs w:val="0"/>
                      <w:color w:val="000000" w:themeColor="text1"/>
                      <w:sz w:val="21"/>
                      <w:szCs w:val="21"/>
                      <w14:textFill>
                        <w14:solidFill>
                          <w14:schemeClr w14:val="tx1"/>
                        </w14:solidFill>
                      </w14:textFill>
                    </w:rPr>
                    <w:t>《中空玻璃》</w:t>
                  </w:r>
                  <w:r>
                    <w:rPr>
                      <w:rFonts w:hint="default" w:ascii="Times New Roman" w:hAnsi="Times New Roman" w:eastAsia="TimesNewRomanPSMT" w:cs="Times New Roman"/>
                      <w:b w:val="0"/>
                      <w:bCs w:val="0"/>
                      <w:color w:val="000000" w:themeColor="text1"/>
                      <w:sz w:val="21"/>
                      <w:szCs w:val="21"/>
                      <w14:textFill>
                        <w14:solidFill>
                          <w14:schemeClr w14:val="tx1"/>
                        </w14:solidFill>
                      </w14:textFill>
                    </w:rPr>
                    <w:t>GB/T11944-2002</w:t>
                  </w:r>
                </w:p>
              </w:tc>
              <w:tc>
                <w:tcPr>
                  <w:tcW w:w="1084" w:type="pct"/>
                  <w:vAlign w:val="center"/>
                </w:tcPr>
                <w:p>
                  <w:pPr>
                    <w:jc w:val="center"/>
                    <w:rPr>
                      <w:rFonts w:hint="default" w:ascii="Times New Roman" w:hAnsi="Times New Roman" w:eastAsia="宋体"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1096010" cy="647700"/>
                        <wp:effectExtent l="0" t="0" r="8890" b="0"/>
                        <wp:docPr id="2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9"/>
                                <pic:cNvPicPr>
                                  <a:picLocks noChangeAspect="1"/>
                                </pic:cNvPicPr>
                              </pic:nvPicPr>
                              <pic:blipFill>
                                <a:blip r:embed="rId15"/>
                                <a:stretch>
                                  <a:fillRect/>
                                </a:stretch>
                              </pic:blipFill>
                              <pic:spPr>
                                <a:xfrm>
                                  <a:off x="0" y="0"/>
                                  <a:ext cx="1096010" cy="647700"/>
                                </a:xfrm>
                                <a:prstGeom prst="rect">
                                  <a:avLst/>
                                </a:prstGeom>
                                <a:noFill/>
                                <a:ln>
                                  <a:noFill/>
                                </a:ln>
                              </pic:spPr>
                            </pic:pic>
                          </a:graphicData>
                        </a:graphic>
                      </wp:inline>
                    </w:drawing>
                  </w:r>
                </w:p>
              </w:tc>
              <w:tc>
                <w:tcPr>
                  <w:tcW w:w="1084"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外售，建筑用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414" w:type="pct"/>
                  <w:vAlign w:val="center"/>
                </w:tcPr>
                <w:p>
                  <w:pPr>
                    <w:pStyle w:val="85"/>
                    <w:widowControl w:val="0"/>
                    <w:autoSpaceDE w:val="0"/>
                    <w:autoSpaceDN w:val="0"/>
                    <w:spacing w:before="0" w:beforeAutospacing="0" w:after="0" w:afterAutospacing="0"/>
                    <w:jc w:val="center"/>
                    <w:rPr>
                      <w:rFonts w:hint="default" w:ascii="Times New Roman" w:hAnsi="Times New Roman"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磨砂</w:t>
                  </w:r>
                </w:p>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kern w:val="2"/>
                      <w:sz w:val="21"/>
                      <w:szCs w:val="21"/>
                      <w:lang w:val="en-US" w:eastAsia="zh-CN" w:bidi="ar"/>
                      <w14:textFill>
                        <w14:solidFill>
                          <w14:schemeClr w14:val="tx1"/>
                        </w14:solidFill>
                      </w14:textFill>
                    </w:rPr>
                    <w:t>玻璃</w:t>
                  </w:r>
                </w:p>
              </w:tc>
              <w:tc>
                <w:tcPr>
                  <w:tcW w:w="600" w:type="pct"/>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sz w:val="21"/>
                      <w:szCs w:val="21"/>
                      <w:lang w:val="en-US" w:bidi="zh-CN"/>
                      <w14:textFill>
                        <w14:solidFill>
                          <w14:schemeClr w14:val="tx1"/>
                        </w14:solidFill>
                      </w14:textFill>
                    </w:rPr>
                  </w:pPr>
                  <w:r>
                    <w:rPr>
                      <w:rFonts w:hint="default" w:ascii="Times New Roman" w:hAnsi="Times New Roman" w:cs="Times New Roman"/>
                      <w:color w:val="000000" w:themeColor="text1"/>
                      <w:sz w:val="21"/>
                      <w:szCs w:val="21"/>
                      <w:lang w:val="en-US" w:bidi="zh-CN"/>
                      <w14:textFill>
                        <w14:solidFill>
                          <w14:schemeClr w14:val="tx1"/>
                        </w14:solidFill>
                      </w14:textFill>
                    </w:rPr>
                    <w:t>500</w:t>
                  </w:r>
                </w:p>
              </w:tc>
              <w:tc>
                <w:tcPr>
                  <w:tcW w:w="696" w:type="pct"/>
                  <w:vMerge w:val="continue"/>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19" w:type="pct"/>
                  <w:vAlign w:val="center"/>
                </w:tcPr>
                <w:p>
                  <w:pPr>
                    <w:jc w:val="center"/>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default" w:ascii="Times New Roman" w:hAnsi="Times New Roman" w:cs="Times New Roman"/>
                      <w:color w:val="000000" w:themeColor="text1"/>
                      <w:sz w:val="20"/>
                      <w:szCs w:val="20"/>
                      <w:lang w:val="en-US" w:eastAsia="zh-CN"/>
                      <w14:textFill>
                        <w14:solidFill>
                          <w14:schemeClr w14:val="tx1"/>
                        </w14:solidFill>
                      </w14:textFill>
                    </w:rPr>
                    <w:t>/</w:t>
                  </w:r>
                </w:p>
              </w:tc>
              <w:tc>
                <w:tcPr>
                  <w:tcW w:w="1084" w:type="pct"/>
                  <w:vAlign w:val="center"/>
                </w:tcPr>
                <w:p>
                  <w:pPr>
                    <w:jc w:val="center"/>
                    <w:rPr>
                      <w:rFonts w:hint="default" w:ascii="Times New Roman" w:hAnsi="Times New Roman" w:eastAsia="宋体" w:cs="Times New Roman"/>
                      <w:color w:val="000000" w:themeColor="text1"/>
                      <w:sz w:val="20"/>
                      <w:szCs w:val="20"/>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924560" cy="790575"/>
                        <wp:effectExtent l="0" t="0" r="8890" b="9525"/>
                        <wp:docPr id="2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pic:cNvPicPr>
                                  <a:picLocks noChangeAspect="1"/>
                                </pic:cNvPicPr>
                              </pic:nvPicPr>
                              <pic:blipFill>
                                <a:blip r:embed="rId16"/>
                                <a:stretch>
                                  <a:fillRect/>
                                </a:stretch>
                              </pic:blipFill>
                              <pic:spPr>
                                <a:xfrm>
                                  <a:off x="0" y="0"/>
                                  <a:ext cx="924560" cy="790575"/>
                                </a:xfrm>
                                <a:prstGeom prst="rect">
                                  <a:avLst/>
                                </a:prstGeom>
                                <a:noFill/>
                                <a:ln>
                                  <a:noFill/>
                                </a:ln>
                              </pic:spPr>
                            </pic:pic>
                          </a:graphicData>
                        </a:graphic>
                      </wp:inline>
                    </w:drawing>
                  </w:r>
                </w:p>
              </w:tc>
              <w:tc>
                <w:tcPr>
                  <w:tcW w:w="1084" w:type="pct"/>
                  <w:vAlign w:val="center"/>
                </w:tcPr>
                <w:p>
                  <w:pPr>
                    <w:jc w:val="center"/>
                    <w:rPr>
                      <w:rFonts w:hint="default" w:ascii="Times New Roman" w:hAnsi="Times New Roman" w:cs="Times New Roman"/>
                      <w:color w:val="000000" w:themeColor="text1"/>
                      <w14:textFill>
                        <w14:solidFill>
                          <w14:schemeClr w14:val="tx1"/>
                        </w14:solidFill>
                      </w14:textFill>
                    </w:rPr>
                  </w:pPr>
                  <w:r>
                    <w:rPr>
                      <w:rFonts w:hint="eastAsia" w:cs="Times New Roman"/>
                      <w:color w:val="000000" w:themeColor="text1"/>
                      <w:lang w:val="en-US" w:eastAsia="zh-CN"/>
                      <w14:textFill>
                        <w14:solidFill>
                          <w14:schemeClr w14:val="tx1"/>
                        </w14:solidFill>
                      </w14:textFill>
                    </w:rPr>
                    <w:t>外售，建筑用</w:t>
                  </w:r>
                </w:p>
              </w:tc>
            </w:tr>
          </w:tbl>
          <w:p>
            <w:pPr>
              <w:spacing w:before="120" w:beforeLines="50"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4、项目组成及主要环境问题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本项目租用</w:t>
            </w:r>
            <w:r>
              <w:rPr>
                <w:rFonts w:hint="default" w:ascii="Times New Roman" w:hAnsi="Times New Roman" w:eastAsia="宋体" w:cs="Times New Roman"/>
                <w:color w:val="000000" w:themeColor="text1"/>
                <w:sz w:val="24"/>
                <w14:textFill>
                  <w14:solidFill>
                    <w14:schemeClr w14:val="tx1"/>
                  </w14:solidFill>
                </w14:textFill>
              </w:rPr>
              <w:t>四川省</w:t>
            </w:r>
            <w:r>
              <w:rPr>
                <w:rFonts w:hint="eastAsia"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w:t>
            </w:r>
            <w:r>
              <w:rPr>
                <w:rFonts w:hint="default" w:ascii="Times New Roman" w:hAnsi="Times New Roman" w:cs="Times New Roman"/>
                <w:color w:val="000000" w:themeColor="text1"/>
                <w:sz w:val="24"/>
                <w:lang w:val="en-US" w:eastAsia="zh-CN"/>
                <w14:textFill>
                  <w14:solidFill>
                    <w14:schemeClr w14:val="tx1"/>
                  </w14:solidFill>
                </w14:textFill>
              </w:rPr>
              <w:t>厂房进行生产，不设食堂和住宿。</w:t>
            </w:r>
            <w:r>
              <w:rPr>
                <w:rFonts w:hint="default" w:ascii="Times New Roman" w:hAnsi="Times New Roman" w:eastAsia="宋体" w:cs="Times New Roman"/>
                <w:color w:val="000000" w:themeColor="text1"/>
                <w:sz w:val="24"/>
                <w14:textFill>
                  <w14:solidFill>
                    <w14:schemeClr w14:val="tx1"/>
                  </w14:solidFill>
                </w14:textFill>
              </w:rPr>
              <w:t>项目组成及主要环境问题如下表所示。</w:t>
            </w:r>
          </w:p>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表2-2 项目组成及主要环境问题</w:t>
            </w:r>
          </w:p>
          <w:tbl>
            <w:tblPr>
              <w:tblStyle w:val="9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0"/>
              <w:gridCol w:w="1288"/>
              <w:gridCol w:w="749"/>
              <w:gridCol w:w="3502"/>
              <w:gridCol w:w="896"/>
              <w:gridCol w:w="1056"/>
              <w:gridCol w:w="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43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项目</w:t>
                  </w:r>
                </w:p>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名称</w:t>
                  </w:r>
                </w:p>
              </w:tc>
              <w:tc>
                <w:tcPr>
                  <w:tcW w:w="3011" w:type="pct"/>
                  <w:gridSpan w:val="3"/>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建设内容</w:t>
                  </w:r>
                </w:p>
              </w:tc>
              <w:tc>
                <w:tcPr>
                  <w:tcW w:w="1061" w:type="pct"/>
                  <w:gridSpan w:val="2"/>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主要环境问题</w:t>
                  </w:r>
                </w:p>
              </w:tc>
              <w:tc>
                <w:tcPr>
                  <w:tcW w:w="497"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3011" w:type="pct"/>
                  <w:gridSpan w:val="3"/>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8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施工期</w:t>
                  </w: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运营期</w:t>
                  </w:r>
                </w:p>
              </w:tc>
              <w:tc>
                <w:tcPr>
                  <w:tcW w:w="49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43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主体</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工程</w:t>
                  </w:r>
                </w:p>
              </w:tc>
              <w:tc>
                <w:tcPr>
                  <w:tcW w:w="70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生产车间</w:t>
                  </w:r>
                </w:p>
              </w:tc>
              <w:tc>
                <w:tcPr>
                  <w:tcW w:w="2311" w:type="pct"/>
                  <w:gridSpan w:val="2"/>
                  <w:tcBorders>
                    <w:tl2br w:val="nil"/>
                    <w:tr2bl w:val="nil"/>
                  </w:tcBorders>
                  <w:tcMar>
                    <w:left w:w="28" w:type="dxa"/>
                    <w:right w:w="28" w:type="dxa"/>
                  </w:tcMar>
                  <w:vAlign w:val="center"/>
                </w:tcPr>
                <w:p>
                  <w:pPr>
                    <w:pStyle w:val="1941"/>
                    <w:jc w:val="left"/>
                    <w:rPr>
                      <w:rFonts w:hint="default" w:ascii="Times New Roman" w:hAnsi="Times New Roman" w:eastAsia="宋体" w:cs="Times New Roman"/>
                      <w:bCs/>
                      <w:color w:val="000000" w:themeColor="text1"/>
                      <w:sz w:val="21"/>
                      <w:szCs w:val="21"/>
                      <w:vertAlign w:val="superscript"/>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生产车间共1F，共约</w:t>
                  </w:r>
                  <w:r>
                    <w:rPr>
                      <w:rFonts w:hint="default" w:ascii="Times New Roman" w:hAnsi="Times New Roman" w:cs="Times New Roman"/>
                      <w:bCs/>
                      <w:color w:val="000000" w:themeColor="text1"/>
                      <w:sz w:val="21"/>
                      <w:szCs w:val="21"/>
                      <w:lang w:val="en-US" w:eastAsia="zh-CN"/>
                      <w14:textFill>
                        <w14:solidFill>
                          <w14:schemeClr w14:val="tx1"/>
                        </w14:solidFill>
                      </w14:textFill>
                    </w:rPr>
                    <w:t>4500</w:t>
                  </w:r>
                  <w:r>
                    <w:rPr>
                      <w:rFonts w:hint="default" w:ascii="Times New Roman" w:hAnsi="Times New Roman" w:cs="Times New Roman"/>
                      <w:color w:val="000000" w:themeColor="text1"/>
                      <w:sz w:val="21"/>
                      <w:szCs w:val="21"/>
                      <w:lang w:bidi="zh-CN"/>
                      <w14:textFill>
                        <w14:solidFill>
                          <w14:schemeClr w14:val="tx1"/>
                        </w14:solidFill>
                      </w14:textFill>
                    </w:rPr>
                    <w:t>m</w:t>
                  </w:r>
                  <w:r>
                    <w:rPr>
                      <w:rFonts w:hint="default" w:ascii="Times New Roman" w:hAnsi="Times New Roman" w:cs="Times New Roman"/>
                      <w:color w:val="000000" w:themeColor="text1"/>
                      <w:sz w:val="21"/>
                      <w:szCs w:val="21"/>
                      <w:vertAlign w:val="superscript"/>
                      <w:lang w:bidi="zh-CN"/>
                      <w14:textFill>
                        <w14:solidFill>
                          <w14:schemeClr w14:val="tx1"/>
                        </w14:solidFill>
                      </w14:textFill>
                    </w:rPr>
                    <w:t>2</w:t>
                  </w:r>
                  <w:r>
                    <w:rPr>
                      <w:rFonts w:hint="default" w:ascii="Times New Roman" w:hAnsi="Times New Roman" w:cs="Times New Roman"/>
                      <w:color w:val="000000" w:themeColor="text1"/>
                      <w:sz w:val="21"/>
                      <w:szCs w:val="21"/>
                      <w:lang w:bidi="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从</w:t>
                  </w:r>
                  <w:r>
                    <w:rPr>
                      <w:rFonts w:hint="default" w:ascii="Times New Roman" w:hAnsi="Times New Roman" w:cs="Times New Roman"/>
                      <w:bCs/>
                      <w:color w:val="000000" w:themeColor="text1"/>
                      <w:sz w:val="21"/>
                      <w:szCs w:val="21"/>
                      <w:lang w:val="en-US" w:eastAsia="zh-CN"/>
                      <w14:textFill>
                        <w14:solidFill>
                          <w14:schemeClr w14:val="tx1"/>
                        </w14:solidFill>
                      </w14:textFill>
                    </w:rPr>
                    <w:t>北到南</w:t>
                  </w:r>
                  <w:r>
                    <w:rPr>
                      <w:rFonts w:hint="default" w:ascii="Times New Roman" w:hAnsi="Times New Roman" w:cs="Times New Roman"/>
                      <w:bCs/>
                      <w:color w:val="000000" w:themeColor="text1"/>
                      <w:sz w:val="21"/>
                      <w:szCs w:val="21"/>
                      <w14:textFill>
                        <w14:solidFill>
                          <w14:schemeClr w14:val="tx1"/>
                        </w14:solidFill>
                      </w14:textFill>
                    </w:rPr>
                    <w:t>侧依次布置</w:t>
                  </w:r>
                  <w:r>
                    <w:rPr>
                      <w:rFonts w:hint="default" w:ascii="Times New Roman" w:hAnsi="Times New Roman" w:cs="Times New Roman"/>
                      <w:bCs/>
                      <w:color w:val="000000" w:themeColor="text1"/>
                      <w:sz w:val="21"/>
                      <w:szCs w:val="21"/>
                      <w:lang w:val="en-US" w:eastAsia="zh-CN"/>
                      <w14:textFill>
                        <w14:solidFill>
                          <w14:schemeClr w14:val="tx1"/>
                        </w14:solidFill>
                      </w14:textFill>
                    </w:rPr>
                    <w:t>钻孔区、磨边区、钢化区、裁片区、中空玻璃生产线、夹胶玻璃生产线、磨砂玻璃生产线。</w:t>
                  </w:r>
                </w:p>
              </w:tc>
              <w:tc>
                <w:tcPr>
                  <w:tcW w:w="487"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施工废气、废水、噪声、固废</w:t>
                  </w: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废气、废水、噪声、固废</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公辅用</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工程</w:t>
                  </w:r>
                </w:p>
              </w:tc>
              <w:tc>
                <w:tcPr>
                  <w:tcW w:w="70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供水</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系统</w:t>
                  </w:r>
                </w:p>
              </w:tc>
              <w:tc>
                <w:tcPr>
                  <w:tcW w:w="2311" w:type="pct"/>
                  <w:gridSpan w:val="2"/>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1"/>
                      <w:kern w:val="2"/>
                      <w:sz w:val="21"/>
                      <w:szCs w:val="21"/>
                      <w:lang w:bidi="ar"/>
                      <w14:textFill>
                        <w14:solidFill>
                          <w14:schemeClr w14:val="tx1"/>
                        </w14:solidFill>
                      </w14:textFill>
                    </w:rPr>
                    <w:t>由</w:t>
                  </w:r>
                  <w:r>
                    <w:rPr>
                      <w:rFonts w:hint="default" w:ascii="Times New Roman" w:hAnsi="Times New Roman" w:eastAsia="宋体" w:cs="Times New Roman"/>
                      <w:color w:val="000000" w:themeColor="text1"/>
                      <w:spacing w:val="2"/>
                      <w:kern w:val="2"/>
                      <w:sz w:val="21"/>
                      <w:szCs w:val="21"/>
                      <w:lang w:bidi="ar"/>
                      <w14:textFill>
                        <w14:solidFill>
                          <w14:schemeClr w14:val="tx1"/>
                        </w14:solidFill>
                      </w14:textFill>
                    </w:rPr>
                    <w:t>园</w:t>
                  </w:r>
                  <w:r>
                    <w:rPr>
                      <w:rFonts w:hint="default" w:ascii="Times New Roman" w:hAnsi="Times New Roman" w:eastAsia="宋体" w:cs="Times New Roman"/>
                      <w:color w:val="000000" w:themeColor="text1"/>
                      <w:spacing w:val="-1"/>
                      <w:kern w:val="2"/>
                      <w:sz w:val="21"/>
                      <w:szCs w:val="21"/>
                      <w:lang w:bidi="ar"/>
                      <w14:textFill>
                        <w14:solidFill>
                          <w14:schemeClr w14:val="tx1"/>
                        </w14:solidFill>
                      </w14:textFill>
                    </w:rPr>
                    <w:t>区供水</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497"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供电</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系统</w:t>
                  </w:r>
                </w:p>
              </w:tc>
              <w:tc>
                <w:tcPr>
                  <w:tcW w:w="2311" w:type="pct"/>
                  <w:gridSpan w:val="2"/>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由市政供电</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9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供气</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系统</w:t>
                  </w:r>
                </w:p>
              </w:tc>
              <w:tc>
                <w:tcPr>
                  <w:tcW w:w="2311" w:type="pct"/>
                  <w:gridSpan w:val="2"/>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由市政供气</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9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排水</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系统</w:t>
                  </w:r>
                </w:p>
              </w:tc>
              <w:tc>
                <w:tcPr>
                  <w:tcW w:w="2311" w:type="pct"/>
                  <w:gridSpan w:val="2"/>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雨污分流制</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9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仓储及其它</w:t>
                  </w:r>
                </w:p>
              </w:tc>
              <w:tc>
                <w:tcPr>
                  <w:tcW w:w="700" w:type="pct"/>
                  <w:tcBorders>
                    <w:tl2br w:val="nil"/>
                    <w:tr2bl w:val="nil"/>
                  </w:tcBorders>
                  <w:tcMar>
                    <w:left w:w="28" w:type="dxa"/>
                    <w:right w:w="28" w:type="dxa"/>
                  </w:tcMar>
                  <w:vAlign w:val="center"/>
                </w:tcPr>
                <w:p>
                  <w:pPr>
                    <w:pStyle w:val="1941"/>
                    <w:spacing w:before="0" w:after="0" w:line="240" w:lineRule="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原料暂</w:t>
                  </w:r>
                </w:p>
                <w:p>
                  <w:pPr>
                    <w:pStyle w:val="1941"/>
                    <w:spacing w:before="0" w:after="0" w:line="240" w:lineRule="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存区</w:t>
                  </w:r>
                </w:p>
              </w:tc>
              <w:tc>
                <w:tcPr>
                  <w:tcW w:w="2311" w:type="pct"/>
                  <w:gridSpan w:val="2"/>
                  <w:tcBorders>
                    <w:tl2br w:val="nil"/>
                    <w:tr2bl w:val="nil"/>
                  </w:tcBorders>
                  <w:tcMar>
                    <w:left w:w="28" w:type="dxa"/>
                    <w:right w:w="28" w:type="dxa"/>
                  </w:tcMar>
                  <w:vAlign w:val="center"/>
                </w:tcPr>
                <w:p>
                  <w:pPr>
                    <w:pStyle w:val="1941"/>
                    <w:spacing w:before="0" w:after="0" w:line="240" w:lineRule="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位于</w:t>
                  </w:r>
                  <w:r>
                    <w:rPr>
                      <w:rFonts w:hint="default" w:ascii="Times New Roman" w:hAnsi="Times New Roman" w:cs="Times New Roman"/>
                      <w:bCs/>
                      <w:color w:val="000000" w:themeColor="text1"/>
                      <w:sz w:val="21"/>
                      <w:szCs w:val="21"/>
                      <w:lang w:val="en-US" w:eastAsia="zh-CN"/>
                      <w14:textFill>
                        <w14:solidFill>
                          <w14:schemeClr w14:val="tx1"/>
                        </w14:solidFill>
                      </w14:textFill>
                    </w:rPr>
                    <w:t>厂房东南角，</w:t>
                  </w:r>
                  <w:r>
                    <w:rPr>
                      <w:rFonts w:hint="default" w:ascii="Times New Roman" w:hAnsi="Times New Roman" w:eastAsia="宋体" w:cs="Times New Roman"/>
                      <w:bCs/>
                      <w:color w:val="000000" w:themeColor="text1"/>
                      <w:sz w:val="21"/>
                      <w:szCs w:val="21"/>
                      <w14:textFill>
                        <w14:solidFill>
                          <w14:schemeClr w14:val="tx1"/>
                        </w14:solidFill>
                      </w14:textFill>
                    </w:rPr>
                    <w:t>面积约</w:t>
                  </w:r>
                  <w:r>
                    <w:rPr>
                      <w:rFonts w:hint="default" w:ascii="Times New Roman" w:hAnsi="Times New Roman" w:cs="Times New Roman"/>
                      <w:bCs/>
                      <w:color w:val="000000" w:themeColor="text1"/>
                      <w:sz w:val="21"/>
                      <w:szCs w:val="21"/>
                      <w:lang w:val="en-US" w:eastAsia="zh-CN"/>
                      <w14:textFill>
                        <w14:solidFill>
                          <w14:schemeClr w14:val="tx1"/>
                        </w14:solidFill>
                      </w14:textFill>
                    </w:rPr>
                    <w:t>500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487" w:type="pct"/>
                  <w:vMerge w:val="continue"/>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highlight w:val="red"/>
                      <w14:textFill>
                        <w14:solidFill>
                          <w14:schemeClr w14:val="tx1"/>
                        </w14:solidFill>
                      </w14:textFill>
                    </w:rPr>
                  </w:pPr>
                </w:p>
              </w:tc>
              <w:tc>
                <w:tcPr>
                  <w:tcW w:w="574" w:type="pct"/>
                  <w:vMerge w:val="restart"/>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497" w:type="pct"/>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tcBorders>
                    <w:tl2br w:val="nil"/>
                    <w:tr2bl w:val="nil"/>
                  </w:tcBorders>
                  <w:tcMar>
                    <w:left w:w="28" w:type="dxa"/>
                    <w:right w:w="28" w:type="dxa"/>
                  </w:tcMar>
                  <w:vAlign w:val="center"/>
                </w:tcPr>
                <w:p>
                  <w:pPr>
                    <w:pStyle w:val="1941"/>
                    <w:spacing w:before="0" w:after="0" w:line="240" w:lineRule="auto"/>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润滑油</w:t>
                  </w:r>
                </w:p>
              </w:tc>
              <w:tc>
                <w:tcPr>
                  <w:tcW w:w="2311" w:type="pct"/>
                  <w:gridSpan w:val="2"/>
                  <w:tcBorders>
                    <w:tl2br w:val="nil"/>
                    <w:tr2bl w:val="nil"/>
                  </w:tcBorders>
                  <w:tcMar>
                    <w:left w:w="28" w:type="dxa"/>
                    <w:right w:w="28" w:type="dxa"/>
                  </w:tcMar>
                  <w:vAlign w:val="center"/>
                </w:tcPr>
                <w:p>
                  <w:pPr>
                    <w:pStyle w:val="1941"/>
                    <w:spacing w:before="0" w:after="0" w:line="240" w:lineRule="auto"/>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位于厂区</w:t>
                  </w:r>
                  <w:r>
                    <w:rPr>
                      <w:rFonts w:hint="default" w:ascii="Times New Roman" w:hAnsi="Times New Roman" w:cs="Times New Roman"/>
                      <w:bCs/>
                      <w:color w:val="000000" w:themeColor="text1"/>
                      <w:sz w:val="21"/>
                      <w:szCs w:val="21"/>
                      <w:lang w:val="en-US" w:eastAsia="zh-CN"/>
                      <w14:textFill>
                        <w14:solidFill>
                          <w14:schemeClr w14:val="tx1"/>
                        </w14:solidFill>
                      </w14:textFill>
                    </w:rPr>
                    <w:t>东南角</w:t>
                  </w:r>
                  <w:r>
                    <w:rPr>
                      <w:rFonts w:hint="default" w:ascii="Times New Roman" w:hAnsi="Times New Roman" w:eastAsia="宋体" w:cs="Times New Roman"/>
                      <w:bCs/>
                      <w:color w:val="000000" w:themeColor="text1"/>
                      <w:sz w:val="21"/>
                      <w:szCs w:val="21"/>
                      <w14:textFill>
                        <w14:solidFill>
                          <w14:schemeClr w14:val="tx1"/>
                        </w14:solidFill>
                      </w14:textFill>
                    </w:rPr>
                    <w:t>，面积约5m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487" w:type="pct"/>
                  <w:vMerge w:val="continue"/>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highlight w:val="red"/>
                      <w14:textFill>
                        <w14:solidFill>
                          <w14:schemeClr w14:val="tx1"/>
                        </w14:solidFill>
                      </w14:textFill>
                    </w:rPr>
                  </w:pPr>
                </w:p>
              </w:tc>
              <w:tc>
                <w:tcPr>
                  <w:tcW w:w="574" w:type="pct"/>
                  <w:vMerge w:val="continue"/>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97" w:type="pct"/>
                  <w:tcBorders>
                    <w:tl2br w:val="nil"/>
                    <w:tr2bl w:val="nil"/>
                  </w:tcBorders>
                  <w:tcMar>
                    <w:left w:w="28" w:type="dxa"/>
                    <w:right w:w="28" w:type="dxa"/>
                  </w:tcMar>
                  <w:vAlign w:val="center"/>
                </w:tcPr>
                <w:p>
                  <w:pPr>
                    <w:pStyle w:val="220"/>
                    <w:adjustRightInd/>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56" w:hRule="atLeast"/>
                <w:jc w:val="center"/>
              </w:trPr>
              <w:tc>
                <w:tcPr>
                  <w:tcW w:w="43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环保</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工程</w:t>
                  </w:r>
                </w:p>
              </w:tc>
              <w:tc>
                <w:tcPr>
                  <w:tcW w:w="70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废气处理</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设施</w:t>
                  </w:r>
                </w:p>
              </w:tc>
              <w:tc>
                <w:tcPr>
                  <w:tcW w:w="407" w:type="pct"/>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有机</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1903" w:type="pct"/>
                  <w:tcBorders>
                    <w:tl2br w:val="nil"/>
                    <w:tr2bl w:val="nil"/>
                  </w:tcBorders>
                  <w:tcMar>
                    <w:left w:w="28" w:type="dxa"/>
                    <w:right w:w="28" w:type="dxa"/>
                  </w:tcMar>
                  <w:vAlign w:val="center"/>
                </w:tcPr>
                <w:p>
                  <w:pPr>
                    <w:pStyle w:val="49"/>
                    <w:spacing w:after="0" w:line="240" w:lineRule="auto"/>
                    <w:ind w:left="0" w:leftChars="0" w:right="0" w:rightChars="0"/>
                    <w:jc w:val="left"/>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高压釜产生的有机废气</w:t>
                  </w:r>
                  <w:r>
                    <w:rPr>
                      <w:rFonts w:hint="default" w:ascii="Times New Roman" w:hAnsi="Times New Roman" w:eastAsia="宋体" w:cs="Times New Roman"/>
                      <w:bCs/>
                      <w:color w:val="000000" w:themeColor="text1"/>
                      <w:sz w:val="21"/>
                      <w:szCs w:val="21"/>
                      <w14:textFill>
                        <w14:solidFill>
                          <w14:schemeClr w14:val="tx1"/>
                        </w14:solidFill>
                      </w14:textFill>
                    </w:rPr>
                    <w:t>经参风冷却后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引至和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中空玻璃同</w:t>
                  </w:r>
                  <w:r>
                    <w:rPr>
                      <w:rFonts w:hint="default" w:ascii="Times New Roman" w:hAnsi="Times New Roman" w:eastAsia="宋体" w:cs="Times New Roman"/>
                      <w:color w:val="000000" w:themeColor="text1"/>
                      <w:sz w:val="21"/>
                      <w:szCs w:val="21"/>
                      <w14:textFill>
                        <w14:solidFill>
                          <w14:schemeClr w14:val="tx1"/>
                        </w14:solidFill>
                      </w14:textFill>
                    </w:rPr>
                    <w:t>一套二级活性炭装置处理效率90%计），</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1"/>
                      <w:szCs w:val="21"/>
                      <w:lang w:bidi="ar"/>
                      <w14:textFill>
                        <w14:solidFill>
                          <w14:schemeClr w14:val="tx1"/>
                        </w14:solidFill>
                      </w14:textFill>
                    </w:rPr>
                    <w:t>引至</w:t>
                  </w:r>
                  <w:r>
                    <w:rPr>
                      <w:rFonts w:hint="default" w:ascii="Times New Roman" w:hAnsi="Times New Roman" w:eastAsia="宋体" w:cs="Times New Roman"/>
                      <w:color w:val="000000" w:themeColor="text1"/>
                      <w:kern w:val="0"/>
                      <w:sz w:val="21"/>
                      <w:szCs w:val="21"/>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r>
                    <w:rPr>
                      <w:rFonts w:hint="default" w:ascii="Times New Roman" w:hAnsi="Times New Roman" w:cs="Times New Roman"/>
                      <w:color w:val="000000" w:themeColor="text1"/>
                      <w:kern w:val="0"/>
                      <w:sz w:val="21"/>
                      <w:szCs w:val="21"/>
                      <w:lang w:eastAsia="zh-CN" w:bidi="ar"/>
                      <w14:textFill>
                        <w14:solidFill>
                          <w14:schemeClr w14:val="tx1"/>
                        </w14:solidFill>
                      </w14:textFill>
                    </w:rPr>
                    <w:t>。</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金属</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粉尘</w:t>
                  </w:r>
                </w:p>
              </w:tc>
              <w:tc>
                <w:tcPr>
                  <w:tcW w:w="1903" w:type="pct"/>
                  <w:tcBorders>
                    <w:tl2br w:val="nil"/>
                    <w:tr2bl w:val="nil"/>
                  </w:tcBorders>
                  <w:tcMar>
                    <w:left w:w="28" w:type="dxa"/>
                    <w:right w:w="28" w:type="dxa"/>
                  </w:tcMar>
                  <w:vAlign w:val="center"/>
                </w:tcPr>
                <w:p>
                  <w:pPr>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自然沉降于地面</w:t>
                  </w:r>
                  <w:r>
                    <w:rPr>
                      <w:rFonts w:hint="default" w:ascii="Times New Roman" w:hAnsi="Times New Roman" w:cs="Times New Roman"/>
                      <w:bCs/>
                      <w:color w:val="000000" w:themeColor="text1"/>
                      <w:sz w:val="21"/>
                      <w:szCs w:val="21"/>
                      <w:lang w:eastAsia="zh-CN" w:bidi="ar"/>
                      <w14:textFill>
                        <w14:solidFill>
                          <w14:schemeClr w14:val="tx1"/>
                        </w14:solidFill>
                      </w14:textFill>
                    </w:rPr>
                    <w:t>，</w:t>
                  </w:r>
                  <w:r>
                    <w:rPr>
                      <w:rFonts w:hint="default" w:ascii="Times New Roman" w:hAnsi="Times New Roman" w:cs="Times New Roman"/>
                      <w:bCs/>
                      <w:color w:val="000000" w:themeColor="text1"/>
                      <w:sz w:val="21"/>
                      <w:szCs w:val="21"/>
                      <w:lang w:val="en-US" w:eastAsia="zh-CN" w:bidi="ar"/>
                      <w14:textFill>
                        <w14:solidFill>
                          <w14:schemeClr w14:val="tx1"/>
                        </w14:solidFill>
                      </w14:textFill>
                    </w:rPr>
                    <w:t>人工清扫</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4"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l2br w:val="nil"/>
                    <w:tr2bl w:val="nil"/>
                  </w:tcBorders>
                  <w:tcMar>
                    <w:left w:w="28" w:type="dxa"/>
                    <w:right w:w="28" w:type="dxa"/>
                  </w:tcMar>
                  <w:vAlign w:val="center"/>
                </w:tcPr>
                <w:p>
                  <w:pPr>
                    <w:adjustRightInd w:val="0"/>
                    <w:snapToGrid w:val="0"/>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磨砂</w:t>
                  </w:r>
                </w:p>
                <w:p>
                  <w:pPr>
                    <w:adjustRightInd w:val="0"/>
                    <w:snapToGrid w:val="0"/>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粉尘</w:t>
                  </w:r>
                </w:p>
              </w:tc>
              <w:tc>
                <w:tcPr>
                  <w:tcW w:w="1903" w:type="pct"/>
                  <w:tcBorders>
                    <w:tl2br w:val="nil"/>
                    <w:tr2bl w:val="nil"/>
                  </w:tcBorders>
                  <w:tcMar>
                    <w:left w:w="28" w:type="dxa"/>
                    <w:right w:w="28" w:type="dxa"/>
                  </w:tcMar>
                  <w:vAlign w:val="center"/>
                </w:tcPr>
                <w:p>
                  <w:pPr>
                    <w:jc w:val="left"/>
                    <w:rPr>
                      <w:rFonts w:hint="default" w:ascii="Times New Roman" w:hAnsi="Times New Roman" w:eastAsia="宋体" w:cs="Times New Roman"/>
                      <w:bCs/>
                      <w:color w:val="000000" w:themeColor="text1"/>
                      <w:szCs w:val="21"/>
                      <w:lang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产生的玻璃粉尘通过设备上方排气口的软管密闭收至设备自带的布袋收集处理，只有极少部分扩散到大气中形成粉尘排放</w:t>
                  </w:r>
                  <w:r>
                    <w:rPr>
                      <w:rFonts w:hint="default" w:ascii="Times New Roman" w:hAnsi="Times New Roman" w:cs="Times New Roman"/>
                      <w:color w:val="000000" w:themeColor="text1"/>
                      <w:sz w:val="21"/>
                      <w:szCs w:val="21"/>
                      <w:lang w:eastAsia="zh-CN" w:bidi="ar"/>
                      <w14:textFill>
                        <w14:solidFill>
                          <w14:schemeClr w14:val="tx1"/>
                        </w14:solidFill>
                      </w14:textFill>
                    </w:rPr>
                    <w:t>。</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废水处理</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设施</w:t>
                  </w:r>
                </w:p>
              </w:tc>
              <w:tc>
                <w:tcPr>
                  <w:tcW w:w="407" w:type="pct"/>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预处</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理池</w:t>
                  </w:r>
                </w:p>
              </w:tc>
              <w:tc>
                <w:tcPr>
                  <w:tcW w:w="1903" w:type="pct"/>
                  <w:tcBorders>
                    <w:tl2br w:val="nil"/>
                    <w:tr2bl w:val="nil"/>
                  </w:tcBorders>
                  <w:tcMar>
                    <w:left w:w="28" w:type="dxa"/>
                    <w:right w:w="28" w:type="dxa"/>
                  </w:tcMar>
                  <w:vAlign w:val="center"/>
                </w:tcPr>
                <w:p>
                  <w:pPr>
                    <w:adjustRightInd w:val="0"/>
                    <w:snapToGrid w:val="0"/>
                    <w:jc w:val="left"/>
                    <w:rPr>
                      <w:rFonts w:hint="default" w:ascii="Times New Roman" w:hAnsi="Times New Roman" w:eastAsia="宋体" w:cs="Times New Roman"/>
                      <w:bCs/>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已建预处理池（1座，40m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color w:val="000000" w:themeColor="text1"/>
                      <w:szCs w:val="21"/>
                      <w14:textFill>
                        <w14:solidFill>
                          <w14:schemeClr w14:val="tx1"/>
                        </w14:solidFill>
                      </w14:textFill>
                    </w:rPr>
                    <w:t>）</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l2br w:val="nil"/>
                    <w:tr2bl w:val="nil"/>
                  </w:tcBorders>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三级沉淀池</w:t>
                  </w:r>
                </w:p>
              </w:tc>
              <w:tc>
                <w:tcPr>
                  <w:tcW w:w="1903" w:type="pct"/>
                  <w:tcBorders>
                    <w:tl2br w:val="nil"/>
                    <w:tr2bl w:val="nil"/>
                  </w:tcBorders>
                  <w:tcMar>
                    <w:left w:w="28" w:type="dxa"/>
                    <w:right w:w="28" w:type="dxa"/>
                  </w:tcMar>
                  <w:vAlign w:val="center"/>
                </w:tcPr>
                <w:p>
                  <w:pPr>
                    <w:adjustRightInd w:val="0"/>
                    <w:snapToGrid w:val="0"/>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生产废水经三级沉淀池（</w:t>
                  </w:r>
                  <w:r>
                    <w:rPr>
                      <w:rFonts w:hint="default" w:ascii="Times New Roman" w:hAnsi="Times New Roman" w:cs="Times New Roman"/>
                      <w:color w:val="000000" w:themeColor="text1"/>
                      <w:szCs w:val="21"/>
                      <w:lang w:val="en-US" w:eastAsia="zh-CN"/>
                      <w14:textFill>
                        <w14:solidFill>
                          <w14:schemeClr w14:val="tx1"/>
                        </w14:solidFill>
                      </w14:textFill>
                    </w:rPr>
                    <w:t>10</w:t>
                  </w:r>
                  <w:r>
                    <w:rPr>
                      <w:rFonts w:hint="default" w:ascii="Times New Roman" w:hAnsi="Times New Roman" w:eastAsia="宋体" w:cs="Times New Roman"/>
                      <w:color w:val="000000" w:themeColor="text1"/>
                      <w:szCs w:val="21"/>
                      <w14:textFill>
                        <w14:solidFill>
                          <w14:schemeClr w14:val="tx1"/>
                        </w14:solidFill>
                      </w14:textFill>
                    </w:rPr>
                    <w:t>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cs="Times New Roman"/>
                      <w:bCs/>
                      <w:color w:val="000000" w:themeColor="text1"/>
                      <w:kern w:val="0"/>
                      <w:szCs w:val="21"/>
                      <w:lang w:val="en-US" w:eastAsia="zh-CN"/>
                      <w14:textFill>
                        <w14:solidFill>
                          <w14:schemeClr w14:val="tx1"/>
                        </w14:solidFill>
                      </w14:textFill>
                    </w:rPr>
                    <w:t>）循环使用。</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固废处理</w:t>
                  </w:r>
                </w:p>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设施</w:t>
                  </w:r>
                </w:p>
              </w:tc>
              <w:tc>
                <w:tcPr>
                  <w:tcW w:w="407" w:type="pct"/>
                  <w:tcBorders>
                    <w:tl2br w:val="nil"/>
                    <w:tr2bl w:val="nil"/>
                  </w:tcBorders>
                  <w:tcMar>
                    <w:left w:w="28" w:type="dxa"/>
                    <w:right w:w="28" w:type="dxa"/>
                  </w:tcMar>
                  <w:vAlign w:val="center"/>
                </w:tcPr>
                <w:p>
                  <w:pPr>
                    <w:tabs>
                      <w:tab w:val="left" w:pos="573"/>
                    </w:tabs>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一般固废暂存区</w:t>
                  </w:r>
                </w:p>
              </w:tc>
              <w:tc>
                <w:tcPr>
                  <w:tcW w:w="1903" w:type="pct"/>
                  <w:tcBorders>
                    <w:tl2br w:val="nil"/>
                    <w:tr2bl w:val="nil"/>
                  </w:tcBorders>
                  <w:tcMar>
                    <w:left w:w="28" w:type="dxa"/>
                    <w:right w:w="28" w:type="dxa"/>
                  </w:tcMar>
                  <w:vAlign w:val="center"/>
                </w:tcPr>
                <w:p>
                  <w:pPr>
                    <w:pStyle w:val="44"/>
                    <w:spacing w:after="0"/>
                    <w:ind w:left="0" w:leftChars="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1处，厂区</w:t>
                  </w:r>
                  <w:r>
                    <w:rPr>
                      <w:rFonts w:hint="eastAsia" w:cs="Times New Roman"/>
                      <w:color w:val="000000" w:themeColor="text1"/>
                      <w:sz w:val="21"/>
                      <w:szCs w:val="21"/>
                      <w:lang w:val="en-US" w:eastAsia="zh-CN"/>
                      <w14:textFill>
                        <w14:solidFill>
                          <w14:schemeClr w14:val="tx1"/>
                        </w14:solidFill>
                      </w14:textFill>
                    </w:rPr>
                    <w:t>东</w:t>
                  </w:r>
                  <w:r>
                    <w:rPr>
                      <w:rFonts w:hint="default" w:ascii="Times New Roman" w:hAnsi="Times New Roman" w:eastAsia="宋体" w:cs="Times New Roman"/>
                      <w:color w:val="000000" w:themeColor="text1"/>
                      <w:sz w:val="21"/>
                      <w:szCs w:val="21"/>
                      <w14:textFill>
                        <w14:solidFill>
                          <w14:schemeClr w14:val="tx1"/>
                        </w14:solidFill>
                      </w14:textFill>
                    </w:rPr>
                    <w:t>北侧面积约</w:t>
                  </w:r>
                  <w:r>
                    <w:rPr>
                      <w:rFonts w:hint="default" w:ascii="Times New Roman" w:hAnsi="Times New Roman" w:cs="Times New Roman"/>
                      <w:color w:val="000000" w:themeColor="text1"/>
                      <w:sz w:val="21"/>
                      <w:szCs w:val="21"/>
                      <w:lang w:val="en-US" w:eastAsia="zh-CN"/>
                      <w14:textFill>
                        <w14:solidFill>
                          <w14:schemeClr w14:val="tx1"/>
                        </w14:solidFill>
                      </w14:textFill>
                    </w:rPr>
                    <w:t>20</w:t>
                  </w:r>
                  <w:r>
                    <w:rPr>
                      <w:rFonts w:hint="default" w:ascii="Times New Roman" w:hAnsi="Times New Roman" w:eastAsia="宋体" w:cs="Times New Roman"/>
                      <w:color w:val="000000" w:themeColor="text1"/>
                      <w:sz w:val="21"/>
                      <w:szCs w:val="21"/>
                      <w14:textFill>
                        <w14:solidFill>
                          <w14:schemeClr w14:val="tx1"/>
                        </w14:solidFill>
                      </w14:textFill>
                    </w:rPr>
                    <w:t>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restar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w:t>
                  </w: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700"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07" w:type="pct"/>
                  <w:tcBorders>
                    <w:tl2br w:val="nil"/>
                    <w:tr2bl w:val="nil"/>
                  </w:tcBorders>
                  <w:tcMar>
                    <w:left w:w="28" w:type="dxa"/>
                    <w:right w:w="28" w:type="dxa"/>
                  </w:tcMar>
                  <w:vAlign w:val="center"/>
                </w:tcPr>
                <w:p>
                  <w:pPr>
                    <w:tabs>
                      <w:tab w:val="left" w:pos="573"/>
                    </w:tabs>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危废暂存间</w:t>
                  </w:r>
                </w:p>
              </w:tc>
              <w:tc>
                <w:tcPr>
                  <w:tcW w:w="1903" w:type="pct"/>
                  <w:tcBorders>
                    <w:tl2br w:val="nil"/>
                    <w:tr2bl w:val="nil"/>
                  </w:tcBorders>
                  <w:tcMar>
                    <w:left w:w="28" w:type="dxa"/>
                    <w:right w:w="28" w:type="dxa"/>
                  </w:tcMar>
                  <w:vAlign w:val="center"/>
                </w:tcPr>
                <w:p>
                  <w:pPr>
                    <w:pStyle w:val="44"/>
                    <w:spacing w:after="0"/>
                    <w:ind w:left="0" w:leftChars="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1处，厂区</w:t>
                  </w:r>
                  <w:r>
                    <w:rPr>
                      <w:rFonts w:hint="default" w:ascii="Times New Roman" w:hAnsi="Times New Roman" w:cs="Times New Roman"/>
                      <w:color w:val="000000" w:themeColor="text1"/>
                      <w:sz w:val="21"/>
                      <w:szCs w:val="21"/>
                      <w:lang w:val="en-US" w:eastAsia="zh-CN"/>
                      <w14:textFill>
                        <w14:solidFill>
                          <w14:schemeClr w14:val="tx1"/>
                        </w14:solidFill>
                      </w14:textFill>
                    </w:rPr>
                    <w:t>西南</w:t>
                  </w:r>
                  <w:r>
                    <w:rPr>
                      <w:rFonts w:hint="default" w:ascii="Times New Roman" w:hAnsi="Times New Roman" w:eastAsia="宋体" w:cs="Times New Roman"/>
                      <w:color w:val="000000" w:themeColor="text1"/>
                      <w:sz w:val="21"/>
                      <w:szCs w:val="21"/>
                      <w14:textFill>
                        <w14:solidFill>
                          <w14:schemeClr w14:val="tx1"/>
                        </w14:solidFill>
                      </w14:textFill>
                    </w:rPr>
                    <w:t>侧面积约10m</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做好重点防渗。</w:t>
                  </w:r>
                </w:p>
              </w:tc>
              <w:tc>
                <w:tcPr>
                  <w:tcW w:w="487"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574" w:type="pct"/>
                  <w:vMerge w:val="continue"/>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p>
              </w:tc>
              <w:tc>
                <w:tcPr>
                  <w:tcW w:w="497" w:type="pct"/>
                  <w:tcBorders>
                    <w:tl2br w:val="nil"/>
                    <w:tr2bl w:val="nil"/>
                  </w:tcBorders>
                  <w:tcMar>
                    <w:left w:w="28" w:type="dxa"/>
                    <w:right w:w="28" w:type="dxa"/>
                  </w:tcMar>
                  <w:vAlign w:val="center"/>
                </w:tcPr>
                <w:p>
                  <w:pPr>
                    <w:pStyle w:val="220"/>
                    <w:spacing w:before="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bl>
          <w:p>
            <w:pPr>
              <w:spacing w:before="120" w:beforeLines="50" w:line="360" w:lineRule="auto"/>
              <w:jc w:val="left"/>
              <w:rPr>
                <w:rFonts w:hint="default" w:ascii="Times New Roman" w:hAnsi="Times New Roman" w:eastAsia="宋体" w:cs="Times New Roman"/>
                <w:b/>
                <w:bCs/>
                <w:color w:val="000000" w:themeColor="text1"/>
                <w:sz w:val="24"/>
                <w14:textFill>
                  <w14:solidFill>
                    <w14:schemeClr w14:val="tx1"/>
                  </w14:solidFill>
                </w14:textFill>
              </w:rPr>
            </w:pPr>
            <w:r>
              <w:rPr>
                <w:rStyle w:val="119"/>
                <w:rFonts w:hint="default" w:ascii="Times New Roman" w:hAnsi="Times New Roman" w:eastAsia="宋体" w:cs="Times New Roman"/>
                <w:b/>
                <w:bCs/>
                <w:color w:val="000000" w:themeColor="text1"/>
                <w:kern w:val="0"/>
                <w:sz w:val="24"/>
                <w14:textFill>
                  <w14:solidFill>
                    <w14:schemeClr w14:val="tx1"/>
                  </w14:solidFill>
                </w14:textFill>
              </w:rPr>
              <w:t>5、公用工程</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（1）给排水</w:t>
            </w:r>
          </w:p>
          <w:p>
            <w:pPr>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给水：</w:t>
            </w:r>
            <w:r>
              <w:rPr>
                <w:rFonts w:hint="default" w:ascii="Times New Roman" w:hAnsi="Times New Roman" w:eastAsia="宋体" w:cs="Times New Roman"/>
                <w:bCs/>
                <w:color w:val="000000" w:themeColor="text1"/>
                <w:sz w:val="24"/>
                <w:lang w:bidi="ar"/>
                <w14:textFill>
                  <w14:solidFill>
                    <w14:schemeClr w14:val="tx1"/>
                  </w14:solidFill>
                </w14:textFill>
              </w:rPr>
              <w:t>供水由园区内已建的市政供水管网统一供给。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lang w:eastAsia="zh-CN" w:bidi="ar"/>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排水：</w:t>
            </w:r>
            <w:r>
              <w:rPr>
                <w:rFonts w:hint="default" w:ascii="Times New Roman" w:hAnsi="Times New Roman" w:eastAsia="宋体" w:cs="Times New Roman"/>
                <w:color w:val="000000" w:themeColor="text1"/>
                <w:sz w:val="24"/>
                <w14:textFill>
                  <w14:solidFill>
                    <w14:schemeClr w14:val="tx1"/>
                  </w14:solidFill>
                </w14:textFill>
              </w:rPr>
              <w:t>实行雨污分流制，</w:t>
            </w:r>
            <w:r>
              <w:rPr>
                <w:rFonts w:hint="default" w:ascii="Times New Roman" w:hAnsi="Times New Roman" w:eastAsia="宋体" w:cs="Times New Roman"/>
                <w:bCs/>
                <w:color w:val="000000" w:themeColor="text1"/>
                <w:kern w:val="0"/>
                <w:sz w:val="24"/>
                <w14:textFill>
                  <w14:solidFill>
                    <w14:schemeClr w14:val="tx1"/>
                  </w14:solidFill>
                </w14:textFill>
              </w:rPr>
              <w:t>项目建成后污水管</w:t>
            </w:r>
            <w:r>
              <w:rPr>
                <w:rFonts w:hint="default" w:ascii="Times New Roman" w:hAnsi="Times New Roman" w:eastAsia="宋体" w:cs="Times New Roman"/>
                <w:color w:val="000000" w:themeColor="text1"/>
                <w:sz w:val="24"/>
                <w14:textFill>
                  <w14:solidFill>
                    <w14:schemeClr w14:val="tx1"/>
                  </w14:solidFill>
                </w14:textFill>
              </w:rPr>
              <w:t>接入市政污水管网，雨水管接入市政雨水管网，满足本项目排水需求。本项目废水主要为生活污水，生活污水经厂区已建</w:t>
            </w:r>
            <w:r>
              <w:rPr>
                <w:rFonts w:hint="default" w:ascii="Times New Roman" w:hAnsi="Times New Roman" w:eastAsia="宋体" w:cs="Times New Roman"/>
                <w:bCs/>
                <w:color w:val="000000" w:themeColor="text1"/>
                <w:sz w:val="24"/>
                <w:lang w:bidi="ar"/>
                <w14:textFill>
                  <w14:solidFill>
                    <w14:schemeClr w14:val="tx1"/>
                  </w14:solidFill>
                </w14:textFill>
              </w:rPr>
              <w:t>预处理池（容积40m</w:t>
            </w:r>
            <w:r>
              <w:rPr>
                <w:rFonts w:hint="default" w:ascii="Times New Roman" w:hAnsi="Times New Roman" w:eastAsia="宋体" w:cs="Times New Roman"/>
                <w:bCs/>
                <w:color w:val="000000" w:themeColor="text1"/>
                <w:sz w:val="24"/>
                <w:vertAlign w:val="superscript"/>
                <w:lang w:bidi="ar"/>
                <w14:textFill>
                  <w14:solidFill>
                    <w14:schemeClr w14:val="tx1"/>
                  </w14:solidFill>
                </w14:textFill>
              </w:rPr>
              <w:t>3</w:t>
            </w:r>
            <w:r>
              <w:rPr>
                <w:rFonts w:hint="default" w:ascii="Times New Roman" w:hAnsi="Times New Roman" w:eastAsia="宋体" w:cs="Times New Roman"/>
                <w:bCs/>
                <w:color w:val="000000" w:themeColor="text1"/>
                <w:sz w:val="24"/>
                <w:lang w:bidi="ar"/>
                <w14:textFill>
                  <w14:solidFill>
                    <w14:schemeClr w14:val="tx1"/>
                  </w14:solidFill>
                </w14:textFill>
              </w:rPr>
              <w:t>）处理后经园区市政污水管网，</w:t>
            </w:r>
            <w:r>
              <w:rPr>
                <w:rFonts w:hint="default" w:ascii="Times New Roman" w:hAnsi="Times New Roman" w:cs="Times New Roman"/>
                <w:color w:val="000000" w:themeColor="text1"/>
                <w:sz w:val="24"/>
                <w:szCs w:val="24"/>
                <w14:textFill>
                  <w14:solidFill>
                    <w14:schemeClr w14:val="tx1"/>
                  </w14:solidFill>
                </w14:textFill>
              </w:rPr>
              <w:t>进入大英工业污水处理厂</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达标后</w:t>
            </w:r>
            <w:r>
              <w:rPr>
                <w:rFonts w:hint="default" w:ascii="Times New Roman" w:hAnsi="Times New Roman" w:cs="Times New Roman"/>
                <w:color w:val="000000" w:themeColor="text1"/>
                <w:sz w:val="24"/>
                <w:szCs w:val="24"/>
                <w14:textFill>
                  <w14:solidFill>
                    <w14:schemeClr w14:val="tx1"/>
                  </w14:solidFill>
                </w14:textFill>
              </w:rPr>
              <w:t>排入郪江</w:t>
            </w:r>
            <w:r>
              <w:rPr>
                <w:rFonts w:hint="default" w:ascii="Times New Roman" w:hAnsi="Times New Roman" w:cs="Times New Roman"/>
                <w:color w:val="000000" w:themeColor="text1"/>
                <w:sz w:val="24"/>
                <w:szCs w:val="24"/>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（2）供电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本项目用电为市政电网供电，由当地市政电网变电所变压之后，送往本项目厂区，厂区内设置配电房，可满足项目电力需求。项目电源可靠，供电有保证。</w:t>
            </w:r>
          </w:p>
          <w:p>
            <w:pPr>
              <w:pStyle w:val="128"/>
              <w:numPr>
                <w:ilvl w:val="0"/>
                <w:numId w:val="19"/>
              </w:numPr>
              <w:adjustRightInd/>
              <w:spacing w:line="360" w:lineRule="auto"/>
              <w:ind w:firstLine="482" w:firstLineChars="200"/>
              <w:jc w:val="both"/>
              <w:textAlignment w:val="auto"/>
              <w:rPr>
                <w:rFonts w:hint="default" w:ascii="Times New Roman" w:hAnsi="Times New Roman" w:eastAsia="宋体" w:cs="Times New Roman"/>
                <w:b/>
                <w:bCs/>
                <w:color w:val="000000" w:themeColor="text1"/>
                <w:kern w:val="2"/>
                <w14:textFill>
                  <w14:solidFill>
                    <w14:schemeClr w14:val="tx1"/>
                  </w14:solidFill>
                </w14:textFill>
              </w:rPr>
            </w:pPr>
            <w:r>
              <w:rPr>
                <w:rFonts w:hint="default" w:ascii="Times New Roman" w:hAnsi="Times New Roman" w:eastAsia="宋体" w:cs="Times New Roman"/>
                <w:b/>
                <w:bCs/>
                <w:color w:val="000000" w:themeColor="text1"/>
                <w:kern w:val="2"/>
                <w14:textFill>
                  <w14:solidFill>
                    <w14:schemeClr w14:val="tx1"/>
                  </w14:solidFill>
                </w14:textFill>
              </w:rPr>
              <w:t>供气</w:t>
            </w:r>
          </w:p>
          <w:p>
            <w:pPr>
              <w:pStyle w:val="45"/>
              <w:spacing w:line="360" w:lineRule="auto"/>
              <w:ind w:left="0" w:firstLine="480" w:firstLineChars="200"/>
              <w:rPr>
                <w:rFonts w:hint="default" w:ascii="Times New Roman" w:hAnsi="Times New Roman" w:eastAsia="宋体" w:cs="Times New Roman"/>
                <w:b w:val="0"/>
                <w:bCs w:val="0"/>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14:textFill>
                  <w14:solidFill>
                    <w14:schemeClr w14:val="tx1"/>
                  </w14:solidFill>
                </w14:textFill>
              </w:rPr>
              <w:t>由市政统一供气，因此满足本项目用气需求。</w:t>
            </w:r>
          </w:p>
          <w:p>
            <w:pPr>
              <w:numPr>
                <w:ilvl w:val="0"/>
                <w:numId w:val="20"/>
              </w:numPr>
              <w:spacing w:before="120" w:beforeLines="50"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主要生产设备</w:t>
            </w:r>
          </w:p>
          <w:p>
            <w:pPr>
              <w:spacing w:before="120" w:beforeLines="50"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本项目生产设备一览表见下表：</w:t>
            </w:r>
          </w:p>
          <w:p>
            <w:pPr>
              <w:autoSpaceDE w:val="0"/>
              <w:autoSpaceDN w:val="0"/>
              <w:adjustRightInd w:val="0"/>
              <w:ind w:firstLine="211" w:firstLineChars="100"/>
              <w:jc w:val="center"/>
              <w:rPr>
                <w:rFonts w:hint="default" w:ascii="Times New Roman" w:hAnsi="Times New Roman" w:eastAsia="宋体" w:cs="Times New Roman"/>
                <w:b/>
                <w:color w:val="000000" w:themeColor="text1"/>
                <w:szCs w:val="21"/>
                <w:lang w:val="zh-CN"/>
                <w14:textFill>
                  <w14:solidFill>
                    <w14:schemeClr w14:val="tx1"/>
                  </w14:solidFill>
                </w14:textFill>
              </w:rPr>
            </w:pPr>
            <w:r>
              <w:rPr>
                <w:rFonts w:hint="default" w:ascii="Times New Roman" w:hAnsi="Times New Roman" w:eastAsia="宋体" w:cs="Times New Roman"/>
                <w:b/>
                <w:color w:val="000000" w:themeColor="text1"/>
                <w:szCs w:val="21"/>
                <w:lang w:val="zh-CN"/>
                <w14:textFill>
                  <w14:solidFill>
                    <w14:schemeClr w14:val="tx1"/>
                  </w14:solidFill>
                </w14:textFill>
              </w:rPr>
              <w:t>表</w:t>
            </w:r>
            <w:r>
              <w:rPr>
                <w:rFonts w:hint="default" w:ascii="Times New Roman" w:hAnsi="Times New Roman" w:eastAsia="宋体" w:cs="Times New Roman"/>
                <w:b/>
                <w:color w:val="000000" w:themeColor="text1"/>
                <w:szCs w:val="21"/>
                <w14:textFill>
                  <w14:solidFill>
                    <w14:schemeClr w14:val="tx1"/>
                  </w14:solidFill>
                </w14:textFill>
              </w:rPr>
              <w:t xml:space="preserve">2-4 </w:t>
            </w:r>
            <w:r>
              <w:rPr>
                <w:rFonts w:hint="default" w:ascii="Times New Roman" w:hAnsi="Times New Roman" w:eastAsia="宋体" w:cs="Times New Roman"/>
                <w:b/>
                <w:color w:val="000000" w:themeColor="text1"/>
                <w:szCs w:val="21"/>
                <w:lang w:val="zh-CN"/>
                <w14:textFill>
                  <w14:solidFill>
                    <w14:schemeClr w14:val="tx1"/>
                  </w14:solidFill>
                </w14:textFill>
              </w:rPr>
              <w:t xml:space="preserve"> 项目主要生产</w:t>
            </w:r>
            <w:r>
              <w:rPr>
                <w:rFonts w:hint="default" w:ascii="Times New Roman" w:hAnsi="Times New Roman" w:eastAsia="宋体" w:cs="Times New Roman"/>
                <w:b/>
                <w:color w:val="000000" w:themeColor="text1"/>
                <w:szCs w:val="21"/>
                <w14:textFill>
                  <w14:solidFill>
                    <w14:schemeClr w14:val="tx1"/>
                  </w14:solidFill>
                </w14:textFill>
              </w:rPr>
              <w:t>设备</w:t>
            </w:r>
            <w:r>
              <w:rPr>
                <w:rFonts w:hint="default" w:ascii="Times New Roman" w:hAnsi="Times New Roman" w:eastAsia="宋体" w:cs="Times New Roman"/>
                <w:b/>
                <w:color w:val="000000" w:themeColor="text1"/>
                <w:szCs w:val="21"/>
                <w:lang w:val="zh-CN"/>
                <w14:textFill>
                  <w14:solidFill>
                    <w14:schemeClr w14:val="tx1"/>
                  </w14:solidFill>
                </w14:textFill>
              </w:rPr>
              <w:t>一览表</w:t>
            </w:r>
          </w:p>
          <w:tbl>
            <w:tblPr>
              <w:tblStyle w:val="9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765"/>
              <w:gridCol w:w="1961"/>
              <w:gridCol w:w="1290"/>
              <w:gridCol w:w="14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序号</w:t>
                  </w:r>
                </w:p>
              </w:tc>
              <w:tc>
                <w:tcPr>
                  <w:tcW w:w="2046"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设备名</w:t>
                  </w:r>
                </w:p>
              </w:tc>
              <w:tc>
                <w:tcPr>
                  <w:tcW w:w="1066"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设备型号</w:t>
                  </w:r>
                </w:p>
              </w:tc>
              <w:tc>
                <w:tcPr>
                  <w:tcW w:w="701"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数量</w:t>
                  </w:r>
                </w:p>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（套/台）</w:t>
                  </w:r>
                </w:p>
              </w:tc>
              <w:tc>
                <w:tcPr>
                  <w:tcW w:w="802"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生产单元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w:t>
                  </w:r>
                </w:p>
              </w:tc>
              <w:tc>
                <w:tcPr>
                  <w:tcW w:w="2046"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裁片机</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CY-CNC-4228</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2</w:t>
                  </w:r>
                </w:p>
              </w:tc>
              <w:tc>
                <w:tcPr>
                  <w:tcW w:w="802" w:type="pct"/>
                  <w:vMerge w:val="restart"/>
                  <w:vAlign w:val="center"/>
                </w:tcPr>
                <w:p>
                  <w:pPr>
                    <w:widowControl/>
                    <w:jc w:val="center"/>
                    <w:rPr>
                      <w:rFonts w:hint="default" w:ascii="Times New Roman" w:hAnsi="Times New Roman"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钢化玻璃</w:t>
                  </w:r>
                </w:p>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生产</w:t>
                  </w:r>
                  <w:r>
                    <w:rPr>
                      <w:rFonts w:hint="default" w:ascii="Times New Roman" w:hAnsi="Times New Roman" w:eastAsia="宋体" w:cs="Times New Roman"/>
                      <w:color w:val="000000" w:themeColor="text1"/>
                      <w:szCs w:val="21"/>
                      <w:lang w:bidi="ar"/>
                      <w14:textFill>
                        <w14:solidFill>
                          <w14:schemeClr w14:val="tx1"/>
                        </w14:solidFill>
                      </w14:textFill>
                    </w:rPr>
                    <w:t>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2</w:t>
                  </w:r>
                </w:p>
              </w:tc>
              <w:tc>
                <w:tcPr>
                  <w:tcW w:w="204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四边磨边机</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JZM9325-2</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802" w:type="pct"/>
                  <w:vMerge w:val="continue"/>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w:t>
                  </w:r>
                </w:p>
              </w:tc>
              <w:tc>
                <w:tcPr>
                  <w:tcW w:w="204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直线</w:t>
                  </w:r>
                  <w:r>
                    <w:rPr>
                      <w:rFonts w:hint="default" w:ascii="Times New Roman" w:hAnsi="Times New Roman" w:eastAsia="宋体" w:cs="Times New Roman"/>
                      <w:color w:val="000000" w:themeColor="text1"/>
                      <w:sz w:val="21"/>
                      <w:szCs w:val="21"/>
                      <w:highlight w:val="none"/>
                      <w14:textFill>
                        <w14:solidFill>
                          <w14:schemeClr w14:val="tx1"/>
                        </w14:solidFill>
                      </w14:textFill>
                    </w:rPr>
                    <w:t>磨边机</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SZM2513</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802" w:type="pct"/>
                  <w:vMerge w:val="continue"/>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w:t>
                  </w:r>
                </w:p>
              </w:tc>
              <w:tc>
                <w:tcPr>
                  <w:tcW w:w="204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玻璃钻孔机</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RZK-0222</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802" w:type="pct"/>
                  <w:vMerge w:val="continue"/>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w:t>
                  </w:r>
                </w:p>
              </w:tc>
              <w:tc>
                <w:tcPr>
                  <w:tcW w:w="2046" w:type="pct"/>
                  <w:vAlign w:val="center"/>
                </w:tcPr>
                <w:p>
                  <w:pPr>
                    <w:jc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钢化系统</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钢化炉、鼓风机</w:t>
                  </w:r>
                  <w:r>
                    <w:rPr>
                      <w:rFonts w:hint="default" w:ascii="Times New Roman" w:hAnsi="Times New Roman" w:eastAsia="宋体" w:cs="Times New Roman"/>
                      <w:color w:val="000000" w:themeColor="text1"/>
                      <w:sz w:val="21"/>
                      <w:szCs w:val="21"/>
                      <w:highlight w:val="none"/>
                      <w:lang w:eastAsia="zh-CN"/>
                      <w14:textFill>
                        <w14:solidFill>
                          <w14:schemeClr w14:val="tx1"/>
                        </w14:solidFill>
                      </w14:textFill>
                    </w:rPr>
                    <w:t>）</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QD292442</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1</w:t>
                  </w:r>
                </w:p>
              </w:tc>
              <w:tc>
                <w:tcPr>
                  <w:tcW w:w="802" w:type="pct"/>
                  <w:vMerge w:val="continue"/>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w:t>
                  </w:r>
                </w:p>
              </w:tc>
              <w:tc>
                <w:tcPr>
                  <w:tcW w:w="2046"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玻璃清洗机</w:t>
                  </w:r>
                </w:p>
              </w:tc>
              <w:tc>
                <w:tcPr>
                  <w:tcW w:w="1066" w:type="pct"/>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701" w:type="pct"/>
                  <w:vAlign w:val="center"/>
                </w:tcPr>
                <w:p>
                  <w:pPr>
                    <w:widowControl/>
                    <w:jc w:val="center"/>
                    <w:textAlignment w:val="center"/>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2</w:t>
                  </w:r>
                </w:p>
              </w:tc>
              <w:tc>
                <w:tcPr>
                  <w:tcW w:w="802" w:type="pct"/>
                  <w:vMerge w:val="continue"/>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83" w:type="pct"/>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7</w:t>
                  </w:r>
                </w:p>
              </w:tc>
              <w:tc>
                <w:tcPr>
                  <w:tcW w:w="2046"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玻璃清洗机</w:t>
                  </w:r>
                </w:p>
              </w:tc>
              <w:tc>
                <w:tcPr>
                  <w:tcW w:w="1066"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701" w:type="pct"/>
                  <w:vAlign w:val="center"/>
                </w:tcPr>
                <w:p>
                  <w:pPr>
                    <w:widowControl/>
                    <w:jc w:val="center"/>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802"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中空玻璃生产线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8</w:t>
                  </w:r>
                </w:p>
              </w:tc>
              <w:tc>
                <w:tcPr>
                  <w:tcW w:w="204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铝条切割机</w:t>
                  </w:r>
                </w:p>
              </w:tc>
              <w:tc>
                <w:tcPr>
                  <w:tcW w:w="106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w:t>
                  </w:r>
                </w:p>
              </w:tc>
              <w:tc>
                <w:tcPr>
                  <w:tcW w:w="7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802"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9</w:t>
                  </w:r>
                </w:p>
              </w:tc>
              <w:tc>
                <w:tcPr>
                  <w:tcW w:w="204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折弯机</w:t>
                  </w:r>
                </w:p>
              </w:tc>
              <w:tc>
                <w:tcPr>
                  <w:tcW w:w="106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w:t>
                  </w:r>
                </w:p>
              </w:tc>
              <w:tc>
                <w:tcPr>
                  <w:tcW w:w="701"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802"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10</w:t>
                  </w:r>
                </w:p>
              </w:tc>
              <w:tc>
                <w:tcPr>
                  <w:tcW w:w="204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中空生产线（灌装+合片）</w:t>
                  </w:r>
                </w:p>
              </w:tc>
              <w:tc>
                <w:tcPr>
                  <w:tcW w:w="1066" w:type="pct"/>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w:t>
                  </w:r>
                </w:p>
              </w:tc>
              <w:tc>
                <w:tcPr>
                  <w:tcW w:w="701" w:type="pct"/>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1</w:t>
                  </w:r>
                </w:p>
              </w:tc>
              <w:tc>
                <w:tcPr>
                  <w:tcW w:w="802"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11</w:t>
                  </w:r>
                </w:p>
              </w:tc>
              <w:tc>
                <w:tcPr>
                  <w:tcW w:w="2046"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高压釜</w:t>
                  </w:r>
                </w:p>
              </w:tc>
              <w:tc>
                <w:tcPr>
                  <w:tcW w:w="1066" w:type="pct"/>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FJ2148</w:t>
                  </w:r>
                </w:p>
              </w:tc>
              <w:tc>
                <w:tcPr>
                  <w:tcW w:w="701" w:type="pct"/>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w:t>
                  </w:r>
                </w:p>
              </w:tc>
              <w:tc>
                <w:tcPr>
                  <w:tcW w:w="802" w:type="pct"/>
                  <w:vMerge w:val="restart"/>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夹胶玻璃生</w:t>
                  </w:r>
                  <w:r>
                    <w:rPr>
                      <w:rFonts w:hint="default" w:ascii="Times New Roman" w:hAnsi="Times New Roman" w:eastAsia="宋体" w:cs="Times New Roman"/>
                      <w:color w:val="000000" w:themeColor="text1"/>
                      <w:kern w:val="0"/>
                      <w:szCs w:val="21"/>
                      <w14:textFill>
                        <w14:solidFill>
                          <w14:schemeClr w14:val="tx1"/>
                        </w14:solidFill>
                      </w14:textFill>
                    </w:rPr>
                    <w:t>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12</w:t>
                  </w:r>
                </w:p>
              </w:tc>
              <w:tc>
                <w:tcPr>
                  <w:tcW w:w="2046"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夹胶玻璃生产线</w:t>
                  </w:r>
                </w:p>
              </w:tc>
              <w:tc>
                <w:tcPr>
                  <w:tcW w:w="1066" w:type="pct"/>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SQTS-120</w:t>
                  </w:r>
                </w:p>
              </w:tc>
              <w:tc>
                <w:tcPr>
                  <w:tcW w:w="701" w:type="pct"/>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2</w:t>
                  </w:r>
                </w:p>
              </w:tc>
              <w:tc>
                <w:tcPr>
                  <w:tcW w:w="802"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13</w:t>
                  </w:r>
                </w:p>
              </w:tc>
              <w:tc>
                <w:tcPr>
                  <w:tcW w:w="2046" w:type="pct"/>
                  <w:vAlign w:val="center"/>
                </w:tcPr>
                <w:p>
                  <w:pPr>
                    <w:widowControl/>
                    <w:jc w:val="center"/>
                    <w:textAlignment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玻璃清洗机</w:t>
                  </w:r>
                </w:p>
              </w:tc>
              <w:tc>
                <w:tcPr>
                  <w:tcW w:w="1066" w:type="pct"/>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701" w:type="pct"/>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w:t>
                  </w:r>
                </w:p>
              </w:tc>
              <w:tc>
                <w:tcPr>
                  <w:tcW w:w="802" w:type="pct"/>
                  <w:vMerge w:val="continue"/>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52" w:type="dxa"/>
                  <w:vAlign w:val="center"/>
                </w:tcPr>
                <w:p>
                  <w:pPr>
                    <w:widowControl/>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14</w:t>
                  </w:r>
                </w:p>
              </w:tc>
              <w:tc>
                <w:tcPr>
                  <w:tcW w:w="2046" w:type="pct"/>
                  <w:vAlign w:val="center"/>
                </w:tcPr>
                <w:p>
                  <w:pPr>
                    <w:widowControl/>
                    <w:jc w:val="center"/>
                    <w:textAlignment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cs="Times New Roman"/>
                      <w:color w:val="000000" w:themeColor="text1"/>
                      <w:szCs w:val="21"/>
                      <w:lang w:val="en-US" w:eastAsia="zh-CN" w:bidi="ar"/>
                      <w14:textFill>
                        <w14:solidFill>
                          <w14:schemeClr w14:val="tx1"/>
                        </w14:solidFill>
                      </w14:textFill>
                    </w:rPr>
                    <w:t>磨砂机</w:t>
                  </w:r>
                </w:p>
              </w:tc>
              <w:tc>
                <w:tcPr>
                  <w:tcW w:w="1066" w:type="pct"/>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w:t>
                  </w:r>
                </w:p>
              </w:tc>
              <w:tc>
                <w:tcPr>
                  <w:tcW w:w="701" w:type="pct"/>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1</w:t>
                  </w:r>
                </w:p>
              </w:tc>
              <w:tc>
                <w:tcPr>
                  <w:tcW w:w="802" w:type="pct"/>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磨砂玻璃生产线</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652" w:type="dxa"/>
                  <w:vAlign w:val="center"/>
                </w:tcPr>
                <w:p>
                  <w:pPr>
                    <w:widowControl/>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15</w:t>
                  </w:r>
                </w:p>
              </w:tc>
              <w:tc>
                <w:tcPr>
                  <w:tcW w:w="2046" w:type="pct"/>
                  <w:vAlign w:val="center"/>
                </w:tcPr>
                <w:p>
                  <w:pPr>
                    <w:widowControl/>
                    <w:jc w:val="center"/>
                    <w:textAlignment w:val="center"/>
                    <w:rPr>
                      <w:rFonts w:hint="default" w:ascii="Times New Roman" w:hAnsi="Times New Roman" w:cs="Times New Roman"/>
                      <w:color w:val="000000" w:themeColor="text1"/>
                      <w:szCs w:val="21"/>
                      <w:lang w:val="en-US" w:eastAsia="zh-CN" w:bidi="ar"/>
                      <w14:textFill>
                        <w14:solidFill>
                          <w14:schemeClr w14:val="tx1"/>
                        </w14:solidFill>
                      </w14:textFill>
                    </w:rPr>
                  </w:pPr>
                  <w:r>
                    <w:rPr>
                      <w:rFonts w:hint="eastAsia" w:cs="Times New Roman"/>
                      <w:color w:val="000000" w:themeColor="text1"/>
                      <w:szCs w:val="21"/>
                      <w:lang w:val="en-US" w:eastAsia="zh-CN" w:bidi="ar"/>
                      <w14:textFill>
                        <w14:solidFill>
                          <w14:schemeClr w14:val="tx1"/>
                        </w14:solidFill>
                      </w14:textFill>
                    </w:rPr>
                    <w:t>空压机</w:t>
                  </w:r>
                </w:p>
              </w:tc>
              <w:tc>
                <w:tcPr>
                  <w:tcW w:w="1066" w:type="pct"/>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w:t>
                  </w:r>
                </w:p>
              </w:tc>
              <w:tc>
                <w:tcPr>
                  <w:tcW w:w="701" w:type="pct"/>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eastAsia" w:cs="Times New Roman"/>
                      <w:color w:val="000000" w:themeColor="text1"/>
                      <w:kern w:val="0"/>
                      <w:szCs w:val="21"/>
                      <w:lang w:val="en-US" w:eastAsia="zh-CN" w:bidi="ar"/>
                      <w14:textFill>
                        <w14:solidFill>
                          <w14:schemeClr w14:val="tx1"/>
                        </w14:solidFill>
                      </w14:textFill>
                    </w:rPr>
                    <w:t>2</w:t>
                  </w:r>
                </w:p>
              </w:tc>
              <w:tc>
                <w:tcPr>
                  <w:tcW w:w="802" w:type="pct"/>
                  <w:vAlign w:val="center"/>
                </w:tcPr>
                <w:p>
                  <w:pPr>
                    <w:jc w:val="center"/>
                    <w:rPr>
                      <w:rFonts w:hint="default" w:ascii="Times New Roman" w:hAnsi="Times New Roman" w:cs="Times New Roman"/>
                      <w:color w:val="000000" w:themeColor="text1"/>
                      <w:kern w:val="0"/>
                      <w:szCs w:val="21"/>
                      <w:lang w:val="en-US" w:eastAsia="zh-CN"/>
                      <w14:textFill>
                        <w14:solidFill>
                          <w14:schemeClr w14:val="tx1"/>
                        </w14:solidFill>
                      </w14:textFill>
                    </w:rPr>
                  </w:pPr>
                  <w:r>
                    <w:rPr>
                      <w:rFonts w:hint="eastAsia" w:cs="Times New Roman"/>
                      <w:color w:val="000000" w:themeColor="text1"/>
                      <w:kern w:val="0"/>
                      <w:szCs w:val="21"/>
                      <w:lang w:val="en-US" w:eastAsia="zh-CN"/>
                      <w14:textFill>
                        <w14:solidFill>
                          <w14:schemeClr w14:val="tx1"/>
                        </w14:solidFill>
                      </w14:textFill>
                    </w:rPr>
                    <w:t>辅助设备</w:t>
                  </w:r>
                </w:p>
              </w:tc>
            </w:tr>
          </w:tbl>
          <w:p>
            <w:pPr>
              <w:spacing w:before="120" w:beforeLines="50"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7、主要原辅材料及燃料的种类和用量</w:t>
            </w:r>
          </w:p>
          <w:p>
            <w:pPr>
              <w:pStyle w:val="128"/>
              <w:adjustRightInd/>
              <w:spacing w:line="360" w:lineRule="auto"/>
              <w:ind w:firstLine="480" w:firstLineChars="200"/>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主要原辅材料及燃料的种类和用量见下表。</w:t>
            </w:r>
          </w:p>
          <w:p>
            <w:pPr>
              <w:pStyle w:val="128"/>
              <w:adjustRightInd/>
              <w:ind w:firstLine="422" w:firstLineChars="200"/>
              <w:rPr>
                <w:rFonts w:hint="default" w:ascii="Times New Roman" w:hAnsi="Times New Roman" w:eastAsia="宋体" w:cs="Times New Roman"/>
                <w:b/>
                <w:color w:val="000000" w:themeColor="text1"/>
                <w:kern w:val="2"/>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 xml:space="preserve">表2-5  </w:t>
            </w:r>
            <w:r>
              <w:rPr>
                <w:rFonts w:hint="default" w:ascii="Times New Roman" w:hAnsi="Times New Roman" w:eastAsia="宋体" w:cs="Times New Roman"/>
                <w:b/>
                <w:color w:val="000000" w:themeColor="text1"/>
                <w:kern w:val="2"/>
                <w:sz w:val="21"/>
                <w:szCs w:val="21"/>
                <w14:textFill>
                  <w14:solidFill>
                    <w14:schemeClr w14:val="tx1"/>
                  </w14:solidFill>
                </w14:textFill>
              </w:rPr>
              <w:t>项目主要原辅材料及能耗一览表</w:t>
            </w:r>
          </w:p>
          <w:tbl>
            <w:tblPr>
              <w:tblStyle w:val="92"/>
              <w:tblW w:w="5000" w:type="pct"/>
              <w:jc w:val="center"/>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215"/>
              <w:gridCol w:w="2366"/>
              <w:gridCol w:w="1370"/>
              <w:gridCol w:w="1381"/>
              <w:gridCol w:w="2870"/>
            </w:tblGrid>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0" w:type="pct"/>
                  <w:tcBorders>
                    <w:top w:val="single" w:color="auto" w:sz="12" w:space="0"/>
                    <w:left w:val="nil"/>
                    <w:bottom w:val="single" w:color="auto" w:sz="6" w:space="0"/>
                    <w:right w:val="single" w:color="auto" w:sz="6" w:space="0"/>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类别</w:t>
                  </w:r>
                </w:p>
              </w:tc>
              <w:tc>
                <w:tcPr>
                  <w:tcW w:w="1285" w:type="pct"/>
                  <w:tcBorders>
                    <w:top w:val="single" w:color="auto" w:sz="12" w:space="0"/>
                    <w:left w:val="single" w:color="auto" w:sz="6" w:space="0"/>
                    <w:bottom w:val="single" w:color="auto" w:sz="6" w:space="0"/>
                    <w:right w:val="single" w:color="auto" w:sz="6" w:space="0"/>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名称</w:t>
                  </w:r>
                </w:p>
              </w:tc>
              <w:tc>
                <w:tcPr>
                  <w:tcW w:w="744" w:type="pct"/>
                  <w:tcBorders>
                    <w:top w:val="single" w:color="auto" w:sz="12" w:space="0"/>
                    <w:left w:val="single" w:color="auto" w:sz="6" w:space="0"/>
                    <w:bottom w:val="single" w:color="auto" w:sz="6" w:space="0"/>
                    <w:right w:val="single" w:color="auto" w:sz="6" w:space="0"/>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年用量</w:t>
                  </w:r>
                </w:p>
              </w:tc>
              <w:tc>
                <w:tcPr>
                  <w:tcW w:w="750" w:type="pct"/>
                  <w:tcBorders>
                    <w:top w:val="single" w:color="auto" w:sz="12" w:space="0"/>
                    <w:left w:val="single" w:color="auto" w:sz="6" w:space="0"/>
                    <w:bottom w:val="single" w:color="auto" w:sz="6" w:space="0"/>
                    <w:right w:val="single" w:color="auto" w:sz="6" w:space="0"/>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最大储存量</w:t>
                  </w:r>
                </w:p>
              </w:tc>
              <w:tc>
                <w:tcPr>
                  <w:tcW w:w="1559" w:type="pct"/>
                  <w:tcBorders>
                    <w:top w:val="single" w:color="auto" w:sz="12" w:space="0"/>
                    <w:left w:val="single" w:color="auto" w:sz="6" w:space="0"/>
                    <w:bottom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备注</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64" w:hRule="atLeast"/>
                <w:jc w:val="center"/>
              </w:trPr>
              <w:tc>
                <w:tcPr>
                  <w:tcW w:w="660" w:type="pct"/>
                  <w:vMerge w:val="restart"/>
                  <w:tcBorders>
                    <w:top w:val="single" w:color="auto" w:sz="6" w:space="0"/>
                    <w:left w:val="nil"/>
                    <w:right w:val="single" w:color="auto" w:sz="6" w:space="0"/>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原料</w:t>
                  </w:r>
                </w:p>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辅料</w:t>
                  </w: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玻璃原片</w:t>
                  </w:r>
                </w:p>
                <w:p>
                  <w:pPr>
                    <w:autoSpaceDE w:val="0"/>
                    <w:autoSpaceDN w:val="0"/>
                    <w:jc w:val="center"/>
                    <w:textAlignment w:val="baseline"/>
                    <w:rPr>
                      <w:rFonts w:hint="default" w:ascii="Times New Roman" w:hAnsi="Times New Roman" w:eastAsia="宋体" w:cs="Times New Roman"/>
                      <w:color w:val="000000" w:themeColor="text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平板玻璃</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8100t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100t</w:t>
                  </w:r>
                </w:p>
              </w:tc>
              <w:tc>
                <w:tcPr>
                  <w:tcW w:w="1559" w:type="pct"/>
                  <w:tcBorders>
                    <w:top w:val="single" w:color="auto" w:sz="6" w:space="0"/>
                    <w:left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整个产品</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88" w:hRule="atLeast"/>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铝条</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8t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2t</w:t>
                  </w:r>
                </w:p>
              </w:tc>
              <w:tc>
                <w:tcPr>
                  <w:tcW w:w="1559" w:type="pct"/>
                  <w:tcBorders>
                    <w:left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中空玻璃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PVB胶片</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50t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2t</w:t>
                  </w:r>
                </w:p>
              </w:tc>
              <w:tc>
                <w:tcPr>
                  <w:tcW w:w="1559" w:type="pct"/>
                  <w:tcBorders>
                    <w:left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夹胶玻璃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184" w:hRule="atLeast"/>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双组份</w:t>
                  </w:r>
                  <w:r>
                    <w:rPr>
                      <w:rFonts w:hint="default" w:ascii="Times New Roman" w:hAnsi="Times New Roman" w:eastAsia="宋体" w:cs="Times New Roman"/>
                      <w:color w:val="000000" w:themeColor="text1"/>
                      <w:sz w:val="21"/>
                      <w:szCs w:val="21"/>
                      <w14:textFill>
                        <w14:solidFill>
                          <w14:schemeClr w14:val="tx1"/>
                        </w14:solidFill>
                      </w14:textFill>
                    </w:rPr>
                    <w:t>硅酮</w:t>
                  </w:r>
                </w:p>
                <w:p>
                  <w:pPr>
                    <w:autoSpaceDE w:val="0"/>
                    <w:autoSpaceDN w:val="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中空密封胶</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30t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2t</w:t>
                  </w:r>
                </w:p>
              </w:tc>
              <w:tc>
                <w:tcPr>
                  <w:tcW w:w="1559" w:type="pct"/>
                  <w:tcBorders>
                    <w:left w:val="single" w:color="auto" w:sz="6" w:space="0"/>
                    <w:bottom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中空玻璃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丁基胶</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1.0t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0.5t</w:t>
                  </w:r>
                </w:p>
              </w:tc>
              <w:tc>
                <w:tcPr>
                  <w:tcW w:w="1559" w:type="pct"/>
                  <w:tcBorders>
                    <w:top w:val="single" w:color="auto" w:sz="6" w:space="0"/>
                    <w:left w:val="single" w:color="auto" w:sz="6" w:space="0"/>
                    <w:right w:val="nil"/>
                  </w:tcBorders>
                  <w:vAlign w:val="center"/>
                </w:tcPr>
                <w:p>
                  <w:pPr>
                    <w:widowControl/>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中空玻璃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分子筛</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 w:val="0"/>
                      <w:color w:val="000000" w:themeColor="text1"/>
                      <w:kern w:val="2"/>
                      <w:sz w:val="21"/>
                      <w:szCs w:val="21"/>
                      <w14:textFill>
                        <w14:solidFill>
                          <w14:schemeClr w14:val="tx1"/>
                        </w14:solidFill>
                      </w14:textFill>
                    </w:rPr>
                    <w:t>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0.5t</w:t>
                  </w:r>
                </w:p>
              </w:tc>
              <w:tc>
                <w:tcPr>
                  <w:tcW w:w="1559" w:type="pct"/>
                  <w:tcBorders>
                    <w:left w:val="single" w:color="auto" w:sz="6" w:space="0"/>
                    <w:right w:val="nil"/>
                  </w:tcBorders>
                  <w:vAlign w:val="center"/>
                </w:tcPr>
                <w:p>
                  <w:pPr>
                    <w:kinsoku w:val="0"/>
                    <w:overflowPunct w:val="0"/>
                    <w:autoSpaceDE w:val="0"/>
                    <w:autoSpaceDN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中空玻璃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金刚砂</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eastAsia="宋体"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1t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2t</w:t>
                  </w:r>
                </w:p>
              </w:tc>
              <w:tc>
                <w:tcPr>
                  <w:tcW w:w="1559" w:type="pct"/>
                  <w:tcBorders>
                    <w:left w:val="single" w:color="auto" w:sz="6" w:space="0"/>
                    <w:right w:val="nil"/>
                  </w:tcBorders>
                  <w:vAlign w:val="center"/>
                </w:tcPr>
                <w:p>
                  <w:pPr>
                    <w:kinsoku w:val="0"/>
                    <w:overflowPunct w:val="0"/>
                    <w:autoSpaceDE w:val="0"/>
                    <w:autoSpaceDN w:val="0"/>
                    <w:ind w:firstLine="210" w:firstLineChars="10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磨砂玻璃</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660" w:type="pct"/>
                  <w:vMerge w:val="continue"/>
                  <w:tcBorders>
                    <w:left w:val="nil"/>
                    <w:right w:val="single" w:color="auto" w:sz="6" w:space="0"/>
                  </w:tcBorders>
                  <w:vAlign w:val="center"/>
                </w:tcPr>
                <w:p>
                  <w:pPr>
                    <w:jc w:val="center"/>
                    <w:textAlignment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6" w:space="0"/>
                    <w:right w:val="single" w:color="auto" w:sz="6" w:space="0"/>
                  </w:tcBorders>
                  <w:vAlign w:val="center"/>
                </w:tcPr>
                <w:p>
                  <w:pPr>
                    <w:autoSpaceDE w:val="0"/>
                    <w:autoSpaceDN w:val="0"/>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润滑油</w:t>
                  </w:r>
                </w:p>
              </w:tc>
              <w:tc>
                <w:tcPr>
                  <w:tcW w:w="744"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0.1t</w:t>
                  </w:r>
                </w:p>
              </w:tc>
              <w:tc>
                <w:tcPr>
                  <w:tcW w:w="750" w:type="pct"/>
                  <w:tcBorders>
                    <w:top w:val="single" w:color="auto" w:sz="6" w:space="0"/>
                    <w:left w:val="single" w:color="auto" w:sz="6" w:space="0"/>
                    <w:bottom w:val="single" w:color="auto" w:sz="6" w:space="0"/>
                    <w:right w:val="single" w:color="auto" w:sz="6" w:space="0"/>
                  </w:tcBorders>
                  <w:vAlign w:val="center"/>
                </w:tcPr>
                <w:p>
                  <w:pPr>
                    <w:pStyle w:val="296"/>
                    <w:tabs>
                      <w:tab w:val="left" w:pos="860"/>
                      <w:tab w:val="left" w:pos="1075"/>
                    </w:tabs>
                    <w:spacing w:before="24" w:after="24"/>
                    <w:jc w:val="center"/>
                    <w:rPr>
                      <w:rFonts w:hint="default" w:ascii="Times New Roman" w:hAnsi="Times New Roman" w:cs="Times New Roman"/>
                      <w:b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color w:val="000000" w:themeColor="text1"/>
                      <w:sz w:val="21"/>
                      <w:szCs w:val="21"/>
                      <w:lang w:val="en-US" w:eastAsia="zh-CN"/>
                      <w14:textFill>
                        <w14:solidFill>
                          <w14:schemeClr w14:val="tx1"/>
                        </w14:solidFill>
                      </w14:textFill>
                    </w:rPr>
                    <w:t>0.02t</w:t>
                  </w:r>
                </w:p>
              </w:tc>
              <w:tc>
                <w:tcPr>
                  <w:tcW w:w="1559" w:type="pct"/>
                  <w:tcBorders>
                    <w:left w:val="single" w:color="auto" w:sz="6" w:space="0"/>
                    <w:right w:val="nil"/>
                  </w:tcBorders>
                  <w:vAlign w:val="center"/>
                </w:tcPr>
                <w:p>
                  <w:pPr>
                    <w:kinsoku w:val="0"/>
                    <w:overflowPunct w:val="0"/>
                    <w:autoSpaceDE w:val="0"/>
                    <w:autoSpaceDN w:val="0"/>
                    <w:ind w:firstLine="1050" w:firstLineChars="500"/>
                    <w:jc w:val="both"/>
                    <w:rPr>
                      <w:rFonts w:hint="default" w:ascii="Times New Roman" w:hAnsi="Times New Roman"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润滑</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trHeight w:val="289" w:hRule="atLeast"/>
                <w:jc w:val="center"/>
              </w:trPr>
              <w:tc>
                <w:tcPr>
                  <w:tcW w:w="660" w:type="pct"/>
                  <w:vMerge w:val="restart"/>
                  <w:tcBorders>
                    <w:top w:val="single" w:color="auto" w:sz="6" w:space="0"/>
                    <w:left w:val="nil"/>
                    <w:bottom w:val="single" w:color="auto" w:sz="12" w:space="0"/>
                    <w:right w:val="single" w:color="auto" w:sz="6" w:space="0"/>
                  </w:tcBorders>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能源</w:t>
                  </w:r>
                </w:p>
              </w:tc>
              <w:tc>
                <w:tcPr>
                  <w:tcW w:w="1285" w:type="pct"/>
                  <w:tcBorders>
                    <w:top w:val="single" w:color="auto" w:sz="6" w:space="0"/>
                    <w:left w:val="single" w:color="auto" w:sz="6" w:space="0"/>
                    <w:right w:val="single" w:color="auto" w:sz="6" w:space="0"/>
                  </w:tcBorders>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电</w:t>
                  </w:r>
                </w:p>
              </w:tc>
              <w:tc>
                <w:tcPr>
                  <w:tcW w:w="744" w:type="pct"/>
                  <w:tcBorders>
                    <w:top w:val="single" w:color="auto" w:sz="6" w:space="0"/>
                    <w:left w:val="single" w:color="auto" w:sz="6" w:space="0"/>
                    <w:right w:val="single" w:color="auto" w:sz="6" w:space="0"/>
                  </w:tcBorders>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16万kw.h/a</w:t>
                  </w:r>
                </w:p>
              </w:tc>
              <w:tc>
                <w:tcPr>
                  <w:tcW w:w="750" w:type="pct"/>
                  <w:tcBorders>
                    <w:top w:val="single" w:color="auto" w:sz="6" w:space="0"/>
                    <w:left w:val="single" w:color="auto" w:sz="6" w:space="0"/>
                    <w:right w:val="single" w:color="auto" w:sz="6" w:space="0"/>
                  </w:tcBorders>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w:t>
                  </w:r>
                </w:p>
              </w:tc>
              <w:tc>
                <w:tcPr>
                  <w:tcW w:w="1559" w:type="pct"/>
                  <w:tcBorders>
                    <w:top w:val="single" w:color="auto" w:sz="6" w:space="0"/>
                    <w:left w:val="single" w:color="auto" w:sz="6" w:space="0"/>
                    <w:bottom w:val="single" w:color="auto" w:sz="6" w:space="0"/>
                    <w:right w:val="nil"/>
                  </w:tcBorders>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市政供气</w:t>
                  </w:r>
                </w:p>
              </w:tc>
            </w:tr>
            <w:tr>
              <w:tblPrEx>
                <w:tblBorders>
                  <w:top w:val="single" w:color="auto" w:sz="12" w:space="0"/>
                  <w:left w:val="none" w:color="auto" w:sz="6" w:space="0"/>
                  <w:bottom w:val="single" w:color="auto" w:sz="12" w:space="0"/>
                  <w:right w:val="non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660" w:type="pct"/>
                  <w:vMerge w:val="continue"/>
                  <w:tcBorders>
                    <w:top w:val="single" w:color="auto" w:sz="6" w:space="0"/>
                    <w:left w:val="nil"/>
                    <w:bottom w:val="single" w:color="auto" w:sz="12" w:space="0"/>
                    <w:right w:val="single" w:color="auto" w:sz="6" w:space="0"/>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1285" w:type="pct"/>
                  <w:tcBorders>
                    <w:top w:val="single" w:color="auto" w:sz="6" w:space="0"/>
                    <w:left w:val="single" w:color="auto" w:sz="6" w:space="0"/>
                    <w:bottom w:val="single" w:color="auto" w:sz="12" w:space="0"/>
                    <w:right w:val="single" w:color="auto" w:sz="6" w:space="0"/>
                  </w:tcBorders>
                  <w:vAlign w:val="center"/>
                </w:tcPr>
                <w:p>
                  <w:pPr>
                    <w:widowControl/>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水</w:t>
                  </w:r>
                </w:p>
              </w:tc>
              <w:tc>
                <w:tcPr>
                  <w:tcW w:w="744" w:type="pct"/>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6453</w:t>
                  </w:r>
                  <w:r>
                    <w:rPr>
                      <w:rFonts w:hint="default" w:ascii="Times New Roman" w:hAnsi="Times New Roman" w:eastAsia="宋体" w:cs="Times New Roman"/>
                      <w:color w:val="000000" w:themeColor="text1"/>
                      <w:kern w:val="0"/>
                      <w:szCs w:val="21"/>
                      <w:lang w:bidi="ar"/>
                      <w14:textFill>
                        <w14:solidFill>
                          <w14:schemeClr w14:val="tx1"/>
                        </w14:solidFill>
                      </w14:textFill>
                    </w:rPr>
                    <w:t>m</w:t>
                  </w:r>
                  <w:r>
                    <w:rPr>
                      <w:rFonts w:hint="default"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Cs w:val="21"/>
                      <w:lang w:bidi="ar"/>
                      <w14:textFill>
                        <w14:solidFill>
                          <w14:schemeClr w14:val="tx1"/>
                        </w14:solidFill>
                      </w14:textFill>
                    </w:rPr>
                    <w:t>/a</w:t>
                  </w:r>
                </w:p>
              </w:tc>
              <w:tc>
                <w:tcPr>
                  <w:tcW w:w="750" w:type="pct"/>
                  <w:tcBorders>
                    <w:top w:val="single" w:color="auto" w:sz="6" w:space="0"/>
                    <w:left w:val="single" w:color="auto" w:sz="6" w:space="0"/>
                    <w:bottom w:val="single" w:color="auto" w:sz="12" w:space="0"/>
                    <w:right w:val="single" w:color="auto" w:sz="6" w:space="0"/>
                  </w:tcBorders>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w:t>
                  </w:r>
                </w:p>
              </w:tc>
              <w:tc>
                <w:tcPr>
                  <w:tcW w:w="1559" w:type="pct"/>
                  <w:tcBorders>
                    <w:top w:val="single" w:color="auto" w:sz="6" w:space="0"/>
                    <w:left w:val="single" w:color="auto" w:sz="6" w:space="0"/>
                    <w:bottom w:val="single" w:color="auto" w:sz="12" w:space="0"/>
                    <w:right w:val="nil"/>
                  </w:tcBorders>
                  <w:vAlign w:val="center"/>
                </w:tcPr>
                <w:p>
                  <w:pPr>
                    <w:widowControl/>
                    <w:jc w:val="center"/>
                    <w:textAlignment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市政供水</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themeColor="text1"/>
                <w:spacing w:val="8"/>
                <w:kern w:val="0"/>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玻璃原片</w:t>
            </w:r>
            <w:r>
              <w:rPr>
                <w:rFonts w:hint="default" w:ascii="Times New Roman" w:hAnsi="Times New Roman" w:eastAsia="宋体" w:cs="Times New Roman"/>
                <w:b/>
                <w:bCs/>
                <w:color w:val="000000" w:themeColor="text1"/>
                <w:spacing w:val="8"/>
                <w:kern w:val="0"/>
                <w:sz w:val="24"/>
                <w:szCs w:val="24"/>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化学成分一般属于钠钙硅酸玻璃，组成范围是SiO</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70-73%:Al0</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3</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%：Ca0:6-12%：Mg0:0-4%；Na0+K</w:t>
            </w:r>
            <w:r>
              <w:rPr>
                <w:rFonts w:hint="default" w:ascii="Times New Roman" w:hAnsi="Times New Roman" w:eastAsia="宋体" w:cs="Times New Roman"/>
                <w:b w:val="0"/>
                <w:bCs w:val="0"/>
                <w:color w:val="000000" w:themeColor="text1"/>
                <w:kern w:val="2"/>
                <w:sz w:val="24"/>
                <w:szCs w:val="24"/>
                <w:vertAlign w:val="subscript"/>
                <w:lang w:val="en-US" w:eastAsia="zh-CN" w:bidi="ar-SA"/>
                <w14:textFill>
                  <w14:solidFill>
                    <w14:schemeClr w14:val="tx1"/>
                  </w14:solidFill>
                </w14:textFill>
              </w:rPr>
              <w:t>2</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0:12-16%。具有透光、透明、保温、隔声、耐磨、耐气候变化等性能。平板玻璃主要物理性能指标:折射率约为1.52%，透光度为85%以上(厚2mm的玻璃，有色和带涂层者除外)软化温度650-700</w:t>
            </w:r>
            <w:r>
              <w:rPr>
                <w:rFonts w:hint="default" w:ascii="Times New Roman" w:hAnsi="Times New Roman" w:cs="Times New Roman"/>
                <w:b w:val="0"/>
                <w:bCs w:val="0"/>
                <w:color w:val="000000" w:themeColor="text1"/>
                <w:kern w:val="2"/>
                <w:sz w:val="24"/>
                <w:szCs w:val="24"/>
                <w:lang w:val="en-US" w:eastAsia="zh-CN" w:bidi="ar-SA"/>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：导热率0.81-0.93瓦/米开)膨胀系数9-10X106/开，比重约2.50：抗弯强度16-60兆帕。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contextualSpacing/>
              <w:textAlignment w:val="auto"/>
              <w:rPr>
                <w:rFonts w:hint="default" w:ascii="Times New Roman" w:hAnsi="Times New Roman" w:eastAsia="宋体" w:cs="Times New Roman"/>
                <w:b/>
                <w:bCs/>
                <w:color w:val="000000" w:themeColor="text1"/>
                <w:sz w:val="24"/>
                <w:lang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PVB胶片</w:t>
            </w:r>
            <w:r>
              <w:rPr>
                <w:rFonts w:hint="default" w:ascii="Times New Roman" w:hAnsi="Times New Roman" w:cs="Times New Roman"/>
                <w:b/>
                <w:bCs/>
                <w:color w:val="000000" w:themeColor="text1"/>
                <w:sz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主要成分为PVB树脂，即聚乙烯醇缩丁醛树脂。PVB树脂无毒、无臭、无腐蚀性、不易燃，具有良好的透光性、绝缘性、耐候性、耐磨、耐水、耐油、耐老化的作用，对无机和有机玻璃有特殊的粘结性和透光性能。PVB胶片为半透明膜片，对石英玻璃有很好黏结力，具有透明、耐热、耐寒、机械强度高等特性，是制造来层玻璃用的优良黏合材料。</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双组份硅酮中空密封胶：</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分为A组分和B组分，A和B的化学成分都是聚二甲基硅氧烷，二氧化硅的聚合物。硅酮胶是一种类似软膏，一旦接触空气中的水分就会固化成一种坚韧的橡胶类固体的材料。主要分为脱醋酸型，脱醇型，脱氨型，脱丙型。硅酮胶因为常被用于玻璃方面的粘接和密封，所以俗称玻璃胶。单组份的硅酮胶，其固化是靠接触空气中的水分而产生物理性质的改变；双组份则是指硅酮胶分成A、B两组，任何一组单独存在都不能形成固化，但两组胶浆一旦混合就产生固化。硅酮胶的粘接力强，拉伸强度大，同时又具有耐候性、抗振性，防潮、抗臭气和适应冷热变化大的特点，用于玻璃方面的粘接和密封。固化时间约1至3小时，固化后不再有废气产生。</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丁基胶</w:t>
            </w:r>
            <w:r>
              <w:rPr>
                <w:rFonts w:hint="default" w:ascii="Times New Roman" w:hAnsi="Times New Roman" w:eastAsia="宋体" w:cs="Times New Roman"/>
                <w:b/>
                <w:bCs/>
                <w:color w:val="000000" w:themeColor="text1"/>
                <w:sz w:val="24"/>
                <w:szCs w:val="24"/>
                <w14:textFill>
                  <w14:solidFill>
                    <w14:schemeClr w14:val="tx1"/>
                  </w14:solidFill>
                </w14:textFill>
              </w:rPr>
              <w:t>：</w:t>
            </w:r>
            <w:r>
              <w:rPr>
                <w:rFonts w:hint="default" w:ascii="Times New Roman" w:hAnsi="Times New Roman" w:eastAsia="宋体" w:cs="Times New Roman"/>
                <w:b w:val="0"/>
                <w:bCs w:val="0"/>
                <w:color w:val="000000" w:themeColor="text1"/>
                <w:sz w:val="24"/>
                <w:szCs w:val="24"/>
                <w14:textFill>
                  <w14:solidFill>
                    <w14:schemeClr w14:val="tx1"/>
                  </w14:solidFill>
                </w14:textFill>
              </w:rPr>
              <w:t>中空玻璃丁基密封胶是以异丁烯类聚合物为主体材料的密封胶,为世界耗量最大的4种密封胶之一。它是一种以聚异丁烯橡胶为基料的单组份、无落剂、不出雾、不硫化、具有永久塑性的中空玻璃第一道密封剂。热熔丁基密封胶在较宽温度范围内保持其塑性和密封性，且表面不开裂、不变硬。它对玻璃、铝合金、镀锌钢、不锈钢等材料有良好的粘合性。由于其极低的水汽透过率，它可以与弹性密封剂一起构成一个优异的抗湿气系统。特点:密封效果好、质量容易保证:无需固化期，节省占地面积属环保产品，使用无浪费，环境清洁节省时间、原材料、工作人员、降低生产成本。丁基胶无毒性，不属于危险化学品。</w:t>
            </w:r>
          </w:p>
          <w:p>
            <w:pPr>
              <w:pStyle w:val="91"/>
              <w:spacing w:after="0" w:line="360" w:lineRule="auto"/>
              <w:ind w:left="0" w:leftChars="0" w:firstLine="0" w:firstLineChars="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8、本项目</w:t>
            </w:r>
            <w:r>
              <w:rPr>
                <w:rFonts w:hint="default" w:ascii="Times New Roman" w:hAnsi="Times New Roman" w:eastAsia="宋体" w:cs="Times New Roman"/>
                <w:b/>
                <w:color w:val="000000" w:themeColor="text1"/>
                <w:szCs w:val="21"/>
                <w14:textFill>
                  <w14:solidFill>
                    <w14:schemeClr w14:val="tx1"/>
                  </w14:solidFill>
                </w14:textFill>
              </w:rPr>
              <w:t>VOCs</w:t>
            </w:r>
          </w:p>
          <w:p>
            <w:pPr>
              <w:adjustRightInd w:val="0"/>
              <w:snapToGrid w:val="0"/>
              <w:ind w:firstLine="420"/>
              <w:jc w:val="left"/>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本项目生产阶段VOCs物料平衡图如下图所示</w:t>
            </w:r>
            <w:r>
              <w:rPr>
                <w:rFonts w:hint="default" w:ascii="Times New Roman" w:hAnsi="Times New Roman" w:eastAsia="宋体" w:cs="Times New Roman"/>
                <w:bCs/>
                <w:color w:val="000000" w:themeColor="text1"/>
                <w:szCs w:val="21"/>
                <w14:textFill>
                  <w14:solidFill>
                    <w14:schemeClr w14:val="tx1"/>
                  </w14:solidFill>
                </w14:textFill>
              </w:rPr>
              <w:t>：</w:t>
            </w:r>
          </w:p>
          <w:p>
            <w:pPr>
              <w:pStyle w:val="91"/>
              <w:spacing w:after="0" w:line="360" w:lineRule="auto"/>
              <w:ind w:left="0" w:leftChars="0" w:firstLine="0" w:firstLineChars="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object>
                <v:shape id="_x0000_i1025" o:spt="75" type="#_x0000_t75" style="height:221.5pt;width:409.05pt;" o:ole="t" filled="f" o:preferrelative="t" stroked="f" coordsize="21600,21600">
                  <v:path/>
                  <v:fill on="f" focussize="0,0"/>
                  <v:stroke on="f"/>
                  <v:imagedata r:id="rId18" o:title=""/>
                  <o:lock v:ext="edit" aspectratio="t"/>
                  <w10:wrap type="none"/>
                  <w10:anchorlock/>
                </v:shape>
                <o:OLEObject Type="Embed" ProgID="Visio.Drawing.11" ShapeID="_x0000_i1025" DrawAspect="Content" ObjectID="_1468075725" r:id="rId17">
                  <o:LockedField>false</o:LockedField>
                </o:OLEObject>
              </w:object>
            </w:r>
          </w:p>
          <w:p>
            <w:pPr>
              <w:pStyle w:val="91"/>
              <w:spacing w:after="0" w:line="360" w:lineRule="auto"/>
              <w:ind w:left="0" w:leftChars="0" w:firstLine="0" w:firstLineChars="0"/>
              <w:jc w:val="center"/>
              <w:rPr>
                <w:rFonts w:hint="default" w:ascii="Times New Roman" w:hAnsi="Times New Roman" w:eastAsia="宋体" w:cs="Times New Roman"/>
                <w:b/>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图2-1本项目</w:t>
            </w:r>
            <w:r>
              <w:rPr>
                <w:rFonts w:hint="default" w:ascii="Times New Roman" w:hAnsi="Times New Roman" w:eastAsia="宋体" w:cs="Times New Roman"/>
                <w:b/>
                <w:color w:val="000000" w:themeColor="text1"/>
                <w:szCs w:val="21"/>
                <w14:textFill>
                  <w14:solidFill>
                    <w14:schemeClr w14:val="tx1"/>
                  </w14:solidFill>
                </w14:textFill>
              </w:rPr>
              <w:t>VOCs</w:t>
            </w: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平衡图</w:t>
            </w:r>
          </w:p>
          <w:p>
            <w:pPr>
              <w:pStyle w:val="91"/>
              <w:spacing w:after="0" w:line="360" w:lineRule="auto"/>
              <w:ind w:left="0" w:leftChars="0" w:firstLine="0" w:firstLineChars="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9、项目</w:t>
            </w:r>
            <w:r>
              <w:rPr>
                <w:rFonts w:hint="default" w:ascii="Times New Roman" w:hAnsi="Times New Roman" w:eastAsia="宋体" w:cs="Times New Roman"/>
                <w:b/>
                <w:bCs/>
                <w:color w:val="000000" w:themeColor="text1"/>
                <w:sz w:val="24"/>
                <w14:textFill>
                  <w14:solidFill>
                    <w14:schemeClr w14:val="tx1"/>
                  </w14:solidFill>
                </w14:textFill>
              </w:rPr>
              <w:t>水平衡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本项目营运过程车间、设备不进行冲洗，地面定期进行清扫后采用拖布拖地。项目用水主要包括生活用水</w:t>
            </w:r>
            <w:r>
              <w:rPr>
                <w:rFonts w:hint="default" w:ascii="Times New Roman" w:hAnsi="Times New Roman" w:cs="Times New Roman"/>
                <w:color w:val="000000" w:themeColor="text1"/>
                <w:sz w:val="24"/>
                <w:szCs w:val="24"/>
                <w:lang w:val="en-US" w:eastAsia="zh-CN" w:bidi="ar"/>
                <w14:textFill>
                  <w14:solidFill>
                    <w14:schemeClr w14:val="tx1"/>
                  </w14:solidFill>
                </w14:textFill>
              </w:rPr>
              <w:t>和生产用水。生活用水主要是办公生活用水和地面清洁用水，生产用水主要包括清洗用水、钻孔磨边用水。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szCs w:val="24"/>
                <w14:textFill>
                  <w14:solidFill>
                    <w14:schemeClr w14:val="tx1"/>
                  </w14:solidFill>
                </w14:textFill>
              </w:rPr>
              <w:instrText xml:space="preserve"> = 1 \* GB3 \* MERGEFORMAT </w:instrTex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szCs w:val="24"/>
                <w14:textFill>
                  <w14:solidFill>
                    <w14:schemeClr w14:val="tx1"/>
                  </w14:solidFill>
                </w14:textFill>
              </w:rPr>
              <w:t>①</w:t>
            </w:r>
            <w:r>
              <w:rPr>
                <w:rFonts w:hint="default" w:ascii="Times New Roman" w:hAnsi="Times New Roman" w:eastAsia="宋体" w:cs="Times New Roman"/>
                <w:b w:val="0"/>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 w:val="0"/>
                <w:bCs/>
                <w:color w:val="000000" w:themeColor="text1"/>
                <w:sz w:val="24"/>
                <w:szCs w:val="24"/>
                <w14:textFill>
                  <w14:solidFill>
                    <w14:schemeClr w14:val="tx1"/>
                  </w14:solidFill>
                </w14:textFill>
              </w:rPr>
              <w:t>地面清洁用水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000000" w:themeColor="text1"/>
                <w:kern w:val="0"/>
                <w:sz w:val="24"/>
                <w:szCs w:val="24"/>
                <w14:textFill>
                  <w14:solidFill>
                    <w14:schemeClr w14:val="tx1"/>
                  </w14:solidFill>
                </w14:textFill>
              </w:rPr>
            </w:pPr>
            <w:r>
              <w:rPr>
                <w:rFonts w:hint="default" w:ascii="Times New Roman" w:hAnsi="Times New Roman" w:eastAsia="宋体" w:cs="Times New Roman"/>
                <w:b w:val="0"/>
                <w:bCs/>
                <w:color w:val="000000" w:themeColor="text1"/>
                <w:kern w:val="0"/>
                <w:sz w:val="24"/>
                <w:szCs w:val="24"/>
                <w14:textFill>
                  <w14:solidFill>
                    <w14:schemeClr w14:val="tx1"/>
                  </w14:solidFill>
                </w14:textFill>
              </w:rPr>
              <w:t>项目运营期车间清洁用水量约为0.5m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/d（150m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/a），排放系数按0.85计算，则车间清洁废水排放量约0.425m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/d（127.5m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p>
          <w:p>
            <w:pPr>
              <w:spacing w:line="360" w:lineRule="auto"/>
              <w:ind w:firstLine="480" w:firstLineChars="200"/>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14:textFill>
                  <w14:solidFill>
                    <w14:schemeClr w14:val="tx1"/>
                  </w14:solidFill>
                </w14:textFill>
              </w:rPr>
              <w:t>②</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办公生活用水</w:t>
            </w:r>
          </w:p>
          <w:p>
            <w:pPr>
              <w:spacing w:line="360" w:lineRule="auto"/>
              <w:ind w:firstLine="480" w:firstLineChars="200"/>
              <w:rPr>
                <w:rFonts w:hint="default" w:ascii="Times New Roman" w:hAnsi="Times New Roman"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本项目设置员工</w:t>
            </w:r>
            <w:r>
              <w:rPr>
                <w:rFonts w:hint="default" w:ascii="Times New Roman" w:hAnsi="Times New Roman" w:cs="Times New Roman"/>
                <w:bCs/>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Cs/>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14:textFill>
                  <w14:solidFill>
                    <w14:schemeClr w14:val="tx1"/>
                  </w14:solidFill>
                </w14:textFill>
              </w:rPr>
              <w:t>年生产300天。结合《四川省用水定额》（2021年）中相关规定及同类型项目，确定生活用水量按100L/人•d计</w:t>
            </w:r>
            <w:r>
              <w:rPr>
                <w:rFonts w:hint="eastAsia" w:cs="Times New Roman"/>
                <w:color w:val="000000" w:themeColor="text1"/>
                <w:sz w:val="24"/>
                <w:szCs w:val="24"/>
                <w:lang w:eastAsia="zh-CN"/>
                <w14:textFill>
                  <w14:solidFill>
                    <w14:schemeClr w14:val="tx1"/>
                  </w14:solidFill>
                </w14:textFill>
              </w:rPr>
              <w:t>算</w:t>
            </w:r>
            <w:r>
              <w:rPr>
                <w:rFonts w:hint="default" w:ascii="Times New Roman" w:hAnsi="Times New Roman" w:eastAsia="宋体" w:cs="Times New Roman"/>
                <w:color w:val="000000" w:themeColor="text1"/>
                <w:sz w:val="24"/>
                <w:szCs w:val="24"/>
                <w14:textFill>
                  <w14:solidFill>
                    <w14:schemeClr w14:val="tx1"/>
                  </w14:solidFill>
                </w14:textFill>
              </w:rPr>
              <w:t>，则项目员工生活用水量为</w:t>
            </w:r>
            <w:r>
              <w:rPr>
                <w:rFonts w:hint="default" w:ascii="Times New Roman" w:hAnsi="Times New Roman"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900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/a），排放系数按0.85计算，则本项目员工生活污水产生量为</w:t>
            </w:r>
            <w:r>
              <w:rPr>
                <w:rFonts w:hint="default" w:ascii="Times New Roman" w:hAnsi="Times New Roman" w:cs="Times New Roman"/>
                <w:color w:val="000000" w:themeColor="text1"/>
                <w:sz w:val="24"/>
                <w:szCs w:val="24"/>
                <w:lang w:val="en-US" w:eastAsia="zh-CN"/>
                <w14:textFill>
                  <w14:solidFill>
                    <w14:schemeClr w14:val="tx1"/>
                  </w14:solidFill>
                </w14:textFill>
              </w:rPr>
              <w:t>2.55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cs="Times New Roman"/>
                <w:color w:val="000000" w:themeColor="text1"/>
                <w:sz w:val="24"/>
                <w:szCs w:val="24"/>
                <w:lang w:val="en-US" w:eastAsia="zh-CN"/>
                <w14:textFill>
                  <w14:solidFill>
                    <w14:schemeClr w14:val="tx1"/>
                  </w14:solidFill>
                </w14:textFill>
              </w:rPr>
              <w:t>765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eastAsia="zh-CN"/>
                <w14:textFill>
                  <w14:solidFill>
                    <w14:schemeClr w14:val="tx1"/>
                  </w14:solidFill>
                </w14:textFill>
              </w:rPr>
              <w:t>。</w:t>
            </w:r>
          </w:p>
          <w:p>
            <w:pPr>
              <w:spacing w:line="360" w:lineRule="auto"/>
              <w:ind w:firstLine="480" w:firstLineChars="200"/>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③钻孔、磨边用水</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本项目玻璃钻孔、磨边工序采用湿式作业，主要目的是降低磨口温度和避免粉尘产生。生产过程中磨边用水量5m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/d</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eastAsia="zh-CN"/>
                <w14:textFill>
                  <w14:solidFill>
                    <w14:schemeClr w14:val="tx1"/>
                  </w14:solidFill>
                </w14:textFill>
              </w:rPr>
              <w:t>设备自带集水槽钻孔、磨边过程产生废水经由集水槽收集后排至沉淀池沉淀后，上清液回用。磨边过程中水分损失按照20%计，则磨边工序日补充用水量为1.0m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/d，年补充水量为300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④</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清洗用水：</w:t>
            </w:r>
            <w:r>
              <w:rPr>
                <w:rFonts w:hint="default" w:ascii="Times New Roman" w:hAnsi="Times New Roman" w:eastAsia="宋体" w:cs="Times New Roman"/>
                <w:bCs/>
                <w:color w:val="000000" w:themeColor="text1"/>
                <w:sz w:val="24"/>
                <w:szCs w:val="24"/>
                <w:lang w:eastAsia="zh-CN"/>
                <w14:textFill>
                  <w14:solidFill>
                    <w14:schemeClr w14:val="tx1"/>
                  </w14:solidFill>
                </w14:textFill>
              </w:rPr>
              <w:t>玻璃原片</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钻孔</w:t>
            </w:r>
            <w:r>
              <w:rPr>
                <w:rFonts w:hint="default" w:ascii="Times New Roman" w:hAnsi="Times New Roman" w:eastAsia="宋体" w:cs="Times New Roman"/>
                <w:bCs/>
                <w:color w:val="000000" w:themeColor="text1"/>
                <w:sz w:val="24"/>
                <w:szCs w:val="24"/>
                <w:lang w:eastAsia="zh-CN"/>
                <w14:textFill>
                  <w14:solidFill>
                    <w14:schemeClr w14:val="tx1"/>
                  </w14:solidFill>
                </w14:textFill>
              </w:rPr>
              <w:t>磨边后的玻璃</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和需要进一步加工成夹胶玻璃、中空玻璃的钢化玻璃需经</w:t>
            </w:r>
            <w:r>
              <w:rPr>
                <w:rFonts w:hint="default" w:ascii="Times New Roman" w:hAnsi="Times New Roman" w:eastAsia="宋体" w:cs="Times New Roman"/>
                <w:bCs/>
                <w:color w:val="000000" w:themeColor="text1"/>
                <w:sz w:val="24"/>
                <w:szCs w:val="24"/>
                <w:lang w:eastAsia="zh-CN"/>
                <w14:textFill>
                  <w14:solidFill>
                    <w14:schemeClr w14:val="tx1"/>
                  </w14:solidFill>
                </w14:textFill>
              </w:rPr>
              <w:t>清洗机清洗，</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共设置4台清洗机，每台清洗机自带0.5m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的循环水箱，清洗用水循环使用，清洗后通过清洗机自带风机进行风干清洗过程中20%的水分被玻璃制品带走，日补充水量0.4m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/d，即120m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/a，循环水箱内的清洗水每15日更换一次，年消耗用水量40m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/a，则清洗工序年用水量为160m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/a。更换的清洗水排入沉淀池沉淀后，上清液作为补充水进入钻孔、磨边工序使用。</w:t>
            </w:r>
            <w:r>
              <w:rPr>
                <w:rFonts w:hint="default" w:ascii="Times New Roman" w:hAnsi="Times New Roman" w:eastAsia="宋体" w:cs="Times New Roman"/>
                <w:color w:val="000000" w:themeColor="text1"/>
                <w:sz w:val="24"/>
                <w14:textFill>
                  <w14:solidFill>
                    <w14:schemeClr w14:val="tx1"/>
                  </w14:solidFill>
                </w14:textFill>
              </w:rPr>
              <w:t>各对象用水情况见表2-7，水平衡见图2-2。</w:t>
            </w:r>
          </w:p>
          <w:p>
            <w:pPr>
              <w:ind w:firstLine="211" w:firstLineChars="10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color w:val="000000" w:themeColor="text1"/>
                <w:kern w:val="0"/>
                <w:szCs w:val="21"/>
                <w14:textFill>
                  <w14:solidFill>
                    <w14:schemeClr w14:val="tx1"/>
                  </w14:solidFill>
                </w14:textFill>
              </w:rPr>
              <w:t>表</w:t>
            </w:r>
            <w:r>
              <w:rPr>
                <w:rFonts w:hint="default" w:ascii="Times New Roman" w:hAnsi="Times New Roman" w:eastAsia="宋体" w:cs="Times New Roman"/>
                <w:b/>
                <w:bCs/>
                <w:color w:val="000000" w:themeColor="text1"/>
                <w:szCs w:val="21"/>
                <w14:textFill>
                  <w14:solidFill>
                    <w14:schemeClr w14:val="tx1"/>
                  </w14:solidFill>
                </w14:textFill>
              </w:rPr>
              <w:t>2-7项目各用水对象用水情况表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1"/>
              <w:gridCol w:w="3607"/>
              <w:gridCol w:w="1170"/>
              <w:gridCol w:w="1032"/>
              <w:gridCol w:w="14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用水类别</w:t>
                  </w:r>
                </w:p>
              </w:tc>
              <w:tc>
                <w:tcPr>
                  <w:tcW w:w="1961"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日最大</w:t>
                  </w:r>
                  <w:r>
                    <w:rPr>
                      <w:rFonts w:hint="default" w:ascii="Times New Roman" w:hAnsi="Times New Roman" w:eastAsia="宋体" w:cs="Times New Roman"/>
                      <w:b/>
                      <w:color w:val="000000" w:themeColor="text1"/>
                      <w:szCs w:val="21"/>
                      <w14:textFill>
                        <w14:solidFill>
                          <w14:schemeClr w14:val="tx1"/>
                        </w14:solidFill>
                      </w14:textFill>
                    </w:rPr>
                    <w:t>用水量</w:t>
                  </w:r>
                </w:p>
              </w:tc>
              <w:tc>
                <w:tcPr>
                  <w:tcW w:w="636" w:type="pct"/>
                  <w:vAlign w:val="center"/>
                </w:tcPr>
                <w:p>
                  <w:pPr>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日损</w:t>
                  </w:r>
                </w:p>
                <w:p>
                  <w:pPr>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cs="Times New Roman"/>
                      <w:b/>
                      <w:color w:val="000000" w:themeColor="text1"/>
                      <w:szCs w:val="21"/>
                      <w:lang w:val="en-US" w:eastAsia="zh-CN"/>
                      <w14:textFill>
                        <w14:solidFill>
                          <w14:schemeClr w14:val="tx1"/>
                        </w14:solidFill>
                      </w14:textFill>
                    </w:rPr>
                    <w:t>耗量</w:t>
                  </w:r>
                </w:p>
              </w:tc>
              <w:tc>
                <w:tcPr>
                  <w:tcW w:w="561"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产污</w:t>
                  </w:r>
                </w:p>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系数</w:t>
                  </w:r>
                </w:p>
              </w:tc>
              <w:tc>
                <w:tcPr>
                  <w:tcW w:w="784"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办公</w:t>
                  </w:r>
                  <w:r>
                    <w:rPr>
                      <w:rFonts w:hint="default" w:ascii="Times New Roman" w:hAnsi="Times New Roman" w:eastAsia="宋体" w:cs="Times New Roman"/>
                      <w:bCs/>
                      <w:color w:val="000000" w:themeColor="text1"/>
                      <w:szCs w:val="21"/>
                      <w14:textFill>
                        <w14:solidFill>
                          <w14:schemeClr w14:val="tx1"/>
                        </w14:solidFill>
                      </w14:textFill>
                    </w:rPr>
                    <w:t>生活用水</w:t>
                  </w:r>
                </w:p>
              </w:tc>
              <w:tc>
                <w:tcPr>
                  <w:tcW w:w="1961"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30</w:t>
                  </w:r>
                  <w:r>
                    <w:rPr>
                      <w:rFonts w:hint="default" w:ascii="Times New Roman" w:hAnsi="Times New Roman" w:eastAsia="宋体" w:cs="Times New Roman"/>
                      <w:bCs/>
                      <w:color w:val="000000" w:themeColor="text1"/>
                      <w:szCs w:val="21"/>
                      <w14:textFill>
                        <w14:solidFill>
                          <w14:schemeClr w14:val="tx1"/>
                        </w14:solidFill>
                      </w14:textFill>
                    </w:rPr>
                    <w:t>人，</w:t>
                  </w:r>
                  <w:r>
                    <w:rPr>
                      <w:rFonts w:hint="default" w:ascii="Times New Roman" w:hAnsi="Times New Roman" w:eastAsia="宋体" w:cs="Times New Roman"/>
                      <w:color w:val="000000" w:themeColor="text1"/>
                      <w:szCs w:val="21"/>
                      <w14:textFill>
                        <w14:solidFill>
                          <w14:schemeClr w14:val="tx1"/>
                        </w14:solidFill>
                      </w14:textFill>
                    </w:rPr>
                    <w:t>100L/人•d，300d，</w:t>
                  </w:r>
                  <w:r>
                    <w:rPr>
                      <w:rFonts w:hint="default" w:ascii="Times New Roman" w:hAnsi="Times New Roman" w:cs="Times New Roman"/>
                      <w:bCs/>
                      <w:color w:val="000000" w:themeColor="text1"/>
                      <w:szCs w:val="21"/>
                      <w:lang w:val="en-US" w:eastAsia="zh-CN"/>
                      <w14:textFill>
                        <w14:solidFill>
                          <w14:schemeClr w14:val="tx1"/>
                        </w14:solidFill>
                      </w14:textFill>
                    </w:rPr>
                    <w:t>3.0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636" w:type="pct"/>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0.45</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561"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0.85</w:t>
                  </w:r>
                </w:p>
              </w:tc>
              <w:tc>
                <w:tcPr>
                  <w:tcW w:w="784"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2.55</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磨边钻孔用水</w:t>
                  </w:r>
                </w:p>
              </w:tc>
              <w:tc>
                <w:tcPr>
                  <w:tcW w:w="1961" w:type="pct"/>
                  <w:vAlign w:val="center"/>
                </w:tcPr>
                <w:p>
                  <w:pPr>
                    <w:jc w:val="center"/>
                    <w:rPr>
                      <w:rFonts w:hint="default" w:ascii="Times New Roman" w:hAnsi="Times New Roman" w:eastAsia="宋体" w:cs="Times New Roman"/>
                      <w:bCs/>
                      <w:color w:val="000000" w:themeColor="text1"/>
                      <w:szCs w:val="21"/>
                      <w:lang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0.867</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636" w:type="pct"/>
                  <w:vAlign w:val="center"/>
                </w:tcPr>
                <w:p>
                  <w:pPr>
                    <w:jc w:val="center"/>
                    <w:rPr>
                      <w:rFonts w:hint="default" w:ascii="Times New Roman" w:hAnsi="Times New Roman"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561"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c>
                <w:tcPr>
                  <w:tcW w:w="784"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地面清洁用水</w:t>
                  </w:r>
                </w:p>
              </w:tc>
              <w:tc>
                <w:tcPr>
                  <w:tcW w:w="1961"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kern w:val="0"/>
                      <w:szCs w:val="21"/>
                      <w14:textFill>
                        <w14:solidFill>
                          <w14:schemeClr w14:val="tx1"/>
                        </w14:solidFill>
                      </w14:textFill>
                    </w:rPr>
                    <w:t>0.5m</w:t>
                  </w:r>
                  <w:r>
                    <w:rPr>
                      <w:rFonts w:hint="default" w:ascii="Times New Roman" w:hAnsi="Times New Roman" w:eastAsia="宋体" w:cs="Times New Roman"/>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0"/>
                      <w:szCs w:val="21"/>
                      <w14:textFill>
                        <w14:solidFill>
                          <w14:schemeClr w14:val="tx1"/>
                        </w14:solidFill>
                      </w14:textFill>
                    </w:rPr>
                    <w:t>/d，300d</w:t>
                  </w:r>
                </w:p>
              </w:tc>
              <w:tc>
                <w:tcPr>
                  <w:tcW w:w="636" w:type="pct"/>
                  <w:vAlign w:val="center"/>
                </w:tcPr>
                <w:p>
                  <w:pPr>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0.075</w:t>
                  </w:r>
                  <w:r>
                    <w:rPr>
                      <w:rFonts w:hint="default" w:ascii="Times New Roman" w:hAnsi="Times New Roman" w:eastAsia="宋体" w:cs="Times New Roman"/>
                      <w:bCs/>
                      <w:color w:val="000000" w:themeColor="text1"/>
                      <w:kern w:val="0"/>
                      <w:szCs w:val="21"/>
                      <w14:textFill>
                        <w14:solidFill>
                          <w14:schemeClr w14:val="tx1"/>
                        </w14:solidFill>
                      </w14:textFill>
                    </w:rPr>
                    <w:t>m</w:t>
                  </w:r>
                  <w:r>
                    <w:rPr>
                      <w:rFonts w:hint="default" w:ascii="Times New Roman" w:hAnsi="Times New Roman" w:eastAsia="宋体" w:cs="Times New Roman"/>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0"/>
                      <w:szCs w:val="21"/>
                      <w14:textFill>
                        <w14:solidFill>
                          <w14:schemeClr w14:val="tx1"/>
                        </w14:solidFill>
                      </w14:textFill>
                    </w:rPr>
                    <w:t>/d</w:t>
                  </w:r>
                </w:p>
              </w:tc>
              <w:tc>
                <w:tcPr>
                  <w:tcW w:w="561"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0.85</w:t>
                  </w:r>
                </w:p>
              </w:tc>
              <w:tc>
                <w:tcPr>
                  <w:tcW w:w="784"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0.425 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清洗用水</w:t>
                  </w:r>
                </w:p>
              </w:tc>
              <w:tc>
                <w:tcPr>
                  <w:tcW w:w="1961" w:type="pct"/>
                  <w:vAlign w:val="center"/>
                </w:tcPr>
                <w:p>
                  <w:pPr>
                    <w:jc w:val="center"/>
                    <w:rPr>
                      <w:rFonts w:hint="default" w:ascii="Times New Roman" w:hAnsi="Times New Roman" w:eastAsia="宋体"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0.533</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636" w:type="pct"/>
                  <w:vAlign w:val="center"/>
                </w:tcPr>
                <w:p>
                  <w:pPr>
                    <w:jc w:val="center"/>
                    <w:rPr>
                      <w:rFonts w:hint="default" w:ascii="Times New Roman" w:hAnsi="Times New Roman" w:cs="Times New Roman"/>
                      <w:bCs/>
                      <w:color w:val="000000" w:themeColor="text1"/>
                      <w:kern w:val="0"/>
                      <w:szCs w:val="21"/>
                      <w:lang w:val="en-US" w:eastAsia="zh-CN"/>
                      <w14:textFill>
                        <w14:solidFill>
                          <w14:schemeClr w14:val="tx1"/>
                        </w14:solidFill>
                      </w14:textFill>
                    </w:rPr>
                  </w:pPr>
                  <w:r>
                    <w:rPr>
                      <w:rFonts w:hint="default" w:ascii="Times New Roman" w:hAnsi="Times New Roman" w:cs="Times New Roman"/>
                      <w:bCs/>
                      <w:color w:val="000000" w:themeColor="text1"/>
                      <w:kern w:val="0"/>
                      <w:szCs w:val="21"/>
                      <w:lang w:val="en-US" w:eastAsia="zh-CN"/>
                      <w14:textFill>
                        <w14:solidFill>
                          <w14:schemeClr w14:val="tx1"/>
                        </w14:solidFill>
                      </w14:textFill>
                    </w:rPr>
                    <w:t>0.4</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561"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c>
                <w:tcPr>
                  <w:tcW w:w="784"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55"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合计</w:t>
                  </w:r>
                </w:p>
              </w:tc>
              <w:tc>
                <w:tcPr>
                  <w:tcW w:w="1961"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4.9</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636"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1.925</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c>
                <w:tcPr>
                  <w:tcW w:w="561"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w:t>
                  </w:r>
                </w:p>
              </w:tc>
              <w:tc>
                <w:tcPr>
                  <w:tcW w:w="784" w:type="pct"/>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2.975</w:t>
                  </w:r>
                  <w:r>
                    <w:rPr>
                      <w:rFonts w:hint="default" w:ascii="Times New Roman" w:hAnsi="Times New Roman" w:eastAsia="宋体" w:cs="Times New Roman"/>
                      <w:bCs/>
                      <w:color w:val="000000" w:themeColor="text1"/>
                      <w:szCs w:val="21"/>
                      <w14:textFill>
                        <w14:solidFill>
                          <w14:schemeClr w14:val="tx1"/>
                        </w14:solidFill>
                      </w14:textFill>
                    </w:rPr>
                    <w:t>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/d</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备注：用水量参考《四川省用水定额》（川府函〔2021〕8号）</w:t>
                  </w:r>
                </w:p>
              </w:tc>
            </w:tr>
          </w:tbl>
          <w:p>
            <w:pPr>
              <w:pStyle w:val="91"/>
              <w:spacing w:after="0" w:line="360" w:lineRule="auto"/>
              <w:ind w:left="0" w:leftChars="0" w:firstLine="48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object>
                <v:shape id="_x0000_i1026" o:spt="75" type="#_x0000_t75" style="height:225.1pt;width:391.15pt;" o:ole="t" filled="f" o:preferrelative="t" stroked="f" coordsize="21600,21600">
                  <v:path/>
                  <v:fill on="f" focussize="0,0"/>
                  <v:stroke on="f"/>
                  <v:imagedata r:id="rId20" o:title=""/>
                  <o:lock v:ext="edit" aspectratio="t"/>
                  <w10:wrap type="none"/>
                  <w10:anchorlock/>
                </v:shape>
                <o:OLEObject Type="Embed" ProgID="Visio.Drawing.11" ShapeID="_x0000_i1026" DrawAspect="Content" ObjectID="_1468075726" r:id="rId19">
                  <o:LockedField>false</o:LockedField>
                </o:OLEObject>
              </w:object>
            </w:r>
          </w:p>
          <w:p>
            <w:pPr>
              <w:pStyle w:val="91"/>
              <w:spacing w:after="0" w:line="360" w:lineRule="auto"/>
              <w:ind w:left="0" w:leftChars="0" w:firstLine="422"/>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图2-</w:t>
            </w:r>
            <w:r>
              <w:rPr>
                <w:rFonts w:hint="default" w:ascii="Times New Roman" w:hAnsi="Times New Roman" w:cs="Times New Roman"/>
                <w:b/>
                <w:color w:val="000000" w:themeColor="text1"/>
                <w:szCs w:val="21"/>
                <w:lang w:val="en-US" w:eastAsia="zh-CN"/>
                <w14:textFill>
                  <w14:solidFill>
                    <w14:schemeClr w14:val="tx1"/>
                  </w14:solidFill>
                </w14:textFill>
              </w:rPr>
              <w:t>2</w:t>
            </w:r>
            <w:r>
              <w:rPr>
                <w:rFonts w:hint="default" w:ascii="Times New Roman" w:hAnsi="Times New Roman" w:eastAsia="宋体" w:cs="Times New Roman"/>
                <w:b/>
                <w:color w:val="000000" w:themeColor="text1"/>
                <w:szCs w:val="21"/>
                <w14:textFill>
                  <w14:solidFill>
                    <w14:schemeClr w14:val="tx1"/>
                  </w14:solidFill>
                </w14:textFill>
              </w:rPr>
              <w:t>项目水平衡图  单位：m</w:t>
            </w:r>
            <w:r>
              <w:rPr>
                <w:rFonts w:hint="default" w:ascii="Times New Roman" w:hAnsi="Times New Roman" w:eastAsia="宋体" w:cs="Times New Roman"/>
                <w:b/>
                <w:color w:val="000000" w:themeColor="text1"/>
                <w:szCs w:val="21"/>
                <w:vertAlign w:val="superscript"/>
                <w14:textFill>
                  <w14:solidFill>
                    <w14:schemeClr w14:val="tx1"/>
                  </w14:solidFill>
                </w14:textFill>
              </w:rPr>
              <w:t>3</w:t>
            </w:r>
            <w:r>
              <w:rPr>
                <w:rFonts w:hint="default" w:ascii="Times New Roman" w:hAnsi="Times New Roman" w:eastAsia="宋体" w:cs="Times New Roman"/>
                <w:b/>
                <w:color w:val="000000" w:themeColor="text1"/>
                <w:szCs w:val="21"/>
                <w14:textFill>
                  <w14:solidFill>
                    <w14:schemeClr w14:val="tx1"/>
                  </w14:solidFill>
                </w14:textFill>
              </w:rPr>
              <w:t>/d</w:t>
            </w:r>
          </w:p>
          <w:p>
            <w:pPr>
              <w:pStyle w:val="91"/>
              <w:numPr>
                <w:ilvl w:val="0"/>
                <w:numId w:val="21"/>
              </w:numPr>
              <w:spacing w:after="0" w:line="360" w:lineRule="auto"/>
              <w:ind w:left="0" w:leftChars="0" w:firstLine="0" w:firstLineChars="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本项目依托可行性分析</w:t>
            </w:r>
          </w:p>
          <w:p>
            <w:pPr>
              <w:pStyle w:val="91"/>
              <w:keepNext w:val="0"/>
              <w:keepLines w:val="0"/>
              <w:pageBreakBefore w:val="0"/>
              <w:widowControl w:val="0"/>
              <w:kinsoku/>
              <w:wordWrap/>
              <w:overflowPunct/>
              <w:topLinePunct w:val="0"/>
              <w:autoSpaceDE/>
              <w:autoSpaceDN/>
              <w:bidi w:val="0"/>
              <w:adjustRightInd/>
              <w:snapToGrid/>
              <w:spacing w:after="0" w:line="360" w:lineRule="auto"/>
              <w:ind w:left="0" w:leftChars="0" w:firstLine="480"/>
              <w:textAlignment w:val="auto"/>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本项目租用</w:t>
            </w:r>
            <w:r>
              <w:rPr>
                <w:rFonts w:hint="default" w:ascii="Times New Roman" w:hAnsi="Times New Roman" w:eastAsia="宋体" w:cs="Times New Roman"/>
                <w:color w:val="000000" w:themeColor="text1"/>
                <w:sz w:val="24"/>
                <w14:textFill>
                  <w14:solidFill>
                    <w14:schemeClr w14:val="tx1"/>
                  </w14:solidFill>
                </w14:textFill>
              </w:rPr>
              <w:t>四川省</w:t>
            </w:r>
            <w:r>
              <w:rPr>
                <w:rFonts w:hint="eastAsia" w:ascii="Times New Roman" w:hAnsi="Times New Roman"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w:t>
            </w:r>
            <w:r>
              <w:rPr>
                <w:rFonts w:hint="default" w:ascii="Times New Roman" w:hAnsi="Times New Roman" w:eastAsia="宋体" w:cs="Times New Roman"/>
                <w:color w:val="000000" w:themeColor="text1"/>
                <w:sz w:val="24"/>
                <w:lang w:bidi="ar"/>
                <w14:textFill>
                  <w14:solidFill>
                    <w14:schemeClr w14:val="tx1"/>
                  </w14:solidFill>
                </w14:textFill>
              </w:rPr>
              <w:t>部分空置厂房进行生产，其供水、供电、预处理池等附着设施均依托</w:t>
            </w:r>
            <w:r>
              <w:rPr>
                <w:rFonts w:hint="default" w:ascii="Times New Roman" w:hAnsi="Times New Roman" w:eastAsia="宋体" w:cs="Times New Roman"/>
                <w:color w:val="000000" w:themeColor="text1"/>
                <w:sz w:val="24"/>
                <w14:textFill>
                  <w14:solidFill>
                    <w14:schemeClr w14:val="tx1"/>
                  </w14:solidFill>
                </w14:textFill>
              </w:rPr>
              <w:t>四川省</w:t>
            </w:r>
            <w:r>
              <w:rPr>
                <w:rFonts w:hint="eastAsia" w:ascii="Times New Roman" w:hAnsi="Times New Roman"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w:t>
            </w:r>
            <w:r>
              <w:rPr>
                <w:rFonts w:hint="default" w:ascii="Times New Roman" w:hAnsi="Times New Roman" w:eastAsia="宋体" w:cs="Times New Roman"/>
                <w:color w:val="000000" w:themeColor="text1"/>
                <w:sz w:val="24"/>
                <w:lang w:bidi="ar"/>
                <w14:textFill>
                  <w14:solidFill>
                    <w14:schemeClr w14:val="tx1"/>
                  </w14:solidFill>
                </w14:textFill>
              </w:rPr>
              <w:t>已建设施，预处理池责任主体为</w:t>
            </w:r>
            <w:r>
              <w:rPr>
                <w:rFonts w:hint="default" w:ascii="Times New Roman" w:hAnsi="Times New Roman" w:eastAsia="宋体" w:cs="Times New Roman"/>
                <w:color w:val="000000" w:themeColor="text1"/>
                <w:sz w:val="24"/>
                <w14:textFill>
                  <w14:solidFill>
                    <w14:schemeClr w14:val="tx1"/>
                  </w14:solidFill>
                </w14:textFill>
              </w:rPr>
              <w:t>四川省</w:t>
            </w:r>
            <w:r>
              <w:rPr>
                <w:rFonts w:hint="eastAsia" w:ascii="Times New Roman" w:hAnsi="Times New Roman" w:cs="Times New Roman"/>
                <w:color w:val="000000" w:themeColor="text1"/>
                <w:sz w:val="24"/>
                <w:lang w:eastAsia="zh-CN"/>
                <w14:textFill>
                  <w14:solidFill>
                    <w14:schemeClr w14:val="tx1"/>
                  </w14:solidFill>
                </w14:textFill>
              </w:rPr>
              <w:t>程皓</w:t>
            </w:r>
            <w:r>
              <w:rPr>
                <w:rFonts w:hint="default" w:ascii="Times New Roman" w:hAnsi="Times New Roman" w:eastAsia="宋体" w:cs="Times New Roman"/>
                <w:color w:val="000000" w:themeColor="text1"/>
                <w:sz w:val="24"/>
                <w14:textFill>
                  <w14:solidFill>
                    <w14:schemeClr w14:val="tx1"/>
                  </w14:solidFill>
                </w14:textFill>
              </w:rPr>
              <w:t>日化有限责任公司</w:t>
            </w:r>
            <w:r>
              <w:rPr>
                <w:rFonts w:hint="default" w:ascii="Times New Roman" w:hAnsi="Times New Roman" w:eastAsia="宋体" w:cs="Times New Roman"/>
                <w:color w:val="000000" w:themeColor="text1"/>
                <w:sz w:val="24"/>
                <w:lang w:bidi="ar"/>
                <w14:textFill>
                  <w14:solidFill>
                    <w14:schemeClr w14:val="tx1"/>
                  </w14:solidFill>
                </w14:textFill>
              </w:rPr>
              <w:t>，对其依托可行性分析如下：</w:t>
            </w:r>
          </w:p>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表2-8本项目与已建附属设施依托关系一览表</w:t>
            </w:r>
          </w:p>
          <w:tbl>
            <w:tblPr>
              <w:tblStyle w:val="92"/>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5598"/>
              <w:gridCol w:w="2400"/>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公辅设施</w:t>
                  </w:r>
                </w:p>
              </w:tc>
              <w:tc>
                <w:tcPr>
                  <w:tcW w:w="3042" w:type="pc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租用厂房公辅设施情况</w:t>
                  </w:r>
                </w:p>
              </w:tc>
              <w:tc>
                <w:tcPr>
                  <w:tcW w:w="1304" w:type="pct"/>
                  <w:tcBorders>
                    <w:top w:val="single" w:color="auto" w:sz="12"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lang w:bidi="ar"/>
                      <w14:textFill>
                        <w14:solidFill>
                          <w14:schemeClr w14:val="tx1"/>
                        </w14:solidFill>
                      </w14:textFill>
                    </w:rPr>
                    <w:t>依托分析</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厂房</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已建厂房，对厂房进行适应性改造</w:t>
                  </w:r>
                </w:p>
              </w:tc>
              <w:tc>
                <w:tcPr>
                  <w:tcW w:w="1304"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能够满足本项目需求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供水系统</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由市政管网提供，已建厂房已设供水支管，预留接口</w:t>
                  </w:r>
                </w:p>
              </w:tc>
              <w:tc>
                <w:tcPr>
                  <w:tcW w:w="1304"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能够满足本项目需求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排水系统</w:t>
                  </w:r>
                </w:p>
              </w:tc>
              <w:tc>
                <w:tcPr>
                  <w:tcW w:w="304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建有1座预处理池（40m</w:t>
                  </w:r>
                  <w:r>
                    <w:rPr>
                      <w:rFonts w:hint="default" w:ascii="Times New Roman" w:hAnsi="Times New Roman" w:eastAsia="宋体" w:cs="Times New Roman"/>
                      <w:bCs/>
                      <w:color w:val="000000" w:themeColor="text1"/>
                      <w:szCs w:val="21"/>
                      <w:vertAlign w:val="superscript"/>
                      <w:lang w:bidi="ar"/>
                      <w14:textFill>
                        <w14:solidFill>
                          <w14:schemeClr w14:val="tx1"/>
                        </w14:solidFill>
                      </w14:textFill>
                    </w:rPr>
                    <w:t>3</w:t>
                  </w:r>
                  <w:r>
                    <w:rPr>
                      <w:rFonts w:hint="default" w:ascii="Times New Roman" w:hAnsi="Times New Roman" w:eastAsia="宋体" w:cs="Times New Roman"/>
                      <w:bCs/>
                      <w:color w:val="000000" w:themeColor="text1"/>
                      <w:szCs w:val="21"/>
                      <w:lang w:bidi="ar"/>
                      <w14:textFill>
                        <w14:solidFill>
                          <w14:schemeClr w14:val="tx1"/>
                        </w14:solidFill>
                      </w14:textFill>
                    </w:rPr>
                    <w:t>），根据现场踏勘及调查，厂区目前</w:t>
                  </w:r>
                  <w:r>
                    <w:rPr>
                      <w:rFonts w:hint="default" w:ascii="Times New Roman" w:hAnsi="Times New Roman" w:eastAsia="宋体" w:cs="Times New Roman"/>
                      <w:color w:val="000000" w:themeColor="text1"/>
                      <w:szCs w:val="21"/>
                      <w:lang w:bidi="ar"/>
                      <w14:textFill>
                        <w14:solidFill>
                          <w14:schemeClr w14:val="tx1"/>
                        </w14:solidFill>
                      </w14:textFill>
                    </w:rPr>
                    <w:t>污水排放量约为</w:t>
                  </w:r>
                  <w:r>
                    <w:rPr>
                      <w:rFonts w:hint="default" w:ascii="Times New Roman" w:hAnsi="Times New Roman" w:cs="Times New Roman"/>
                      <w:color w:val="000000" w:themeColor="text1"/>
                      <w:szCs w:val="21"/>
                      <w:lang w:val="en-US" w:eastAsia="zh-CN" w:bidi="ar"/>
                      <w14:textFill>
                        <w14:solidFill>
                          <w14:schemeClr w14:val="tx1"/>
                        </w14:solidFill>
                      </w14:textFill>
                    </w:rPr>
                    <w:t>0</w:t>
                  </w:r>
                  <w:r>
                    <w:rPr>
                      <w:rFonts w:hint="default" w:ascii="Times New Roman" w:hAnsi="Times New Roman" w:eastAsia="宋体" w:cs="Times New Roman"/>
                      <w:bCs/>
                      <w:color w:val="000000" w:themeColor="text1"/>
                      <w:szCs w:val="21"/>
                      <w:lang w:bidi="ar"/>
                      <w14:textFill>
                        <w14:solidFill>
                          <w14:schemeClr w14:val="tx1"/>
                        </w14:solidFill>
                      </w14:textFill>
                    </w:rPr>
                    <w:t>m</w:t>
                  </w:r>
                  <w:r>
                    <w:rPr>
                      <w:rFonts w:hint="default" w:ascii="Times New Roman" w:hAnsi="Times New Roman" w:eastAsia="宋体" w:cs="Times New Roman"/>
                      <w:bCs/>
                      <w:color w:val="000000" w:themeColor="text1"/>
                      <w:szCs w:val="21"/>
                      <w:vertAlign w:val="superscript"/>
                      <w:lang w:bidi="ar"/>
                      <w14:textFill>
                        <w14:solidFill>
                          <w14:schemeClr w14:val="tx1"/>
                        </w14:solidFill>
                      </w14:textFill>
                    </w:rPr>
                    <w:t>3</w:t>
                  </w:r>
                  <w:r>
                    <w:rPr>
                      <w:rFonts w:hint="default" w:ascii="Times New Roman" w:hAnsi="Times New Roman" w:eastAsia="宋体" w:cs="Times New Roman"/>
                      <w:bCs/>
                      <w:color w:val="000000" w:themeColor="text1"/>
                      <w:szCs w:val="21"/>
                      <w:lang w:bidi="ar"/>
                      <w14:textFill>
                        <w14:solidFill>
                          <w14:schemeClr w14:val="tx1"/>
                        </w14:solidFill>
                      </w14:textFill>
                    </w:rPr>
                    <w:t>/d，余量约</w:t>
                  </w:r>
                  <w:r>
                    <w:rPr>
                      <w:rFonts w:hint="default" w:ascii="Times New Roman" w:hAnsi="Times New Roman" w:cs="Times New Roman"/>
                      <w:bCs/>
                      <w:color w:val="000000" w:themeColor="text1"/>
                      <w:szCs w:val="21"/>
                      <w:lang w:val="en-US" w:eastAsia="zh-CN" w:bidi="ar"/>
                      <w14:textFill>
                        <w14:solidFill>
                          <w14:schemeClr w14:val="tx1"/>
                        </w14:solidFill>
                      </w14:textFill>
                    </w:rPr>
                    <w:t>40</w:t>
                  </w:r>
                  <w:r>
                    <w:rPr>
                      <w:rFonts w:hint="default" w:ascii="Times New Roman" w:hAnsi="Times New Roman" w:eastAsia="宋体" w:cs="Times New Roman"/>
                      <w:bCs/>
                      <w:color w:val="000000" w:themeColor="text1"/>
                      <w:szCs w:val="21"/>
                      <w:lang w:bidi="ar"/>
                      <w14:textFill>
                        <w14:solidFill>
                          <w14:schemeClr w14:val="tx1"/>
                        </w14:solidFill>
                      </w14:textFill>
                    </w:rPr>
                    <w:t>m</w:t>
                  </w:r>
                  <w:r>
                    <w:rPr>
                      <w:rFonts w:hint="default" w:ascii="Times New Roman" w:hAnsi="Times New Roman" w:eastAsia="宋体" w:cs="Times New Roman"/>
                      <w:bCs/>
                      <w:color w:val="000000" w:themeColor="text1"/>
                      <w:szCs w:val="21"/>
                      <w:vertAlign w:val="superscript"/>
                      <w:lang w:bidi="ar"/>
                      <w14:textFill>
                        <w14:solidFill>
                          <w14:schemeClr w14:val="tx1"/>
                        </w14:solidFill>
                      </w14:textFill>
                    </w:rPr>
                    <w:t>3</w:t>
                  </w:r>
                  <w:r>
                    <w:rPr>
                      <w:rFonts w:hint="default" w:ascii="Times New Roman" w:hAnsi="Times New Roman" w:eastAsia="宋体" w:cs="Times New Roman"/>
                      <w:bCs/>
                      <w:color w:val="000000" w:themeColor="text1"/>
                      <w:szCs w:val="21"/>
                      <w:lang w:bidi="ar"/>
                      <w14:textFill>
                        <w14:solidFill>
                          <w14:schemeClr w14:val="tx1"/>
                        </w14:solidFill>
                      </w14:textFill>
                    </w:rPr>
                    <w:t>/d</w:t>
                  </w:r>
                </w:p>
              </w:tc>
              <w:tc>
                <w:tcPr>
                  <w:tcW w:w="1304"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本项目生活污水排放量为</w:t>
                  </w:r>
                  <w:r>
                    <w:rPr>
                      <w:rFonts w:hint="default" w:ascii="Times New Roman" w:hAnsi="Times New Roman" w:cs="Times New Roman"/>
                      <w:bCs/>
                      <w:color w:val="000000" w:themeColor="text1"/>
                      <w:szCs w:val="21"/>
                      <w:lang w:val="en-US" w:eastAsia="zh-CN" w:bidi="ar"/>
                      <w14:textFill>
                        <w14:solidFill>
                          <w14:schemeClr w14:val="tx1"/>
                        </w14:solidFill>
                      </w14:textFill>
                    </w:rPr>
                    <w:t>2.975</w:t>
                  </w:r>
                  <w:r>
                    <w:rPr>
                      <w:rFonts w:hint="default" w:ascii="Times New Roman" w:hAnsi="Times New Roman" w:eastAsia="宋体" w:cs="Times New Roman"/>
                      <w:bCs/>
                      <w:color w:val="000000" w:themeColor="text1"/>
                      <w:szCs w:val="21"/>
                      <w:lang w:bidi="ar"/>
                      <w14:textFill>
                        <w14:solidFill>
                          <w14:schemeClr w14:val="tx1"/>
                        </w14:solidFill>
                      </w14:textFill>
                    </w:rPr>
                    <w:t>m</w:t>
                  </w:r>
                  <w:r>
                    <w:rPr>
                      <w:rFonts w:hint="default" w:ascii="Times New Roman" w:hAnsi="Times New Roman" w:eastAsia="宋体" w:cs="Times New Roman"/>
                      <w:bCs/>
                      <w:color w:val="000000" w:themeColor="text1"/>
                      <w:szCs w:val="21"/>
                      <w:vertAlign w:val="superscript"/>
                      <w:lang w:bidi="ar"/>
                      <w14:textFill>
                        <w14:solidFill>
                          <w14:schemeClr w14:val="tx1"/>
                        </w14:solidFill>
                      </w14:textFill>
                    </w:rPr>
                    <w:t>3</w:t>
                  </w:r>
                  <w:r>
                    <w:rPr>
                      <w:rFonts w:hint="default" w:ascii="Times New Roman" w:hAnsi="Times New Roman" w:eastAsia="宋体" w:cs="Times New Roman"/>
                      <w:bCs/>
                      <w:color w:val="000000" w:themeColor="text1"/>
                      <w:szCs w:val="21"/>
                      <w:lang w:bidi="ar"/>
                      <w14:textFill>
                        <w14:solidFill>
                          <w14:schemeClr w14:val="tx1"/>
                        </w14:solidFill>
                      </w14:textFill>
                    </w:rPr>
                    <w:t>/d，故能够满足本项目需求</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52" w:type="pct"/>
                  <w:tcBorders>
                    <w:top w:val="single" w:color="auto" w:sz="4" w:space="0"/>
                    <w:left w:val="nil"/>
                    <w:bottom w:val="single" w:color="auto" w:sz="12"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供电系统</w:t>
                  </w:r>
                </w:p>
              </w:tc>
              <w:tc>
                <w:tcPr>
                  <w:tcW w:w="3042" w:type="pct"/>
                  <w:tcBorders>
                    <w:top w:val="single" w:color="auto" w:sz="4" w:space="0"/>
                    <w:left w:val="single" w:color="auto" w:sz="4" w:space="0"/>
                    <w:bottom w:val="single" w:color="auto" w:sz="12" w:space="0"/>
                    <w:right w:val="single" w:color="auto" w:sz="4" w:space="0"/>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完善的供配电系统，已建厂房已敷设电网，预留接口</w:t>
                  </w:r>
                </w:p>
              </w:tc>
              <w:tc>
                <w:tcPr>
                  <w:tcW w:w="1304" w:type="pct"/>
                  <w:tcBorders>
                    <w:top w:val="single" w:color="auto" w:sz="4" w:space="0"/>
                    <w:left w:val="single" w:color="auto" w:sz="4" w:space="0"/>
                    <w:bottom w:val="single" w:color="auto" w:sz="12" w:space="0"/>
                    <w:right w:val="nil"/>
                  </w:tcBorders>
                  <w:shd w:val="clear" w:color="auto" w:fill="auto"/>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lang w:bidi="ar"/>
                      <w14:textFill>
                        <w14:solidFill>
                          <w14:schemeClr w14:val="tx1"/>
                        </w14:solidFill>
                      </w14:textFill>
                    </w:rPr>
                    <w:t>能够满足本项目需求</w:t>
                  </w:r>
                </w:p>
              </w:tc>
            </w:tr>
          </w:tbl>
          <w:p>
            <w:pPr>
              <w:spacing w:before="120" w:beforeLines="50" w:line="360" w:lineRule="auto"/>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11、厂区总平面布置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 w:val="24"/>
                <w:szCs w:val="24"/>
                <w:lang w:bidi="ar"/>
                <w14:textFill>
                  <w14:solidFill>
                    <w14:schemeClr w14:val="tx1"/>
                  </w14:solidFill>
                </w14:textFill>
              </w:rPr>
              <w:t>本项目主要由生产区构成。</w:t>
            </w:r>
            <w:r>
              <w:rPr>
                <w:rFonts w:hint="default" w:ascii="Times New Roman" w:hAnsi="Times New Roman" w:cs="Times New Roman"/>
                <w:bCs/>
                <w:color w:val="000000" w:themeColor="text1"/>
                <w:sz w:val="24"/>
                <w:szCs w:val="24"/>
                <w:lang w:val="en-US" w:eastAsia="zh-CN" w:bidi="ar"/>
                <w14:textFill>
                  <w14:solidFill>
                    <w14:schemeClr w14:val="tx1"/>
                  </w14:solidFill>
                </w14:textFill>
              </w:rPr>
              <w:t>本项目办公区呈矩形分布，</w:t>
            </w:r>
            <w:r>
              <w:rPr>
                <w:rFonts w:hint="default" w:ascii="Times New Roman" w:hAnsi="Times New Roman" w:cs="Times New Roman"/>
                <w:bCs/>
                <w:color w:val="000000" w:themeColor="text1"/>
                <w:sz w:val="24"/>
                <w:szCs w:val="24"/>
                <w14:textFill>
                  <w14:solidFill>
                    <w14:schemeClr w14:val="tx1"/>
                  </w14:solidFill>
                </w14:textFill>
              </w:rPr>
              <w:t>从</w:t>
            </w:r>
            <w:r>
              <w:rPr>
                <w:rFonts w:hint="default" w:ascii="Times New Roman" w:hAnsi="Times New Roman" w:cs="Times New Roman"/>
                <w:bCs/>
                <w:color w:val="000000" w:themeColor="text1"/>
                <w:sz w:val="24"/>
                <w:szCs w:val="24"/>
                <w:lang w:val="en-US" w:eastAsia="zh-CN"/>
                <w14:textFill>
                  <w14:solidFill>
                    <w14:schemeClr w14:val="tx1"/>
                  </w14:solidFill>
                </w14:textFill>
              </w:rPr>
              <w:t>北到南</w:t>
            </w:r>
            <w:r>
              <w:rPr>
                <w:rFonts w:hint="default" w:ascii="Times New Roman" w:hAnsi="Times New Roman" w:cs="Times New Roman"/>
                <w:bCs/>
                <w:color w:val="000000" w:themeColor="text1"/>
                <w:sz w:val="24"/>
                <w:szCs w:val="24"/>
                <w14:textFill>
                  <w14:solidFill>
                    <w14:schemeClr w14:val="tx1"/>
                  </w14:solidFill>
                </w14:textFill>
              </w:rPr>
              <w:t>侧依次布置</w:t>
            </w:r>
            <w:r>
              <w:rPr>
                <w:rFonts w:hint="default" w:ascii="Times New Roman" w:hAnsi="Times New Roman" w:cs="Times New Roman"/>
                <w:bCs/>
                <w:color w:val="000000" w:themeColor="text1"/>
                <w:sz w:val="24"/>
                <w:szCs w:val="24"/>
                <w:lang w:val="en-US" w:eastAsia="zh-CN"/>
                <w14:textFill>
                  <w14:solidFill>
                    <w14:schemeClr w14:val="tx1"/>
                  </w14:solidFill>
                </w14:textFill>
              </w:rPr>
              <w:t>钻孔区、磨边区、钢化区、裁片区、中空玻璃生产线、夹胶玻璃生产线、磨砂玻璃生产线。</w:t>
            </w:r>
            <w:r>
              <w:rPr>
                <w:rFonts w:hint="default" w:ascii="Times New Roman" w:hAnsi="Times New Roman" w:cs="Times New Roman"/>
                <w:color w:val="000000" w:themeColor="text1"/>
                <w:sz w:val="24"/>
                <w:szCs w:val="24"/>
                <w:lang w:bidi="ar"/>
                <w14:textFill>
                  <w14:solidFill>
                    <w14:schemeClr w14:val="tx1"/>
                  </w14:solidFill>
                </w14:textFill>
              </w:rPr>
              <w:t>项目在设备与功能布局上均按照项目生产工艺流程进行布局，且尽量减少物料的二次搬运和做到工艺顺畅，其车间布局较合理；人行通道和物流通道分开设置，互不干扰。</w:t>
            </w:r>
            <w:r>
              <w:rPr>
                <w:rFonts w:hint="default" w:ascii="Times New Roman" w:hAnsi="Times New Roman" w:cs="Times New Roman"/>
                <w:color w:val="000000" w:themeColor="text1"/>
                <w:sz w:val="24"/>
                <w:szCs w:val="24"/>
                <w14:textFill>
                  <w14:solidFill>
                    <w14:schemeClr w14:val="tx1"/>
                  </w14:solidFill>
                </w14:textFill>
              </w:rPr>
              <w:t>同时总平面布局使厂区内原料及成品运输线路短捷，总运输量少，工艺流程顺畅。总体看，厂区内生产车间布设便于生产的开展，各区间交通运输组织合理，符合《工业企业总平面设计规范》（GB50187-93）的相关要求，总平面布局合理。</w:t>
            </w:r>
            <w:r>
              <w:rPr>
                <w:rFonts w:hint="default" w:ascii="Times New Roman" w:hAnsi="Times New Roman" w:eastAsia="宋体" w:cs="Times New Roman"/>
                <w:color w:val="000000" w:themeColor="text1"/>
                <w:sz w:val="24"/>
                <w:szCs w:val="24"/>
                <w14:textFill>
                  <w14:solidFill>
                    <w14:schemeClr w14:val="tx1"/>
                  </w14:solidFill>
                </w14:textFill>
              </w:rPr>
              <w:t>项目平面布置图见附图。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1" w:hRule="atLeast"/>
        </w:trPr>
        <w:tc>
          <w:tcPr>
            <w:tcW w:w="1292" w:type="dxa"/>
            <w:vAlign w:val="center"/>
          </w:tcPr>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工艺流程和产排污环节</w:t>
            </w:r>
          </w:p>
        </w:tc>
        <w:tc>
          <w:tcPr>
            <w:tcW w:w="9418" w:type="dxa"/>
          </w:tcPr>
          <w:p>
            <w:pPr>
              <w:spacing w:before="120" w:beforeLines="50"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1、施工期工艺流程和产排污环节</w:t>
            </w:r>
          </w:p>
          <w:p>
            <w:pPr>
              <w:adjustRightInd w:val="0"/>
              <w:snapToGrid w:val="0"/>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本项目施工期不涉及房屋基础建设，亦不进行装修，施工期仅进行生产设备的购置和安装。项目施工期工艺流程及产污环节如图2-4所示。</w:t>
            </w:r>
          </w:p>
          <w:p>
            <w:pPr>
              <w:adjustRightInd w:val="0"/>
              <w:snapToGrid w:val="0"/>
              <w:spacing w:line="360" w:lineRule="auto"/>
              <w:ind w:firstLine="480" w:firstLineChars="200"/>
              <w:jc w:val="left"/>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object>
                <v:shape id="_x0000_i1027" o:spt="75" type="#_x0000_t75" style="height:87.75pt;width:371.25pt;" o:ole="t" filled="f" o:preferrelative="t" stroked="f" coordsize="21600,21600">
                  <v:path/>
                  <v:fill on="f" focussize="0,0"/>
                  <v:stroke on="f"/>
                  <v:imagedata r:id="rId22" o:title=""/>
                  <o:lock v:ext="edit" aspectratio="f"/>
                  <w10:wrap type="none"/>
                  <w10:anchorlock/>
                </v:shape>
                <o:OLEObject Type="Embed" ProgID="Visio.Drawing.11" ShapeID="_x0000_i1027" DrawAspect="Content" ObjectID="_1468075727" r:id="rId21">
                  <o:LockedField>false</o:LockedField>
                </o:OLEObject>
              </w:object>
            </w:r>
          </w:p>
          <w:p>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图2-</w:t>
            </w:r>
            <w:r>
              <w:rPr>
                <w:rFonts w:hint="default" w:ascii="Times New Roman" w:hAnsi="Times New Roman" w:cs="Times New Roman"/>
                <w:b/>
                <w:color w:val="000000" w:themeColor="text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Cs w:val="21"/>
                <w:lang w:bidi="ar"/>
                <w14:textFill>
                  <w14:solidFill>
                    <w14:schemeClr w14:val="tx1"/>
                  </w14:solidFill>
                </w14:textFill>
              </w:rPr>
              <w:t>施工期工艺流程图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由于本项目施工时仅进行生产设备的购置和安装，工程量较小，且施工时间较短，项目产生的施工期污染物对环境影响很小。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施工期仅需在车间内进行设备安装。施工期环境污染主要来自设备安装过程中工作人员产生的生活污水、运输汽车尾气、设备安装时产生的噪声、少量固体废弃物，对区域环境的影响较小。因此，本次评价仅对施工期进行简要分析。</w:t>
            </w:r>
          </w:p>
          <w:p>
            <w:pPr>
              <w:adjustRightInd w:val="0"/>
              <w:snapToGrid w:val="0"/>
              <w:spacing w:line="360" w:lineRule="auto"/>
              <w:rPr>
                <w:rFonts w:hint="default" w:ascii="Times New Roman" w:hAnsi="Times New Roman" w:eastAsia="宋体" w:cs="Times New Roman"/>
                <w:b/>
                <w:bCs/>
                <w:color w:val="000000" w:themeColor="text1"/>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2、营运期工艺流程和产排污环节分析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本项目产品主要</w:t>
            </w:r>
            <w:r>
              <w:rPr>
                <w:rFonts w:hint="default" w:ascii="Times New Roman" w:hAnsi="Times New Roman" w:cs="Times New Roman"/>
                <w:color w:val="000000" w:themeColor="text1"/>
                <w:sz w:val="24"/>
                <w:lang w:val="en-US" w:eastAsia="zh-CN" w:bidi="ar"/>
                <w14:textFill>
                  <w14:solidFill>
                    <w14:schemeClr w14:val="tx1"/>
                  </w14:solidFill>
                </w14:textFill>
              </w:rPr>
              <w:t>为</w:t>
            </w:r>
            <w:r>
              <w:rPr>
                <w:rFonts w:hint="default" w:ascii="Times New Roman" w:hAnsi="Times New Roman" w:eastAsia="宋体" w:cs="Times New Roman"/>
                <w:color w:val="000000" w:themeColor="text1"/>
                <w:sz w:val="24"/>
                <w:lang w:val="en-US" w:eastAsia="zh-CN" w:bidi="ar"/>
                <w14:textFill>
                  <w14:solidFill>
                    <w14:schemeClr w14:val="tx1"/>
                  </w14:solidFill>
                </w14:textFill>
              </w:rPr>
              <w:t>钢化玻璃、夹胶玻璃、中空玻璃、磨砂玻璃，</w:t>
            </w:r>
            <w:r>
              <w:rPr>
                <w:rFonts w:hint="default" w:ascii="Times New Roman" w:hAnsi="Times New Roman" w:eastAsia="宋体" w:cs="Times New Roman"/>
                <w:color w:val="000000" w:themeColor="text1"/>
                <w:sz w:val="24"/>
                <w:lang w:eastAsia="zh-CN" w:bidi="ar"/>
                <w14:textFill>
                  <w14:solidFill>
                    <w14:schemeClr w14:val="tx1"/>
                  </w14:solidFill>
                </w14:textFill>
              </w:rPr>
              <w:t>具体生产工艺如下</w:t>
            </w:r>
            <w:r>
              <w:rPr>
                <w:rFonts w:hint="default" w:ascii="Times New Roman" w:hAnsi="Times New Roman" w:cs="Times New Roman"/>
                <w:color w:val="000000" w:themeColor="text1"/>
                <w:sz w:val="24"/>
                <w:lang w:eastAsia="zh-CN" w:bidi="ar"/>
                <w14:textFill>
                  <w14:solidFill>
                    <w14:schemeClr w14:val="tx1"/>
                  </w14:solidFill>
                </w14:textFill>
              </w:rPr>
              <w:t>，</w:t>
            </w:r>
            <w:r>
              <w:rPr>
                <w:rFonts w:hint="default" w:ascii="Times New Roman" w:hAnsi="Times New Roman" w:cs="Times New Roman"/>
                <w:color w:val="000000" w:themeColor="text1"/>
                <w:sz w:val="24"/>
                <w:lang w:val="en-US" w:eastAsia="zh-CN" w:bidi="ar"/>
                <w14:textFill>
                  <w14:solidFill>
                    <w14:schemeClr w14:val="tx1"/>
                  </w14:solidFill>
                </w14:textFill>
              </w:rPr>
              <w:t>其中生产的钢化玻璃部分作为夹胶玻璃、中空玻璃、磨砂玻璃的原料，部分外售。本项目产品关联图见下图</w:t>
            </w:r>
            <w:r>
              <w:rPr>
                <w:rFonts w:hint="eastAsia" w:cs="Times New Roman"/>
                <w:color w:val="000000" w:themeColor="text1"/>
                <w:sz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4"/>
                <w:lang w:val="en-US" w:eastAsia="zh-CN" w:bidi="ar"/>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object>
                <v:shape id="_x0000_i1028" o:spt="75" type="#_x0000_t75" style="height:197.35pt;width:406.5pt;" o:ole="t" filled="f" o:preferrelative="t" stroked="f" coordsize="21600,21600">
                  <v:path/>
                  <v:fill on="f" focussize="0,0"/>
                  <v:stroke on="f"/>
                  <v:imagedata r:id="rId24" o:title=""/>
                  <o:lock v:ext="edit" aspectratio="f"/>
                  <w10:wrap type="none"/>
                  <w10:anchorlock/>
                </v:shape>
                <o:OLEObject Type="Embed" ProgID="Visio.Drawing.15" ShapeID="_x0000_i1028" DrawAspect="Content" ObjectID="_1468075728" r:id="rId23">
                  <o:LockedField>false</o:LockedField>
                </o:OLEObject>
              </w:object>
            </w:r>
          </w:p>
          <w:p>
            <w:pPr>
              <w:spacing w:line="360" w:lineRule="auto"/>
              <w:jc w:val="center"/>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color w:val="000000" w:themeColor="text1"/>
                <w:szCs w:val="21"/>
                <w:lang w:val="en-US" w:eastAsia="zh-CN"/>
                <w14:textFill>
                  <w14:solidFill>
                    <w14:schemeClr w14:val="tx1"/>
                  </w14:solidFill>
                </w14:textFill>
              </w:rPr>
              <w:t>图2-4本项目产品关联图</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w:t>
            </w:r>
            <w:r>
              <w:rPr>
                <w:rFonts w:hint="default" w:ascii="Times New Roman" w:hAnsi="Times New Roman" w:cs="Times New Roman"/>
                <w:b/>
                <w:bCs/>
                <w:color w:val="000000" w:themeColor="text1"/>
                <w:sz w:val="24"/>
                <w:szCs w:val="24"/>
                <w:lang w:val="en-US" w:eastAsia="zh-CN"/>
                <w14:textFill>
                  <w14:solidFill>
                    <w14:schemeClr w14:val="tx1"/>
                  </w14:solidFill>
                </w14:textFill>
              </w:rPr>
              <w:t>钢化玻璃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具体生产工艺流程及产污环节见图2-5。</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29" o:spt="75" type="#_x0000_t75" style="height:403.55pt;width:264.75pt;" o:ole="t" filled="f" o:preferrelative="t" stroked="f" coordsize="21600,21600">
                  <v:path/>
                  <v:fill on="f" focussize="0,0"/>
                  <v:stroke on="f"/>
                  <v:imagedata r:id="rId26" o:title=""/>
                  <o:lock v:ext="edit" aspectratio="f"/>
                  <w10:wrap type="none"/>
                  <w10:anchorlock/>
                </v:shape>
                <o:OLEObject Type="Embed" ProgID="Visio.Drawing.15" ShapeID="_x0000_i1029" DrawAspect="Content" ObjectID="_1468075729" r:id="rId25">
                  <o:LockedField>false</o:LockedField>
                </o:OLEObject>
              </w:object>
            </w:r>
          </w:p>
          <w:p>
            <w:pPr>
              <w:spacing w:line="360" w:lineRule="auto"/>
              <w:jc w:val="center"/>
              <w:rPr>
                <w:rFonts w:hint="default" w:ascii="Times New Roman" w:hAnsi="Times New Roman" w:eastAsia="宋体" w:cs="Times New Roman"/>
                <w:b/>
                <w:color w:val="000000" w:themeColor="text1"/>
                <w:szCs w:val="21"/>
                <w:lang w:val="en-US"/>
                <w14:textFill>
                  <w14:solidFill>
                    <w14:schemeClr w14:val="tx1"/>
                  </w14:solidFill>
                </w14:textFill>
              </w:rPr>
            </w:pPr>
            <w:r>
              <w:rPr>
                <w:rFonts w:hint="default" w:ascii="Times New Roman" w:hAnsi="Times New Roman" w:eastAsia="宋体" w:cs="Times New Roman"/>
                <w:b/>
                <w:color w:val="000000" w:themeColor="text1"/>
                <w:szCs w:val="21"/>
                <w:lang w:val="en-US" w:eastAsia="zh-CN"/>
                <w14:textFill>
                  <w14:solidFill>
                    <w14:schemeClr w14:val="tx1"/>
                  </w14:solidFill>
                </w14:textFill>
              </w:rPr>
              <w:t>附图2-5钢化玻璃生产工艺流程及产污环节图</w:t>
            </w:r>
          </w:p>
          <w:p>
            <w:pPr>
              <w:pStyle w:val="37"/>
              <w:keepNext w:val="0"/>
              <w:keepLines w:val="0"/>
              <w:pageBreakBefore w:val="0"/>
              <w:widowControl/>
              <w:kinsoku/>
              <w:wordWrap/>
              <w:overflowPunct/>
              <w:topLinePunct w:val="0"/>
              <w:autoSpaceDE/>
              <w:autoSpaceDN/>
              <w:bidi w:val="0"/>
              <w:adjustRightInd/>
              <w:snapToGrid/>
              <w:spacing w:after="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lang w:val="en-US" w:eastAsia="zh-CN"/>
                <w14:textFill>
                  <w14:solidFill>
                    <w14:schemeClr w14:val="tx1"/>
                  </w14:solidFill>
                </w14:textFill>
              </w:rPr>
              <w:t>钢化玻璃</w:t>
            </w:r>
            <w:r>
              <w:rPr>
                <w:rFonts w:hint="default" w:ascii="Times New Roman" w:hAnsi="Times New Roman" w:eastAsia="宋体" w:cs="Times New Roman"/>
                <w:b/>
                <w:bCs/>
                <w:color w:val="000000" w:themeColor="text1"/>
                <w:sz w:val="24"/>
                <w:szCs w:val="24"/>
                <w14:textFill>
                  <w14:solidFill>
                    <w14:schemeClr w14:val="tx1"/>
                  </w14:solidFill>
                </w14:textFill>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cs="Times New Roman"/>
                <w:color w:val="000000" w:themeColor="text1"/>
                <w:sz w:val="24"/>
                <w:szCs w:val="24"/>
                <w:lang w:val="en-US" w:eastAsia="zh-CN"/>
                <w14:textFill>
                  <w14:solidFill>
                    <w14:schemeClr w14:val="tx1"/>
                  </w14:solidFill>
                </w14:textFill>
              </w:rPr>
              <w:t>裁片</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将原材料（玻璃原片）放入裁片机，按要求裁成所需要的尺寸。</w:t>
            </w:r>
            <w:r>
              <w:rPr>
                <w:rFonts w:hint="eastAsia" w:ascii="宋体" w:hAnsi="宋体" w:eastAsia="宋体" w:cs="宋体"/>
                <w:color w:val="000000" w:themeColor="text1"/>
                <w:kern w:val="0"/>
                <w:sz w:val="24"/>
                <w:szCs w:val="24"/>
                <w:lang w:val="en-US" w:eastAsia="zh-CN" w:bidi="ar"/>
                <w14:textFill>
                  <w14:solidFill>
                    <w14:schemeClr w14:val="tx1"/>
                  </w14:solidFill>
                </w14:textFill>
              </w:rPr>
              <w:t>项目裁片工序，制造划痕，造成应力集中，然后裂片，粉尘产生量极少，为石英粉末，不作定量分析。</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该过程会产生噪声及</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废</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边角料。</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磨边</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该过程通过磨边机对边角进行磨边，从而</w:t>
            </w:r>
            <w:r>
              <w:rPr>
                <w:rFonts w:hint="eastAsia" w:ascii="宋体" w:hAnsi="宋体" w:cs="宋体"/>
                <w:color w:val="000000" w:themeColor="text1"/>
                <w:sz w:val="24"/>
                <w:szCs w:val="24"/>
                <w:lang w:val="en-US" w:eastAsia="zh-CN"/>
                <w14:textFill>
                  <w14:solidFill>
                    <w14:schemeClr w14:val="tx1"/>
                  </w14:solidFill>
                </w14:textFill>
              </w:rPr>
              <w:t>使</w:t>
            </w:r>
            <w:r>
              <w:rPr>
                <w:rFonts w:hint="eastAsia" w:ascii="宋体" w:hAnsi="宋体" w:eastAsia="宋体" w:cs="宋体"/>
                <w:color w:val="000000" w:themeColor="text1"/>
                <w:sz w:val="24"/>
                <w:szCs w:val="24"/>
                <w:lang w:val="en-US" w:eastAsia="zh-CN"/>
                <w14:textFill>
                  <w14:solidFill>
                    <w14:schemeClr w14:val="tx1"/>
                  </w14:solidFill>
                </w14:textFill>
              </w:rPr>
              <w:t>玻璃边缘光滑。在磨边的同时在砂轮与玻璃接触部位冲水，以免产生玻璃粉尘，冲洗水进入沉淀池，静置沉淀后，上层清液循环利用不外排。</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该过程会产生噪声、废水</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、玻璃沉渣</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钻孔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部分玻璃根据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客户</w:t>
            </w:r>
            <w:r>
              <w:rPr>
                <w:rFonts w:hint="default" w:ascii="Times New Roman" w:hAnsi="Times New Roman" w:cs="Times New Roman"/>
                <w:color w:val="000000" w:themeColor="text1"/>
                <w:sz w:val="24"/>
                <w:szCs w:val="24"/>
                <w:lang w:val="en-US" w:eastAsia="zh-CN"/>
                <w14:textFill>
                  <w14:solidFill>
                    <w14:schemeClr w14:val="tx1"/>
                  </w14:solidFill>
                </w14:textFill>
              </w:rPr>
              <w:t>要求，需要</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打孔。玻璃钻孔时采用湿式钻孔处理，水从中空的金刚砂钻头内流出，在有效抑尘的同时，对钻头进行冷却。钻孔产生的废水经配套的沉淀池沉淀后，上清液循环使用，沉渣经收集外售。</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、玻璃沉渣</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4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清洗</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在加热前，需要清洗玻璃表面灰尘等杂质，清洗无需添加洗涤剂，</w:t>
            </w:r>
            <w:r>
              <w:rPr>
                <w:rFonts w:hint="eastAsia" w:ascii="宋体" w:hAnsi="宋体" w:eastAsia="宋体" w:cs="宋体"/>
                <w:color w:val="000000" w:themeColor="text1"/>
                <w:kern w:val="0"/>
                <w:sz w:val="24"/>
                <w:szCs w:val="24"/>
                <w:lang w:val="en-US" w:eastAsia="zh-CN" w:bidi="ar"/>
                <w14:textFill>
                  <w14:solidFill>
                    <w14:schemeClr w14:val="tx1"/>
                  </w14:solidFill>
                </w14:textFill>
              </w:rPr>
              <w:t>清洗废水经设备自带水箱收集后循环利用不外排。本清洗烘干一体机，玻璃清洗后经热风烘干（烘干温度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50-60</w:t>
            </w:r>
            <w:r>
              <w:rPr>
                <w:rFonts w:hint="eastAsia" w:ascii="宋体" w:hAnsi="宋体" w:eastAsia="宋体" w:cs="宋体"/>
                <w:color w:val="000000" w:themeColor="text1"/>
                <w:kern w:val="0"/>
                <w:sz w:val="24"/>
                <w:szCs w:val="24"/>
                <w:lang w:val="en-US" w:eastAsia="zh-CN" w:bidi="ar"/>
                <w14:textFill>
                  <w14:solidFill>
                    <w14:schemeClr w14:val="tx1"/>
                  </w14:solidFill>
                </w14:textFill>
              </w:rPr>
              <w:t>℃，烘干时间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3~5s</w:t>
            </w:r>
            <w:r>
              <w:rPr>
                <w:rFonts w:hint="eastAsia" w:ascii="宋体" w:hAnsi="宋体" w:eastAsia="宋体" w:cs="宋体"/>
                <w:color w:val="000000" w:themeColor="text1"/>
                <w:kern w:val="0"/>
                <w:sz w:val="24"/>
                <w:szCs w:val="24"/>
                <w:lang w:val="en-US" w:eastAsia="zh-CN" w:bidi="ar"/>
                <w14:textFill>
                  <w14:solidFill>
                    <w14:schemeClr w14:val="tx1"/>
                  </w14:solidFill>
                </w14:textFill>
              </w:rPr>
              <w:t>），随后准备进行钢化。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清洗水经沉淀后循环使用，沉渣经打捞收集外售。</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、玻璃沉渣、废水。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钢化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清洗后玻璃匀速通过电加热钢化炉，根据玻璃厚度控制通过速度，</w:t>
            </w:r>
            <w:r>
              <w:rPr>
                <w:rFonts w:hint="eastAsia" w:cs="Times New Roman"/>
                <w:color w:val="000000" w:themeColor="text1"/>
                <w:sz w:val="24"/>
                <w:szCs w:val="24"/>
                <w:lang w:val="en-US" w:eastAsia="zh-CN"/>
                <w14:textFill>
                  <w14:solidFill>
                    <w14:schemeClr w14:val="tx1"/>
                  </w14:solidFill>
                </w14:textFill>
              </w:rPr>
              <w:t>一</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般加热时间在15-30分钟之间，加热温度600-700℃，刚好到玻璃软化点，然后玻璃快速出炉，进入平钢段做往复式摆动冷却，当冷却至室温时，就形成了高强度的钢化玻璃。</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该过程会产生噪声及碎玻璃。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6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检验：根据《钢化玻璃检验标准》分别进行尺寸检验及外观检验。检验后合格品入库待售，不合格品在场地堆存，定期返回玻璃厂回收利用，制造原材料玻璃。</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该过程主要污染物为不合格品。</w:t>
            </w:r>
          </w:p>
          <w:p>
            <w:pPr>
              <w:numPr>
                <w:ilvl w:val="0"/>
                <w:numId w:val="22"/>
              </w:numPr>
              <w:spacing w:line="360" w:lineRule="auto"/>
              <w:ind w:firstLine="482" w:firstLine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中空玻璃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具体生产工艺流程及产污环节见图2-</w:t>
            </w:r>
            <w:r>
              <w:rPr>
                <w:rFonts w:hint="default" w:ascii="Times New Roman" w:hAnsi="Times New Roman" w:cs="Times New Roman"/>
                <w:color w:val="000000" w:themeColor="text1"/>
                <w:sz w:val="24"/>
                <w:lang w:val="en-US" w:eastAsia="zh-CN"/>
                <w14:textFill>
                  <w14:solidFill>
                    <w14:schemeClr w14:val="tx1"/>
                  </w14:solidFill>
                </w14:textFill>
              </w:rPr>
              <w:t>6</w:t>
            </w:r>
            <w:r>
              <w:rPr>
                <w:rFonts w:hint="default" w:ascii="Times New Roman" w:hAnsi="Times New Roman" w:eastAsia="宋体" w:cs="Times New Roman"/>
                <w:color w:val="000000" w:themeColor="text1"/>
                <w:sz w:val="24"/>
                <w14:textFill>
                  <w14:solidFill>
                    <w14:schemeClr w14:val="tx1"/>
                  </w14:solidFill>
                </w14:textFill>
              </w:rPr>
              <w:t>。</w:t>
            </w:r>
          </w:p>
          <w:p>
            <w:pPr>
              <w:tabs>
                <w:tab w:val="left" w:pos="2100"/>
              </w:tabs>
              <w:spacing w:line="360" w:lineRule="auto"/>
              <w:ind w:firstLine="420" w:firstLineChars="20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color w:val="000000" w:themeColor="text1"/>
                <w:sz w:val="21"/>
                <w14:textFill>
                  <w14:solidFill>
                    <w14:schemeClr w14:val="tx1"/>
                  </w14:solidFill>
                </w14:textFill>
              </w:rPr>
              <mc:AlternateContent>
                <mc:Choice Requires="wps">
                  <w:drawing>
                    <wp:anchor distT="0" distB="0" distL="114300" distR="114300" simplePos="0" relativeHeight="251667456" behindDoc="0" locked="0" layoutInCell="1" allowOverlap="1">
                      <wp:simplePos x="0" y="0"/>
                      <wp:positionH relativeFrom="column">
                        <wp:posOffset>177165</wp:posOffset>
                      </wp:positionH>
                      <wp:positionV relativeFrom="paragraph">
                        <wp:posOffset>-4175125</wp:posOffset>
                      </wp:positionV>
                      <wp:extent cx="1104900" cy="209550"/>
                      <wp:effectExtent l="4445" t="4445" r="14605" b="14605"/>
                      <wp:wrapNone/>
                      <wp:docPr id="23" name="文本框 23"/>
                      <wp:cNvGraphicFramePr/>
                      <a:graphic xmlns:a="http://schemas.openxmlformats.org/drawingml/2006/main">
                        <a:graphicData uri="http://schemas.microsoft.com/office/word/2010/wordprocessingShape">
                          <wps:wsp>
                            <wps:cNvSpPr txBox="1"/>
                            <wps:spPr>
                              <a:xfrm>
                                <a:off x="1437005" y="2247265"/>
                                <a:ext cx="1104900" cy="2095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95pt;margin-top:-328.75pt;height:16.5pt;width:87pt;z-index:251667456;mso-width-relative:page;mso-height-relative:page;" fillcolor="#FFFFFF [3201]" filled="t" stroked="t" coordsize="21600,21600" o:gfxdata="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BYAAABkcnMvUEsBAhQAFAAAAAgAh07iQEf0t//YAAAADAEAAA8AAAAAAAAAAQAgAAAAOAAA&#10;AGRycy9kb3ducmV2LnhtbFBLAQIUABQAAAAIAIdO4kBpogAfZAIAAMUEAAAOAAAAAAAAAAEAIAAA&#10;AD0BAABkcnMvZTJvRG9jLnhtbFBLBQYAAAAABgAGAFkBAAATBgAAAAA=&#10;">
                      <v:fill on="t" focussize="0,0"/>
                      <v:stroke weight="0.5pt" color="#000000 [3204]" joinstyle="round"/>
                      <v:imagedata o:title=""/>
                      <o:lock v:ext="edit" aspectratio="f"/>
                      <v:textbox>
                        <w:txbxContent>
                          <w:p/>
                        </w:txbxContent>
                      </v:textbox>
                    </v:shape>
                  </w:pict>
                </mc:Fallback>
              </mc:AlternateContent>
            </w: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5408" behindDoc="0" locked="0" layoutInCell="1" allowOverlap="1">
                  <wp:simplePos x="0" y="0"/>
                  <wp:positionH relativeFrom="column">
                    <wp:posOffset>370205</wp:posOffset>
                  </wp:positionH>
                  <wp:positionV relativeFrom="paragraph">
                    <wp:posOffset>27305</wp:posOffset>
                  </wp:positionV>
                  <wp:extent cx="5665470" cy="4354830"/>
                  <wp:effectExtent l="0" t="0" r="0" b="0"/>
                  <wp:wrapTopAndBottom/>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27"/>
                          <a:stretch>
                            <a:fillRect/>
                          </a:stretch>
                        </pic:blipFill>
                        <pic:spPr>
                          <a:xfrm>
                            <a:off x="0" y="0"/>
                            <a:ext cx="5665470" cy="4354830"/>
                          </a:xfrm>
                          <a:prstGeom prst="rect">
                            <a:avLst/>
                          </a:prstGeom>
                          <a:noFill/>
                          <a:ln>
                            <a:noFill/>
                          </a:ln>
                        </pic:spPr>
                      </pic:pic>
                    </a:graphicData>
                  </a:graphic>
                </wp:anchor>
              </w:drawing>
            </w:r>
            <w:r>
              <w:rPr>
                <w:rFonts w:hint="default" w:ascii="Times New Roman" w:hAnsi="Times New Roman" w:eastAsia="宋体" w:cs="Times New Roman"/>
                <w:b/>
                <w:bCs/>
                <w:color w:val="000000" w:themeColor="text1"/>
                <w:szCs w:val="21"/>
                <w14:textFill>
                  <w14:solidFill>
                    <w14:schemeClr w14:val="tx1"/>
                  </w14:solidFill>
                </w14:textFill>
              </w:rPr>
              <w:t xml:space="preserve">图2-6 </w:t>
            </w:r>
            <w:r>
              <w:rPr>
                <w:rFonts w:hint="default" w:ascii="Times New Roman" w:hAnsi="Times New Roman" w:cs="Times New Roman"/>
                <w:b/>
                <w:bCs/>
                <w:color w:val="000000" w:themeColor="text1"/>
                <w:szCs w:val="21"/>
                <w:lang w:val="en-US" w:eastAsia="zh-CN"/>
                <w14:textFill>
                  <w14:solidFill>
                    <w14:schemeClr w14:val="tx1"/>
                  </w14:solidFill>
                </w14:textFill>
              </w:rPr>
              <w:t>中空玻璃</w:t>
            </w:r>
            <w:r>
              <w:rPr>
                <w:rFonts w:hint="default" w:ascii="Times New Roman" w:hAnsi="Times New Roman" w:eastAsia="宋体" w:cs="Times New Roman"/>
                <w:b/>
                <w:bCs/>
                <w:color w:val="000000" w:themeColor="text1"/>
                <w:szCs w:val="21"/>
                <w14:textFill>
                  <w14:solidFill>
                    <w14:schemeClr w14:val="tx1"/>
                  </w14:solidFill>
                </w14:textFill>
              </w:rPr>
              <w:t>生产工艺流程及产污环节图</w:t>
            </w:r>
          </w:p>
          <w:p>
            <w:pPr>
              <w:pStyle w:val="37"/>
              <w:spacing w:before="120" w:beforeLines="50" w:after="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中空玻璃</w:t>
            </w:r>
            <w:r>
              <w:rPr>
                <w:rFonts w:hint="default" w:ascii="Times New Roman" w:hAnsi="Times New Roman" w:eastAsia="宋体" w:cs="Times New Roman"/>
                <w:b/>
                <w:bCs/>
                <w:color w:val="000000" w:themeColor="text1"/>
                <w14:textFill>
                  <w14:solidFill>
                    <w14:schemeClr w14:val="tx1"/>
                  </w14:solidFill>
                </w14:textFill>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）铝条加工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①制框：按照产品需求将铝条</w:t>
            </w:r>
            <w:r>
              <w:rPr>
                <w:rFonts w:hint="default" w:ascii="Times New Roman" w:hAnsi="Times New Roman" w:cs="Times New Roman"/>
                <w:color w:val="000000" w:themeColor="text1"/>
                <w:sz w:val="24"/>
                <w:szCs w:val="24"/>
                <w:lang w:val="en-US" w:eastAsia="zh-CN"/>
                <w14:textFill>
                  <w14:solidFill>
                    <w14:schemeClr w14:val="tx1"/>
                  </w14:solidFill>
                </w14:textFill>
              </w:rPr>
              <w:t>折弯或者</w:t>
            </w:r>
            <w:r>
              <w:rPr>
                <w:rFonts w:hint="default" w:ascii="Times New Roman" w:hAnsi="Times New Roman" w:eastAsia="宋体" w:cs="Times New Roman"/>
                <w:color w:val="000000" w:themeColor="text1"/>
                <w:sz w:val="24"/>
                <w:szCs w:val="24"/>
                <w:lang w:eastAsia="zh-CN"/>
                <w14:textFill>
                  <w14:solidFill>
                    <w14:schemeClr w14:val="tx1"/>
                  </w14:solidFill>
                </w14:textFill>
              </w:rPr>
              <w:t>切割后制成矩形或异型框。此过程使用铝条切割机，</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该过程主要污染物为铝条边角料和噪声。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b/>
                <w:bCs/>
                <w:color w:val="000000" w:themeColor="text1"/>
                <w:sz w:val="24"/>
                <w:szCs w:val="24"/>
                <w:u w:val="single"/>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②灌装：分子筛灌装机</w:t>
            </w:r>
            <w:r>
              <w:rPr>
                <w:rFonts w:hint="eastAsia" w:ascii="宋体" w:hAnsi="宋体" w:eastAsia="宋体" w:cs="宋体"/>
                <w:color w:val="000000" w:themeColor="text1"/>
                <w:sz w:val="24"/>
                <w:szCs w:val="24"/>
                <w:lang w:val="en-US" w:eastAsia="zh-CN"/>
                <w14:textFill>
                  <w14:solidFill>
                    <w14:schemeClr w14:val="tx1"/>
                  </w14:solidFill>
                </w14:textFill>
              </w:rPr>
              <w:t>先</w:t>
            </w:r>
            <w:r>
              <w:rPr>
                <w:rFonts w:hint="eastAsia" w:ascii="宋体" w:hAnsi="宋体" w:eastAsia="宋体" w:cs="宋体"/>
                <w:color w:val="000000" w:themeColor="text1"/>
                <w:sz w:val="24"/>
                <w:szCs w:val="24"/>
                <w:lang w:eastAsia="zh-CN"/>
                <w14:textFill>
                  <w14:solidFill>
                    <w14:schemeClr w14:val="tx1"/>
                  </w14:solidFill>
                </w14:textFill>
              </w:rPr>
              <w:t>用钻头在铝框上钻孔，然后灌注分子筛，</w:t>
            </w:r>
            <w:r>
              <w:rPr>
                <w:rFonts w:hint="eastAsia" w:ascii="宋体" w:hAnsi="宋体" w:eastAsia="宋体" w:cs="宋体"/>
                <w:color w:val="000000" w:themeColor="text1"/>
                <w:kern w:val="0"/>
                <w:sz w:val="24"/>
                <w:szCs w:val="24"/>
                <w:lang w:val="en-US" w:eastAsia="zh-CN" w:bidi="ar"/>
                <w14:textFill>
                  <w14:solidFill>
                    <w14:schemeClr w14:val="tx1"/>
                  </w14:solidFill>
                </w14:textFill>
              </w:rPr>
              <w:t>在铝框内充分填充分子筛用以吸收产品空间的湿气。</w:t>
            </w:r>
            <w:r>
              <w:rPr>
                <w:rFonts w:hint="eastAsia" w:ascii="宋体" w:hAnsi="宋体" w:eastAsia="宋体" w:cs="宋体"/>
                <w:color w:val="000000" w:themeColor="text1"/>
                <w:sz w:val="24"/>
                <w:szCs w:val="24"/>
                <w:lang w:eastAsia="zh-CN"/>
                <w14:textFill>
                  <w14:solidFill>
                    <w14:schemeClr w14:val="tx1"/>
                  </w14:solidFill>
                </w14:textFill>
              </w:rPr>
              <w:t>分子筛放置于中空玻璃之中，无固废产生。</w:t>
            </w:r>
            <w:r>
              <w:rPr>
                <w:rFonts w:hint="eastAsia" w:ascii="宋体" w:hAnsi="宋体" w:eastAsia="宋体" w:cs="宋体"/>
                <w:b/>
                <w:bCs/>
                <w:color w:val="000000" w:themeColor="text1"/>
                <w:sz w:val="24"/>
                <w:szCs w:val="24"/>
                <w:u w:val="single"/>
                <w:lang w:eastAsia="zh-CN"/>
                <w14:textFill>
                  <w14:solidFill>
                    <w14:schemeClr w14:val="tx1"/>
                  </w14:solidFill>
                </w14:textFill>
              </w:rPr>
              <w:t>该过程会产生噪声。</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③打胶</w:t>
            </w:r>
            <w:r>
              <w:rPr>
                <w:rFonts w:hint="eastAsia" w:ascii="宋体" w:hAnsi="宋体" w:eastAsia="宋体" w:cs="宋体"/>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中空玻璃需采用双道密封胶，第一道密封胶（丁基胶）防止水汽，第二道密封胶（硅酮密封胶）保持结构的稳定性。</w:t>
            </w:r>
            <w:r>
              <w:rPr>
                <w:rFonts w:hint="default" w:ascii="Times New Roman" w:hAnsi="Times New Roman" w:eastAsia="宋体" w:cs="Times New Roman"/>
                <w:color w:val="000000" w:themeColor="text1"/>
                <w:sz w:val="24"/>
                <w:szCs w:val="24"/>
                <w:lang w:eastAsia="zh-CN"/>
                <w14:textFill>
                  <w14:solidFill>
                    <w14:schemeClr w14:val="tx1"/>
                  </w14:solidFill>
                </w14:textFill>
              </w:rPr>
              <w:t>加工好的铝框进行丁基胶涂布</w:t>
            </w:r>
            <w:r>
              <w:rPr>
                <w:rFonts w:hint="eastAsia" w:cs="Times New Roman"/>
                <w:color w:val="000000" w:themeColor="text1"/>
                <w:sz w:val="24"/>
                <w:szCs w:val="24"/>
                <w:lang w:eastAsia="zh-CN"/>
                <w14:textFill>
                  <w14:solidFill>
                    <w14:schemeClr w14:val="tx1"/>
                  </w14:solidFill>
                </w14:textFill>
              </w:rPr>
              <w:t>（</w:t>
            </w:r>
            <w:r>
              <w:rPr>
                <w:rFonts w:hint="eastAsia" w:ascii="宋体" w:hAnsi="宋体" w:eastAsia="宋体" w:cs="宋体"/>
                <w:color w:val="000000" w:themeColor="text1"/>
                <w:kern w:val="0"/>
                <w:sz w:val="24"/>
                <w:szCs w:val="24"/>
                <w:lang w:val="en-US" w:eastAsia="zh-CN" w:bidi="ar"/>
                <w14:textFill>
                  <w14:solidFill>
                    <w14:schemeClr w14:val="tx1"/>
                  </w14:solidFill>
                </w14:textFill>
              </w:rPr>
              <w:t>第一道密封</w:t>
            </w:r>
            <w:r>
              <w:rPr>
                <w:rFonts w:hint="eastAsia"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涂布前应根据铝框尺寸对丁基胶涂布机出胶口尺寸进行调整保证丁基胶均匀的涂布在铝框上，铝框的插件处也必须完全被丁基胶填塞，以保证密封性，涂好的丁基胶的铝框挂在铝框周转架上等待上框、合片。丁基胶为圆筒块状物质，将其装入丁基胶涂布机中进行电间接加热熔化，然后挤出封胶</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该过程会产生噪声及有机废气。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eastAsia="zh-CN"/>
                <w14:textFill>
                  <w14:solidFill>
                    <w14:schemeClr w14:val="tx1"/>
                  </w14:solidFill>
                </w14:textFill>
              </w:rPr>
              <w:t>）上框：将加工好的铝框及玻璃送入中空机中</w:t>
            </w:r>
            <w:r>
              <w:rPr>
                <w:rFonts w:hint="default" w:ascii="Times New Roman" w:hAnsi="Times New Roman" w:cs="Times New Roman"/>
                <w:b/>
                <w:bCs/>
                <w:color w:val="000000" w:themeColor="text1"/>
                <w:sz w:val="24"/>
                <w:szCs w:val="24"/>
                <w:u w:val="single"/>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该过程中会产生噪声。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eastAsia="zh-CN"/>
                <w14:textFill>
                  <w14:solidFill>
                    <w14:schemeClr w14:val="tx1"/>
                  </w14:solidFill>
                </w14:textFill>
              </w:rPr>
              <w:t>）合片平压：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将加工好的铝条和玻璃送入全自动中空玻璃设备内进行合片，合片前，全自动中空玻璃设备（自带水箱）会对玻璃合片区域进行清洗干燥，然后将玻璃、铝框准确定位，使铝框和玻璃均匀、紧密粘接，此过程操作温度为130℃，清洗水经水箱循环使用不外排。</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该过程污染物主要是中空机运行产生的噪声</w:t>
            </w:r>
            <w:r>
              <w:rPr>
                <w:rFonts w:hint="eastAsia" w:cs="Times New Roman"/>
                <w:b/>
                <w:bCs/>
                <w:color w:val="000000" w:themeColor="text1"/>
                <w:sz w:val="24"/>
                <w:szCs w:val="24"/>
                <w:u w:val="single"/>
                <w:lang w:eastAsia="zh-CN"/>
                <w14:textFill>
                  <w14:solidFill>
                    <w14:schemeClr w14:val="tx1"/>
                  </w14:solidFill>
                </w14:textFill>
              </w:rPr>
              <w:t>、</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玻璃沉渣、废水</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补胶：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合片后铝框外边部和玻璃边部应有5-7mm的距离，用于第二道硅酮密封胶涂布，再将硅酮密封胶均匀注入玻璃封胶区，完全填实铝框两侧。硅酮密封胶由A组分和B组分组成，A组分在室温条件下不会固化，将A、B组分胶开封后直接抽入中空玻璃设备内自动计量混合（开封后的胶水在常温下会挥发出一定量的有机废气），在固化剂和催化剂的作用下，胶料在室温条件下与偶联剂发生反应缩合固化形成弹性硅橡胶。由于发生缩合反应，缩合反应是指两个或两个以上有机分子相互作用后以共价键结合成大分子，常伴有失去小分子化合物，本项目会在缩合反应时挥发出一定量的有机废气。</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该过程会产生噪声及有机废气。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lang w:eastAsia="zh-CN"/>
                <w14:textFill>
                  <w14:solidFill>
                    <w14:schemeClr w14:val="tx1"/>
                  </w14:solidFill>
                </w14:textFill>
              </w:rPr>
              <w:t>）检验：根据《中空玻璃质量检验规范》对产品尺寸、外观进行检验。检验后合格品入库待售，不合格品在场地堆存，定期返回玻璃厂回收利用，制造原材料玻璃。</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该过程主要污染物为不合格品。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w:t>
            </w:r>
            <w:r>
              <w:rPr>
                <w:rFonts w:hint="default" w:ascii="Times New Roman" w:hAnsi="Times New Roman" w:eastAsia="宋体" w:cs="Times New Roman"/>
                <w:b/>
                <w:bCs/>
                <w:color w:val="000000" w:themeColor="text1"/>
                <w:sz w:val="24"/>
                <w:lang w:val="en-US" w:eastAsia="zh-CN"/>
                <w14:textFill>
                  <w14:solidFill>
                    <w14:schemeClr w14:val="tx1"/>
                  </w14:solidFill>
                </w14:textFill>
              </w:rPr>
              <w:t>夹胶玻璃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具体生产工艺流程及产污环节见图2-</w:t>
            </w:r>
            <w:r>
              <w:rPr>
                <w:rFonts w:hint="default" w:ascii="Times New Roman" w:hAnsi="Times New Roman" w:cs="Times New Roman"/>
                <w:color w:val="000000" w:themeColor="text1"/>
                <w:sz w:val="24"/>
                <w:lang w:val="en-US" w:eastAsia="zh-CN"/>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w:t>
            </w:r>
          </w:p>
          <w:p>
            <w:pPr>
              <w:pStyle w:val="37"/>
              <w:spacing w:before="120" w:beforeLines="50" w:after="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465455</wp:posOffset>
                  </wp:positionH>
                  <wp:positionV relativeFrom="paragraph">
                    <wp:posOffset>0</wp:posOffset>
                  </wp:positionV>
                  <wp:extent cx="4247515" cy="3703320"/>
                  <wp:effectExtent l="0" t="0" r="0" b="0"/>
                  <wp:wrapTopAndBottom/>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28"/>
                          <a:srcRect t="6836"/>
                          <a:stretch>
                            <a:fillRect/>
                          </a:stretch>
                        </pic:blipFill>
                        <pic:spPr>
                          <a:xfrm>
                            <a:off x="0" y="0"/>
                            <a:ext cx="4247515" cy="3703320"/>
                          </a:xfrm>
                          <a:prstGeom prst="rect">
                            <a:avLst/>
                          </a:prstGeom>
                          <a:noFill/>
                          <a:ln>
                            <a:noFill/>
                          </a:ln>
                        </pic:spPr>
                      </pic:pic>
                    </a:graphicData>
                  </a:graphic>
                </wp:anchor>
              </w:drawing>
            </w:r>
            <w:r>
              <w:rPr>
                <w:rFonts w:hint="default" w:ascii="Times New Roman" w:hAnsi="Times New Roman" w:eastAsia="宋体" w:cs="Times New Roman"/>
                <w:b/>
                <w:bCs/>
                <w:color w:val="000000" w:themeColor="text1"/>
                <w:sz w:val="21"/>
                <w:szCs w:val="21"/>
                <w14:textFill>
                  <w14:solidFill>
                    <w14:schemeClr w14:val="tx1"/>
                  </w14:solidFill>
                </w14:textFill>
              </w:rPr>
              <w:t xml:space="preserve">2-7 </w:t>
            </w:r>
            <w:r>
              <w:rPr>
                <w:rFonts w:hint="default" w:ascii="Times New Roman" w:hAnsi="Times New Roman" w:cs="Times New Roman"/>
                <w:b/>
                <w:bCs/>
                <w:color w:val="000000" w:themeColor="text1"/>
                <w:sz w:val="21"/>
                <w:szCs w:val="21"/>
                <w:lang w:val="en-US" w:eastAsia="zh-CN"/>
                <w14:textFill>
                  <w14:solidFill>
                    <w14:schemeClr w14:val="tx1"/>
                  </w14:solidFill>
                </w14:textFill>
              </w:rPr>
              <w:t>夹胶玻璃</w:t>
            </w:r>
            <w:r>
              <w:rPr>
                <w:rFonts w:hint="default" w:ascii="Times New Roman" w:hAnsi="Times New Roman" w:eastAsia="宋体" w:cs="Times New Roman"/>
                <w:b/>
                <w:bCs/>
                <w:color w:val="000000" w:themeColor="text1"/>
                <w:sz w:val="21"/>
                <w:szCs w:val="21"/>
                <w14:textFill>
                  <w14:solidFill>
                    <w14:schemeClr w14:val="tx1"/>
                  </w14:solidFill>
                </w14:textFill>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bCs/>
                <w:color w:val="000000" w:themeColor="text1"/>
                <w:sz w:val="24"/>
                <w:szCs w:val="24"/>
                <w:u w:val="single"/>
                <w:lang w:val="en-US" w:eastAsia="zh-CN"/>
                <w14:textFill>
                  <w14:solidFill>
                    <w14:schemeClr w14:val="tx1"/>
                  </w14:solidFill>
                </w14:textFill>
              </w:rPr>
            </w:pPr>
            <w:r>
              <w:rPr>
                <w:rFonts w:hint="default" w:ascii="Times New Roman" w:hAnsi="Times New Roman" w:eastAsia="微软雅黑" w:cs="Times New Roman"/>
                <w:bCs/>
                <w:color w:val="000000" w:themeColor="text1"/>
                <w:sz w:val="24"/>
                <w:szCs w:val="24"/>
                <w14:textFill>
                  <w14:solidFill>
                    <w14:schemeClr w14:val="tx1"/>
                  </w14:solidFill>
                </w14:textFill>
              </w:rPr>
              <w:t>①</w:t>
            </w:r>
            <w:r>
              <w:rPr>
                <w:rFonts w:hint="default" w:ascii="Times New Roman" w:hAnsi="Times New Roman" w:cs="Times New Roman"/>
                <w:bCs/>
                <w:color w:val="000000" w:themeColor="text1"/>
                <w:sz w:val="24"/>
                <w:szCs w:val="24"/>
                <w14:textFill>
                  <w14:solidFill>
                    <w14:schemeClr w14:val="tx1"/>
                  </w14:solidFill>
                </w14:textFill>
              </w:rPr>
              <w:t>清洗</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eastAsia="zh-CN"/>
                <w14:textFill>
                  <w14:solidFill>
                    <w14:schemeClr w14:val="tx1"/>
                  </w14:solidFill>
                </w14:textFill>
              </w:rPr>
              <w:t>加工前，需要清洗</w:t>
            </w:r>
            <w:r>
              <w:rPr>
                <w:rFonts w:hint="default" w:ascii="Times New Roman" w:hAnsi="Times New Roman" w:cs="Times New Roman"/>
                <w:color w:val="000000" w:themeColor="text1"/>
                <w:sz w:val="24"/>
                <w:szCs w:val="24"/>
                <w:lang w:val="en-US" w:eastAsia="zh-CN"/>
                <w14:textFill>
                  <w14:solidFill>
                    <w14:schemeClr w14:val="tx1"/>
                  </w14:solidFill>
                </w14:textFill>
              </w:rPr>
              <w:t>钢化玻璃</w:t>
            </w:r>
            <w:r>
              <w:rPr>
                <w:rFonts w:hint="default" w:ascii="Times New Roman" w:hAnsi="Times New Roman" w:eastAsia="宋体" w:cs="Times New Roman"/>
                <w:color w:val="000000" w:themeColor="text1"/>
                <w:sz w:val="24"/>
                <w:szCs w:val="24"/>
                <w:lang w:eastAsia="zh-CN"/>
                <w14:textFill>
                  <w14:solidFill>
                    <w14:schemeClr w14:val="tx1"/>
                  </w14:solidFill>
                </w14:textFill>
              </w:rPr>
              <w:t>表面灰尘等杂质，清洗无需添加洗涤剂，清洗机配套有</w:t>
            </w:r>
            <w:r>
              <w:rPr>
                <w:rFonts w:hint="eastAsia" w:cs="Times New Roman"/>
                <w:color w:val="000000" w:themeColor="text1"/>
                <w:sz w:val="24"/>
                <w:szCs w:val="24"/>
                <w:lang w:val="en-US" w:eastAsia="zh-CN"/>
                <w14:textFill>
                  <w14:solidFill>
                    <w14:schemeClr w14:val="tx1"/>
                  </w14:solidFill>
                </w14:textFill>
              </w:rPr>
              <w:t>水箱</w:t>
            </w:r>
            <w:r>
              <w:rPr>
                <w:rFonts w:hint="default" w:ascii="Times New Roman" w:hAnsi="Times New Roman" w:eastAsia="宋体" w:cs="Times New Roman"/>
                <w:color w:val="000000" w:themeColor="text1"/>
                <w:sz w:val="24"/>
                <w:szCs w:val="24"/>
                <w:lang w:eastAsia="zh-CN"/>
                <w14:textFill>
                  <w14:solidFill>
                    <w14:schemeClr w14:val="tx1"/>
                  </w14:solidFill>
                </w14:textFill>
              </w:rPr>
              <w:t>，清洗水经沉淀后循环使用，沉渣打捞收集后外运。</w:t>
            </w:r>
            <w:r>
              <w:rPr>
                <w:rFonts w:hint="default" w:ascii="Times New Roman" w:hAnsi="Times New Roman" w:eastAsia="宋体" w:cs="Times New Roman"/>
                <w:b/>
                <w:bCs/>
                <w:color w:val="000000" w:themeColor="text1"/>
                <w:sz w:val="24"/>
                <w:szCs w:val="24"/>
                <w:u w:val="single"/>
                <w:lang w:val="en-US" w:eastAsia="zh-CN"/>
                <w14:textFill>
                  <w14:solidFill>
                    <w14:schemeClr w14:val="tx1"/>
                  </w14:solidFill>
                </w14:textFill>
              </w:rPr>
              <w:t>该过程会产生噪声</w:t>
            </w:r>
            <w:r>
              <w:rPr>
                <w:rFonts w:hint="default" w:ascii="Times New Roman" w:hAnsi="Times New Roman" w:cs="Times New Roman"/>
                <w:b/>
                <w:bCs/>
                <w:color w:val="000000" w:themeColor="text1"/>
                <w:sz w:val="24"/>
                <w:szCs w:val="24"/>
                <w:u w:val="single"/>
                <w:lang w:val="en-US" w:eastAsia="zh-CN"/>
                <w14:textFill>
                  <w14:solidFill>
                    <w14:schemeClr w14:val="tx1"/>
                  </w14:solidFill>
                </w14:textFill>
              </w:rPr>
              <w:t>、玻璃沉渣、废水。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eastAsia="微软雅黑" w:cs="Times New Roman"/>
                <w:bCs/>
                <w:color w:val="000000" w:themeColor="text1"/>
                <w:sz w:val="24"/>
                <w:szCs w:val="24"/>
                <w14:textFill>
                  <w14:solidFill>
                    <w14:schemeClr w14:val="tx1"/>
                  </w14:solidFill>
                </w14:textFill>
              </w:rPr>
              <w:t>②</w:t>
            </w:r>
            <w:r>
              <w:rPr>
                <w:rFonts w:hint="default" w:ascii="Times New Roman" w:hAnsi="Times New Roman" w:cs="Times New Roman"/>
                <w:bCs/>
                <w:color w:val="000000" w:themeColor="text1"/>
                <w:sz w:val="24"/>
                <w:szCs w:val="24"/>
                <w14:textFill>
                  <w14:solidFill>
                    <w14:schemeClr w14:val="tx1"/>
                  </w14:solidFill>
                </w14:textFill>
              </w:rPr>
              <w:t>合片辊压</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在两层玻璃间放入PVB胶片，采用辊压机对玻璃进行压合，尽可能排出中间空气。</w:t>
            </w:r>
            <w:r>
              <w:rPr>
                <w:rFonts w:hint="default" w:ascii="Times New Roman" w:hAnsi="Times New Roman" w:cs="Times New Roman"/>
                <w:b/>
                <w:bCs w:val="0"/>
                <w:color w:val="000000" w:themeColor="text1"/>
                <w:sz w:val="24"/>
                <w:szCs w:val="24"/>
                <w:u w:val="single"/>
                <w14:textFill>
                  <w14:solidFill>
                    <w14:schemeClr w14:val="tx1"/>
                  </w14:solidFill>
                </w14:textFill>
              </w:rPr>
              <w:t>该过程会产生噪声。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Cs/>
                <w:color w:val="000000" w:themeColor="text1"/>
                <w:sz w:val="24"/>
                <w:szCs w:val="24"/>
                <w14:textFill>
                  <w14:solidFill>
                    <w14:schemeClr w14:val="tx1"/>
                  </w14:solidFill>
                </w14:textFill>
              </w:rPr>
            </w:pPr>
            <w:r>
              <w:rPr>
                <w:rFonts w:hint="default" w:ascii="Times New Roman" w:hAnsi="Times New Roman" w:eastAsia="微软雅黑" w:cs="Times New Roman"/>
                <w:bCs/>
                <w:color w:val="000000" w:themeColor="text1"/>
                <w:sz w:val="24"/>
                <w:szCs w:val="24"/>
                <w14:textFill>
                  <w14:solidFill>
                    <w14:schemeClr w14:val="tx1"/>
                  </w14:solidFill>
                </w14:textFill>
              </w:rPr>
              <w:t>③</w:t>
            </w:r>
            <w:r>
              <w:rPr>
                <w:rFonts w:hint="default" w:ascii="Times New Roman" w:hAnsi="Times New Roman" w:cs="Times New Roman"/>
                <w:bCs/>
                <w:color w:val="000000" w:themeColor="text1"/>
                <w:sz w:val="24"/>
                <w:szCs w:val="24"/>
                <w14:textFill>
                  <w14:solidFill>
                    <w14:schemeClr w14:val="tx1"/>
                  </w14:solidFill>
                </w14:textFill>
              </w:rPr>
              <w:t>封胶</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经过夹胶处理的玻璃片进入高压釜加热，施以较大的均匀压力（工作压力1.25MPa）和较高温度，使胶片软化，以彻底排除气体和使玻片与PVB膜完全</w:t>
            </w:r>
            <w:r>
              <w:rPr>
                <w:rFonts w:hint="default" w:ascii="Times New Roman" w:hAnsi="Times New Roman" w:cs="Times New Roman"/>
                <w:bCs/>
                <w:color w:val="000000" w:themeColor="text1"/>
                <w:sz w:val="24"/>
                <w:szCs w:val="24"/>
                <w:lang w:eastAsia="zh-CN"/>
                <w14:textFill>
                  <w14:solidFill>
                    <w14:schemeClr w14:val="tx1"/>
                  </w14:solidFill>
                </w14:textFill>
              </w:rPr>
              <w:t>黏合</w:t>
            </w:r>
            <w:r>
              <w:rPr>
                <w:rFonts w:hint="default" w:ascii="Times New Roman" w:hAnsi="Times New Roman" w:cs="Times New Roman"/>
                <w:bCs/>
                <w:color w:val="000000" w:themeColor="text1"/>
                <w:sz w:val="24"/>
                <w:szCs w:val="24"/>
                <w14:textFill>
                  <w14:solidFill>
                    <w14:schemeClr w14:val="tx1"/>
                  </w14:solidFill>
                </w14:textFill>
              </w:rPr>
              <w:t>、透明。本项目高压釜采用电加热，同时PVB软化温度（60-75℃），其分解温度（200-240℃）。经高温加热的玻片经自然冷却，使PVB固化，从而与玻片完全粘合。</w:t>
            </w:r>
            <w:r>
              <w:rPr>
                <w:rFonts w:hint="default" w:ascii="Times New Roman" w:hAnsi="Times New Roman" w:cs="Times New Roman"/>
                <w:b/>
                <w:bCs w:val="0"/>
                <w:color w:val="000000" w:themeColor="text1"/>
                <w:sz w:val="24"/>
                <w:szCs w:val="24"/>
                <w:u w:val="single"/>
                <w14:textFill>
                  <w14:solidFill>
                    <w14:schemeClr w14:val="tx1"/>
                  </w14:solidFill>
                </w14:textFill>
              </w:rPr>
              <w:t>该过程会产生噪声</w:t>
            </w:r>
            <w:r>
              <w:rPr>
                <w:rFonts w:hint="default" w:ascii="Times New Roman" w:hAnsi="Times New Roman" w:cs="Times New Roman"/>
                <w:b/>
                <w:bCs w:val="0"/>
                <w:color w:val="000000" w:themeColor="text1"/>
                <w:sz w:val="24"/>
                <w:szCs w:val="24"/>
                <w:u w:val="single"/>
                <w:lang w:val="en-US" w:eastAsia="zh-CN"/>
                <w14:textFill>
                  <w14:solidFill>
                    <w14:schemeClr w14:val="tx1"/>
                  </w14:solidFill>
                </w14:textFill>
              </w:rPr>
              <w:t>和有机废气</w:t>
            </w:r>
            <w:r>
              <w:rPr>
                <w:rFonts w:hint="default" w:ascii="Times New Roman" w:hAnsi="Times New Roman" w:cs="Times New Roman"/>
                <w:b/>
                <w:bCs w:val="0"/>
                <w:color w:val="000000" w:themeColor="text1"/>
                <w:sz w:val="24"/>
                <w:szCs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微软雅黑" w:cs="Times New Roman"/>
                <w:bCs/>
                <w:color w:val="000000" w:themeColor="text1"/>
                <w:sz w:val="24"/>
                <w:szCs w:val="24"/>
                <w14:textFill>
                  <w14:solidFill>
                    <w14:schemeClr w14:val="tx1"/>
                  </w14:solidFill>
                </w14:textFill>
              </w:rPr>
              <w:t>④</w:t>
            </w:r>
            <w:r>
              <w:rPr>
                <w:rFonts w:hint="default" w:ascii="Times New Roman" w:hAnsi="Times New Roman" w:cs="Times New Roman"/>
                <w:bCs/>
                <w:color w:val="000000" w:themeColor="text1"/>
                <w:sz w:val="24"/>
                <w:szCs w:val="24"/>
                <w14:textFill>
                  <w14:solidFill>
                    <w14:schemeClr w14:val="tx1"/>
                  </w14:solidFill>
                </w14:textFill>
              </w:rPr>
              <w:t>检验</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14:textFill>
                  <w14:solidFill>
                    <w14:schemeClr w14:val="tx1"/>
                  </w14:solidFill>
                </w14:textFill>
              </w:rPr>
              <w:t>对产品尺寸、外观进行检验。检验后合格品入库待售</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u w:val="single"/>
                <w:lang w:eastAsia="zh-CN"/>
                <w14:textFill>
                  <w14:solidFill>
                    <w14:schemeClr w14:val="tx1"/>
                  </w14:solidFill>
                </w14:textFill>
              </w:rPr>
              <w:t>该过程主要污染物为不合格品。</w:t>
            </w:r>
          </w:p>
          <w:p>
            <w:pPr>
              <w:numPr>
                <w:ilvl w:val="0"/>
                <w:numId w:val="22"/>
              </w:numPr>
              <w:spacing w:line="360" w:lineRule="auto"/>
              <w:ind w:left="0" w:leftChars="0" w:firstLine="482" w:firstLineChars="200"/>
              <w:rPr>
                <w:rFonts w:hint="default" w:ascii="Times New Roman" w:hAnsi="Times New Roman" w:cs="Times New Roman"/>
                <w:b/>
                <w:bCs/>
                <w:color w:val="000000" w:themeColor="text1"/>
                <w:sz w:val="24"/>
                <w:szCs w:val="24"/>
                <w:lang w:val="en-US" w:eastAsia="zh-CN"/>
                <w14:textFill>
                  <w14:solidFill>
                    <w14:schemeClr w14:val="tx1"/>
                  </w14:solidFill>
                </w14:textFill>
              </w:rPr>
            </w:pPr>
            <w:r>
              <w:rPr>
                <w:rFonts w:hint="default" w:ascii="Times New Roman" w:hAnsi="Times New Roman" w:cs="Times New Roman"/>
                <w:b/>
                <w:bCs/>
                <w:color w:val="000000" w:themeColor="text1"/>
                <w:sz w:val="24"/>
                <w:szCs w:val="24"/>
                <w:lang w:val="en-US" w:eastAsia="zh-CN"/>
                <w14:textFill>
                  <w14:solidFill>
                    <w14:schemeClr w14:val="tx1"/>
                  </w14:solidFill>
                </w14:textFill>
              </w:rPr>
              <w:t>磨砂玻璃</w:t>
            </w:r>
          </w:p>
          <w:p>
            <w:pPr>
              <w:numPr>
                <w:ilvl w:val="0"/>
                <w:numId w:val="0"/>
              </w:numPr>
              <w:spacing w:line="360" w:lineRule="auto"/>
              <w:ind w:leftChars="200"/>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具体生产工艺流程及产污环节见图2-</w:t>
            </w:r>
            <w:r>
              <w:rPr>
                <w:rFonts w:hint="default" w:ascii="Times New Roman" w:hAnsi="Times New Roman" w:cs="Times New Roman"/>
                <w:color w:val="000000" w:themeColor="text1"/>
                <w:sz w:val="24"/>
                <w:lang w:val="en-US" w:eastAsia="zh-CN"/>
                <w14:textFill>
                  <w14:solidFill>
                    <w14:schemeClr w14:val="tx1"/>
                  </w14:solidFill>
                </w14:textFill>
              </w:rPr>
              <w:t>8：</w:t>
            </w:r>
          </w:p>
          <w:p>
            <w:pPr>
              <w:pStyle w:val="125"/>
              <w:jc w:val="cente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object>
                <v:shape id="_x0000_i1030" o:spt="75" type="#_x0000_t75" style="height:202.55pt;width:339pt;" o:ole="t" filled="f" o:preferrelative="t" stroked="f" coordsize="21600,21600">
                  <v:path/>
                  <v:fill on="f" focussize="0,0"/>
                  <v:stroke on="f"/>
                  <v:imagedata r:id="rId30" o:title=""/>
                  <o:lock v:ext="edit" aspectratio="f"/>
                  <w10:wrap type="none"/>
                  <w10:anchorlock/>
                </v:shape>
                <o:OLEObject Type="Embed" ProgID="Visio.Drawing.15" ShapeID="_x0000_i1030" DrawAspect="Content" ObjectID="_1468075730" r:id="rId29">
                  <o:LockedField>false</o:LockedField>
                </o:OLEObject>
              </w:object>
            </w:r>
          </w:p>
          <w:p>
            <w:pPr>
              <w:pStyle w:val="125"/>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 xml:space="preserve">图2-8  </w:t>
            </w:r>
            <w:r>
              <w:rPr>
                <w:rFonts w:hint="default" w:ascii="Times New Roman" w:hAnsi="Times New Roman" w:cs="Times New Roman"/>
                <w:b/>
                <w:bCs/>
                <w:color w:val="000000" w:themeColor="text1"/>
                <w:szCs w:val="21"/>
                <w:lang w:val="en-US" w:eastAsia="zh-CN"/>
                <w14:textFill>
                  <w14:solidFill>
                    <w14:schemeClr w14:val="tx1"/>
                  </w14:solidFill>
                </w14:textFill>
              </w:rPr>
              <w:t>磨砂玻璃</w:t>
            </w:r>
            <w:r>
              <w:rPr>
                <w:rFonts w:hint="default" w:ascii="Times New Roman" w:hAnsi="Times New Roman" w:eastAsia="宋体" w:cs="Times New Roman"/>
                <w:b/>
                <w:bCs/>
                <w:color w:val="000000" w:themeColor="text1"/>
                <w:szCs w:val="21"/>
                <w14:textFill>
                  <w14:solidFill>
                    <w14:schemeClr w14:val="tx1"/>
                  </w14:solidFill>
                </w14:textFill>
              </w:rPr>
              <w:t>生产工艺流程及产污环节图</w:t>
            </w:r>
          </w:p>
          <w:p>
            <w:pPr>
              <w:pStyle w:val="37"/>
              <w:keepNext w:val="0"/>
              <w:keepLines w:val="0"/>
              <w:pageBreakBefore w:val="0"/>
              <w:widowControl/>
              <w:kinsoku/>
              <w:wordWrap/>
              <w:overflowPunct/>
              <w:topLinePunct w:val="0"/>
              <w:autoSpaceDE/>
              <w:autoSpaceDN/>
              <w:bidi w:val="0"/>
              <w:adjustRightInd/>
              <w:snapToGrid/>
              <w:spacing w:after="0"/>
              <w:ind w:firstLine="482" w:firstLineChars="200"/>
              <w:jc w:val="left"/>
              <w:textAlignment w:val="auto"/>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cs="Times New Roman"/>
                <w:b/>
                <w:bCs/>
                <w:color w:val="000000" w:themeColor="text1"/>
                <w:kern w:val="2"/>
                <w:lang w:val="en-US" w:eastAsia="zh-CN"/>
                <w14:textFill>
                  <w14:solidFill>
                    <w14:schemeClr w14:val="tx1"/>
                  </w14:solidFill>
                </w14:textFill>
              </w:rPr>
              <w:t>磨砂玻璃</w:t>
            </w:r>
            <w:r>
              <w:rPr>
                <w:rFonts w:hint="default" w:ascii="Times New Roman" w:hAnsi="Times New Roman" w:eastAsia="宋体" w:cs="Times New Roman"/>
                <w:b/>
                <w:bCs/>
                <w:color w:val="000000" w:themeColor="text1"/>
                <w:kern w:val="2"/>
                <w14:textFill>
                  <w14:solidFill>
                    <w14:schemeClr w14:val="tx1"/>
                  </w14:solidFill>
                </w14:textFill>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lang w:eastAsia="zh-CN"/>
                <w14:textFill>
                  <w14:solidFill>
                    <w14:schemeClr w14:val="tx1"/>
                  </w14:solidFill>
                </w14:textFill>
              </w:rPr>
              <w:t>①</w:t>
            </w:r>
            <w:r>
              <w:rPr>
                <w:rFonts w:hint="eastAsia" w:cs="Times New Roman"/>
                <w:bCs/>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将钢化玻璃送入磨砂机（为密闭设备），本过程采用干式磨砂，利用高速旋转的刀片惯性，将金刚砂持续打在玻璃的表面，制成均匀而粗糙的表面，使之具有透光而不透视的性质。</w:t>
            </w:r>
            <w:r>
              <w:rPr>
                <w:rFonts w:hint="default" w:ascii="Times New Roman" w:hAnsi="Times New Roman" w:eastAsia="宋体" w:cs="Times New Roman"/>
                <w:b/>
                <w:bCs w:val="0"/>
                <w:color w:val="000000" w:themeColor="text1"/>
                <w:sz w:val="24"/>
                <w:szCs w:val="24"/>
                <w:u w:val="single"/>
                <w14:textFill>
                  <w14:solidFill>
                    <w14:schemeClr w14:val="tx1"/>
                  </w14:solidFill>
                </w14:textFill>
              </w:rPr>
              <w:t>该过程会产生噪声</w:t>
            </w:r>
            <w:r>
              <w:rPr>
                <w:rFonts w:hint="default" w:ascii="Times New Roman" w:hAnsi="Times New Roman" w:eastAsia="宋体" w:cs="Times New Roman"/>
                <w:b/>
                <w:bCs w:val="0"/>
                <w:color w:val="000000" w:themeColor="text1"/>
                <w:sz w:val="24"/>
                <w:szCs w:val="24"/>
                <w:u w:val="single"/>
                <w:lang w:val="en-US" w:eastAsia="zh-CN"/>
                <w14:textFill>
                  <w14:solidFill>
                    <w14:schemeClr w14:val="tx1"/>
                  </w14:solidFill>
                </w14:textFill>
              </w:rPr>
              <w:t>和粉尘</w:t>
            </w:r>
            <w:r>
              <w:rPr>
                <w:rFonts w:hint="default" w:ascii="Times New Roman" w:hAnsi="Times New Roman" w:eastAsia="宋体" w:cs="Times New Roman"/>
                <w:b/>
                <w:bCs w:val="0"/>
                <w:color w:val="000000" w:themeColor="text1"/>
                <w:sz w:val="24"/>
                <w:szCs w:val="24"/>
                <w:u w:val="singl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②</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检验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u w:val="single"/>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对产品尺寸、外观进行检验。检验后合格品入库待售</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u w:val="single"/>
                <w14:textFill>
                  <w14:solidFill>
                    <w14:schemeClr w14:val="tx1"/>
                  </w14:solidFill>
                </w14:textFill>
              </w:rPr>
              <w:t>该过程主要污染物为不合格品。</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（2）项目运营期主要产污工序及污染物总汇</w:t>
            </w:r>
          </w:p>
          <w:p>
            <w:pPr>
              <w:spacing w:line="360" w:lineRule="auto"/>
              <w:ind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项目运营期主要产污工序及污染物总汇见表2-9。</w:t>
            </w:r>
          </w:p>
          <w:p>
            <w:pPr>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表2-9项目运营期主要产污工序及污染物总汇一览表</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4036"/>
              <w:gridCol w:w="41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8"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项目</w:t>
                  </w: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污染物</w:t>
                  </w:r>
                </w:p>
              </w:tc>
              <w:tc>
                <w:tcPr>
                  <w:tcW w:w="2237" w:type="pct"/>
                  <w:vAlign w:val="center"/>
                </w:tcPr>
                <w:p>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污染工序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2" w:hRule="atLeast"/>
                <w:jc w:val="center"/>
              </w:trPr>
              <w:tc>
                <w:tcPr>
                  <w:tcW w:w="568" w:type="pct"/>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w:t>
                  </w: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有机废气</w:t>
                  </w:r>
                </w:p>
              </w:tc>
              <w:tc>
                <w:tcPr>
                  <w:tcW w:w="2237"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两道胶密封</w:t>
                  </w:r>
                  <w:r>
                    <w:rPr>
                      <w:rFonts w:hint="default" w:ascii="Times New Roman" w:hAnsi="Times New Roman" w:cs="Times New Roman"/>
                      <w:color w:val="000000" w:themeColor="text1"/>
                      <w:szCs w:val="21"/>
                      <w:lang w:val="en-US" w:eastAsia="zh-CN"/>
                      <w14:textFill>
                        <w14:solidFill>
                          <w14:schemeClr w14:val="tx1"/>
                        </w14:solidFill>
                      </w14:textFill>
                    </w:rPr>
                    <w:t>、</w:t>
                  </w:r>
                  <w:r>
                    <w:rPr>
                      <w:rFonts w:hint="eastAsia" w:cs="Times New Roman"/>
                      <w:color w:val="000000" w:themeColor="text1"/>
                      <w:szCs w:val="21"/>
                      <w:lang w:val="en-US" w:eastAsia="zh-CN"/>
                      <w14:textFill>
                        <w14:solidFill>
                          <w14:schemeClr w14:val="tx1"/>
                        </w14:solidFill>
                      </w14:textFill>
                    </w:rPr>
                    <w:t>硅酮开封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8"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粉尘</w:t>
                  </w:r>
                </w:p>
              </w:tc>
              <w:tc>
                <w:tcPr>
                  <w:tcW w:w="2237" w:type="pct"/>
                  <w:vAlign w:val="center"/>
                </w:tcPr>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铝条切割、磨砂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废水</w:t>
                  </w: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生活污水</w:t>
                  </w:r>
                </w:p>
              </w:tc>
              <w:tc>
                <w:tcPr>
                  <w:tcW w:w="223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员工办公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568"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地面清洁用水</w:t>
                  </w:r>
                </w:p>
              </w:tc>
              <w:tc>
                <w:tcPr>
                  <w:tcW w:w="223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8"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噪声</w:t>
                  </w:r>
                </w:p>
              </w:tc>
              <w:tc>
                <w:tcPr>
                  <w:tcW w:w="2193"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设备噪声</w:t>
                  </w:r>
                </w:p>
              </w:tc>
              <w:tc>
                <w:tcPr>
                  <w:tcW w:w="2237" w:type="pc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生产加工设备运转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568" w:type="pct"/>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c>
                <w:tcPr>
                  <w:tcW w:w="2193" w:type="pct"/>
                  <w:vAlign w:val="center"/>
                </w:tcPr>
                <w:p>
                  <w:pPr>
                    <w:pStyle w:val="2"/>
                    <w:spacing w:before="0" w:after="0" w:line="360" w:lineRule="auto"/>
                    <w:ind w:right="0" w:firstLine="420" w:firstLineChars="20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一般固废：生活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垃圾</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废包装材料</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铝条边角料</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玻璃粉渣</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玻璃粉尘</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玻璃边角料</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不合格产品</w:t>
                  </w:r>
                </w:p>
              </w:tc>
              <w:tc>
                <w:tcPr>
                  <w:tcW w:w="2237" w:type="pct"/>
                  <w:vMerge w:val="restart"/>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机械加工、清洁</w:t>
                  </w:r>
                </w:p>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废气处理、设备维护、员工办公</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568"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193" w:type="pct"/>
                  <w:vAlign w:val="center"/>
                </w:tcPr>
                <w:p>
                  <w:pPr>
                    <w:pStyle w:val="44"/>
                    <w:spacing w:after="0" w:line="360" w:lineRule="auto"/>
                    <w:ind w:left="0" w:leftChars="0"/>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危险固废：</w:t>
                  </w: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润滑</w:t>
                  </w:r>
                  <w:r>
                    <w:rPr>
                      <w:rFonts w:hint="default"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废胶桶</w:t>
                  </w:r>
                  <w:r>
                    <w:rPr>
                      <w:rFonts w:hint="default" w:ascii="Times New Roman" w:hAnsi="Times New Roman" w:cs="Times New Roman"/>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废油桶</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废活性炭</w:t>
                  </w:r>
                </w:p>
              </w:tc>
              <w:tc>
                <w:tcPr>
                  <w:tcW w:w="2237" w:type="pct"/>
                  <w:vMerge w:val="continue"/>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r>
          </w:tbl>
          <w:p>
            <w:pPr>
              <w:spacing w:line="360" w:lineRule="auto"/>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p>
            <w:pPr>
              <w:pStyle w:val="2"/>
              <w:rPr>
                <w:rFonts w:hint="default" w:ascii="Times New Roman" w:hAnsi="Times New Roman" w:eastAsia="宋体" w:cs="Times New Roman"/>
                <w:b/>
                <w:bCs/>
                <w:color w:val="000000" w:themeColor="text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81" w:hRule="atLeast"/>
        </w:trPr>
        <w:tc>
          <w:tcPr>
            <w:tcW w:w="1292" w:type="dxa"/>
            <w:vAlign w:val="center"/>
          </w:tcPr>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2"/>
                <w:szCs w:val="24"/>
                <w14:textFill>
                  <w14:solidFill>
                    <w14:schemeClr w14:val="tx1"/>
                  </w14:solidFill>
                </w14:textFill>
              </w:rPr>
              <w:t>与项目有关的原有环境污染问题</w:t>
            </w:r>
          </w:p>
        </w:tc>
        <w:tc>
          <w:tcPr>
            <w:tcW w:w="9418" w:type="dxa"/>
          </w:tcPr>
          <w:p>
            <w:pPr>
              <w:pStyle w:val="2359"/>
              <w:widowControl/>
              <w:spacing w:before="120" w:beforeLines="50"/>
              <w:ind w:firstLine="482"/>
              <w:contextualSpacing/>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b/>
                <w:color w:val="000000" w:themeColor="text1"/>
                <w14:textFill>
                  <w14:solidFill>
                    <w14:schemeClr w14:val="tx1"/>
                  </w14:solidFill>
                </w14:textFill>
              </w:rPr>
              <w:t>本项目属于迁建项目，与本项目有关的原有环境问题主要为原项目产污。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pP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四川豪佑铭鑫建材有限公司成立于2021年4月16日，是一家专业从事建材玻璃加工的企业。四川豪佑铭鑫建材有限公司于2020年7月在大英县隆盛镇景家坝村1层大英德创精工设备有限公司3号厂房，投资2500万元，建设特种玻璃生产项目，该项目建成后年产建筑用钢化玻璃500t/a、建筑用中空玻璃1500t/a，</w:t>
            </w:r>
            <w:r>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t>该</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项目已</w:t>
            </w:r>
            <w:r>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t>于2022年4月27日</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取得遂宁市大英生态环境局“关于特种玻璃生产项目环境影响评价报告表的批复”（遂大环函〔2021〕110号）。</w:t>
            </w:r>
            <w:r>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t>建设过程中，</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因公司计划调整，项目在原有厂房内新增一条夹胶玻璃生产线和一条磨砂玻璃生产线</w:t>
            </w:r>
            <w:r>
              <w:rPr>
                <w:rFonts w:hint="default" w:ascii="Times New Roman" w:hAnsi="Times New Roman" w:eastAsia="宋体" w:cs="Times New Roman"/>
                <w:color w:val="000000" w:themeColor="text1"/>
                <w:sz w:val="24"/>
                <w:szCs w:val="24"/>
                <w14:textFill>
                  <w14:solidFill>
                    <w14:schemeClr w14:val="tx1"/>
                  </w14:solidFill>
                </w14:textFill>
              </w:rPr>
              <w:t>，并扩大钢化玻璃、中空玻璃生产能力</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w:t>
            </w:r>
            <w:r>
              <w:rPr>
                <w:rFonts w:hint="default" w:ascii="Times New Roman" w:hAnsi="Times New Roman" w:eastAsia="宋体" w:cs="Times New Roman"/>
                <w:snapToGrid w:val="0"/>
                <w:color w:val="000000" w:themeColor="text1"/>
                <w:kern w:val="0"/>
                <w:sz w:val="24"/>
                <w:szCs w:val="24"/>
                <w:lang w:val="en-US" w:eastAsia="zh-CN"/>
                <w14:textFill>
                  <w14:solidFill>
                    <w14:schemeClr w14:val="tx1"/>
                  </w14:solidFill>
                </w14:textFill>
              </w:rPr>
              <w:t>故</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重新编制建设项目环境影响评价报告表，形成年产建筑用钢化玻璃1000t/a，建筑用夹胶玻璃1500t/a，建筑用中空玻璃5000t/a，建筑用磨砂玻璃500t/a的生产规模</w:t>
            </w:r>
            <w:r>
              <w:rPr>
                <w:rFonts w:hint="eastAsia" w:cs="Times New Roman"/>
                <w:snapToGrid w:val="0"/>
                <w:color w:val="000000" w:themeColor="text1"/>
                <w:kern w:val="0"/>
                <w:sz w:val="24"/>
                <w:szCs w:val="24"/>
                <w:lang w:eastAsia="zh-CN"/>
                <w14:textFill>
                  <w14:solidFill>
                    <w14:schemeClr w14:val="tx1"/>
                  </w14:solidFill>
                </w14:textFill>
              </w:rPr>
              <w:t>，</w:t>
            </w:r>
            <w:r>
              <w:rPr>
                <w:rFonts w:hint="eastAsia" w:cs="Times New Roman"/>
                <w:snapToGrid w:val="0"/>
                <w:color w:val="000000" w:themeColor="text1"/>
                <w:kern w:val="0"/>
                <w:sz w:val="24"/>
                <w:szCs w:val="24"/>
                <w:lang w:val="en-US" w:eastAsia="zh-CN"/>
                <w14:textFill>
                  <w14:solidFill>
                    <w14:schemeClr w14:val="tx1"/>
                  </w14:solidFill>
                </w14:textFill>
              </w:rPr>
              <w:t>目前原项目正常生产。</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1.1原项目环保手续履行情况</w:t>
            </w:r>
          </w:p>
          <w:p>
            <w:pPr>
              <w:keepNext w:val="0"/>
              <w:keepLines w:val="0"/>
              <w:pageBreakBefore w:val="0"/>
              <w:widowControl w:val="0"/>
              <w:tabs>
                <w:tab w:val="left" w:pos="1216"/>
                <w:tab w:val="left" w:pos="1945"/>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该项目于</w:t>
            </w:r>
            <w:r>
              <w:rPr>
                <w:rFonts w:hint="default" w:ascii="Times New Roman" w:hAnsi="Times New Roman" w:cs="Times New Roman"/>
                <w:snapToGrid w:val="0"/>
                <w:color w:val="000000" w:themeColor="text1"/>
                <w:kern w:val="0"/>
                <w:sz w:val="24"/>
                <w:szCs w:val="24"/>
                <w:lang w:val="en-US" w:eastAsia="zh-CN"/>
                <w14:textFill>
                  <w14:solidFill>
                    <w14:schemeClr w14:val="tx1"/>
                  </w14:solidFill>
                </w14:textFill>
              </w:rPr>
              <w:t>2022年4月27日</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取得遂宁市大英生态环境</w:t>
            </w:r>
            <w:r>
              <w:rPr>
                <w:rFonts w:hint="default" w:ascii="Times New Roman" w:hAnsi="Times New Roman" w:eastAsia="宋体" w:cs="Times New Roman"/>
                <w:snapToGrid w:val="0"/>
                <w:color w:val="000000" w:themeColor="text1"/>
                <w:kern w:val="0"/>
                <w:sz w:val="24"/>
                <w:szCs w:val="24"/>
                <w:lang w:eastAsia="zh-CN"/>
                <w14:textFill>
                  <w14:solidFill>
                    <w14:schemeClr w14:val="tx1"/>
                  </w14:solidFill>
                </w14:textFill>
              </w:rPr>
              <w:t>局“关于特种玻璃生产项目环境影响评价报告表的批复”</w:t>
            </w:r>
            <w:r>
              <w:rPr>
                <w:rFonts w:hint="default" w:ascii="Times New Roman" w:hAnsi="Times New Roman" w:cs="Times New Roman"/>
                <w:snapToGrid w:val="0"/>
                <w:color w:val="000000" w:themeColor="text1"/>
                <w:kern w:val="0"/>
                <w:sz w:val="24"/>
                <w:szCs w:val="24"/>
                <w:lang w:eastAsia="zh-CN"/>
                <w14:textFill>
                  <w14:solidFill>
                    <w14:schemeClr w14:val="tx1"/>
                  </w14:solidFill>
                </w14:textFill>
              </w:rPr>
              <w:t>（遂大环函〔2021〕110号）</w:t>
            </w:r>
            <w:r>
              <w:rPr>
                <w:rFonts w:hint="default" w:ascii="Times New Roman" w:hAnsi="Times New Roman" w:eastAsia="宋体" w:cs="Times New Roman"/>
                <w:bCs/>
                <w:color w:val="000000" w:themeColor="text1"/>
                <w:sz w:val="24"/>
                <w:szCs w:val="24"/>
                <w14:textFill>
                  <w14:solidFill>
                    <w14:schemeClr w14:val="tx1"/>
                  </w14:solidFill>
                </w14:textFill>
              </w:rPr>
              <w:t>，并于</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2022</w:t>
            </w:r>
            <w:r>
              <w:rPr>
                <w:rFonts w:hint="default" w:ascii="Times New Roman" w:hAnsi="Times New Roman" w:eastAsia="宋体" w:cs="Times New Roman"/>
                <w:bCs/>
                <w:color w:val="000000" w:themeColor="text1"/>
                <w:sz w:val="24"/>
                <w:szCs w:val="24"/>
                <w14:textFill>
                  <w14:solidFill>
                    <w14:schemeClr w14:val="tx1"/>
                  </w14:solidFill>
                </w14:textFill>
              </w:rPr>
              <w:t>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11</w:t>
            </w:r>
            <w:r>
              <w:rPr>
                <w:rFonts w:hint="default" w:ascii="Times New Roman" w:hAnsi="Times New Roman" w:eastAsia="宋体" w:cs="Times New Roman"/>
                <w:bCs/>
                <w:color w:val="000000" w:themeColor="text1"/>
                <w:sz w:val="24"/>
                <w:szCs w:val="24"/>
                <w14:textFill>
                  <w14:solidFill>
                    <w14:schemeClr w14:val="tx1"/>
                  </w14:solidFill>
                </w14:textFill>
              </w:rPr>
              <w:t>月进行了自主验收，验收专家意见见附件。并于</w:t>
            </w:r>
            <w:r>
              <w:rPr>
                <w:rFonts w:hint="eastAsia" w:cs="Times New Roman"/>
                <w:bCs/>
                <w:color w:val="000000" w:themeColor="text1"/>
                <w:sz w:val="24"/>
                <w:szCs w:val="24"/>
                <w:lang w:val="en-US" w:eastAsia="zh-CN"/>
                <w14:textFill>
                  <w14:solidFill>
                    <w14:schemeClr w14:val="tx1"/>
                  </w14:solidFill>
                </w14:textFill>
              </w:rPr>
              <w:t>2023</w:t>
            </w:r>
            <w:r>
              <w:rPr>
                <w:rFonts w:hint="default" w:ascii="Times New Roman" w:hAnsi="Times New Roman" w:eastAsia="宋体" w:cs="Times New Roman"/>
                <w:bCs/>
                <w:color w:val="000000" w:themeColor="text1"/>
                <w:sz w:val="24"/>
                <w:szCs w:val="24"/>
                <w14:textFill>
                  <w14:solidFill>
                    <w14:schemeClr w14:val="tx1"/>
                  </w14:solidFill>
                </w14:textFill>
              </w:rPr>
              <w:t>年</w:t>
            </w:r>
            <w:r>
              <w:rPr>
                <w:rFonts w:hint="eastAsia" w:cs="Times New Roman"/>
                <w:bCs/>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szCs w:val="24"/>
                <w14:textFill>
                  <w14:solidFill>
                    <w14:schemeClr w14:val="tx1"/>
                  </w14:solidFill>
                </w14:textFill>
              </w:rPr>
              <w:t>月</w:t>
            </w:r>
            <w:r>
              <w:rPr>
                <w:rFonts w:hint="eastAsia" w:cs="Times New Roman"/>
                <w:bCs/>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bCs/>
                <w:color w:val="000000" w:themeColor="text1"/>
                <w:sz w:val="24"/>
                <w:szCs w:val="24"/>
                <w14:textFill>
                  <w14:solidFill>
                    <w14:schemeClr w14:val="tx1"/>
                  </w14:solidFill>
                </w14:textFill>
              </w:rPr>
              <w:t>日取得固定污染源排污登记回执。</w:t>
            </w:r>
          </w:p>
          <w:p>
            <w:pPr>
              <w:spacing w:line="360" w:lineRule="auto"/>
              <w:ind w:firstLine="482" w:firstLineChars="20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1.2原项目产品方案</w:t>
            </w:r>
          </w:p>
          <w:p>
            <w:pPr>
              <w:pStyle w:val="22"/>
              <w:spacing w:line="240" w:lineRule="auto"/>
              <w:ind w:firstLine="211" w:firstLineChars="10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表2-10 原项目产品方案一览表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07"/>
              <w:gridCol w:w="2478"/>
              <w:gridCol w:w="2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2232" w:type="pct"/>
                  <w:tcBorders>
                    <w:tl2br w:val="nil"/>
                    <w:tr2bl w:val="nil"/>
                  </w:tcBorders>
                  <w:vAlign w:val="center"/>
                </w:tcPr>
                <w:p>
                  <w:pPr>
                    <w:jc w:val="center"/>
                    <w:rPr>
                      <w:rFonts w:hint="default" w:ascii="Times New Roman" w:hAnsi="Times New Roman" w:eastAsia="宋体" w:cs="Times New Roman"/>
                      <w:b/>
                      <w:bCs/>
                      <w:color w:val="000000" w:themeColor="text1"/>
                      <w:szCs w:val="21"/>
                      <w:lang w:val="zh-CN"/>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产品名称</w:t>
                  </w:r>
                </w:p>
              </w:tc>
              <w:tc>
                <w:tcPr>
                  <w:tcW w:w="1347" w:type="pct"/>
                  <w:tcBorders>
                    <w:tl2br w:val="nil"/>
                    <w:tr2bl w:val="nil"/>
                  </w:tcBorders>
                  <w:vAlign w:val="center"/>
                </w:tcPr>
                <w:p>
                  <w:pPr>
                    <w:pStyle w:val="2351"/>
                    <w:jc w:val="center"/>
                    <w:rPr>
                      <w:rFonts w:hint="default" w:ascii="Times New Roman" w:hAnsi="Times New Roman" w:eastAsia="宋体" w:cs="Times New Roman"/>
                      <w:b/>
                      <w:bCs/>
                      <w:color w:val="000000" w:themeColor="text1"/>
                      <w:sz w:val="21"/>
                      <w:szCs w:val="21"/>
                      <w:lang w:val="zh-CN"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14:textFill>
                        <w14:solidFill>
                          <w14:schemeClr w14:val="tx1"/>
                        </w14:solidFill>
                      </w14:textFill>
                    </w:rPr>
                    <w:t>年加工量</w:t>
                  </w:r>
                </w:p>
              </w:tc>
              <w:tc>
                <w:tcPr>
                  <w:tcW w:w="1420" w:type="pct"/>
                  <w:tcBorders>
                    <w:tl2br w:val="nil"/>
                    <w:tr2bl w:val="nil"/>
                  </w:tcBorders>
                  <w:vAlign w:val="center"/>
                </w:tcPr>
                <w:p>
                  <w:pPr>
                    <w:pStyle w:val="2351"/>
                    <w:jc w:val="center"/>
                    <w:rPr>
                      <w:rFonts w:hint="default" w:ascii="Times New Roman" w:hAnsi="Times New Roman" w:eastAsia="宋体" w:cs="Times New Roman"/>
                      <w:b/>
                      <w:bCs/>
                      <w:color w:val="000000" w:themeColor="text1"/>
                      <w:sz w:val="21"/>
                      <w:szCs w:val="21"/>
                      <w:lang w:eastAsia="zh-CN" w:bidi="zh-CN"/>
                      <w14:textFill>
                        <w14:solidFill>
                          <w14:schemeClr w14:val="tx1"/>
                        </w14:solidFill>
                      </w14:textFill>
                    </w:rPr>
                  </w:pPr>
                  <w:r>
                    <w:rPr>
                      <w:rFonts w:hint="default" w:ascii="Times New Roman" w:hAnsi="Times New Roman" w:eastAsia="宋体" w:cs="Times New Roman"/>
                      <w:b/>
                      <w:bCs/>
                      <w:color w:val="000000" w:themeColor="text1"/>
                      <w:sz w:val="21"/>
                      <w:szCs w:val="21"/>
                      <w:lang w:eastAsia="zh-CN" w:bidi="zh-CN"/>
                      <w14:textFill>
                        <w14:solidFill>
                          <w14:schemeClr w14:val="tx1"/>
                        </w14:solidFill>
                      </w14:textFill>
                    </w:rPr>
                    <w:t>规格/型号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2232"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val="zh-CN" w:eastAsia="zh-CN" w:bidi="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钢化玻璃</w:t>
                  </w:r>
                </w:p>
              </w:tc>
              <w:tc>
                <w:tcPr>
                  <w:tcW w:w="1347"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1000t</w:t>
                  </w:r>
                </w:p>
              </w:tc>
              <w:tc>
                <w:tcPr>
                  <w:tcW w:w="1420" w:type="pct"/>
                  <w:vMerge w:val="restart"/>
                  <w:tcBorders>
                    <w:tl2br w:val="nil"/>
                    <w:tr2bl w:val="nil"/>
                  </w:tcBorders>
                  <w:vAlign w:val="center"/>
                </w:tcPr>
                <w:p>
                  <w:pPr>
                    <w:pStyle w:val="85"/>
                    <w:widowControl w:val="0"/>
                    <w:autoSpaceDE w:val="0"/>
                    <w:autoSpaceDN w:val="0"/>
                    <w:spacing w:before="0" w:beforeAutospacing="0" w:after="0" w:afterAutospacing="0"/>
                    <w:jc w:val="center"/>
                    <w:rPr>
                      <w:rFonts w:hint="default" w:ascii="Times New Roman" w:hAnsi="Times New Roman" w:eastAsia="宋体" w:cs="Times New Roman"/>
                      <w:color w:val="000000" w:themeColor="text1"/>
                      <w:kern w:val="2"/>
                      <w:sz w:val="21"/>
                      <w:szCs w:val="21"/>
                      <w:lang w:bidi="zh-CN"/>
                      <w14:textFill>
                        <w14:solidFill>
                          <w14:schemeClr w14:val="tx1"/>
                        </w14:solidFill>
                      </w14:textFill>
                    </w:rPr>
                  </w:pPr>
                  <w:r>
                    <w:rPr>
                      <w:rFonts w:hint="default" w:ascii="Times New Roman" w:hAnsi="Times New Roman" w:eastAsia="宋体" w:cs="Times New Roman"/>
                      <w:color w:val="000000" w:themeColor="text1"/>
                      <w:kern w:val="2"/>
                      <w:sz w:val="21"/>
                      <w:szCs w:val="21"/>
                      <w:lang w:bidi="zh-CN"/>
                      <w14:textFill>
                        <w14:solidFill>
                          <w14:schemeClr w14:val="tx1"/>
                        </w14:solidFill>
                      </w14:textFill>
                    </w:rPr>
                    <w:t>根据客户要求</w:t>
                  </w:r>
                </w:p>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eastAsia="宋体" w:cs="Times New Roman"/>
                      <w:color w:val="000000" w:themeColor="text1"/>
                      <w:kern w:val="2"/>
                      <w:sz w:val="21"/>
                      <w:szCs w:val="21"/>
                      <w:lang w:bidi="zh-CN"/>
                      <w14:textFill>
                        <w14:solidFill>
                          <w14:schemeClr w14:val="tx1"/>
                        </w14:solidFill>
                      </w14:textFill>
                    </w:rPr>
                    <w:t>定制加工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232"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val="zh-CN" w:eastAsia="zh-CN" w:bidi="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夹胶玻璃</w:t>
                  </w:r>
                </w:p>
              </w:tc>
              <w:tc>
                <w:tcPr>
                  <w:tcW w:w="1347"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val="zh-CN" w:eastAsia="zh-CN" w:bidi="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1500t</w:t>
                  </w:r>
                </w:p>
              </w:tc>
              <w:tc>
                <w:tcPr>
                  <w:tcW w:w="1420" w:type="pct"/>
                  <w:vMerge w:val="continue"/>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232" w:type="pct"/>
                  <w:tcBorders>
                    <w:tl2br w:val="nil"/>
                    <w:tr2bl w:val="nil"/>
                  </w:tcBorders>
                  <w:vAlign w:val="center"/>
                </w:tcPr>
                <w:p>
                  <w:pPr>
                    <w:pStyle w:val="2351"/>
                    <w:jc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建筑用中空玻璃</w:t>
                  </w:r>
                </w:p>
              </w:tc>
              <w:tc>
                <w:tcPr>
                  <w:tcW w:w="1347"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5000t</w:t>
                  </w:r>
                </w:p>
              </w:tc>
              <w:tc>
                <w:tcPr>
                  <w:tcW w:w="1420" w:type="pct"/>
                  <w:vMerge w:val="continue"/>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2232" w:type="pct"/>
                  <w:tcBorders>
                    <w:tl2br w:val="nil"/>
                    <w:tr2bl w:val="nil"/>
                  </w:tcBorders>
                  <w:vAlign w:val="center"/>
                </w:tcPr>
                <w:p>
                  <w:pPr>
                    <w:pStyle w:val="2351"/>
                    <w:jc w:val="center"/>
                    <w:rPr>
                      <w:rFonts w:hint="default" w:ascii="Times New Roman" w:hAnsi="Times New Roman" w:eastAsia="宋体" w:cs="Times New Roman"/>
                      <w:bCs/>
                      <w:color w:val="000000" w:themeColor="text1"/>
                      <w:lang w:eastAsia="zh-CN"/>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建筑用磨砂玻璃</w:t>
                  </w:r>
                </w:p>
              </w:tc>
              <w:tc>
                <w:tcPr>
                  <w:tcW w:w="1347" w:type="pct"/>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r>
                    <w:rPr>
                      <w:rFonts w:hint="default" w:ascii="Times New Roman" w:hAnsi="Times New Roman" w:cs="Times New Roman"/>
                      <w:snapToGrid w:val="0"/>
                      <w:color w:val="000000" w:themeColor="text1"/>
                      <w:kern w:val="0"/>
                      <w:szCs w:val="28"/>
                      <w:lang w:eastAsia="zh-CN"/>
                      <w14:textFill>
                        <w14:solidFill>
                          <w14:schemeClr w14:val="tx1"/>
                        </w14:solidFill>
                      </w14:textFill>
                    </w:rPr>
                    <w:t>500t</w:t>
                  </w:r>
                </w:p>
              </w:tc>
              <w:tc>
                <w:tcPr>
                  <w:tcW w:w="1420" w:type="pct"/>
                  <w:vMerge w:val="continue"/>
                  <w:tcBorders>
                    <w:tl2br w:val="nil"/>
                    <w:tr2bl w:val="nil"/>
                  </w:tcBorders>
                  <w:vAlign w:val="center"/>
                </w:tcPr>
                <w:p>
                  <w:pPr>
                    <w:pStyle w:val="2351"/>
                    <w:jc w:val="center"/>
                    <w:rPr>
                      <w:rFonts w:hint="default" w:ascii="Times New Roman" w:hAnsi="Times New Roman" w:eastAsia="宋体" w:cs="Times New Roman"/>
                      <w:color w:val="000000" w:themeColor="text1"/>
                      <w:sz w:val="21"/>
                      <w:szCs w:val="21"/>
                      <w:lang w:eastAsia="zh-CN" w:bidi="ar"/>
                      <w14:textFill>
                        <w14:solidFill>
                          <w14:schemeClr w14:val="tx1"/>
                        </w14:solidFill>
                      </w14:textFill>
                    </w:rPr>
                  </w:pPr>
                </w:p>
              </w:tc>
            </w:tr>
          </w:tbl>
          <w:p>
            <w:pPr>
              <w:spacing w:line="360" w:lineRule="auto"/>
              <w:ind w:firstLine="482" w:firstLineChars="200"/>
              <w:rPr>
                <w:rFonts w:hint="default" w:ascii="Times New Roman" w:hAnsi="Times New Roman" w:eastAsia="宋体" w:cs="Times New Roman"/>
                <w:b/>
                <w:color w:val="000000" w:themeColor="text1"/>
                <w:sz w:val="24"/>
                <w:lang w:bidi="ar"/>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1.3原项目工艺流程及产污环节</w:t>
            </w:r>
          </w:p>
          <w:p>
            <w:pPr>
              <w:pStyle w:val="125"/>
              <w:keepNext w:val="0"/>
              <w:keepLines w:val="0"/>
              <w:pageBreakBefore w:val="0"/>
              <w:widowControl w:val="0"/>
              <w:kinsoku/>
              <w:wordWrap/>
              <w:overflowPunct/>
              <w:topLinePunct w:val="0"/>
              <w:autoSpaceDE w:val="0"/>
              <w:autoSpaceDN w:val="0"/>
              <w:bidi w:val="0"/>
              <w:adjustRightInd w:val="0"/>
              <w:snapToGrid/>
              <w:spacing w:before="0" w:after="0" w:line="360" w:lineRule="auto"/>
              <w:ind w:firstLine="480" w:firstLineChars="200"/>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Cs/>
                <w:color w:val="000000" w:themeColor="text1"/>
                <w:szCs w:val="28"/>
                <w:lang w:val="en-US" w:eastAsia="zh-CN"/>
                <w14:textFill>
                  <w14:solidFill>
                    <w14:schemeClr w14:val="tx1"/>
                  </w14:solidFill>
                </w14:textFill>
              </w:rPr>
              <w:t>原</w:t>
            </w:r>
            <w:r>
              <w:rPr>
                <w:rFonts w:hint="default" w:ascii="Times New Roman" w:hAnsi="Times New Roman" w:cs="Times New Roman"/>
                <w:bCs/>
                <w:color w:val="000000" w:themeColor="text1"/>
                <w:szCs w:val="28"/>
                <w:lang w:eastAsia="zh-CN"/>
                <w14:textFill>
                  <w14:solidFill>
                    <w14:schemeClr w14:val="tx1"/>
                  </w14:solidFill>
                </w14:textFill>
              </w:rPr>
              <w:t>项目为钢化玻璃、中空玻璃、夹胶玻璃、磨砂玻璃加工项目，外购玻璃原片经加工形成钢化玻璃，具体生产工艺如下：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000000" w:themeColor="text1"/>
                <w:sz w:val="24"/>
                <w:szCs w:val="24"/>
                <w:lang w:val="en-US" w:eastAsia="zh-CN"/>
                <w14:textFill>
                  <w14:solidFill>
                    <w14:schemeClr w14:val="tx1"/>
                  </w14:solidFill>
                </w14:textFill>
              </w:rPr>
            </w:pPr>
            <w:r>
              <w:rPr>
                <w:rFonts w:hint="default" w:ascii="Times New Roman" w:hAnsi="Times New Roman" w:cs="Times New Roman"/>
                <w:b w:val="0"/>
                <w:bCs w:val="0"/>
                <w:color w:val="000000" w:themeColor="text1"/>
                <w:sz w:val="24"/>
                <w:szCs w:val="24"/>
                <w:vertAlign w:val="baseline"/>
                <w:lang w:eastAsia="zh-CN" w:bidi="ar"/>
                <w14:textFill>
                  <w14:solidFill>
                    <w14:schemeClr w14:val="tx1"/>
                  </w14:solidFill>
                </w14:textFill>
              </w:rPr>
              <w:t>（</w:t>
            </w:r>
            <w:r>
              <w:rPr>
                <w:rFonts w:hint="default" w:ascii="Times New Roman" w:hAnsi="Times New Roman" w:cs="Times New Roman"/>
                <w:b w:val="0"/>
                <w:bCs w:val="0"/>
                <w:color w:val="000000" w:themeColor="text1"/>
                <w:sz w:val="24"/>
                <w:szCs w:val="24"/>
                <w:vertAlign w:val="baseline"/>
                <w:lang w:val="en-US" w:eastAsia="zh-CN" w:bidi="ar"/>
                <w14:textFill>
                  <w14:solidFill>
                    <w14:schemeClr w14:val="tx1"/>
                  </w14:solidFill>
                </w14:textFill>
              </w:rPr>
              <w:t>1</w:t>
            </w:r>
            <w:r>
              <w:rPr>
                <w:rFonts w:hint="default" w:ascii="Times New Roman" w:hAnsi="Times New Roman" w:cs="Times New Roman"/>
                <w:b w:val="0"/>
                <w:bCs w:val="0"/>
                <w:color w:val="000000" w:themeColor="text1"/>
                <w:sz w:val="24"/>
                <w:szCs w:val="24"/>
                <w:vertAlign w:val="baseline"/>
                <w:lang w:eastAsia="zh-CN" w:bidi="ar"/>
                <w14:textFill>
                  <w14:solidFill>
                    <w14:schemeClr w14:val="tx1"/>
                  </w14:solidFill>
                </w14:textFill>
              </w:rPr>
              <w:t>）</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钢化玻璃</w:t>
            </w:r>
          </w:p>
          <w:p>
            <w:pPr>
              <w:pStyle w:val="85"/>
              <w:widowControl w:val="0"/>
              <w:adjustRightInd w:val="0"/>
              <w:spacing w:before="0" w:beforeAutospacing="0" w:after="0" w:afterAutospacing="0" w:line="360" w:lineRule="auto"/>
              <w:ind w:right="113"/>
              <w:jc w:val="center"/>
              <w:rPr>
                <w:rFonts w:hint="default" w:ascii="Times New Roman" w:hAnsi="Times New Roman" w:cs="Times New Roman"/>
                <w:b/>
                <w:bCs/>
                <w:color w:val="000000" w:themeColor="text1"/>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object>
                <v:shape id="_x0000_i1031" o:spt="75" type="#_x0000_t75" style="height:403.55pt;width:264.75pt;" o:ole="t" filled="f" o:preferrelative="t" stroked="f" coordsize="21600,21600">
                  <v:path/>
                  <v:fill on="f" focussize="0,0"/>
                  <v:stroke on="f"/>
                  <v:imagedata r:id="rId26" o:title=""/>
                  <o:lock v:ext="edit" aspectratio="f"/>
                  <w10:wrap type="none"/>
                  <w10:anchorlock/>
                </v:shape>
                <o:OLEObject Type="Embed" ProgID="Visio.Drawing.15" ShapeID="_x0000_i1031" DrawAspect="Content" ObjectID="_1468075731" r:id="rId31">
                  <o:LockedField>false</o:LockedField>
                </o:OLEObject>
              </w:object>
            </w:r>
          </w:p>
          <w:p>
            <w:pPr>
              <w:pStyle w:val="85"/>
              <w:widowControl w:val="0"/>
              <w:adjustRightInd w:val="0"/>
              <w:spacing w:before="0" w:beforeAutospacing="0" w:after="0" w:afterAutospacing="0" w:line="360" w:lineRule="auto"/>
              <w:ind w:right="113"/>
              <w:jc w:val="center"/>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vertAlign w:val="baseline"/>
                <w:lang w:val="en-US" w:eastAsia="zh-CN" w:bidi="ar"/>
                <w14:textFill>
                  <w14:solidFill>
                    <w14:schemeClr w14:val="tx1"/>
                  </w14:solidFill>
                </w14:textFill>
              </w:rPr>
              <w:t>图2-9钢化玻璃生产工艺及产污环节图</w:t>
            </w:r>
          </w:p>
          <w:p>
            <w:pPr>
              <w:widowControl/>
              <w:spacing w:line="440" w:lineRule="exact"/>
              <w:ind w:firstLine="482"/>
              <w:jc w:val="left"/>
              <w:rPr>
                <w:rFonts w:hint="default" w:ascii="Times New Roman" w:hAnsi="Times New Roman" w:cs="Times New Roman"/>
                <w:b/>
                <w:bCs/>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项目迁建前后生产工艺不变，主要是通过裁片、磨边、钻孔、清洗、高温钢化、冷却等工序生产钢化玻璃，详细工艺流程说明见上文。</w:t>
            </w:r>
          </w:p>
          <w:p>
            <w:pPr>
              <w:pStyle w:val="85"/>
              <w:keepNext w:val="0"/>
              <w:keepLines w:val="0"/>
              <w:pageBreakBefore w:val="0"/>
              <w:widowControl w:val="0"/>
              <w:kinsoku/>
              <w:wordWrap/>
              <w:overflowPunct/>
              <w:topLinePunct w:val="0"/>
              <w:autoSpaceDE/>
              <w:autoSpaceDN/>
              <w:bidi w:val="0"/>
              <w:adjustRightInd w:val="0"/>
              <w:snapToGrid/>
              <w:spacing w:before="0" w:beforeAutospacing="0" w:after="0" w:afterAutospacing="0" w:line="360" w:lineRule="auto"/>
              <w:ind w:right="0" w:firstLine="480" w:firstLineChars="200"/>
              <w:jc w:val="both"/>
              <w:textAlignment w:val="auto"/>
              <w:rPr>
                <w:rFonts w:hint="default" w:ascii="Times New Roman" w:hAnsi="Times New Roman" w:eastAsia="宋体" w:cs="Times New Roman"/>
                <w:b w:val="0"/>
                <w:bCs w:val="0"/>
                <w:color w:val="000000" w:themeColor="text1"/>
                <w:sz w:val="24"/>
                <w:szCs w:val="24"/>
                <w:vertAlign w:val="baseline"/>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szCs w:val="24"/>
                <w:vertAlign w:val="baseline"/>
                <w:lang w:eastAsia="zh-CN" w:bidi="ar"/>
                <w14:textFill>
                  <w14:solidFill>
                    <w14:schemeClr w14:val="tx1"/>
                  </w14:solidFill>
                </w14:textFill>
              </w:rPr>
              <w:t>（</w:t>
            </w:r>
            <w:r>
              <w:rPr>
                <w:rFonts w:hint="default" w:ascii="Times New Roman" w:hAnsi="Times New Roman" w:cs="Times New Roman"/>
                <w:b w:val="0"/>
                <w:bCs w:val="0"/>
                <w:color w:val="000000" w:themeColor="text1"/>
                <w:sz w:val="24"/>
                <w:szCs w:val="24"/>
                <w:vertAlign w:val="baseline"/>
                <w:lang w:val="en-US" w:eastAsia="zh-CN" w:bidi="ar"/>
                <w14:textFill>
                  <w14:solidFill>
                    <w14:schemeClr w14:val="tx1"/>
                  </w14:solidFill>
                </w14:textFill>
              </w:rPr>
              <w:t>2）</w:t>
            </w:r>
            <w:r>
              <w:rPr>
                <w:rFonts w:hint="default" w:ascii="Times New Roman" w:hAnsi="Times New Roman" w:eastAsia="宋体" w:cs="Times New Roman"/>
                <w:b w:val="0"/>
                <w:bCs w:val="0"/>
                <w:color w:val="000000" w:themeColor="text1"/>
                <w:sz w:val="24"/>
                <w:szCs w:val="24"/>
                <w:lang w:val="en-US" w:eastAsia="zh-CN"/>
                <w14:textFill>
                  <w14:solidFill>
                    <w14:schemeClr w14:val="tx1"/>
                  </w14:solidFill>
                </w14:textFill>
              </w:rPr>
              <w:t>中空玻璃</w:t>
            </w:r>
          </w:p>
          <w:p>
            <w:pPr>
              <w:pStyle w:val="85"/>
              <w:widowControl w:val="0"/>
              <w:adjustRightInd w:val="0"/>
              <w:spacing w:before="0" w:beforeAutospacing="0" w:after="0" w:afterAutospacing="0" w:line="360" w:lineRule="auto"/>
              <w:ind w:right="113"/>
              <w:jc w:val="center"/>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370205</wp:posOffset>
                  </wp:positionH>
                  <wp:positionV relativeFrom="paragraph">
                    <wp:posOffset>27305</wp:posOffset>
                  </wp:positionV>
                  <wp:extent cx="5274310" cy="3372485"/>
                  <wp:effectExtent l="0" t="0" r="0" b="0"/>
                  <wp:wrapTopAndBottom/>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7"/>
                          <a:stretch>
                            <a:fillRect/>
                          </a:stretch>
                        </pic:blipFill>
                        <pic:spPr>
                          <a:xfrm>
                            <a:off x="0" y="0"/>
                            <a:ext cx="5274310" cy="3372485"/>
                          </a:xfrm>
                          <a:prstGeom prst="rect">
                            <a:avLst/>
                          </a:prstGeom>
                          <a:noFill/>
                          <a:ln>
                            <a:noFill/>
                          </a:ln>
                        </pic:spPr>
                      </pic:pic>
                    </a:graphicData>
                  </a:graphic>
                </wp:anchor>
              </w:drawing>
            </w:r>
            <w:r>
              <w:rPr>
                <w:rFonts w:hint="default" w:ascii="Times New Roman" w:hAnsi="Times New Roman" w:cs="Times New Roman"/>
                <w:b/>
                <w:bCs/>
                <w:color w:val="000000" w:themeColor="text1"/>
                <w:sz w:val="21"/>
                <w:szCs w:val="21"/>
                <w:vertAlign w:val="baseline"/>
                <w:lang w:val="en-US" w:eastAsia="zh-CN" w:bidi="ar"/>
                <w14:textFill>
                  <w14:solidFill>
                    <w14:schemeClr w14:val="tx1"/>
                  </w14:solidFill>
                </w14:textFill>
              </w:rPr>
              <w:t>图2-10中空玻璃生产工艺及产污位置图</w:t>
            </w:r>
          </w:p>
          <w:p>
            <w:pPr>
              <w:widowControl/>
              <w:spacing w:line="440" w:lineRule="exact"/>
              <w:ind w:firstLine="482"/>
              <w:jc w:val="left"/>
              <w:rPr>
                <w:rFonts w:hint="default" w:ascii="Times New Roman" w:hAnsi="Times New Roman" w:cs="Times New Roman"/>
                <w:b/>
                <w:bCs/>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项目迁建前后生产工艺不变，主要是通过铝条制框、和钢化玻璃合框制成中空玻璃，详细工艺流程说明见上文。</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cs="Times New Roman"/>
                <w:b w:val="0"/>
                <w:bCs w:val="0"/>
                <w:color w:val="000000" w:themeColor="text1"/>
                <w:sz w:val="24"/>
                <w:szCs w:val="24"/>
                <w:vertAlign w:val="baseline"/>
                <w:lang w:val="en-US" w:eastAsia="zh-CN" w:bidi="ar"/>
                <w14:textFill>
                  <w14:solidFill>
                    <w14:schemeClr w14:val="tx1"/>
                  </w14:solidFill>
                </w14:textFill>
              </w:rPr>
              <w:t>（3）夹胶玻璃</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center"/>
              <w:textAlignment w:val="auto"/>
              <w:rPr>
                <w:rFonts w:hint="default" w:ascii="Times New Roman" w:hAnsi="Times New Roman" w:eastAsia="宋体" w:cs="Times New Roman"/>
                <w:b w:val="0"/>
                <w:bCs w:val="0"/>
                <w:color w:val="000000" w:themeColor="text1"/>
                <w:sz w:val="24"/>
                <w:szCs w:val="24"/>
                <w:vertAlign w:val="baseline"/>
                <w:lang w:val="en-US" w:eastAsia="zh-CN"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3665855" cy="2914015"/>
                  <wp:effectExtent l="0" t="0" r="0" b="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5"/>
                          <pic:cNvPicPr>
                            <a:picLocks noChangeAspect="1"/>
                          </pic:cNvPicPr>
                        </pic:nvPicPr>
                        <pic:blipFill>
                          <a:blip r:embed="rId28"/>
                          <a:srcRect t="6836"/>
                          <a:stretch>
                            <a:fillRect/>
                          </a:stretch>
                        </pic:blipFill>
                        <pic:spPr>
                          <a:xfrm>
                            <a:off x="0" y="0"/>
                            <a:ext cx="3665855" cy="2914015"/>
                          </a:xfrm>
                          <a:prstGeom prst="rect">
                            <a:avLst/>
                          </a:prstGeom>
                          <a:noFill/>
                          <a:ln>
                            <a:noFill/>
                          </a:ln>
                        </pic:spPr>
                      </pic:pic>
                    </a:graphicData>
                  </a:graphic>
                </wp:inline>
              </w:drawing>
            </w:r>
          </w:p>
          <w:p>
            <w:pPr>
              <w:pStyle w:val="85"/>
              <w:widowControl w:val="0"/>
              <w:numPr>
                <w:ilvl w:val="0"/>
                <w:numId w:val="0"/>
              </w:numPr>
              <w:adjustRightInd w:val="0"/>
              <w:spacing w:before="0" w:beforeAutospacing="0" w:after="0" w:afterAutospacing="0" w:line="360" w:lineRule="auto"/>
              <w:ind w:leftChars="200" w:right="113" w:rightChars="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图2-</w:t>
            </w:r>
            <w:r>
              <w:rPr>
                <w:rFonts w:hint="default" w:ascii="Times New Roman" w:hAnsi="Times New Roman" w:cs="Times New Roman"/>
                <w:b/>
                <w:bCs/>
                <w:color w:val="000000" w:themeColor="text1"/>
                <w:sz w:val="21"/>
                <w:szCs w:val="21"/>
                <w:lang w:val="en-US" w:eastAsia="zh-CN"/>
                <w14:textFill>
                  <w14:solidFill>
                    <w14:schemeClr w14:val="tx1"/>
                  </w14:solidFill>
                </w14:textFill>
              </w:rPr>
              <w:t>11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夹胶玻璃生产工艺流程图及产污环节</w:t>
            </w:r>
          </w:p>
          <w:p>
            <w:pPr>
              <w:widowControl/>
              <w:spacing w:line="440" w:lineRule="exact"/>
              <w:ind w:firstLine="482"/>
              <w:jc w:val="left"/>
              <w:rPr>
                <w:rFonts w:hint="default" w:ascii="Times New Roman" w:hAnsi="Times New Roman" w:cs="Times New Roman"/>
                <w:b/>
                <w:bCs/>
                <w:color w:val="000000" w:themeColor="text1"/>
                <w:kern w:val="0"/>
                <w:sz w:val="24"/>
                <w:szCs w:val="24"/>
                <w:lang w:bidi="ar"/>
                <w14:textFill>
                  <w14:solidFill>
                    <w14:schemeClr w14:val="tx1"/>
                  </w14:solidFill>
                </w14:textFill>
              </w:rPr>
            </w:pPr>
            <w:r>
              <w:rPr>
                <w:rFonts w:hint="default" w:ascii="Times New Roman" w:hAnsi="Times New Roman" w:cs="Times New Roman"/>
                <w:b/>
                <w:bCs/>
                <w:color w:val="000000" w:themeColor="text1"/>
                <w:kern w:val="0"/>
                <w:sz w:val="24"/>
                <w:szCs w:val="24"/>
                <w:lang w:bidi="ar"/>
                <w14:textFill>
                  <w14:solidFill>
                    <w14:schemeClr w14:val="tx1"/>
                  </w14:solidFill>
                </w14:textFill>
              </w:rPr>
              <w:t>工艺流程简述：</w:t>
            </w:r>
          </w:p>
          <w:p>
            <w:pPr>
              <w:keepNext w:val="0"/>
              <w:keepLines w:val="0"/>
              <w:pageBreakBefore w:val="0"/>
              <w:widowControl/>
              <w:kinsoku/>
              <w:wordWrap/>
              <w:overflowPunct/>
              <w:topLinePunct w:val="0"/>
              <w:autoSpaceDE/>
              <w:autoSpaceDN/>
              <w:bidi w:val="0"/>
              <w:adjustRightInd/>
              <w:snapToGrid/>
              <w:spacing w:line="360" w:lineRule="auto"/>
              <w:ind w:right="0"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项目迁建前后生产工艺不变，主要是钢化玻璃</w:t>
            </w:r>
            <w:r>
              <w:rPr>
                <w:rFonts w:hint="default" w:ascii="Times New Roman" w:hAnsi="Times New Roman" w:eastAsia="宋体" w:cs="Times New Roman"/>
                <w:bCs/>
                <w:color w:val="000000" w:themeColor="text1"/>
                <w:sz w:val="24"/>
                <w:szCs w:val="24"/>
                <w14:textFill>
                  <w14:solidFill>
                    <w14:schemeClr w14:val="tx1"/>
                  </w14:solidFill>
                </w14:textFill>
              </w:rPr>
              <w:t>两层玻璃间放入PVB胶片，采用辊压机对玻璃进行压合</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制成夹胶玻璃，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详细工艺流程说明见上文。</w:t>
            </w:r>
          </w:p>
          <w:p>
            <w:pPr>
              <w:pStyle w:val="2"/>
              <w:keepNext w:val="0"/>
              <w:keepLines w:val="0"/>
              <w:pageBreakBefore w:val="0"/>
              <w:widowControl/>
              <w:kinsoku/>
              <w:wordWrap/>
              <w:overflowPunct/>
              <w:topLinePunct w:val="0"/>
              <w:autoSpaceDE/>
              <w:autoSpaceDN/>
              <w:bidi w:val="0"/>
              <w:adjustRightInd/>
              <w:spacing w:before="0" w:after="0" w:line="360" w:lineRule="auto"/>
              <w:ind w:right="0" w:firstLine="480" w:firstLineChars="200"/>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（5）磨砂玻璃</w:t>
            </w:r>
          </w:p>
          <w:p>
            <w:pPr>
              <w:rPr>
                <w:rFonts w:hint="default" w:ascii="Times New Roman" w:hAnsi="Times New Roman" w:cs="Times New Roman"/>
                <w:color w:val="000000" w:themeColor="text1"/>
                <w:lang w:val="en-US" w:eastAsia="zh-CN"/>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anchor distT="0" distB="0" distL="114300" distR="114300" simplePos="0" relativeHeight="251668480" behindDoc="0" locked="0" layoutInCell="1" allowOverlap="1">
                  <wp:simplePos x="0" y="0"/>
                  <wp:positionH relativeFrom="column">
                    <wp:posOffset>814705</wp:posOffset>
                  </wp:positionH>
                  <wp:positionV relativeFrom="paragraph">
                    <wp:posOffset>18415</wp:posOffset>
                  </wp:positionV>
                  <wp:extent cx="4018915" cy="3571875"/>
                  <wp:effectExtent l="0" t="0" r="0" b="0"/>
                  <wp:wrapTopAndBottom/>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32"/>
                          <a:stretch>
                            <a:fillRect/>
                          </a:stretch>
                        </pic:blipFill>
                        <pic:spPr>
                          <a:xfrm>
                            <a:off x="0" y="0"/>
                            <a:ext cx="4018915" cy="3571875"/>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图2-</w:t>
            </w:r>
            <w:r>
              <w:rPr>
                <w:rFonts w:hint="default" w:ascii="Times New Roman" w:hAnsi="Times New Roman" w:cs="Times New Roman"/>
                <w:b/>
                <w:bCs/>
                <w:color w:val="000000" w:themeColor="text1"/>
                <w:sz w:val="21"/>
                <w:szCs w:val="21"/>
                <w:lang w:val="en-US" w:eastAsia="zh-CN"/>
                <w14:textFill>
                  <w14:solidFill>
                    <w14:schemeClr w14:val="tx1"/>
                  </w14:solidFill>
                </w14:textFill>
              </w:rPr>
              <w:t>12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磨砂玻璃生产工艺流程及产污位置图</w:t>
            </w:r>
          </w:p>
          <w:p>
            <w:pPr>
              <w:keepNext w:val="0"/>
              <w:keepLines w:val="0"/>
              <w:pageBreakBefore w:val="0"/>
              <w:widowControl/>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000000" w:themeColor="text1"/>
                <w:kern w:val="0"/>
                <w:sz w:val="24"/>
                <w:szCs w:val="24"/>
                <w:lang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bidi="ar"/>
                <w14:textFill>
                  <w14:solidFill>
                    <w14:schemeClr w14:val="tx1"/>
                  </w14:solidFill>
                </w14:textFill>
              </w:rPr>
              <w:t>工艺流程简述：</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①切割</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根据工艺方案将玻璃原片运输至自动切割床，使用玻璃刀在玻璃表面制造划痕，造成应力集中，然后两端施加外力，从而裂片。此过程产生一定的无组织粉尘、噪声和玻璃碎屑边角料。</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②磨砂</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玻璃进入磨砂机，利用旋转的轮盘，将金刚砂与玻璃表面持续摩擦，制成均匀而且粗糙的表面，使之具有透光而不透视的性质，在机械磨砂的过程中，项目采用湿式打磨，磨砂机轮盘中金刚砂已加水浸泡，可以增加黏性并且减小粉尘的产生。磨砂过后的玻璃将通过自带的清洗设施对玻璃表面存在的金刚砂进行清洗，冲洗后的生产废水经废水沉淀池沉淀后回用于生产，金刚砂经过沉淀池沉淀后清掏回用于磨砂加工。该过程污染物主要为无组织扩散的粉尘、噪声以及循环水废水（不外排），沉淀后的金刚砂收集后回用于磨砂工序。</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③磨边清洗</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对玻璃四周进行磨边，磨边采用湿法磨边，磨边后的玻璃将通过磨边机自带的清洗设备进行清洗，清洗过程中无需使用清洗剂，主要为用清水冲洗掉玻璃表面的玻璃粉尘。磨边清洗过程中产生的生产废水经废水沉淀池沉淀后排至废水回用水池暂存，生产废水均回用于生产。该过程会产生沉淀过滤池中的沉淀物（主要为玻璃碎屑）、少量粉尘、一定的噪声以及循环水废水（不外排），沉淀后的玻璃碎屑作为固废收集。</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bCs/>
                <w:color w:val="000000" w:themeColor="text1"/>
                <w:sz w:val="24"/>
                <w:szCs w:val="24"/>
                <w14:textFill>
                  <w14:solidFill>
                    <w14:schemeClr w14:val="tx1"/>
                  </w14:solidFill>
                </w14:textFill>
              </w:rPr>
              <w:t>检验</w:t>
            </w:r>
            <w:r>
              <w:rPr>
                <w:rFonts w:hint="default" w:ascii="Times New Roman" w:hAnsi="Times New Roman" w:eastAsia="宋体" w:cs="Times New Roman"/>
                <w:bCs/>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对产品尺寸、外观进行检验。检验后合格品入库待售，不合格品在场地堆存，定期返回玻璃厂回收利用，制造原材料玻璃。该过程主要污染物为不合格品。</w:t>
            </w:r>
          </w:p>
          <w:p>
            <w:pPr>
              <w:adjustRightInd w:val="0"/>
              <w:snapToGrid w:val="0"/>
              <w:spacing w:line="360" w:lineRule="auto"/>
              <w:ind w:firstLine="480"/>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pPr>
            <w:r>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t>1.</w:t>
            </w:r>
            <w:r>
              <w:rPr>
                <w:rFonts w:hint="default" w:ascii="Times New Roman" w:hAnsi="Times New Roman" w:eastAsia="宋体" w:cs="Times New Roman"/>
                <w:b/>
                <w:bCs/>
                <w:snapToGrid w:val="0"/>
                <w:color w:val="000000" w:themeColor="text1"/>
                <w:sz w:val="24"/>
                <w:szCs w:val="20"/>
                <w:lang w:val="en-US" w:eastAsia="zh-CN" w:bidi="ar"/>
                <w14:textFill>
                  <w14:solidFill>
                    <w14:schemeClr w14:val="tx1"/>
                  </w14:solidFill>
                </w14:textFill>
              </w:rPr>
              <w:t>4</w:t>
            </w:r>
            <w:r>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t>原项目组成情况</w:t>
            </w:r>
          </w:p>
          <w:p>
            <w:pPr>
              <w:autoSpaceDE w:val="0"/>
              <w:autoSpaceDN w:val="0"/>
              <w:adjustRightInd w:val="0"/>
              <w:spacing w:line="0" w:lineRule="atLeast"/>
              <w:ind w:firstLine="422" w:firstLineChars="200"/>
              <w:jc w:val="center"/>
              <w:rPr>
                <w:rFonts w:hint="default" w:ascii="Times New Roman" w:hAnsi="Times New Roman" w:eastAsia="宋体" w:cs="Times New Roman"/>
                <w:b/>
                <w:color w:val="000000" w:themeColor="text1"/>
                <w:kern w:val="0"/>
                <w:szCs w:val="21"/>
                <w14:textFill>
                  <w14:solidFill>
                    <w14:schemeClr w14:val="tx1"/>
                  </w14:solidFill>
                </w14:textFill>
              </w:rPr>
            </w:pPr>
            <w:r>
              <w:rPr>
                <w:rFonts w:hint="default" w:ascii="Times New Roman" w:hAnsi="Times New Roman" w:eastAsia="宋体" w:cs="Times New Roman"/>
                <w:b/>
                <w:color w:val="000000" w:themeColor="text1"/>
                <w:kern w:val="0"/>
                <w:szCs w:val="20"/>
                <w:lang w:bidi="ar"/>
                <w14:textFill>
                  <w14:solidFill>
                    <w14:schemeClr w14:val="tx1"/>
                  </w14:solidFill>
                </w14:textFill>
              </w:rPr>
              <w:t>表2-10</w:t>
            </w:r>
            <w:r>
              <w:rPr>
                <w:rFonts w:hint="default" w:ascii="Times New Roman" w:hAnsi="Times New Roman" w:eastAsia="宋体" w:cs="Times New Roman"/>
                <w:b/>
                <w:color w:val="000000" w:themeColor="text1"/>
                <w:kern w:val="0"/>
                <w:szCs w:val="21"/>
                <w:lang w:bidi="ar"/>
                <w14:textFill>
                  <w14:solidFill>
                    <w14:schemeClr w14:val="tx1"/>
                  </w14:solidFill>
                </w14:textFill>
              </w:rPr>
              <w:t xml:space="preserve"> 原项目组成内容及主要的环境问题</w:t>
            </w:r>
          </w:p>
          <w:tbl>
            <w:tblPr>
              <w:tblStyle w:val="92"/>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449"/>
              <w:gridCol w:w="5458"/>
              <w:gridCol w:w="1458"/>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tcBorders>
                    <w:top w:val="single" w:color="auto" w:sz="12" w:space="0"/>
                    <w:left w:val="nil"/>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类别</w:t>
                  </w:r>
                </w:p>
              </w:tc>
              <w:tc>
                <w:tcPr>
                  <w:tcW w:w="787" w:type="pct"/>
                  <w:tcBorders>
                    <w:top w:val="single" w:color="auto" w:sz="12"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名称</w:t>
                  </w:r>
                </w:p>
              </w:tc>
              <w:tc>
                <w:tcPr>
                  <w:tcW w:w="2965" w:type="pct"/>
                  <w:tcBorders>
                    <w:top w:val="single" w:color="auto" w:sz="12"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建设内容和规模</w:t>
                  </w:r>
                </w:p>
              </w:tc>
              <w:tc>
                <w:tcPr>
                  <w:tcW w:w="792" w:type="pct"/>
                  <w:tcBorders>
                    <w:top w:val="single" w:color="auto" w:sz="12"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b/>
                      <w:color w:val="000000" w:themeColor="text1"/>
                      <w:szCs w:val="21"/>
                      <w:lang w:bidi="ar"/>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主要环境</w:t>
                  </w:r>
                </w:p>
                <w:p>
                  <w:pPr>
                    <w:autoSpaceDE w:val="0"/>
                    <w:autoSpaceDN w:val="0"/>
                    <w:adjustRightIn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问题</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主体工程</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生产车间</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租用大英德创精工设备有限公司已建厂房5000m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，设置有裁片区、磨边清洗区、待磨边区、中空区、待中空区、钢化区、待钢化区、原料库房及成品库房等。</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18"/>
                      <w:highlight w:val="none"/>
                      <w14:textFill>
                        <w14:solidFill>
                          <w14:schemeClr w14:val="tx1"/>
                        </w14:solidFill>
                      </w14:textFill>
                    </w:rPr>
                    <w:t>噪声、废气、</w:t>
                  </w:r>
                  <w:r>
                    <w:rPr>
                      <w:rFonts w:hint="default" w:ascii="Times New Roman" w:hAnsi="Times New Roman" w:cs="Times New Roman"/>
                      <w:color w:val="000000" w:themeColor="text1"/>
                      <w:sz w:val="21"/>
                      <w:szCs w:val="18"/>
                      <w:highlight w:val="none"/>
                      <w:lang w:eastAsia="zh-CN"/>
                      <w14:textFill>
                        <w14:solidFill>
                          <w14:schemeClr w14:val="tx1"/>
                        </w14:solidFill>
                      </w14:textFill>
                    </w:rPr>
                    <w:t>废水、</w:t>
                  </w:r>
                  <w:r>
                    <w:rPr>
                      <w:rFonts w:hint="default" w:ascii="Times New Roman" w:hAnsi="Times New Roman" w:cs="Times New Roman"/>
                      <w:color w:val="000000" w:themeColor="text1"/>
                      <w:sz w:val="21"/>
                      <w:szCs w:val="18"/>
                      <w:highlight w:val="none"/>
                      <w14:textFill>
                        <w14:solidFill>
                          <w14:schemeClr w14:val="tx1"/>
                        </w14:solidFill>
                      </w14:textFill>
                    </w:rPr>
                    <w:t>固废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6" w:hRule="atLeast"/>
              </w:trPr>
              <w:tc>
                <w:tcPr>
                  <w:tcW w:w="455" w:type="pct"/>
                  <w:vMerge w:val="restart"/>
                  <w:tcBorders>
                    <w:left w:val="nil"/>
                    <w:right w:val="single" w:color="auto" w:sz="4" w:space="0"/>
                  </w:tcBorders>
                  <w:shd w:val="clear" w:color="auto" w:fill="auto"/>
                  <w:vAlign w:val="center"/>
                </w:tcPr>
                <w:p>
                  <w:pPr>
                    <w:tabs>
                      <w:tab w:val="left" w:pos="434"/>
                    </w:tabs>
                    <w:autoSpaceDE w:val="0"/>
                    <w:autoSpaceDN w:val="0"/>
                    <w:adjustRightInd w:val="0"/>
                    <w:spacing w:line="0" w:lineRule="atLeast"/>
                    <w:jc w:val="left"/>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eastAsia="zh-CN"/>
                      <w14:textFill>
                        <w14:solidFill>
                          <w14:schemeClr w14:val="tx1"/>
                        </w14:solidFill>
                      </w14:textFill>
                    </w:rPr>
                    <w:tab/>
                  </w:r>
                  <w:r>
                    <w:rPr>
                      <w:rFonts w:hint="default" w:ascii="Times New Roman" w:hAnsi="Times New Roman" w:eastAsia="宋体" w:cs="Times New Roman"/>
                      <w:color w:val="000000" w:themeColor="text1"/>
                      <w:szCs w:val="21"/>
                      <w:lang w:val="en-US" w:eastAsia="zh-CN"/>
                      <w14:textFill>
                        <w14:solidFill>
                          <w14:schemeClr w14:val="tx1"/>
                        </w14:solidFill>
                      </w14:textFill>
                    </w:rPr>
                    <w:t>公辅工程</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给排水</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给水由城市供水管网供给，排水采取雨污分流制</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供电</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市政电网供电</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55" w:type="pct"/>
                  <w:vMerge w:val="continue"/>
                  <w:tcBorders>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 w:val="21"/>
                      <w:szCs w:val="21"/>
                      <w:lang w:val="zh-TW"/>
                      <w14:textFill>
                        <w14:solidFill>
                          <w14:schemeClr w14:val="tx1"/>
                        </w14:solidFill>
                      </w14:textFill>
                    </w:rPr>
                    <w:t>排水</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雨污分流</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Cs w:val="21"/>
                      <w:lang w:val="en-US" w:eastAsia="zh-CN" w:bidi="ar"/>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5" w:type="pct"/>
                  <w:vMerge w:val="restart"/>
                  <w:tcBorders>
                    <w:top w:val="single" w:color="auto" w:sz="4" w:space="0"/>
                    <w:left w:val="nil"/>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环保</w:t>
                  </w:r>
                </w:p>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设施</w:t>
                  </w:r>
                </w:p>
              </w:tc>
              <w:tc>
                <w:tcPr>
                  <w:tcW w:w="787" w:type="pct"/>
                  <w:vMerge w:val="restart"/>
                  <w:tcBorders>
                    <w:top w:val="single" w:color="auto" w:sz="4" w:space="0"/>
                    <w:left w:val="single" w:color="auto" w:sz="4" w:space="0"/>
                    <w:right w:val="single" w:color="auto" w:sz="4" w:space="0"/>
                  </w:tcBorders>
                  <w:shd w:val="clear" w:color="auto" w:fill="auto"/>
                </w:tcPr>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lang w:bidi="ar"/>
                      <w14:textFill>
                        <w14:solidFill>
                          <w14:schemeClr w14:val="tx1"/>
                        </w14:solidFill>
                      </w14:textFill>
                    </w:rPr>
                  </w:pPr>
                </w:p>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废气</w:t>
                  </w:r>
                </w:p>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治理</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t>金属粉尘</w:t>
                  </w:r>
                  <w:r>
                    <w:rPr>
                      <w:rFonts w:hint="default" w:ascii="Times New Roman" w:hAnsi="Times New Roman" w:eastAsia="宋体" w:cs="Times New Roman"/>
                      <w:color w:val="000000" w:themeColor="text1"/>
                      <w:kern w:val="0"/>
                      <w:szCs w:val="21"/>
                      <w:lang w:bidi="ar"/>
                      <w14:textFill>
                        <w14:solidFill>
                          <w14:schemeClr w14:val="tx1"/>
                        </w14:solidFill>
                      </w14:textFill>
                    </w:rPr>
                    <w:t>：</w:t>
                  </w:r>
                  <w:r>
                    <w:rPr>
                      <w:rFonts w:hint="default" w:ascii="Times New Roman" w:hAnsi="Times New Roman" w:cs="Times New Roman"/>
                      <w:color w:val="000000" w:themeColor="text1"/>
                      <w:sz w:val="21"/>
                      <w:szCs w:val="21"/>
                      <w:lang w:val="zh-TW"/>
                      <w14:textFill>
                        <w14:solidFill>
                          <w14:schemeClr w14:val="tx1"/>
                        </w14:solidFill>
                      </w14:textFill>
                    </w:rPr>
                    <w:t>自然沉降</w:t>
                  </w:r>
                  <w:r>
                    <w:rPr>
                      <w:rFonts w:hint="default" w:ascii="Times New Roman" w:hAnsi="Times New Roman" w:cs="Times New Roman"/>
                      <w:color w:val="000000" w:themeColor="text1"/>
                      <w:sz w:val="21"/>
                      <w:szCs w:val="21"/>
                      <w:lang w:val="zh-TW"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定期清扫</w:t>
                  </w:r>
                </w:p>
              </w:tc>
              <w:tc>
                <w:tcPr>
                  <w:tcW w:w="792" w:type="pct"/>
                  <w:tcBorders>
                    <w:top w:val="single" w:color="auto" w:sz="4" w:space="0"/>
                    <w:left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粉尘</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vMerge w:val="continue"/>
                  <w:tcBorders>
                    <w:left w:val="single" w:color="auto" w:sz="4" w:space="0"/>
                    <w:right w:val="single" w:color="auto" w:sz="4" w:space="0"/>
                  </w:tcBorders>
                  <w:shd w:val="clear" w:color="auto" w:fill="auto"/>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965" w:type="pct"/>
                  <w:tcBorders>
                    <w:top w:val="single" w:color="auto" w:sz="4" w:space="0"/>
                    <w:left w:val="single" w:color="auto" w:sz="4" w:space="0"/>
                    <w:bottom w:val="single" w:color="auto" w:sz="2" w:space="0"/>
                    <w:right w:val="single" w:color="auto" w:sz="4" w:space="0"/>
                  </w:tcBorders>
                  <w:shd w:val="clear" w:color="auto" w:fill="auto"/>
                  <w:vAlign w:val="center"/>
                </w:tcPr>
                <w:p>
                  <w:pPr>
                    <w:spacing w:line="0" w:lineRule="atLeast"/>
                    <w:rPr>
                      <w:rFonts w:hint="default"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cs="Times New Roman"/>
                      <w:color w:val="000000" w:themeColor="text1"/>
                      <w:sz w:val="21"/>
                      <w:szCs w:val="21"/>
                      <w:lang w:val="zh-TW"/>
                      <w14:textFill>
                        <w14:solidFill>
                          <w14:schemeClr w14:val="tx1"/>
                        </w14:solidFill>
                      </w14:textFill>
                    </w:rPr>
                    <w:t>打胶、补胶</w:t>
                  </w:r>
                  <w:r>
                    <w:rPr>
                      <w:rFonts w:hint="default" w:ascii="Times New Roman" w:hAnsi="Times New Roman" w:cs="Times New Roman"/>
                      <w:color w:val="000000" w:themeColor="text1"/>
                      <w:sz w:val="21"/>
                      <w:szCs w:val="21"/>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Cs w:val="21"/>
                      <w:lang w:bidi="ar"/>
                      <w14:textFill>
                        <w14:solidFill>
                          <w14:schemeClr w14:val="tx1"/>
                        </w14:solidFill>
                      </w14:textFill>
                    </w:rPr>
                    <w:t>：</w:t>
                  </w:r>
                  <w:r>
                    <w:rPr>
                      <w:rFonts w:hint="default" w:ascii="Times New Roman" w:hAnsi="Times New Roman" w:cs="Times New Roman"/>
                      <w:color w:val="000000" w:themeColor="text1"/>
                      <w:sz w:val="21"/>
                      <w:szCs w:val="21"/>
                      <w:lang w:val="zh-TW"/>
                      <w14:textFill>
                        <w14:solidFill>
                          <w14:schemeClr w14:val="tx1"/>
                        </w14:solidFill>
                      </w14:textFill>
                    </w:rPr>
                    <w:t>涂布机、打胶机上方设置密闭软帘、集气罩，封胶工序的高压釜全密闭，有机废气收集后经</w:t>
                  </w:r>
                  <w:r>
                    <w:rPr>
                      <w:rFonts w:hint="default" w:ascii="Times New Roman" w:hAnsi="Times New Roman" w:cs="Times New Roman"/>
                      <w:color w:val="000000" w:themeColor="text1"/>
                      <w:sz w:val="21"/>
                      <w:szCs w:val="21"/>
                      <w14:textFill>
                        <w14:solidFill>
                          <w14:schemeClr w14:val="tx1"/>
                        </w14:solidFill>
                      </w14:textFill>
                    </w:rPr>
                    <w:t>二级活性炭吸附系统处理后通过15m排气筒排放</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792" w:type="pct"/>
                  <w:tcBorders>
                    <w:top w:val="single" w:color="auto" w:sz="4" w:space="0"/>
                    <w:left w:val="single" w:color="auto" w:sz="4" w:space="0"/>
                    <w:bottom w:val="single" w:color="auto" w:sz="2"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废气</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废水治理</w:t>
                  </w:r>
                </w:p>
              </w:tc>
              <w:tc>
                <w:tcPr>
                  <w:tcW w:w="2965" w:type="pct"/>
                  <w:tcBorders>
                    <w:top w:val="single" w:color="auto" w:sz="4" w:space="0"/>
                    <w:left w:val="single" w:color="auto" w:sz="4" w:space="0"/>
                    <w:bottom w:val="single" w:color="auto" w:sz="2" w:space="0"/>
                    <w:right w:val="single" w:color="auto" w:sz="4" w:space="0"/>
                  </w:tcBorders>
                  <w:shd w:val="clear" w:color="auto" w:fill="auto"/>
                  <w:vAlign w:val="center"/>
                </w:tcPr>
                <w:p>
                  <w:pPr>
                    <w:widowControl/>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清洗用水经清洗机循环水箱循环使用，循环水箱更换废水经三级沉淀池沉淀后，上清液回用；磨边、钻孔工序相关设备自带集水槽，废水经沉淀池沉淀后上清液循环使用</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792" w:type="pct"/>
                  <w:tcBorders>
                    <w:top w:val="single" w:color="auto" w:sz="4" w:space="0"/>
                    <w:left w:val="single" w:color="auto" w:sz="4" w:space="0"/>
                    <w:bottom w:val="single" w:color="auto" w:sz="2"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废水、污泥</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2965" w:type="pct"/>
                  <w:tcBorders>
                    <w:top w:val="single" w:color="auto" w:sz="2"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eastAsia="宋体" w:cs="Times New Roman"/>
                      <w:color w:val="000000" w:themeColor="text1"/>
                      <w:kern w:val="0"/>
                      <w:szCs w:val="21"/>
                      <w:lang w:bidi="ar"/>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生活污水依托大英德创精工设备有限公司已建化粪池处理后，</w:t>
                  </w:r>
                  <w:r>
                    <w:rPr>
                      <w:rFonts w:hint="default" w:ascii="Times New Roman" w:hAnsi="Times New Roman" w:cs="Times New Roman"/>
                      <w:color w:val="000000" w:themeColor="text1"/>
                      <w:sz w:val="21"/>
                      <w:szCs w:val="21"/>
                      <w:lang w:val="zh-TW"/>
                      <w14:textFill>
                        <w14:solidFill>
                          <w14:schemeClr w14:val="tx1"/>
                        </w14:solidFill>
                      </w14:textFill>
                    </w:rPr>
                    <w:t>通过园区管网排至大英县工业污水处理厂处理达</w:t>
                  </w:r>
                  <w:r>
                    <w:rPr>
                      <w:rFonts w:hint="default" w:ascii="Times New Roman" w:hAnsi="Times New Roman" w:cs="Times New Roman"/>
                      <w:color w:val="000000" w:themeColor="text1"/>
                      <w:sz w:val="21"/>
                      <w:szCs w:val="21"/>
                      <w14:textFill>
                        <w14:solidFill>
                          <w14:schemeClr w14:val="tx1"/>
                        </w14:solidFill>
                      </w14:textFill>
                    </w:rPr>
                    <w:t>标后排入郪江。</w:t>
                  </w:r>
                </w:p>
              </w:tc>
              <w:tc>
                <w:tcPr>
                  <w:tcW w:w="792" w:type="pct"/>
                  <w:tcBorders>
                    <w:top w:val="single" w:color="auto" w:sz="2"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 w:val="21"/>
                      <w:szCs w:val="21"/>
                      <w:lang w:eastAsia="zh-CN"/>
                      <w14:textFill>
                        <w14:solidFill>
                          <w14:schemeClr w14:val="tx1"/>
                        </w14:solidFill>
                      </w14:textFill>
                    </w:rPr>
                    <w:t>生活污水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噪声治理</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1）选用低噪声设备，设备安装采用减振措施；（2）合理布局，高噪声设备集中布置。</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噪声</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455" w:type="pct"/>
                  <w:vMerge w:val="continue"/>
                  <w:tcBorders>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vMerge w:val="restart"/>
                  <w:tcBorders>
                    <w:top w:val="single" w:color="auto" w:sz="4" w:space="0"/>
                    <w:left w:val="single" w:color="auto" w:sz="4" w:space="0"/>
                    <w:right w:val="single" w:color="auto" w:sz="4" w:space="0"/>
                  </w:tcBorders>
                  <w:shd w:val="clear" w:color="auto" w:fill="auto"/>
                  <w:vAlign w:val="center"/>
                </w:tcPr>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固废处置</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5"/>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一般固废暂存区：位于厂房区域南侧，占地面积50m</w:t>
                  </w:r>
                  <w:r>
                    <w:rPr>
                      <w:rFonts w:hint="default" w:ascii="Times New Roman" w:hAnsi="Times New Roman" w:eastAsia="宋体" w:cs="Times New Roman"/>
                      <w:color w:val="000000" w:themeColor="text1"/>
                      <w:kern w:val="2"/>
                      <w:sz w:val="21"/>
                      <w:szCs w:val="21"/>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，用于存放生产过程中产生的固体废物。</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固废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55" w:type="pct"/>
                  <w:vMerge w:val="continue"/>
                  <w:tcBorders>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p>
              </w:tc>
              <w:tc>
                <w:tcPr>
                  <w:tcW w:w="787" w:type="pct"/>
                  <w:vMerge w:val="continue"/>
                  <w:tcBorders>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lang w:bidi="ar"/>
                      <w14:textFill>
                        <w14:solidFill>
                          <w14:schemeClr w14:val="tx1"/>
                        </w14:solidFill>
                      </w14:textFill>
                    </w:rPr>
                  </w:pP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pStyle w:val="125"/>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危废暂存间：辅房内设置一处危废暂存间（15m</w:t>
                  </w:r>
                  <w:r>
                    <w:rPr>
                      <w:rFonts w:hint="default" w:ascii="Times New Roman" w:hAnsi="Times New Roman" w:eastAsia="宋体" w:cs="Times New Roman"/>
                      <w:color w:val="000000" w:themeColor="text1"/>
                      <w:kern w:val="2"/>
                      <w:sz w:val="21"/>
                      <w:szCs w:val="21"/>
                      <w:highlight w:val="none"/>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t>），用于危险废物的暂存，定期交由资质单位处置</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tcBorders>
                    <w:top w:val="single" w:color="auto" w:sz="4" w:space="0"/>
                    <w:left w:val="nil"/>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办公设施</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办公楼</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位于生产车间外北侧，占地面积200m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，用于工作人员办公及休息</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生活垃圾、生活废水</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455" w:type="pct"/>
                  <w:vMerge w:val="restart"/>
                  <w:tcBorders>
                    <w:top w:val="single" w:color="auto" w:sz="4" w:space="0"/>
                    <w:left w:val="nil"/>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仓储及其他</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原料库房</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位于生产车间西南侧，用于存放玻璃原片及其他原料。</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455" w:type="pct"/>
                  <w:vMerge w:val="continue"/>
                  <w:tcBorders>
                    <w:left w:val="nil"/>
                    <w:bottom w:val="single" w:color="auto" w:sz="12"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bidi="ar"/>
                      <w14:textFill>
                        <w14:solidFill>
                          <w14:schemeClr w14:val="tx1"/>
                        </w14:solidFill>
                      </w14:textFill>
                    </w:rPr>
                  </w:pP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pPr>
                    <w:autoSpaceDE w:val="0"/>
                    <w:autoSpaceDN w:val="0"/>
                    <w:adjustRightInd w:val="0"/>
                    <w:spacing w:line="0" w:lineRule="atLeast"/>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成品库房</w:t>
                  </w:r>
                </w:p>
              </w:tc>
              <w:tc>
                <w:tcPr>
                  <w:tcW w:w="2965"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占地800m</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，位于生产车间外北侧，用于成品玻璃的存放。</w:t>
                  </w:r>
                </w:p>
              </w:tc>
              <w:tc>
                <w:tcPr>
                  <w:tcW w:w="792" w:type="pct"/>
                  <w:tcBorders>
                    <w:top w:val="single" w:color="auto" w:sz="4" w:space="0"/>
                    <w:left w:val="single" w:color="auto" w:sz="4" w:space="0"/>
                    <w:bottom w:val="single" w:color="auto" w:sz="4" w:space="0"/>
                    <w:right w:val="nil"/>
                  </w:tcBorders>
                  <w:shd w:val="clear" w:color="auto" w:fill="auto"/>
                  <w:vAlign w:val="center"/>
                </w:tcPr>
                <w:p>
                  <w:pPr>
                    <w:autoSpaceDE w:val="0"/>
                    <w:autoSpaceDN w:val="0"/>
                    <w:adjustRightInd w:val="0"/>
                    <w:spacing w:line="0" w:lineRule="atLeast"/>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固废</w:t>
                  </w:r>
                </w:p>
              </w:tc>
            </w:tr>
          </w:tbl>
          <w:p>
            <w:pPr>
              <w:spacing w:line="360" w:lineRule="auto"/>
              <w:ind w:firstLine="422" w:firstLineChars="200"/>
              <w:rPr>
                <w:rFonts w:hint="default" w:ascii="Times New Roman" w:hAnsi="Times New Roman" w:eastAsia="宋体" w:cs="Times New Roman"/>
                <w:b/>
                <w:bCs/>
                <w:color w:val="000000" w:themeColor="text1"/>
                <w:kern w:val="0"/>
                <w:sz w:val="24"/>
                <w:lang w:bidi="ar"/>
                <w14:textFill>
                  <w14:solidFill>
                    <w14:schemeClr w14:val="tx1"/>
                  </w14:solidFill>
                </w14:textFill>
              </w:rPr>
            </w:pPr>
            <w:r>
              <w:rPr>
                <w:rFonts w:hint="default" w:ascii="Times New Roman" w:hAnsi="Times New Roman" w:cs="Times New Roman"/>
                <w:b/>
                <w:bCs/>
                <w:color w:val="000000" w:themeColor="text1"/>
                <w:lang w:val="en-US" w:eastAsia="zh-CN"/>
                <w14:textFill>
                  <w14:solidFill>
                    <w14:schemeClr w14:val="tx1"/>
                  </w14:solidFill>
                </w14:textFill>
              </w:rPr>
              <w:t>1.5</w:t>
            </w:r>
            <w:r>
              <w:rPr>
                <w:rFonts w:hint="default" w:ascii="Times New Roman" w:hAnsi="Times New Roman" w:eastAsia="宋体" w:cs="Times New Roman"/>
                <w:b/>
                <w:bCs/>
                <w:color w:val="000000" w:themeColor="text1"/>
                <w:kern w:val="0"/>
                <w:sz w:val="24"/>
                <w:lang w:bidi="ar"/>
                <w14:textFill>
                  <w14:solidFill>
                    <w14:schemeClr w14:val="tx1"/>
                  </w14:solidFill>
                </w14:textFill>
              </w:rPr>
              <w:t>原项目污染源及防治措施</w:t>
            </w:r>
          </w:p>
          <w:p>
            <w:pPr>
              <w:pStyle w:val="85"/>
              <w:keepNext/>
              <w:keepLines w:val="0"/>
              <w:pageBreakBefore w:val="0"/>
              <w:widowControl w:val="0"/>
              <w:kinsoku/>
              <w:wordWrap/>
              <w:overflowPunct/>
              <w:topLinePunct w:val="0"/>
              <w:autoSpaceDE/>
              <w:autoSpaceDN/>
              <w:bidi w:val="0"/>
              <w:adjustRightInd/>
              <w:snapToGrid/>
              <w:spacing w:before="0" w:beforeAutospacing="0" w:after="0" w:afterAutospacing="0" w:line="360" w:lineRule="auto"/>
              <w:ind w:firstLine="480" w:firstLineChars="200"/>
              <w:jc w:val="both"/>
              <w:textAlignment w:val="auto"/>
              <w:rPr>
                <w:rFonts w:hint="default" w:ascii="Times New Roman" w:hAnsi="Times New Roman" w:cs="Times New Roman"/>
                <w:color w:val="000000" w:themeColor="text1"/>
                <w:sz w:val="24"/>
                <w:lang w:eastAsia="zh-CN"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结合业主提供的原项目现场运行情况，原项目治理措施及污染物排放一览表</w:t>
            </w:r>
            <w:r>
              <w:rPr>
                <w:rFonts w:hint="default" w:ascii="Times New Roman" w:hAnsi="Times New Roman" w:cs="Times New Roman"/>
                <w:color w:val="000000" w:themeColor="text1"/>
                <w:sz w:val="24"/>
                <w:lang w:eastAsia="zh-CN" w:bidi="ar"/>
                <w14:textFill>
                  <w14:solidFill>
                    <w14:schemeClr w14:val="tx1"/>
                  </w14:solidFill>
                </w14:textFill>
              </w:rPr>
              <w:t>：</w:t>
            </w:r>
          </w:p>
          <w:p>
            <w:pPr>
              <w:pStyle w:val="85"/>
              <w:keepNext/>
              <w:widowControl w:val="0"/>
              <w:spacing w:before="0" w:beforeAutospacing="0" w:after="0" w:afterAutospacing="0" w:line="360" w:lineRule="auto"/>
              <w:jc w:val="center"/>
              <w:rPr>
                <w:rFonts w:hint="default" w:ascii="Times New Roman" w:hAnsi="Times New Roman" w:eastAsia="宋体" w:cs="Times New Roman"/>
                <w:b/>
                <w:bCs/>
                <w:snapToGrid w:val="0"/>
                <w:color w:val="000000" w:themeColor="text1"/>
                <w:kern w:val="2"/>
                <w:sz w:val="21"/>
                <w:szCs w:val="21"/>
                <w:lang w:bidi="ar"/>
                <w14:textFill>
                  <w14:solidFill>
                    <w14:schemeClr w14:val="tx1"/>
                  </w14:solidFill>
                </w14:textFill>
              </w:rPr>
            </w:pPr>
            <w:r>
              <w:rPr>
                <w:rFonts w:hint="default" w:ascii="Times New Roman" w:hAnsi="Times New Roman" w:cs="Times New Roman"/>
                <w:b/>
                <w:bCs/>
                <w:color w:val="000000" w:themeColor="text1"/>
                <w:sz w:val="21"/>
                <w:szCs w:val="21"/>
                <w:lang w:val="en-US" w:eastAsia="zh-CN" w:bidi="ar"/>
                <w14:textFill>
                  <w14:solidFill>
                    <w14:schemeClr w14:val="tx1"/>
                  </w14:solidFill>
                </w14:textFill>
              </w:rPr>
              <w:t>表</w:t>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2-</w:t>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fldChar w:fldCharType="begin"/>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instrText xml:space="preserve"> SEQ 表2- \* ARABIC </w:instrText>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fldChar w:fldCharType="separate"/>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1</w:t>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fldChar w:fldCharType="end"/>
            </w:r>
            <w:r>
              <w:rPr>
                <w:rFonts w:hint="default" w:ascii="Times New Roman" w:hAnsi="Times New Roman" w:eastAsia="宋体" w:cs="Times New Roman"/>
                <w:b/>
                <w:bCs/>
                <w:color w:val="000000" w:themeColor="text1"/>
                <w:kern w:val="2"/>
                <w:sz w:val="21"/>
                <w:szCs w:val="21"/>
                <w:lang w:bidi="ar"/>
                <w14:textFill>
                  <w14:solidFill>
                    <w14:schemeClr w14:val="tx1"/>
                  </w14:solidFill>
                </w14:textFill>
              </w:rPr>
              <w:t>1</w:t>
            </w:r>
            <w:r>
              <w:rPr>
                <w:rFonts w:hint="default" w:ascii="Times New Roman" w:hAnsi="Times New Roman" w:eastAsia="宋体" w:cs="Times New Roman"/>
                <w:b/>
                <w:bCs/>
                <w:snapToGrid w:val="0"/>
                <w:color w:val="000000" w:themeColor="text1"/>
                <w:kern w:val="2"/>
                <w:sz w:val="21"/>
                <w:szCs w:val="21"/>
                <w:lang w:bidi="ar"/>
                <w14:textFill>
                  <w14:solidFill>
                    <w14:schemeClr w14:val="tx1"/>
                  </w14:solidFill>
                </w14:textFill>
              </w:rPr>
              <w:t>现有项目污染物治理措施一览表</w:t>
            </w:r>
          </w:p>
          <w:tbl>
            <w:tblPr>
              <w:tblStyle w:val="92"/>
              <w:tblW w:w="5000" w:type="pct"/>
              <w:tblInd w:w="0" w:type="dxa"/>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57" w:type="dxa"/>
                <w:bottom w:w="0" w:type="dxa"/>
                <w:right w:w="57" w:type="dxa"/>
              </w:tblCellMar>
            </w:tblPr>
            <w:tblGrid>
              <w:gridCol w:w="780"/>
              <w:gridCol w:w="955"/>
              <w:gridCol w:w="832"/>
              <w:gridCol w:w="4701"/>
              <w:gridCol w:w="1934"/>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1395" w:type="pct"/>
                  <w:gridSpan w:val="3"/>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主要污染物</w:t>
                  </w:r>
                </w:p>
              </w:tc>
              <w:tc>
                <w:tcPr>
                  <w:tcW w:w="2554" w:type="pc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治理措施措施</w:t>
                  </w:r>
                </w:p>
              </w:tc>
              <w:tc>
                <w:tcPr>
                  <w:tcW w:w="1050" w:type="pct"/>
                  <w:tcBorders>
                    <w:top w:val="single" w:color="auto" w:sz="12"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排放情况</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1339" w:hRule="atLeast"/>
              </w:trPr>
              <w:tc>
                <w:tcPr>
                  <w:tcW w:w="424" w:type="pct"/>
                  <w:vMerge w:val="restart"/>
                  <w:tcBorders>
                    <w:top w:val="single" w:color="auto" w:sz="4"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废气</w:t>
                  </w: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有机废气</w:t>
                  </w:r>
                </w:p>
              </w:tc>
              <w:tc>
                <w:tcPr>
                  <w:tcW w:w="2554" w:type="pct"/>
                  <w:tcBorders>
                    <w:top w:val="single" w:color="auto" w:sz="4" w:space="0"/>
                    <w:left w:val="single" w:color="auto" w:sz="4" w:space="0"/>
                    <w:right w:val="single" w:color="auto" w:sz="4" w:space="0"/>
                  </w:tcBorders>
                  <w:shd w:val="clear" w:color="auto" w:fill="auto"/>
                </w:tcPr>
                <w:p>
                  <w:pPr>
                    <w:numPr>
                      <w:ilvl w:val="0"/>
                      <w:numId w:val="0"/>
                    </w:numPr>
                    <w:spacing w:line="36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打胶机及涂胶机设置软帘、集气罩，封胶高压釜全密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闭，有机废气</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经收集后，通过二级活性炭吸附处理后经</w:t>
                  </w:r>
                  <w:r>
                    <w:rPr>
                      <w:rFonts w:hint="default" w:ascii="Times New Roman" w:hAnsi="Times New Roman" w:eastAsia="宋体" w:cs="Times New Roman"/>
                      <w:snapToGrid w:val="0"/>
                      <w:color w:val="000000" w:themeColor="text1"/>
                      <w:kern w:val="0"/>
                      <w:sz w:val="21"/>
                      <w:szCs w:val="21"/>
                      <w:highlight w:val="none"/>
                      <w:lang w:val="en-US" w:eastAsia="zh-CN"/>
                      <w14:textFill>
                        <w14:solidFill>
                          <w14:schemeClr w14:val="tx1"/>
                        </w14:solidFill>
                      </w14:textFill>
                    </w:rPr>
                    <w:t>15m高排气筒（DA001）有组织排放</w:t>
                  </w:r>
                  <w:r>
                    <w:rPr>
                      <w:rFonts w:hint="default" w:ascii="Times New Roman" w:hAnsi="Times New Roman" w:eastAsia="宋体" w:cs="Times New Roman"/>
                      <w:snapToGrid w:val="0"/>
                      <w:color w:val="000000" w:themeColor="text1"/>
                      <w:kern w:val="0"/>
                      <w:sz w:val="21"/>
                      <w:szCs w:val="21"/>
                      <w:highlight w:val="none"/>
                      <w:lang w:eastAsia="zh-CN"/>
                      <w14:textFill>
                        <w14:solidFill>
                          <w14:schemeClr w14:val="tx1"/>
                        </w14:solidFill>
                      </w14:textFill>
                    </w:rPr>
                    <w:t>。</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有</w:t>
                  </w:r>
                  <w:r>
                    <w:rPr>
                      <w:rFonts w:hint="default" w:ascii="Times New Roman" w:hAnsi="Times New Roman" w:eastAsia="宋体" w:cs="Times New Roman"/>
                      <w:color w:val="000000" w:themeColor="text1"/>
                      <w:sz w:val="21"/>
                      <w:szCs w:val="21"/>
                      <w:lang w:bidi="ar"/>
                      <w14:textFill>
                        <w14:solidFill>
                          <w14:schemeClr w14:val="tx1"/>
                        </w14:solidFill>
                      </w14:textFill>
                    </w:rPr>
                    <w:t>组织：</w:t>
                  </w:r>
                  <w:r>
                    <w:rPr>
                      <w:rFonts w:hint="default" w:ascii="Times New Roman" w:hAnsi="Times New Roman" w:eastAsia="宋体" w:cs="Times New Roman"/>
                      <w:b w:val="0"/>
                      <w:color w:val="000000" w:themeColor="text1"/>
                      <w:sz w:val="21"/>
                      <w:szCs w:val="21"/>
                      <w:highlight w:val="none"/>
                      <w:lang w:val="en-US" w:eastAsia="zh-CN"/>
                      <w14:textFill>
                        <w14:solidFill>
                          <w14:schemeClr w14:val="tx1"/>
                        </w14:solidFill>
                      </w14:textFill>
                    </w:rPr>
                    <w:t>0.042</w:t>
                  </w:r>
                  <w:r>
                    <w:rPr>
                      <w:rFonts w:hint="default" w:ascii="Times New Roman" w:hAnsi="Times New Roman" w:eastAsia="宋体" w:cs="Times New Roman"/>
                      <w:b w:val="0"/>
                      <w:color w:val="000000" w:themeColor="text1"/>
                      <w:sz w:val="21"/>
                      <w:szCs w:val="21"/>
                      <w:highlight w:val="none"/>
                      <w14:textFill>
                        <w14:solidFill>
                          <w14:schemeClr w14:val="tx1"/>
                        </w14:solidFill>
                      </w14:textFill>
                    </w:rPr>
                    <w:t>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272" w:hRule="atLeast"/>
              </w:trPr>
              <w:tc>
                <w:tcPr>
                  <w:tcW w:w="424" w:type="pct"/>
                  <w:vMerge w:val="continue"/>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切割金属粉尘</w:t>
                  </w:r>
                </w:p>
              </w:tc>
              <w:tc>
                <w:tcPr>
                  <w:tcW w:w="2554" w:type="pct"/>
                  <w:tcBorders>
                    <w:top w:val="single" w:color="auto" w:sz="4" w:space="0"/>
                    <w:left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经厂房自然沉降后无组织排放，同时及时清扫</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无</w:t>
                  </w:r>
                  <w:r>
                    <w:rPr>
                      <w:rFonts w:hint="default" w:ascii="Times New Roman" w:hAnsi="Times New Roman" w:eastAsia="宋体" w:cs="Times New Roman"/>
                      <w:color w:val="000000" w:themeColor="text1"/>
                      <w:sz w:val="21"/>
                      <w:szCs w:val="21"/>
                      <w:lang w:bidi="ar"/>
                      <w14:textFill>
                        <w14:solidFill>
                          <w14:schemeClr w14:val="tx1"/>
                        </w14:solidFill>
                      </w14:textFill>
                    </w:rPr>
                    <w:t>组织：</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0.01</w:t>
                  </w:r>
                  <w:r>
                    <w:rPr>
                      <w:rFonts w:hint="default" w:ascii="Times New Roman" w:hAnsi="Times New Roman" w:eastAsia="宋体" w:cs="Times New Roman"/>
                      <w:color w:val="000000" w:themeColor="text1"/>
                      <w:sz w:val="21"/>
                      <w:szCs w:val="21"/>
                      <w:lang w:bidi="ar"/>
                      <w14:textFill>
                        <w14:solidFill>
                          <w14:schemeClr w14:val="tx1"/>
                        </w14:solidFill>
                      </w14:textFill>
                    </w:rPr>
                    <w:t>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73" w:hRule="atLeast"/>
              </w:trPr>
              <w:tc>
                <w:tcPr>
                  <w:tcW w:w="424" w:type="pct"/>
                  <w:vMerge w:val="continue"/>
                  <w:tcBorders>
                    <w:top w:val="single" w:color="auto" w:sz="4" w:space="0"/>
                    <w:left w:val="nil"/>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打磨、钻孔粉尘</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采用湿法</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打磨、钻孔</w:t>
                  </w:r>
                  <w:r>
                    <w:rPr>
                      <w:rFonts w:hint="default" w:ascii="Times New Roman" w:hAnsi="Times New Roman" w:eastAsia="宋体" w:cs="Times New Roman"/>
                      <w:snapToGrid w:val="0"/>
                      <w:color w:val="000000" w:themeColor="text1"/>
                      <w:kern w:val="0"/>
                      <w:sz w:val="21"/>
                      <w:szCs w:val="21"/>
                      <w:lang w:eastAsia="zh-CN"/>
                      <w14:textFill>
                        <w14:solidFill>
                          <w14:schemeClr w14:val="tx1"/>
                        </w14:solidFill>
                      </w14:textFill>
                    </w:rPr>
                    <w:t>作业</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restart"/>
                  <w:tcBorders>
                    <w:top w:val="single" w:color="auto" w:sz="4" w:space="0"/>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废水</w:t>
                  </w:r>
                </w:p>
              </w:tc>
              <w:tc>
                <w:tcPr>
                  <w:tcW w:w="5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生活污水</w:t>
                  </w: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废水量</w:t>
                  </w:r>
                </w:p>
              </w:tc>
              <w:tc>
                <w:tcPr>
                  <w:tcW w:w="255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进入厂区已建预处理池处理后外排园区污水管网，经市政污水管网送往处理厂处理</w:t>
                  </w:r>
                </w:p>
              </w:tc>
              <w:tc>
                <w:tcPr>
                  <w:tcW w:w="1050" w:type="pct"/>
                  <w:tcBorders>
                    <w:top w:val="single" w:color="auto" w:sz="4" w:space="0"/>
                    <w:left w:val="single" w:color="auto" w:sz="4" w:space="0"/>
                    <w:bottom w:val="single" w:color="auto" w:sz="4" w:space="0"/>
                    <w:right w:val="nil"/>
                  </w:tcBorders>
                  <w:shd w:val="clear" w:color="auto" w:fill="auto"/>
                  <w:vAlign w:val="center"/>
                </w:tcPr>
                <w:p>
                  <w:pPr>
                    <w:pStyle w:val="85"/>
                    <w:widowControl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382.5</w:t>
                  </w:r>
                  <w:r>
                    <w:rPr>
                      <w:rFonts w:hint="default" w:ascii="Times New Roman" w:hAnsi="Times New Roman" w:eastAsia="宋体" w:cs="Times New Roman"/>
                      <w:color w:val="000000" w:themeColor="text1"/>
                      <w:kern w:val="2"/>
                      <w:sz w:val="21"/>
                      <w:szCs w:val="21"/>
                      <w:lang w:bidi="ar"/>
                      <w14:textFill>
                        <w14:solidFill>
                          <w14:schemeClr w14:val="tx1"/>
                        </w14:solidFill>
                      </w14:textFill>
                    </w:rPr>
                    <w:t>m</w:t>
                  </w:r>
                  <w:r>
                    <w:rPr>
                      <w:rFonts w:hint="default" w:ascii="Times New Roman" w:hAnsi="Times New Roman" w:eastAsia="宋体" w:cs="Times New Roman"/>
                      <w:color w:val="000000" w:themeColor="text1"/>
                      <w:kern w:val="2"/>
                      <w:sz w:val="21"/>
                      <w:szCs w:val="21"/>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2"/>
                      <w:sz w:val="21"/>
                      <w:szCs w:val="21"/>
                      <w:lang w:bidi="ar"/>
                      <w14:textFill>
                        <w14:solidFill>
                          <w14:schemeClr w14:val="tx1"/>
                        </w14:solidFill>
                      </w14:textFill>
                    </w:rPr>
                    <w: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5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COD</w:t>
                  </w:r>
                </w:p>
              </w:tc>
              <w:tc>
                <w:tcPr>
                  <w:tcW w:w="25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050" w:type="pct"/>
                  <w:tcBorders>
                    <w:top w:val="single" w:color="auto" w:sz="4" w:space="0"/>
                    <w:left w:val="single" w:color="auto" w:sz="4" w:space="0"/>
                    <w:bottom w:val="single" w:color="auto" w:sz="4" w:space="0"/>
                    <w:right w:val="nil"/>
                  </w:tcBorders>
                  <w:shd w:val="clear" w:color="auto" w:fill="auto"/>
                  <w:vAlign w:val="center"/>
                </w:tcPr>
                <w:p>
                  <w:pPr>
                    <w:pStyle w:val="85"/>
                    <w:widowControl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0.021</w:t>
                  </w:r>
                  <w:r>
                    <w:rPr>
                      <w:rFonts w:hint="default" w:ascii="Times New Roman" w:hAnsi="Times New Roman" w:eastAsia="宋体" w:cs="Times New Roman"/>
                      <w:color w:val="000000" w:themeColor="text1"/>
                      <w:kern w:val="2"/>
                      <w:sz w:val="21"/>
                      <w:szCs w:val="21"/>
                      <w:lang w:bidi="ar"/>
                      <w14:textFill>
                        <w14:solidFill>
                          <w14:schemeClr w14:val="tx1"/>
                        </w14:solidFill>
                      </w14:textFill>
                    </w:rPr>
                    <w:t>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5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lang w:bidi="ar"/>
                      <w14:textFill>
                        <w14:solidFill>
                          <w14:schemeClr w14:val="tx1"/>
                        </w14:solidFill>
                      </w14:textFill>
                    </w:rPr>
                    <w:t>3</w:t>
                  </w:r>
                  <w:r>
                    <w:rPr>
                      <w:rFonts w:hint="default" w:ascii="Times New Roman" w:hAnsi="Times New Roman" w:eastAsia="宋体" w:cs="Times New Roman"/>
                      <w:color w:val="000000" w:themeColor="text1"/>
                      <w:sz w:val="21"/>
                      <w:szCs w:val="21"/>
                      <w:lang w:bidi="ar"/>
                      <w14:textFill>
                        <w14:solidFill>
                          <w14:schemeClr w14:val="tx1"/>
                        </w14:solidFill>
                      </w14:textFill>
                    </w:rPr>
                    <w:t>-N</w:t>
                  </w:r>
                </w:p>
              </w:tc>
              <w:tc>
                <w:tcPr>
                  <w:tcW w:w="25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050" w:type="pct"/>
                  <w:tcBorders>
                    <w:top w:val="single" w:color="auto" w:sz="4" w:space="0"/>
                    <w:left w:val="single" w:color="auto" w:sz="4" w:space="0"/>
                    <w:bottom w:val="single" w:color="auto" w:sz="4" w:space="0"/>
                    <w:right w:val="nil"/>
                  </w:tcBorders>
                  <w:shd w:val="clear" w:color="auto" w:fill="auto"/>
                  <w:vAlign w:val="center"/>
                </w:tcPr>
                <w:p>
                  <w:pPr>
                    <w:pStyle w:val="85"/>
                    <w:widowControl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0.00343</w:t>
                  </w:r>
                  <w:r>
                    <w:rPr>
                      <w:rFonts w:hint="default" w:ascii="Times New Roman" w:hAnsi="Times New Roman" w:eastAsia="宋体" w:cs="Times New Roman"/>
                      <w:color w:val="000000" w:themeColor="text1"/>
                      <w:kern w:val="2"/>
                      <w:sz w:val="21"/>
                      <w:szCs w:val="21"/>
                      <w:lang w:bidi="ar"/>
                      <w14:textFill>
                        <w14:solidFill>
                          <w14:schemeClr w14:val="tx1"/>
                        </w14:solidFill>
                      </w14:textFill>
                    </w:rPr>
                    <w:t>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51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p>
              </w:tc>
              <w:tc>
                <w:tcPr>
                  <w:tcW w:w="2554"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1050" w:type="pct"/>
                  <w:tcBorders>
                    <w:top w:val="single" w:color="auto" w:sz="4" w:space="0"/>
                    <w:left w:val="single" w:color="auto" w:sz="4" w:space="0"/>
                    <w:bottom w:val="single" w:color="auto" w:sz="4" w:space="0"/>
                    <w:right w:val="nil"/>
                  </w:tcBorders>
                  <w:shd w:val="clear" w:color="auto" w:fill="auto"/>
                  <w:vAlign w:val="center"/>
                </w:tcPr>
                <w:p>
                  <w:pPr>
                    <w:pStyle w:val="85"/>
                    <w:widowControl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0.042</w:t>
                  </w:r>
                  <w:r>
                    <w:rPr>
                      <w:rFonts w:hint="default" w:ascii="Times New Roman" w:hAnsi="Times New Roman" w:eastAsia="宋体" w:cs="Times New Roman"/>
                      <w:color w:val="000000" w:themeColor="text1"/>
                      <w:kern w:val="2"/>
                      <w:sz w:val="21"/>
                      <w:szCs w:val="21"/>
                      <w:lang w:bidi="ar"/>
                      <w14:textFill>
                        <w14:solidFill>
                          <w14:schemeClr w14:val="tx1"/>
                        </w14:solidFill>
                      </w14:textFill>
                    </w:rPr>
                    <w:t>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continue"/>
                  <w:tcBorders>
                    <w:left w:val="nil"/>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生产废水</w:t>
                  </w:r>
                </w:p>
              </w:tc>
              <w:tc>
                <w:tcPr>
                  <w:tcW w:w="2554" w:type="pct"/>
                  <w:tcBorders>
                    <w:top w:val="single" w:color="auto" w:sz="4"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清洗用水经清洗机循环水箱循环使用，循环水箱更换废水经三级沉淀池沉淀后，上清液回用；磨边、钻孔工序相关设备自带集水槽，废水经沉淀池沉淀后上清液循环使用</w:t>
                  </w:r>
                  <w:r>
                    <w:rPr>
                      <w:rFonts w:hint="default" w:ascii="Times New Roman" w:hAnsi="Times New Roman" w:cs="Times New Roman"/>
                      <w:color w:val="000000" w:themeColor="text1"/>
                      <w:sz w:val="21"/>
                      <w:szCs w:val="21"/>
                      <w:lang w:eastAsia="zh-CN"/>
                      <w14:textFill>
                        <w14:solidFill>
                          <w14:schemeClr w14:val="tx1"/>
                        </w14:solidFill>
                      </w14:textFill>
                    </w:rPr>
                    <w:t>。</w:t>
                  </w:r>
                </w:p>
              </w:tc>
              <w:tc>
                <w:tcPr>
                  <w:tcW w:w="1050" w:type="pct"/>
                  <w:tcBorders>
                    <w:top w:val="single" w:color="auto" w:sz="4" w:space="0"/>
                    <w:left w:val="single" w:color="auto" w:sz="4" w:space="0"/>
                    <w:bottom w:val="single" w:color="auto" w:sz="4" w:space="0"/>
                    <w:right w:val="nil"/>
                  </w:tcBorders>
                  <w:shd w:val="clear" w:color="auto" w:fill="auto"/>
                  <w:vAlign w:val="center"/>
                </w:tcPr>
                <w:p>
                  <w:pPr>
                    <w:pStyle w:val="85"/>
                    <w:widowControl w:val="0"/>
                    <w:adjustRightInd w:val="0"/>
                    <w:snapToGrid w:val="0"/>
                    <w:spacing w:before="0" w:beforeAutospacing="0" w:after="0" w:afterAutospacing="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不外排</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262" w:hRule="atLeast"/>
              </w:trPr>
              <w:tc>
                <w:tcPr>
                  <w:tcW w:w="424" w:type="pct"/>
                  <w:vMerge w:val="restart"/>
                  <w:tcBorders>
                    <w:top w:val="single" w:color="auto" w:sz="4" w:space="0"/>
                    <w:left w:val="nil"/>
                    <w:bottom w:val="single" w:color="auto" w:sz="12"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固废</w:t>
                  </w:r>
                </w:p>
              </w:tc>
              <w:tc>
                <w:tcPr>
                  <w:tcW w:w="9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生活垃圾</w:t>
                  </w:r>
                </w:p>
              </w:tc>
              <w:tc>
                <w:tcPr>
                  <w:tcW w:w="25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部门清运</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5.2t/a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44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废玻璃边角料</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cs="Times New Roman"/>
                      <w:b w:val="0"/>
                      <w:bCs w:val="0"/>
                      <w:color w:val="000000" w:themeColor="text1"/>
                      <w:sz w:val="21"/>
                      <w:szCs w:val="21"/>
                      <w:lang w:val="en-US" w:eastAsia="zh-CN"/>
                      <w14:textFill>
                        <w14:solidFill>
                          <w14:schemeClr w14:val="tx1"/>
                        </w14:solidFill>
                      </w14:textFill>
                    </w:rPr>
                    <w:t>收</w:t>
                  </w: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集后外售回收公司综合利用</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4.8t/a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34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沉淀池沉渣</w:t>
                  </w:r>
                </w:p>
              </w:tc>
              <w:tc>
                <w:tcPr>
                  <w:tcW w:w="255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收集后外售回收公司综合利用</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3.1t/a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47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不合格产品</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收集后外售回收公司综合利用</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6.1t/a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金属边角料</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收集后外售回收公司综合利用</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0.7t/a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废包装</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收集后外售回收站</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2.3t/a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515"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废胶桶</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交由生产厂家回收再利用</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70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含油抹布及手套</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属于《国家危险废物名录》（2021年版）附录-危险废物豁免管理清单，不作为危废处理，</w:t>
                  </w:r>
                  <w:r>
                    <w:rPr>
                      <w:rFonts w:hint="default" w:ascii="Times New Roman" w:hAnsi="Times New Roman" w:eastAsia="宋体" w:cs="Times New Roman"/>
                      <w:color w:val="000000" w:themeColor="text1"/>
                      <w:sz w:val="21"/>
                      <w:szCs w:val="21"/>
                      <w14:textFill>
                        <w14:solidFill>
                          <w14:schemeClr w14:val="tx1"/>
                        </w14:solidFill>
                      </w14:textFill>
                    </w:rPr>
                    <w:t>交由环卫部门</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b w:val="0"/>
                      <w:bCs w:val="0"/>
                      <w:color w:val="000000" w:themeColor="text1"/>
                      <w:sz w:val="21"/>
                      <w:szCs w:val="21"/>
                      <w:highlight w:val="none"/>
                      <w:lang w:val="en-US" w:eastAsia="zh-CN"/>
                      <w14:textFill>
                        <w14:solidFill>
                          <w14:schemeClr w14:val="tx1"/>
                        </w14:solidFill>
                      </w14:textFill>
                    </w:rPr>
                    <w:t>。</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3t/a</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700"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废机油桶</w:t>
                  </w:r>
                </w:p>
              </w:tc>
              <w:tc>
                <w:tcPr>
                  <w:tcW w:w="2554" w:type="pct"/>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highlight w:val="none"/>
                      <w:lang w:val="en-US" w:eastAsia="zh-CN"/>
                      <w14:textFill>
                        <w14:solidFill>
                          <w14:schemeClr w14:val="tx1"/>
                        </w14:solidFill>
                      </w14:textFill>
                    </w:rPr>
                    <w:t>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备维护外委，不产生废机油、废油桶</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556" w:hRule="atLeast"/>
              </w:trPr>
              <w:tc>
                <w:tcPr>
                  <w:tcW w:w="424" w:type="pct"/>
                  <w:vMerge w:val="continue"/>
                  <w:tcBorders>
                    <w:top w:val="single" w:color="auto" w:sz="4" w:space="0"/>
                    <w:left w:val="nil"/>
                    <w:bottom w:val="single" w:color="auto" w:sz="12"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970" w:type="pct"/>
                  <w:gridSpan w:val="2"/>
                  <w:tcBorders>
                    <w:top w:val="single" w:color="auto" w:sz="4" w:space="0"/>
                    <w:left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eastAsia="zh-CN"/>
                      <w14:textFill>
                        <w14:solidFill>
                          <w14:schemeClr w14:val="tx1"/>
                        </w14:solidFill>
                      </w14:textFill>
                    </w:rPr>
                    <w:t>废活性炭</w:t>
                  </w:r>
                </w:p>
              </w:tc>
              <w:tc>
                <w:tcPr>
                  <w:tcW w:w="2554" w:type="pct"/>
                  <w:tcBorders>
                    <w:top w:val="single" w:color="auto" w:sz="4" w:space="0"/>
                    <w:left w:val="single" w:color="auto" w:sz="4" w:space="0"/>
                    <w:bottom w:val="single" w:color="auto" w:sz="12" w:space="0"/>
                    <w:right w:val="single" w:color="auto" w:sz="4" w:space="0"/>
                  </w:tcBorders>
                  <w:shd w:val="clear" w:color="auto" w:fill="auto"/>
                  <w:vAlign w:val="center"/>
                </w:tcPr>
                <w:p>
                  <w:pPr>
                    <w:autoSpaceDE w:val="0"/>
                    <w:autoSpaceDN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highlight w:val="none"/>
                      <w14:textFill>
                        <w14:solidFill>
                          <w14:schemeClr w14:val="tx1"/>
                        </w14:solidFill>
                      </w14:textFill>
                    </w:rPr>
                    <w:t>废活性炭暂未产生，后期产生后暂存于危废暂存间，交由资质单位处置。</w:t>
                  </w:r>
                </w:p>
              </w:tc>
              <w:tc>
                <w:tcPr>
                  <w:tcW w:w="105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57" w:type="dxa"/>
                  <w:bottom w:w="0" w:type="dxa"/>
                  <w:right w:w="57" w:type="dxa"/>
                </w:tblCellMar>
              </w:tblPrEx>
              <w:trPr>
                <w:trHeight w:val="1837" w:hRule="atLeast"/>
              </w:trPr>
              <w:tc>
                <w:tcPr>
                  <w:tcW w:w="1395" w:type="pct"/>
                  <w:gridSpan w:val="3"/>
                  <w:tcBorders>
                    <w:top w:val="single" w:color="auto" w:sz="4" w:space="0"/>
                    <w:left w:val="nil"/>
                    <w:bottom w:val="single" w:color="auto" w:sz="12"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w:t>
                  </w:r>
                </w:p>
              </w:tc>
              <w:tc>
                <w:tcPr>
                  <w:tcW w:w="2554" w:type="pct"/>
                  <w:tcBorders>
                    <w:top w:val="single" w:color="auto" w:sz="4" w:space="0"/>
                    <w:left w:val="single" w:color="auto" w:sz="4" w:space="0"/>
                    <w:bottom w:val="single" w:color="auto" w:sz="12" w:space="0"/>
                    <w:right w:val="single" w:color="auto" w:sz="4" w:space="0"/>
                  </w:tcBorders>
                  <w:shd w:val="clear" w:color="auto" w:fill="auto"/>
                  <w:vAlign w:val="center"/>
                </w:tcPr>
                <w:p>
                  <w:pPr>
                    <w:widowControl/>
                    <w:spacing w:line="360" w:lineRule="auto"/>
                    <w:jc w:val="left"/>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采取分区防渗措施：</w:t>
                  </w:r>
                </w:p>
                <w:p>
                  <w:pPr>
                    <w:widowControl/>
                    <w:spacing w:line="360" w:lineRule="auto"/>
                    <w:jc w:val="left"/>
                    <w:rPr>
                      <w:rFonts w:hint="default" w:ascii="Times New Roman" w:hAnsi="Times New Roman" w:eastAsia="宋体" w:cs="Times New Roman"/>
                      <w:color w:val="000000" w:themeColor="text1"/>
                      <w:kern w:val="0"/>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重点防渗区：危废暂存间；</w:t>
                  </w:r>
                </w:p>
                <w:p>
                  <w:pPr>
                    <w:widowControl/>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一般防渗区：车间内除重点防渗区外其他区域；原项目危废间敷设有环氧树脂地坪。车间地面采用防混凝土硬化处理</w:t>
                  </w:r>
                  <w:r>
                    <w:rPr>
                      <w:rFonts w:hint="default" w:ascii="Times New Roman" w:hAnsi="Times New Roman" w:eastAsia="宋体" w:cs="Times New Roman"/>
                      <w:bCs/>
                      <w:color w:val="000000" w:themeColor="text1"/>
                      <w:sz w:val="21"/>
                      <w:szCs w:val="21"/>
                      <w:lang w:bidi="ar"/>
                      <w14:textFill>
                        <w14:solidFill>
                          <w14:schemeClr w14:val="tx1"/>
                        </w14:solidFill>
                      </w14:textFill>
                    </w:rPr>
                    <w:t>。</w:t>
                  </w:r>
                </w:p>
              </w:tc>
              <w:tc>
                <w:tcPr>
                  <w:tcW w:w="1050" w:type="pct"/>
                  <w:tcBorders>
                    <w:top w:val="single" w:color="auto" w:sz="4" w:space="0"/>
                    <w:left w:val="single" w:color="auto" w:sz="4" w:space="0"/>
                    <w:bottom w:val="single" w:color="auto" w:sz="12" w:space="0"/>
                    <w:right w:val="nil"/>
                  </w:tcBorders>
                  <w:shd w:val="clear" w:color="auto" w:fill="auto"/>
                  <w:vAlign w:val="center"/>
                </w:tcPr>
                <w:p>
                  <w:pPr>
                    <w:jc w:val="center"/>
                    <w:rPr>
                      <w:rFonts w:hint="default" w:ascii="Times New Roman" w:hAnsi="Times New Roman" w:eastAsia="宋体" w:cs="Times New Roman"/>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w:t>
                  </w:r>
                </w:p>
              </w:tc>
            </w:tr>
          </w:tbl>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t>1.</w:t>
            </w:r>
            <w:r>
              <w:rPr>
                <w:rFonts w:hint="default" w:ascii="Times New Roman" w:hAnsi="Times New Roman" w:cs="Times New Roman"/>
                <w:b/>
                <w:bCs/>
                <w:snapToGrid w:val="0"/>
                <w:color w:val="000000" w:themeColor="text1"/>
                <w:sz w:val="24"/>
                <w:szCs w:val="20"/>
                <w:lang w:val="en-US" w:eastAsia="zh-CN" w:bidi="ar"/>
                <w14:textFill>
                  <w14:solidFill>
                    <w14:schemeClr w14:val="tx1"/>
                  </w14:solidFill>
                </w14:textFill>
              </w:rPr>
              <w:t>6</w:t>
            </w:r>
            <w:r>
              <w:rPr>
                <w:rFonts w:hint="default" w:ascii="Times New Roman" w:hAnsi="Times New Roman" w:eastAsia="宋体" w:cs="Times New Roman"/>
                <w:b/>
                <w:color w:val="000000" w:themeColor="text1"/>
                <w:sz w:val="24"/>
                <w:lang w:bidi="ar"/>
                <w14:textFill>
                  <w14:solidFill>
                    <w14:schemeClr w14:val="tx1"/>
                  </w14:solidFill>
                </w14:textFill>
              </w:rPr>
              <w:t>原项目存在的环境问题</w:t>
            </w:r>
          </w:p>
          <w:p>
            <w:pPr>
              <w:tabs>
                <w:tab w:val="center" w:pos="4256"/>
              </w:tabs>
              <w:spacing w:line="360" w:lineRule="auto"/>
              <w:ind w:firstLine="480" w:firstLineChars="200"/>
              <w:rPr>
                <w:rFonts w:hint="eastAsia" w:ascii="Times New Roman" w:hAnsi="Times New Roman" w:eastAsia="宋体" w:cs="Times New Roman"/>
                <w:bCs/>
                <w:color w:val="000000" w:themeColor="text1"/>
                <w:sz w:val="24"/>
                <w:lang w:val="en-US" w:eastAsia="zh-CN"/>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原项目运行至今，</w:t>
            </w:r>
            <w:r>
              <w:rPr>
                <w:rFonts w:hint="eastAsia" w:cs="Times New Roman"/>
                <w:bCs/>
                <w:color w:val="000000" w:themeColor="text1"/>
                <w:sz w:val="24"/>
                <w:lang w:val="en-US" w:eastAsia="zh-CN"/>
                <w14:textFill>
                  <w14:solidFill>
                    <w14:schemeClr w14:val="tx1"/>
                  </w14:solidFill>
                </w14:textFill>
              </w:rPr>
              <w:t>环保手续完善，</w:t>
            </w:r>
            <w:r>
              <w:rPr>
                <w:rFonts w:hint="default" w:ascii="Times New Roman" w:hAnsi="Times New Roman" w:eastAsia="宋体" w:cs="Times New Roman"/>
                <w:bCs/>
                <w:color w:val="000000" w:themeColor="text1"/>
                <w:sz w:val="24"/>
                <w14:textFill>
                  <w14:solidFill>
                    <w14:schemeClr w14:val="tx1"/>
                  </w14:solidFill>
                </w14:textFill>
              </w:rPr>
              <w:t>未收到环保投诉</w:t>
            </w:r>
            <w:r>
              <w:rPr>
                <w:rFonts w:hint="eastAsia" w:cs="Times New Roman"/>
                <w:bCs/>
                <w:color w:val="000000" w:themeColor="text1"/>
                <w:sz w:val="24"/>
                <w:lang w:eastAsia="zh-CN"/>
                <w14:textFill>
                  <w14:solidFill>
                    <w14:schemeClr w14:val="tx1"/>
                  </w14:solidFill>
                </w14:textFill>
              </w:rPr>
              <w:t>。</w:t>
            </w:r>
          </w:p>
          <w:p>
            <w:pPr>
              <w:spacing w:line="360" w:lineRule="auto"/>
              <w:ind w:firstLine="482" w:firstLineChars="200"/>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pPr>
            <w:r>
              <w:rPr>
                <w:rFonts w:hint="default" w:ascii="Times New Roman" w:hAnsi="Times New Roman" w:eastAsia="宋体" w:cs="Times New Roman"/>
                <w:b/>
                <w:bCs/>
                <w:snapToGrid w:val="0"/>
                <w:color w:val="000000" w:themeColor="text1"/>
                <w:sz w:val="24"/>
                <w:szCs w:val="20"/>
                <w:lang w:bidi="ar"/>
                <w14:textFill>
                  <w14:solidFill>
                    <w14:schemeClr w14:val="tx1"/>
                  </w14:solidFill>
                </w14:textFill>
              </w:rPr>
              <w:t>1.7现有工程拆除环境控制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拆除工程于室内进行，主要污染物为设备拆除过程产</w:t>
            </w:r>
            <w:r>
              <w:rPr>
                <w:rFonts w:hint="eastAsia" w:cs="Times New Roman"/>
                <w:bCs/>
                <w:color w:val="000000" w:themeColor="text1"/>
                <w:sz w:val="24"/>
                <w:lang w:eastAsia="zh-CN"/>
                <w14:textFill>
                  <w14:solidFill>
                    <w14:schemeClr w14:val="tx1"/>
                  </w14:solidFill>
                </w14:textFill>
              </w:rPr>
              <w:t>生</w:t>
            </w:r>
            <w:r>
              <w:rPr>
                <w:rFonts w:hint="default" w:ascii="Times New Roman" w:hAnsi="Times New Roman" w:eastAsia="宋体" w:cs="Times New Roman"/>
                <w:bCs/>
                <w:color w:val="000000" w:themeColor="text1"/>
                <w:sz w:val="24"/>
                <w14:textFill>
                  <w14:solidFill>
                    <w14:schemeClr w14:val="tx1"/>
                  </w14:solidFill>
                </w14:textFill>
              </w:rPr>
              <w:t>的噪声、建筑垃圾、扬尘等。企业应对原有场地残留和关停搬迁过程中产生的有毒有害物质、危险废物、一般工业固体废物等进行处理处置。属危险废物的，应委托具有危险废物经营许可证的专业单位进行安全处置，并执行危险废物转移联单制度；属一般工业固体废物的，应按照国家相关环保标准制定处置方案；对不能直接判定其危险特性的固体废物，应按照《危险废物鉴别标准》的有关要求进行鉴别。综上，原厂址位于工业园区内，拆除过程产生的污染物对周边影响不大。</w:t>
            </w:r>
          </w:p>
          <w:p>
            <w:pPr>
              <w:spacing w:line="360" w:lineRule="auto"/>
              <w:ind w:firstLine="482" w:firstLineChars="200"/>
              <w:rPr>
                <w:rFonts w:hint="default" w:ascii="Times New Roman" w:hAnsi="Times New Roman" w:eastAsia="宋体" w:cs="Times New Roman"/>
                <w:b/>
                <w:bCs/>
                <w:snapToGrid w:val="0"/>
                <w:color w:val="000000" w:themeColor="text1"/>
                <w:sz w:val="24"/>
                <w:szCs w:val="20"/>
                <w:lang w:val="en-US" w:eastAsia="zh-CN" w:bidi="ar"/>
                <w14:textFill>
                  <w14:solidFill>
                    <w14:schemeClr w14:val="tx1"/>
                  </w14:solidFill>
                </w14:textFill>
              </w:rPr>
            </w:pPr>
            <w:r>
              <w:rPr>
                <w:rFonts w:hint="default" w:ascii="Times New Roman" w:hAnsi="Times New Roman" w:eastAsia="宋体" w:cs="Times New Roman"/>
                <w:b/>
                <w:bCs/>
                <w:snapToGrid w:val="0"/>
                <w:color w:val="000000" w:themeColor="text1"/>
                <w:sz w:val="24"/>
                <w:szCs w:val="20"/>
                <w:lang w:val="en-US" w:eastAsia="zh-CN" w:bidi="ar"/>
                <w14:textFill>
                  <w14:solidFill>
                    <w14:schemeClr w14:val="tx1"/>
                  </w14:solidFill>
                </w14:textFill>
              </w:rPr>
              <w:t>1.8新厂房环保手续情况</w:t>
            </w:r>
          </w:p>
          <w:p>
            <w:pPr>
              <w:pStyle w:val="22"/>
              <w:ind w:firstLine="482"/>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为迁建项目，由大英县隆盛镇景家坝村1层大英德创精工设备有限公司迁至大英县工业集中发展区盛马大道48号厂房四川省程皓日化有限责任公司闲置厂房。本厂房原始房主为四川贝克尔电动车有限公司经营倒闭，四川省程皓日化有限责任公司于2023年9月18日拍</w:t>
            </w:r>
            <w:r>
              <w:rPr>
                <w:rFonts w:hint="eastAsia" w:ascii="Times New Roman" w:hAnsi="Times New Roman" w:eastAsia="宋体" w:cs="Times New Roman"/>
                <w:bCs/>
                <w:color w:val="000000" w:themeColor="text1"/>
                <w:kern w:val="2"/>
                <w:sz w:val="24"/>
                <w:szCs w:val="24"/>
                <w:lang w:val="en-US" w:eastAsia="zh-CN" w:bidi="ar-SA"/>
                <w14:textFill>
                  <w14:solidFill>
                    <w14:schemeClr w14:val="tx1"/>
                  </w14:solidFill>
                </w14:textFill>
              </w:rPr>
              <w:t>得</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该厂房。</w:t>
            </w:r>
            <w:r>
              <w:rPr>
                <w:rFonts w:hint="default" w:ascii="Times New Roman" w:hAnsi="Times New Roman" w:eastAsia="宋体" w:cs="Times New Roman"/>
                <w:color w:val="000000" w:themeColor="text1"/>
                <w:sz w:val="24"/>
                <w:lang w:bidi="ar"/>
                <w14:textFill>
                  <w14:solidFill>
                    <w14:schemeClr w14:val="tx1"/>
                  </w14:solidFill>
                </w14:textFill>
              </w:rPr>
              <w:t>根据现状调查，租用厂房为空置的标准厂房，无与本项目有关的原有环境污染问题。</w:t>
            </w:r>
            <w:r>
              <w:rPr>
                <w:rFonts w:hint="default" w:ascii="Times New Roman" w:hAnsi="Times New Roman" w:eastAsia="宋体" w:cs="Times New Roman"/>
                <w:color w:val="000000" w:themeColor="text1"/>
                <w:sz w:val="24"/>
                <w:lang w:val="en-US" w:eastAsia="zh-CN"/>
                <w14:textFill>
                  <w14:solidFill>
                    <w14:schemeClr w14:val="tx1"/>
                  </w14:solidFill>
                </w14:textFill>
              </w:rPr>
              <w:t>租赁厂房现有项目照片见下图：</w:t>
            </w:r>
          </w:p>
          <w:tbl>
            <w:tblPr>
              <w:tblStyle w:val="9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97"/>
              <w:gridCol w:w="45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7" w:type="dxa"/>
                </w:tcPr>
                <w:p>
                  <w:pPr>
                    <w:pStyle w:val="85"/>
                    <w:widowControl w:val="0"/>
                    <w:adjustRightInd w:val="0"/>
                    <w:spacing w:before="0" w:beforeAutospacing="0" w:after="0" w:afterAutospacing="0" w:line="360" w:lineRule="auto"/>
                    <w:ind w:right="113"/>
                    <w:jc w:val="both"/>
                    <w:rPr>
                      <w:rFonts w:hint="default" w:ascii="Times New Roman" w:hAnsi="Times New Roman" w:eastAsia="宋体" w:cs="Times New Roman"/>
                      <w:color w:val="000000" w:themeColor="text1"/>
                      <w:vertAlign w:val="baseline"/>
                      <w:lang w:val="en-US" w:eastAsia="zh-CN" w:bidi="ar"/>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drawing>
                      <wp:inline distT="0" distB="0" distL="114300" distR="114300">
                        <wp:extent cx="2508885" cy="1153795"/>
                        <wp:effectExtent l="0" t="0" r="5715" b="8255"/>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pic:cNvPicPr>
                              </pic:nvPicPr>
                              <pic:blipFill>
                                <a:blip r:embed="rId33"/>
                                <a:stretch>
                                  <a:fillRect/>
                                </a:stretch>
                              </pic:blipFill>
                              <pic:spPr>
                                <a:xfrm>
                                  <a:off x="0" y="0"/>
                                  <a:ext cx="2508885" cy="1153795"/>
                                </a:xfrm>
                                <a:prstGeom prst="rect">
                                  <a:avLst/>
                                </a:prstGeom>
                                <a:noFill/>
                                <a:ln>
                                  <a:noFill/>
                                </a:ln>
                              </pic:spPr>
                            </pic:pic>
                          </a:graphicData>
                        </a:graphic>
                      </wp:inline>
                    </w:drawing>
                  </w:r>
                </w:p>
              </w:tc>
              <w:tc>
                <w:tcPr>
                  <w:tcW w:w="4595" w:type="dxa"/>
                </w:tcPr>
                <w:p>
                  <w:pPr>
                    <w:pStyle w:val="85"/>
                    <w:widowControl w:val="0"/>
                    <w:adjustRightInd w:val="0"/>
                    <w:spacing w:before="0" w:beforeAutospacing="0" w:after="0" w:afterAutospacing="0" w:line="360" w:lineRule="auto"/>
                    <w:ind w:right="113"/>
                    <w:jc w:val="both"/>
                    <w:rPr>
                      <w:rFonts w:hint="default" w:ascii="Times New Roman" w:hAnsi="Times New Roman" w:eastAsia="宋体" w:cs="Times New Roman"/>
                      <w:color w:val="000000" w:themeColor="text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vertAlign w:val="baseline"/>
                      <w:lang w:eastAsia="zh-CN" w:bidi="ar"/>
                      <w14:textFill>
                        <w14:solidFill>
                          <w14:schemeClr w14:val="tx1"/>
                        </w14:solidFill>
                      </w14:textFill>
                    </w:rPr>
                    <w:drawing>
                      <wp:inline distT="0" distB="0" distL="114300" distR="114300">
                        <wp:extent cx="2453005" cy="1012190"/>
                        <wp:effectExtent l="0" t="0" r="4445" b="16510"/>
                        <wp:docPr id="19" name="图片 19" descr="3b02a9e06ff337a4abd0bd52230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b02a9e06ff337a4abd0bd522304677"/>
                                <pic:cNvPicPr>
                                  <a:picLocks noChangeAspect="1"/>
                                </pic:cNvPicPr>
                              </pic:nvPicPr>
                              <pic:blipFill>
                                <a:blip r:embed="rId34"/>
                                <a:stretch>
                                  <a:fillRect/>
                                </a:stretch>
                              </pic:blipFill>
                              <pic:spPr>
                                <a:xfrm>
                                  <a:off x="0" y="0"/>
                                  <a:ext cx="2453005" cy="10121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92" w:type="dxa"/>
                  <w:gridSpan w:val="2"/>
                </w:tcPr>
                <w:p>
                  <w:pPr>
                    <w:pStyle w:val="85"/>
                    <w:widowControl w:val="0"/>
                    <w:adjustRightInd w:val="0"/>
                    <w:spacing w:before="0" w:beforeAutospacing="0" w:after="0" w:afterAutospacing="0" w:line="360" w:lineRule="auto"/>
                    <w:ind w:right="113"/>
                    <w:jc w:val="center"/>
                    <w:rPr>
                      <w:rFonts w:hint="default" w:ascii="Times New Roman" w:hAnsi="Times New Roman" w:eastAsia="宋体" w:cs="Times New Roman"/>
                      <w:color w:val="000000" w:themeColor="text1"/>
                      <w:vertAlign w:val="baseline"/>
                      <w:lang w:eastAsia="zh-CN" w:bidi="ar"/>
                      <w14:textFill>
                        <w14:solidFill>
                          <w14:schemeClr w14:val="tx1"/>
                        </w14:solidFill>
                      </w14:textFill>
                    </w:rPr>
                  </w:pPr>
                  <w:r>
                    <w:rPr>
                      <w:rFonts w:hint="default" w:ascii="Times New Roman" w:hAnsi="Times New Roman" w:eastAsia="宋体" w:cs="Times New Roman"/>
                      <w:b/>
                      <w:bCs/>
                      <w:color w:val="000000" w:themeColor="text1"/>
                      <w:sz w:val="21"/>
                      <w:szCs w:val="21"/>
                      <w:vertAlign w:val="baseline"/>
                      <w:lang w:val="en-US" w:eastAsia="zh-CN" w:bidi="ar"/>
                      <w14:textFill>
                        <w14:solidFill>
                          <w14:schemeClr w14:val="tx1"/>
                        </w14:solidFill>
                      </w14:textFill>
                    </w:rPr>
                    <w:t>图2-13本项目租赁厂房照片</w:t>
                  </w:r>
                </w:p>
              </w:tc>
            </w:tr>
          </w:tbl>
          <w:p>
            <w:pPr>
              <w:pStyle w:val="128"/>
              <w:adjustRightInd/>
              <w:spacing w:line="360" w:lineRule="auto"/>
              <w:jc w:val="left"/>
              <w:rPr>
                <w:rFonts w:hint="default" w:ascii="Times New Roman" w:hAnsi="Times New Roman" w:eastAsia="宋体" w:cs="Times New Roman"/>
                <w:b/>
                <w:bCs/>
                <w:color w:val="000000" w:themeColor="text1"/>
                <w14:textFill>
                  <w14:solidFill>
                    <w14:schemeClr w14:val="tx1"/>
                  </w14:solidFill>
                </w14:textFill>
              </w:rPr>
            </w:pPr>
          </w:p>
        </w:tc>
      </w:tr>
    </w:tbl>
    <w:p>
      <w:pPr>
        <w:pStyle w:val="85"/>
        <w:adjustRightInd w:val="0"/>
        <w:snapToGrid w:val="0"/>
        <w:spacing w:before="0" w:beforeAutospacing="0" w:after="0" w:afterAutospacing="0" w:line="14" w:lineRule="auto"/>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footerReference r:id="rId5" w:type="default"/>
          <w:pgSz w:w="11906" w:h="16838"/>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三、区域环境质量现状、环境保护目标及评价标准</w:t>
      </w:r>
    </w:p>
    <w:tbl>
      <w:tblPr>
        <w:tblStyle w:val="92"/>
        <w:tblW w:w="103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9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97" w:type="dxa"/>
            <w:vAlign w:val="center"/>
          </w:tcPr>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区域</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质量</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现状</w:t>
            </w:r>
          </w:p>
        </w:tc>
        <w:tc>
          <w:tcPr>
            <w:tcW w:w="9816" w:type="dxa"/>
            <w:vAlign w:val="center"/>
          </w:tcPr>
          <w:p>
            <w:pPr>
              <w:pStyle w:val="166"/>
              <w:spacing w:before="120" w:beforeLines="5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1、大气环境质量现状</w:t>
            </w:r>
          </w:p>
          <w:p>
            <w:pPr>
              <w:pStyle w:val="85"/>
              <w:widowControl w:val="0"/>
              <w:spacing w:before="0" w:beforeAutospacing="0" w:after="0" w:afterAutospacing="0" w:line="360" w:lineRule="auto"/>
              <w:ind w:firstLine="482" w:firstLineChars="200"/>
              <w:jc w:val="both"/>
              <w:rPr>
                <w:rFonts w:hint="default" w:ascii="Times New Roman" w:hAnsi="Times New Roman" w:eastAsia="宋体" w:cs="Times New Roman"/>
                <w:b/>
                <w:color w:val="000000" w:themeColor="text1"/>
                <w:kern w:val="2"/>
                <w:szCs w:val="24"/>
                <w14:textFill>
                  <w14:solidFill>
                    <w14:schemeClr w14:val="tx1"/>
                  </w14:solidFill>
                </w14:textFill>
              </w:rPr>
            </w:pPr>
            <w:r>
              <w:rPr>
                <w:rFonts w:hint="default" w:ascii="Times New Roman" w:hAnsi="Times New Roman" w:eastAsia="宋体" w:cs="Times New Roman"/>
                <w:b/>
                <w:color w:val="000000" w:themeColor="text1"/>
                <w:kern w:val="2"/>
                <w:szCs w:val="24"/>
                <w:lang w:bidi="ar"/>
                <w14:textFill>
                  <w14:solidFill>
                    <w14:schemeClr w14:val="tx1"/>
                  </w14:solidFill>
                </w14:textFill>
              </w:rPr>
              <w:t>（1）基本污染物环境质量现状</w:t>
            </w:r>
          </w:p>
          <w:p>
            <w:pPr>
              <w:widowControl/>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1.1环境空气质量现状（基本污染物）</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根据《建设项目环境影响报告表编制技术指南（污染影响类）（试行）》（以下简称“编制指南”）中“（三）区域环境质量现状、环境保护目标及评价标准”相关要求，SO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、NO</w:t>
            </w:r>
            <w:r>
              <w:rPr>
                <w:rFonts w:hint="default" w:ascii="Times New Roman" w:hAnsi="Times New Roman" w:eastAsia="宋体" w:cs="Times New Roman"/>
                <w:color w:val="000000" w:themeColor="text1"/>
                <w:sz w:val="24"/>
                <w:vertAlign w:val="sub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、PM</w:t>
            </w:r>
            <w:r>
              <w:rPr>
                <w:rFonts w:hint="default" w:ascii="Times New Roman" w:hAnsi="Times New Roman" w:eastAsia="宋体" w:cs="Times New Roman"/>
                <w:color w:val="000000" w:themeColor="text1"/>
                <w:sz w:val="24"/>
                <w:vertAlign w:val="subscript"/>
                <w14:textFill>
                  <w14:solidFill>
                    <w14:schemeClr w14:val="tx1"/>
                  </w14:solidFill>
                </w14:textFill>
              </w:rPr>
              <w:t>2.5</w:t>
            </w:r>
            <w:r>
              <w:rPr>
                <w:rFonts w:hint="default" w:ascii="Times New Roman" w:hAnsi="Times New Roman" w:eastAsia="宋体" w:cs="Times New Roman"/>
                <w:color w:val="000000" w:themeColor="text1"/>
                <w:sz w:val="24"/>
                <w14:textFill>
                  <w14:solidFill>
                    <w14:schemeClr w14:val="tx1"/>
                  </w14:solidFill>
                </w14:textFill>
              </w:rPr>
              <w:t>、CO、O</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等基础污染物环境质量现状“优先采用国家或地方生态环境主管部门发布的.环境质量公报”。</w:t>
            </w:r>
            <w:r>
              <w:rPr>
                <w:rFonts w:hint="eastAsia" w:cs="Times New Roman"/>
                <w:color w:val="000000" w:themeColor="text1"/>
                <w:sz w:val="24"/>
                <w:szCs w:val="24"/>
                <w:lang w:val="en-US" w:eastAsia="zh-CN"/>
                <w14:textFill>
                  <w14:solidFill>
                    <w14:schemeClr w14:val="tx1"/>
                  </w14:solidFill>
                </w14:textFill>
              </w:rPr>
              <w:t>同时</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环境影响评价技术导则—大气环境》（HJ2.2-2018）中6.2.1基本污染物环境质量现状数据“6.2.1.1项目所在区域达标判定，优先采用国家或地方生态环境主管部门公开发布的评价基准年环境质量公告或环境质量报告中的数据或结论”，6.2.2其他污染物环境质量数据“6.2.2.2评价范围内没有环境空气质量监测网数据或公开发布的环境空气质量现状数据的，可收集评价范围内近3年与项目排放的其他污染物有关的历史监测资料”</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本项目位于大英经济开发区，属于大英县。大英县属遂宁市，地理位置邻近，地形、气候条件相近，故本次判定参考遂宁市生态环境保护局于2023年1月20日公布的《2022年遂宁市环境质量公告》中的数据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根据环境空气质量评价数据可得性和代表性，因此本次环境空气质量现状评价中，基本污染物SO</w:t>
            </w:r>
            <w:r>
              <w:rPr>
                <w:rFonts w:hint="default" w:ascii="Times New Roman" w:hAnsi="Times New Roman" w:eastAsia="宋体" w:cs="Times New Roman"/>
                <w:color w:val="000000" w:themeColor="text1"/>
                <w:sz w:val="24"/>
                <w:szCs w:val="24"/>
                <w:vertAlign w:val="subscript"/>
                <w:lang w:bidi="ar"/>
                <w14:textFill>
                  <w14:solidFill>
                    <w14:schemeClr w14:val="tx1"/>
                  </w14:solidFill>
                </w14:textFill>
              </w:rPr>
              <w:t>2</w:t>
            </w:r>
            <w:r>
              <w:rPr>
                <w:rFonts w:hint="default" w:ascii="Times New Roman" w:hAnsi="Times New Roman" w:eastAsia="宋体" w:cs="Times New Roman"/>
                <w:color w:val="000000" w:themeColor="text1"/>
                <w:sz w:val="24"/>
                <w:szCs w:val="24"/>
                <w:lang w:bidi="ar"/>
                <w14:textFill>
                  <w14:solidFill>
                    <w14:schemeClr w14:val="tx1"/>
                  </w14:solidFill>
                </w14:textFill>
              </w:rPr>
              <w:t>、NO</w:t>
            </w:r>
            <w:r>
              <w:rPr>
                <w:rFonts w:hint="default" w:ascii="Times New Roman" w:hAnsi="Times New Roman" w:eastAsia="宋体" w:cs="Times New Roman"/>
                <w:color w:val="000000" w:themeColor="text1"/>
                <w:sz w:val="24"/>
                <w:szCs w:val="24"/>
                <w:vertAlign w:val="subscript"/>
                <w:lang w:bidi="ar"/>
                <w14:textFill>
                  <w14:solidFill>
                    <w14:schemeClr w14:val="tx1"/>
                  </w14:solidFill>
                </w14:textFill>
              </w:rPr>
              <w:t>2</w:t>
            </w:r>
            <w:r>
              <w:rPr>
                <w:rFonts w:hint="default" w:ascii="Times New Roman" w:hAnsi="Times New Roman" w:eastAsia="宋体" w:cs="Times New Roman"/>
                <w:color w:val="000000" w:themeColor="text1"/>
                <w:sz w:val="24"/>
                <w:szCs w:val="24"/>
                <w:lang w:bidi="ar"/>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lang w:bidi="ar"/>
                <w14:textFill>
                  <w14:solidFill>
                    <w14:schemeClr w14:val="tx1"/>
                  </w14:solidFill>
                </w14:textFill>
              </w:rPr>
              <w:t>10</w:t>
            </w:r>
            <w:r>
              <w:rPr>
                <w:rFonts w:hint="default" w:ascii="Times New Roman" w:hAnsi="Times New Roman" w:eastAsia="宋体" w:cs="Times New Roman"/>
                <w:color w:val="000000" w:themeColor="text1"/>
                <w:sz w:val="24"/>
                <w:szCs w:val="24"/>
                <w:lang w:bidi="ar"/>
                <w14:textFill>
                  <w14:solidFill>
                    <w14:schemeClr w14:val="tx1"/>
                  </w14:solidFill>
                </w14:textFill>
              </w:rPr>
              <w:t>、PM</w:t>
            </w:r>
            <w:r>
              <w:rPr>
                <w:rFonts w:hint="default" w:ascii="Times New Roman" w:hAnsi="Times New Roman" w:eastAsia="宋体" w:cs="Times New Roman"/>
                <w:color w:val="000000" w:themeColor="text1"/>
                <w:sz w:val="24"/>
                <w:szCs w:val="24"/>
                <w:vertAlign w:val="subscript"/>
                <w:lang w:bidi="ar"/>
                <w14:textFill>
                  <w14:solidFill>
                    <w14:schemeClr w14:val="tx1"/>
                  </w14:solidFill>
                </w14:textFill>
              </w:rPr>
              <w:t>2.5</w:t>
            </w:r>
            <w:r>
              <w:rPr>
                <w:rFonts w:hint="default" w:ascii="Times New Roman" w:hAnsi="Times New Roman" w:eastAsia="宋体" w:cs="Times New Roman"/>
                <w:color w:val="000000" w:themeColor="text1"/>
                <w:sz w:val="24"/>
                <w:szCs w:val="24"/>
                <w:lang w:bidi="ar"/>
                <w14:textFill>
                  <w14:solidFill>
                    <w14:schemeClr w14:val="tx1"/>
                  </w14:solidFill>
                </w14:textFill>
              </w:rPr>
              <w:t>、CO、O</w:t>
            </w:r>
            <w:r>
              <w:rPr>
                <w:rFonts w:hint="default" w:ascii="Times New Roman" w:hAnsi="Times New Roman" w:eastAsia="宋体" w:cs="Times New Roman"/>
                <w:color w:val="000000" w:themeColor="text1"/>
                <w:sz w:val="24"/>
                <w:szCs w:val="24"/>
                <w:vertAlign w:val="subscript"/>
                <w:lang w:bidi="ar"/>
                <w14:textFill>
                  <w14:solidFill>
                    <w14:schemeClr w14:val="tx1"/>
                  </w14:solidFill>
                </w14:textFill>
              </w:rPr>
              <w:t>3</w:t>
            </w:r>
            <w:r>
              <w:rPr>
                <w:rFonts w:hint="default" w:ascii="Times New Roman" w:hAnsi="Times New Roman" w:eastAsia="宋体" w:cs="Times New Roman"/>
                <w:color w:val="000000" w:themeColor="text1"/>
                <w:sz w:val="24"/>
                <w:szCs w:val="24"/>
                <w:lang w:bidi="ar"/>
                <w14:textFill>
                  <w14:solidFill>
                    <w14:schemeClr w14:val="tx1"/>
                  </w14:solidFill>
                </w14:textFill>
              </w:rPr>
              <w:t>引用</w:t>
            </w:r>
            <w:r>
              <w:rPr>
                <w:rFonts w:hint="eastAsia" w:ascii="Times New Roman" w:hAnsi="Times New Roman" w:eastAsia="宋体" w:cs="Times New Roman"/>
                <w:color w:val="000000" w:themeColor="text1"/>
                <w:sz w:val="24"/>
                <w:lang w:val="en-US" w:eastAsia="zh-CN" w:bidi="ar"/>
                <w14:textFill>
                  <w14:solidFill>
                    <w14:schemeClr w14:val="tx1"/>
                  </w14:solidFill>
                </w14:textFill>
              </w:rPr>
              <w:t>遂宁</w:t>
            </w:r>
            <w:r>
              <w:rPr>
                <w:rFonts w:hint="default" w:ascii="Times New Roman" w:hAnsi="Times New Roman" w:eastAsia="宋体" w:cs="Times New Roman"/>
                <w:color w:val="000000" w:themeColor="text1"/>
                <w:sz w:val="24"/>
                <w:lang w:bidi="ar"/>
                <w14:textFill>
                  <w14:solidFill>
                    <w14:schemeClr w14:val="tx1"/>
                  </w14:solidFill>
                </w14:textFill>
              </w:rPr>
              <w:t>市生态环境局于202</w:t>
            </w:r>
            <w:r>
              <w:rPr>
                <w:rFonts w:hint="eastAsia" w:ascii="Times New Roman" w:hAnsi="Times New Roman" w:eastAsia="宋体" w:cs="Times New Roman"/>
                <w:color w:val="000000" w:themeColor="text1"/>
                <w:sz w:val="24"/>
                <w:lang w:val="en-US" w:eastAsia="zh-CN" w:bidi="ar"/>
                <w14:textFill>
                  <w14:solidFill>
                    <w14:schemeClr w14:val="tx1"/>
                  </w14:solidFill>
                </w14:textFill>
              </w:rPr>
              <w:t>3</w:t>
            </w:r>
            <w:r>
              <w:rPr>
                <w:rFonts w:hint="default" w:ascii="Times New Roman" w:hAnsi="Times New Roman" w:eastAsia="宋体" w:cs="Times New Roman"/>
                <w:color w:val="000000" w:themeColor="text1"/>
                <w:sz w:val="24"/>
                <w:lang w:bidi="ar"/>
                <w14:textFill>
                  <w14:solidFill>
                    <w14:schemeClr w14:val="tx1"/>
                  </w14:solidFill>
                </w14:textFill>
              </w:rPr>
              <w:t>年1月</w:t>
            </w:r>
            <w:r>
              <w:rPr>
                <w:rFonts w:hint="eastAsia" w:ascii="Times New Roman" w:hAnsi="Times New Roman" w:eastAsia="宋体" w:cs="Times New Roman"/>
                <w:color w:val="000000" w:themeColor="text1"/>
                <w:sz w:val="24"/>
                <w:lang w:val="en-US" w:eastAsia="zh-CN" w:bidi="ar"/>
                <w14:textFill>
                  <w14:solidFill>
                    <w14:schemeClr w14:val="tx1"/>
                  </w14:solidFill>
                </w14:textFill>
              </w:rPr>
              <w:t>20</w:t>
            </w:r>
            <w:r>
              <w:rPr>
                <w:rFonts w:hint="default" w:ascii="Times New Roman" w:hAnsi="Times New Roman" w:eastAsia="宋体" w:cs="Times New Roman"/>
                <w:color w:val="000000" w:themeColor="text1"/>
                <w:sz w:val="24"/>
                <w:lang w:bidi="ar"/>
                <w14:textFill>
                  <w14:solidFill>
                    <w14:schemeClr w14:val="tx1"/>
                  </w14:solidFill>
                </w14:textFill>
              </w:rPr>
              <w:t>日公布的《</w:t>
            </w:r>
            <w:r>
              <w:rPr>
                <w:rFonts w:hint="eastAsia" w:ascii="Times New Roman" w:hAnsi="Times New Roman" w:eastAsia="宋体" w:cs="Times New Roman"/>
                <w:color w:val="000000" w:themeColor="text1"/>
                <w:sz w:val="24"/>
                <w:lang w:val="en-US" w:eastAsia="zh-CN" w:bidi="ar"/>
                <w14:textFill>
                  <w14:solidFill>
                    <w14:schemeClr w14:val="tx1"/>
                  </w14:solidFill>
                </w14:textFill>
              </w:rPr>
              <w:t>2022年遂宁市环境质量公告</w:t>
            </w:r>
            <w:r>
              <w:rPr>
                <w:rFonts w:hint="default" w:ascii="Times New Roman" w:hAnsi="Times New Roman" w:eastAsia="宋体" w:cs="Times New Roman"/>
                <w:color w:val="000000" w:themeColor="text1"/>
                <w:sz w:val="24"/>
                <w:lang w:bidi="ar"/>
                <w14:textFill>
                  <w14:solidFill>
                    <w14:schemeClr w14:val="tx1"/>
                  </w14:solidFill>
                </w14:textFill>
              </w:rPr>
              <w:t>》</w:t>
            </w:r>
            <w:r>
              <w:rPr>
                <w:rFonts w:hint="eastAsia" w:ascii="Times New Roman" w:hAnsi="Times New Roman" w:eastAsia="宋体" w:cs="Times New Roman"/>
                <w:color w:val="000000" w:themeColor="text1"/>
                <w:sz w:val="24"/>
                <w:lang w:eastAsia="zh-CN" w:bidi="ar"/>
                <w14:textFill>
                  <w14:solidFill>
                    <w14:schemeClr w14:val="tx1"/>
                  </w14:solidFill>
                </w14:textFill>
              </w:rPr>
              <w:t>（</w:t>
            </w:r>
            <w:r>
              <w:rPr>
                <w:rFonts w:hint="eastAsia" w:ascii="Times New Roman" w:hAnsi="Times New Roman" w:eastAsia="宋体" w:cs="Times New Roman"/>
                <w:color w:val="000000" w:themeColor="text1"/>
                <w:sz w:val="24"/>
                <w:lang w:val="en-US" w:eastAsia="zh-CN" w:bidi="ar"/>
                <w14:textFill>
                  <w14:solidFill>
                    <w14:schemeClr w14:val="tx1"/>
                  </w14:solidFill>
                </w14:textFill>
              </w:rPr>
              <w:t>网址：</w:t>
            </w:r>
            <w:r>
              <w:rPr>
                <w:rFonts w:ascii="宋体" w:hAnsi="宋体" w:eastAsia="宋体" w:cs="宋体"/>
                <w:color w:val="000000" w:themeColor="text1"/>
                <w:sz w:val="24"/>
                <w:szCs w:val="24"/>
                <w:u w:val="single"/>
                <w14:textFill>
                  <w14:solidFill>
                    <w14:schemeClr w14:val="tx1"/>
                  </w14:solidFill>
                </w14:textFill>
              </w:rPr>
              <w:fldChar w:fldCharType="begin"/>
            </w:r>
            <w:r>
              <w:rPr>
                <w:rFonts w:ascii="宋体" w:hAnsi="宋体" w:eastAsia="宋体" w:cs="宋体"/>
                <w:color w:val="000000" w:themeColor="text1"/>
                <w:sz w:val="24"/>
                <w:szCs w:val="24"/>
                <w:u w:val="single"/>
                <w14:textFill>
                  <w14:solidFill>
                    <w14:schemeClr w14:val="tx1"/>
                  </w14:solidFill>
                </w14:textFill>
              </w:rPr>
              <w:instrText xml:space="preserve"> HYPERLINK "https://ssthjj.suining.gov.cn/hjzlgb/-/articles/43411922.shtml" </w:instrText>
            </w:r>
            <w:r>
              <w:rPr>
                <w:rFonts w:ascii="宋体" w:hAnsi="宋体" w:eastAsia="宋体" w:cs="宋体"/>
                <w:color w:val="000000" w:themeColor="text1"/>
                <w:sz w:val="24"/>
                <w:szCs w:val="24"/>
                <w:u w:val="single"/>
                <w14:textFill>
                  <w14:solidFill>
                    <w14:schemeClr w14:val="tx1"/>
                  </w14:solidFill>
                </w14:textFill>
              </w:rPr>
              <w:fldChar w:fldCharType="separate"/>
            </w:r>
            <w:r>
              <w:rPr>
                <w:rStyle w:val="117"/>
                <w:rFonts w:ascii="宋体" w:hAnsi="宋体" w:eastAsia="宋体" w:cs="宋体"/>
                <w:color w:val="000000" w:themeColor="text1"/>
                <w:sz w:val="24"/>
                <w:szCs w:val="24"/>
                <w:u w:val="single"/>
                <w14:textFill>
                  <w14:solidFill>
                    <w14:schemeClr w14:val="tx1"/>
                  </w14:solidFill>
                </w14:textFill>
              </w:rPr>
              <w:t>2022年遂宁市环境质量公告-环境质量公报-遂宁市生态环境局(suining.gov.cn)</w:t>
            </w:r>
            <w:r>
              <w:rPr>
                <w:rFonts w:ascii="宋体" w:hAnsi="宋体" w:eastAsia="宋体" w:cs="宋体"/>
                <w:color w:val="000000" w:themeColor="text1"/>
                <w:sz w:val="24"/>
                <w:szCs w:val="24"/>
                <w:u w:val="single"/>
                <w14:textFill>
                  <w14:solidFill>
                    <w14:schemeClr w14:val="tx1"/>
                  </w14:solidFill>
                </w14:textFill>
              </w:rPr>
              <w:fldChar w:fldCharType="end"/>
            </w:r>
            <w:r>
              <w:rPr>
                <w:rFonts w:hint="eastAsia" w:ascii="Times New Roman" w:hAnsi="Times New Roman" w:eastAsia="宋体"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bidi="ar"/>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14:textFill>
                  <w14:solidFill>
                    <w14:schemeClr w14:val="tx1"/>
                  </w14:solidFill>
                </w14:textFill>
              </w:rPr>
              <w:t>202</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2</w:t>
            </w:r>
            <w:r>
              <w:rPr>
                <w:rFonts w:hint="default" w:ascii="Times New Roman" w:hAnsi="Times New Roman" w:eastAsia="宋体" w:cs="Times New Roman"/>
                <w:color w:val="000000" w:themeColor="text1"/>
                <w:sz w:val="24"/>
                <w:shd w:val="clear" w:color="auto" w:fill="FFFFFF"/>
                <w14:textFill>
                  <w14:solidFill>
                    <w14:schemeClr w14:val="tx1"/>
                  </w14:solidFill>
                </w14:textFill>
              </w:rPr>
              <w:t>年，</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遂宁市城区</w:t>
            </w:r>
            <w:r>
              <w:rPr>
                <w:rFonts w:hint="default" w:ascii="Times New Roman" w:hAnsi="Times New Roman" w:eastAsia="宋体" w:cs="Times New Roman"/>
                <w:color w:val="000000" w:themeColor="text1"/>
                <w:sz w:val="24"/>
                <w:shd w:val="clear" w:color="auto" w:fill="FFFFFF"/>
                <w14:textFill>
                  <w14:solidFill>
                    <w14:schemeClr w14:val="tx1"/>
                  </w14:solidFill>
                </w14:textFill>
              </w:rPr>
              <w:t>环境空气质量</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优良天数为124天，208天良</w:t>
            </w:r>
            <w:r>
              <w:rPr>
                <w:rFonts w:hint="default" w:ascii="Times New Roman" w:hAnsi="Times New Roman" w:eastAsia="宋体" w:cs="Times New Roman"/>
                <w:color w:val="000000" w:themeColor="text1"/>
                <w:sz w:val="24"/>
                <w:shd w:val="clear" w:color="auto" w:fill="FFFFFF"/>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33天轻度污染，空气质量达标率为91.0%，主要污染物SO</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、NO</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、PM</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10</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、PM</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2.5</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、CO和O</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hd w:val="clear" w:color="auto" w:fill="FFFFFF"/>
                <w:vertAlign w:val="baseline"/>
                <w:lang w:val="en-US" w:eastAsia="zh-CN"/>
                <w14:textFill>
                  <w14:solidFill>
                    <w14:schemeClr w14:val="tx1"/>
                  </w14:solidFill>
                </w14:textFill>
              </w:rPr>
              <w:t>的均值分别为9.8微克/立方米、20.1微克/立方米、54.0微克/立方米、0.9毫克/立方米和146微克/立方米</w:t>
            </w:r>
            <w:r>
              <w:rPr>
                <w:rFonts w:hint="default" w:ascii="Times New Roman" w:hAnsi="Times New Roman" w:eastAsia="宋体" w:cs="Times New Roman"/>
                <w:color w:val="000000" w:themeColor="text1"/>
                <w:sz w:val="24"/>
                <w:shd w:val="clear" w:color="auto" w:fill="FFFFFF"/>
                <w14:textFill>
                  <w14:solidFill>
                    <w14:schemeClr w14:val="tx1"/>
                  </w14:solidFill>
                </w14:textFill>
              </w:rPr>
              <w:t>。同比，空气中主要污染物NO</w:t>
            </w:r>
            <w:r>
              <w:rPr>
                <w:rFonts w:hint="default" w:ascii="Times New Roman" w:hAnsi="Times New Roman" w:eastAsia="宋体" w:cs="Times New Roman"/>
                <w:color w:val="000000" w:themeColor="text1"/>
                <w:sz w:val="24"/>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sz w:val="24"/>
                <w:shd w:val="clear" w:color="auto" w:fill="FFFFFF"/>
                <w14:textFill>
                  <w14:solidFill>
                    <w14:schemeClr w14:val="tx1"/>
                  </w14:solidFill>
                </w14:textFill>
              </w:rPr>
              <w:t>、PM</w:t>
            </w:r>
            <w:r>
              <w:rPr>
                <w:rFonts w:hint="default" w:ascii="Times New Roman" w:hAnsi="Times New Roman" w:eastAsia="宋体" w:cs="Times New Roman"/>
                <w:color w:val="000000" w:themeColor="text1"/>
                <w:sz w:val="24"/>
                <w:shd w:val="clear" w:color="auto" w:fill="FFFFFF"/>
                <w:vertAlign w:val="subscript"/>
                <w14:textFill>
                  <w14:solidFill>
                    <w14:schemeClr w14:val="tx1"/>
                  </w14:solidFill>
                </w14:textFill>
              </w:rPr>
              <w:t>2.5</w:t>
            </w:r>
            <w:r>
              <w:rPr>
                <w:rFonts w:hint="eastAsia" w:ascii="Times New Roman" w:hAnsi="Times New Roman" w:eastAsia="宋体" w:cs="Times New Roman"/>
                <w:color w:val="000000" w:themeColor="text1"/>
                <w:sz w:val="24"/>
                <w:shd w:val="clear" w:color="auto" w:fill="FFFFFF"/>
                <w:vertAlign w:val="baseline"/>
                <w:lang w:val="en-US" w:eastAsia="zh-CN"/>
                <w14:textFill>
                  <w14:solidFill>
                    <w14:schemeClr w14:val="tx1"/>
                  </w14:solidFill>
                </w14:textFill>
              </w:rPr>
              <w:t>分别</w:t>
            </w:r>
            <w:r>
              <w:rPr>
                <w:rFonts w:hint="default" w:ascii="Times New Roman" w:hAnsi="Times New Roman" w:eastAsia="宋体" w:cs="Times New Roman"/>
                <w:color w:val="000000" w:themeColor="text1"/>
                <w:sz w:val="24"/>
                <w:shd w:val="clear" w:color="auto" w:fill="FFFFFF"/>
                <w14:textFill>
                  <w14:solidFill>
                    <w14:schemeClr w14:val="tx1"/>
                  </w14:solidFill>
                </w14:textFill>
              </w:rPr>
              <w:t>下降</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了</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1.0%、0.3%</w:t>
            </w:r>
            <w:r>
              <w:rPr>
                <w:rFonts w:hint="default" w:ascii="Times New Roman" w:hAnsi="Times New Roman" w:eastAsia="宋体" w:cs="Times New Roman"/>
                <w:color w:val="000000" w:themeColor="text1"/>
                <w:sz w:val="24"/>
                <w:shd w:val="clear" w:color="auto" w:fill="FFFFFF"/>
                <w14:textFill>
                  <w14:solidFill>
                    <w14:schemeClr w14:val="tx1"/>
                  </w14:solidFill>
                </w14:textFill>
              </w:rPr>
              <w:t>，SO</w:t>
            </w:r>
            <w:r>
              <w:rPr>
                <w:rFonts w:hint="default" w:ascii="Times New Roman" w:hAnsi="Times New Roman" w:eastAsia="宋体" w:cs="Times New Roman"/>
                <w:color w:val="000000" w:themeColor="text1"/>
                <w:sz w:val="24"/>
                <w:shd w:val="clear" w:color="auto" w:fill="FFFFFF"/>
                <w:vertAlign w:val="subscript"/>
                <w14:textFill>
                  <w14:solidFill>
                    <w14:schemeClr w14:val="tx1"/>
                  </w14:solidFill>
                </w14:textFill>
              </w:rPr>
              <w:t>2</w:t>
            </w:r>
            <w:r>
              <w:rPr>
                <w:rFonts w:hint="default" w:ascii="Times New Roman" w:hAnsi="Times New Roman" w:eastAsia="宋体" w:cs="Times New Roman"/>
                <w:color w:val="000000" w:themeColor="text1"/>
                <w:sz w:val="24"/>
                <w:shd w:val="clear" w:color="auto" w:fill="FFFFFF"/>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O</w:t>
            </w:r>
            <w:r>
              <w:rPr>
                <w:rFonts w:hint="eastAsia" w:ascii="Times New Roman" w:hAnsi="Times New Roman" w:eastAsia="宋体" w:cs="Times New Roman"/>
                <w:color w:val="000000" w:themeColor="text1"/>
                <w:sz w:val="24"/>
                <w:shd w:val="clear" w:color="auto" w:fill="FFFFFF"/>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4"/>
                <w:shd w:val="clear" w:color="auto" w:fill="FFFFFF"/>
                <w14:textFill>
                  <w14:solidFill>
                    <w14:schemeClr w14:val="tx1"/>
                  </w14:solidFill>
                </w14:textFill>
              </w:rPr>
              <w:t>PM</w:t>
            </w:r>
            <w:r>
              <w:rPr>
                <w:rFonts w:hint="default" w:ascii="Times New Roman" w:hAnsi="Times New Roman" w:eastAsia="宋体" w:cs="Times New Roman"/>
                <w:color w:val="000000" w:themeColor="text1"/>
                <w:sz w:val="24"/>
                <w:shd w:val="clear" w:color="auto" w:fill="FFFFFF"/>
                <w:vertAlign w:val="subscript"/>
                <w14:textFill>
                  <w14:solidFill>
                    <w14:schemeClr w14:val="tx1"/>
                  </w14:solidFill>
                </w14:textFill>
              </w:rPr>
              <w:t>10</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浓度分别上升了21.0%、16.2%和9.8%</w:t>
            </w:r>
            <w:r>
              <w:rPr>
                <w:rFonts w:hint="eastAsia" w:ascii="Times New Roman" w:hAnsi="Times New Roman" w:eastAsia="宋体" w:cs="Times New Roman"/>
                <w:color w:val="000000" w:themeColor="text1"/>
                <w:sz w:val="24"/>
                <w:shd w:val="clear" w:color="auto" w:fill="FFFFFF"/>
                <w:lang w:eastAsia="zh-CN"/>
                <w14:textFill>
                  <w14:solidFill>
                    <w14:schemeClr w14:val="tx1"/>
                  </w14:solidFill>
                </w14:textFill>
              </w:rPr>
              <w:t>，</w:t>
            </w:r>
            <w:r>
              <w:rPr>
                <w:rFonts w:hint="eastAsia" w:ascii="Times New Roman" w:hAnsi="Times New Roman" w:eastAsia="宋体" w:cs="Times New Roman"/>
                <w:color w:val="000000" w:themeColor="text1"/>
                <w:sz w:val="24"/>
                <w:shd w:val="clear" w:color="auto" w:fill="FFFFFF"/>
                <w:lang w:val="en-US" w:eastAsia="zh-CN"/>
                <w14:textFill>
                  <w14:solidFill>
                    <w14:schemeClr w14:val="tx1"/>
                  </w14:solidFill>
                </w14:textFill>
              </w:rPr>
              <w:t>CO浓度保持稳定</w:t>
            </w:r>
            <w:r>
              <w:rPr>
                <w:rFonts w:hint="default" w:ascii="Times New Roman" w:hAnsi="Times New Roman" w:eastAsia="宋体" w:cs="Times New Roman"/>
                <w:color w:val="000000" w:themeColor="text1"/>
                <w:sz w:val="24"/>
                <w:shd w:val="clear" w:color="auto" w:fill="FFFFFF"/>
                <w14:textFill>
                  <w14:solidFill>
                    <w14:schemeClr w14:val="tx1"/>
                  </w14:solidFill>
                </w14:textFill>
              </w:rPr>
              <w:t>。</w:t>
            </w:r>
          </w:p>
          <w:p>
            <w:pPr>
              <w:ind w:left="-92" w:leftChars="-44"/>
              <w:jc w:val="center"/>
              <w:rPr>
                <w:rFonts w:hint="default" w:ascii="Times New Roman" w:hAnsi="Times New Roman" w:cs="Times New Roman"/>
                <w:b/>
                <w:bCs/>
                <w:color w:val="000000" w:themeColor="text1"/>
                <w:szCs w:val="21"/>
                <w:highlight w:val="none"/>
                <w14:textFill>
                  <w14:solidFill>
                    <w14:schemeClr w14:val="tx1"/>
                  </w14:solidFill>
                </w14:textFill>
              </w:rPr>
            </w:pPr>
            <w:r>
              <w:rPr>
                <w:rFonts w:hint="default" w:ascii="Times New Roman" w:hAnsi="Times New Roman" w:cs="Times New Roman"/>
                <w:b/>
                <w:bCs/>
                <w:color w:val="000000" w:themeColor="text1"/>
                <w:szCs w:val="21"/>
                <w:highlight w:val="none"/>
                <w14:textFill>
                  <w14:solidFill>
                    <w14:schemeClr w14:val="tx1"/>
                  </w14:solidFill>
                </w14:textFill>
              </w:rPr>
              <w:t>表3-1</w:t>
            </w:r>
            <w:r>
              <w:rPr>
                <w:rFonts w:hint="eastAsia" w:cs="Times New Roman"/>
                <w:b/>
                <w:bCs/>
                <w:color w:val="000000" w:themeColor="text1"/>
                <w:szCs w:val="21"/>
                <w:highlight w:val="none"/>
                <w:lang w:val="en-US" w:eastAsia="zh-CN"/>
                <w14:textFill>
                  <w14:solidFill>
                    <w14:schemeClr w14:val="tx1"/>
                  </w14:solidFill>
                </w14:textFill>
              </w:rPr>
              <w:t>遂宁市城区</w:t>
            </w:r>
            <w:r>
              <w:rPr>
                <w:rFonts w:hint="default" w:ascii="Times New Roman" w:hAnsi="Times New Roman" w:cs="Times New Roman"/>
                <w:b/>
                <w:bCs/>
                <w:color w:val="000000" w:themeColor="text1"/>
                <w:szCs w:val="21"/>
                <w:highlight w:val="none"/>
                <w14:textFill>
                  <w14:solidFill>
                    <w14:schemeClr w14:val="tx1"/>
                  </w14:solidFill>
                </w14:textFill>
              </w:rPr>
              <w:t>202</w:t>
            </w:r>
            <w:r>
              <w:rPr>
                <w:rFonts w:hint="eastAsia" w:cs="Times New Roman"/>
                <w:b/>
                <w:bCs/>
                <w:color w:val="000000" w:themeColor="text1"/>
                <w:szCs w:val="21"/>
                <w:highlight w:val="none"/>
                <w:lang w:val="en-US" w:eastAsia="zh-CN"/>
                <w14:textFill>
                  <w14:solidFill>
                    <w14:schemeClr w14:val="tx1"/>
                  </w14:solidFill>
                </w14:textFill>
              </w:rPr>
              <w:t>2</w:t>
            </w:r>
            <w:r>
              <w:rPr>
                <w:rFonts w:hint="default" w:ascii="Times New Roman" w:hAnsi="Times New Roman" w:cs="Times New Roman"/>
                <w:b/>
                <w:bCs/>
                <w:color w:val="000000" w:themeColor="text1"/>
                <w:szCs w:val="21"/>
                <w:highlight w:val="none"/>
                <w14:textFill>
                  <w14:solidFill>
                    <w14:schemeClr w14:val="tx1"/>
                  </w14:solidFill>
                </w14:textFill>
              </w:rPr>
              <w:t>年环境空气质量</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4122"/>
              <w:gridCol w:w="1131"/>
              <w:gridCol w:w="793"/>
              <w:gridCol w:w="976"/>
              <w:gridCol w:w="20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序号</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污染物项目</w:t>
                  </w:r>
                </w:p>
              </w:tc>
              <w:tc>
                <w:tcPr>
                  <w:tcW w:w="589"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年平均浓度值</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标准值</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是否达标</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平均时间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μg/m³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9.8</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60</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μg/m³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20.1</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10</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μg/m³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54</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70</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PM</w:t>
                  </w:r>
                  <w:r>
                    <w:rPr>
                      <w:rFonts w:hint="default" w:ascii="Times New Roman" w:hAnsi="Times New Roman" w:cs="Times New Roman"/>
                      <w:color w:val="000000" w:themeColor="text1"/>
                      <w:sz w:val="21"/>
                      <w:szCs w:val="21"/>
                      <w:vertAlign w:val="subscript"/>
                      <w14:textFill>
                        <w14:solidFill>
                          <w14:schemeClr w14:val="tx1"/>
                        </w14:solidFill>
                      </w14:textFill>
                    </w:rPr>
                    <w:t>2.5</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μg/m³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29.8</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35</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年平均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1"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mg/m³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第95百分位浓度值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0.9</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24小时平均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7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2146"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μg/m³</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第90百分位浓度值</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c>
                <w:tcPr>
                  <w:tcW w:w="589" w:type="pct"/>
                  <w:tcBorders>
                    <w:tl2br w:val="nil"/>
                    <w:tr2bl w:val="nil"/>
                  </w:tcBorders>
                  <w:noWrap w:val="0"/>
                  <w:vAlign w:val="center"/>
                </w:tcPr>
                <w:p>
                  <w:pPr>
                    <w:pStyle w:val="2381"/>
                    <w:bidi w:val="0"/>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146</w:t>
                  </w:r>
                </w:p>
              </w:tc>
              <w:tc>
                <w:tcPr>
                  <w:tcW w:w="413"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160</w:t>
                  </w:r>
                </w:p>
              </w:tc>
              <w:tc>
                <w:tcPr>
                  <w:tcW w:w="508"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是</w:t>
                  </w:r>
                </w:p>
              </w:tc>
              <w:tc>
                <w:tcPr>
                  <w:tcW w:w="1065" w:type="pct"/>
                  <w:tcBorders>
                    <w:tl2br w:val="nil"/>
                    <w:tr2bl w:val="nil"/>
                  </w:tcBorders>
                  <w:noWrap w:val="0"/>
                  <w:vAlign w:val="center"/>
                </w:tcPr>
                <w:p>
                  <w:pPr>
                    <w:pStyle w:val="238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日最大8h平均</w:t>
                  </w:r>
                </w:p>
              </w:tc>
            </w:tr>
          </w:tbl>
          <w:p>
            <w:pPr>
              <w:ind w:left="-92" w:leftChars="-44"/>
              <w:jc w:val="center"/>
              <w:rPr>
                <w:rFonts w:hint="default" w:ascii="Times New Roman" w:hAnsi="Times New Roman" w:cs="Times New Roman"/>
                <w:b/>
                <w:bCs/>
                <w:color w:val="000000" w:themeColor="text1"/>
                <w:szCs w:val="21"/>
                <w:highlight w:val="none"/>
                <w14:textFill>
                  <w14:solidFill>
                    <w14:schemeClr w14:val="tx1"/>
                  </w14:solidFill>
                </w14:textFill>
              </w:rPr>
            </w:pP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themeColor="text1"/>
                <w:sz w:val="24"/>
                <w:szCs w:val="24"/>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由上表中数据可知，202</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0</w:t>
            </w:r>
            <w:r>
              <w:rPr>
                <w:rFonts w:hint="default" w:ascii="Times New Roman" w:hAnsi="Times New Roman" w:cs="Times New Roman"/>
                <w:color w:val="000000" w:themeColor="text1"/>
                <w:sz w:val="24"/>
                <w:szCs w:val="24"/>
                <w:highlight w:val="none"/>
                <w14:textFill>
                  <w14:solidFill>
                    <w14:schemeClr w14:val="tx1"/>
                  </w14:solidFill>
                </w14:textFill>
              </w:rPr>
              <w:t>年SO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、NO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cs="Times New Roman"/>
                <w:color w:val="000000" w:themeColor="text1"/>
                <w:sz w:val="24"/>
                <w:szCs w:val="24"/>
                <w:highlight w:val="none"/>
                <w14:textFill>
                  <w14:solidFill>
                    <w14:schemeClr w14:val="tx1"/>
                  </w14:solidFill>
                </w14:textFill>
              </w:rPr>
              <w:t>、PM</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10</w:t>
            </w:r>
            <w:r>
              <w:rPr>
                <w:rFonts w:hint="default" w:ascii="Times New Roman" w:hAnsi="Times New Roman" w:cs="Times New Roman"/>
                <w:color w:val="000000" w:themeColor="text1"/>
                <w:sz w:val="24"/>
                <w:szCs w:val="24"/>
                <w:highlight w:val="none"/>
                <w14:textFill>
                  <w14:solidFill>
                    <w14:schemeClr w14:val="tx1"/>
                  </w14:solidFill>
                </w14:textFill>
              </w:rPr>
              <w:t>、P</w:t>
            </w: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M</w:t>
            </w:r>
            <w:r>
              <w:rPr>
                <w:rFonts w:hint="default" w:ascii="Times New Roman" w:hAnsi="Times New Roman" w:cs="Times New Roman"/>
                <w:color w:val="000000" w:themeColor="text1"/>
                <w:sz w:val="24"/>
                <w:szCs w:val="24"/>
                <w:highlight w:val="none"/>
                <w:vertAlign w:val="subscript"/>
                <w:lang w:eastAsia="zh-CN"/>
                <w14:textFill>
                  <w14:solidFill>
                    <w14:schemeClr w14:val="tx1"/>
                  </w14:solidFill>
                </w14:textFill>
              </w:rPr>
              <w:t>2</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.5</w:t>
            </w:r>
            <w:r>
              <w:rPr>
                <w:rFonts w:hint="default" w:ascii="Times New Roman" w:hAnsi="Times New Roman" w:cs="Times New Roman"/>
                <w:color w:val="000000" w:themeColor="text1"/>
                <w:sz w:val="24"/>
                <w:szCs w:val="24"/>
                <w:highlight w:val="none"/>
                <w14:textFill>
                  <w14:solidFill>
                    <w14:schemeClr w14:val="tx1"/>
                  </w14:solidFill>
                </w14:textFill>
              </w:rPr>
              <w:t>年均浓度，CO日均第95百分位浓度、O</w:t>
            </w:r>
            <w:r>
              <w:rPr>
                <w:rFonts w:hint="default" w:ascii="Times New Roman" w:hAnsi="Times New Roman"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cs="Times New Roman"/>
                <w:color w:val="000000" w:themeColor="text1"/>
                <w:sz w:val="24"/>
                <w:szCs w:val="24"/>
                <w:highlight w:val="none"/>
                <w14:textFill>
                  <w14:solidFill>
                    <w14:schemeClr w14:val="tx1"/>
                  </w14:solidFill>
                </w14:textFill>
              </w:rPr>
              <w:t>日最大8小时滑动平均第90百分位浓度均能达到环境空气质量二级标准。因此，项目所在区域为</w:t>
            </w:r>
            <w:r>
              <w:rPr>
                <w:rFonts w:hint="default" w:ascii="Times New Roman" w:hAnsi="Times New Roman" w:cs="Times New Roman"/>
                <w:b/>
                <w:bCs/>
                <w:color w:val="000000" w:themeColor="text1"/>
                <w:sz w:val="24"/>
                <w:szCs w:val="24"/>
                <w:highlight w:val="none"/>
                <w14:textFill>
                  <w14:solidFill>
                    <w14:schemeClr w14:val="tx1"/>
                  </w14:solidFill>
                </w14:textFill>
              </w:rPr>
              <w:t>达标区。</w:t>
            </w:r>
          </w:p>
          <w:p>
            <w:pPr>
              <w:widowControl/>
              <w:spacing w:line="360" w:lineRule="auto"/>
              <w:ind w:firstLine="480" w:firstLineChars="200"/>
              <w:rPr>
                <w:rFonts w:hint="default" w:ascii="Times New Roman" w:hAnsi="Times New Roman" w:eastAsia="宋体" w:cs="Times New Roman"/>
                <w:bCs/>
                <w:color w:val="000000" w:themeColor="text1"/>
                <w:sz w:val="24"/>
                <w:lang w:bidi="ar"/>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1.2</w:t>
            </w:r>
            <w:r>
              <w:rPr>
                <w:rFonts w:hint="default" w:ascii="Times New Roman" w:hAnsi="Times New Roman" w:eastAsia="宋体" w:cs="Times New Roman"/>
                <w:bCs/>
                <w:color w:val="000000" w:themeColor="text1"/>
                <w:sz w:val="24"/>
                <w:lang w:bidi="ar"/>
                <w14:textFill>
                  <w14:solidFill>
                    <w14:schemeClr w14:val="tx1"/>
                  </w14:solidFill>
                </w14:textFill>
              </w:rPr>
              <w:t>特征污染物</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本项目涉及的特征因子为TVOC和</w:t>
            </w:r>
            <w:r>
              <w:rPr>
                <w:rFonts w:hint="default" w:ascii="Times New Roman" w:hAnsi="Times New Roman" w:eastAsia="宋体" w:cs="Times New Roman"/>
                <w:color w:val="000000" w:themeColor="text1"/>
                <w:kern w:val="0"/>
                <w:sz w:val="24"/>
                <w14:textFill>
                  <w14:solidFill>
                    <w14:schemeClr w14:val="tx1"/>
                  </w14:solidFill>
                </w14:textFill>
              </w:rPr>
              <w:t>TSP</w:t>
            </w:r>
            <w:r>
              <w:rPr>
                <w:rFonts w:hint="default" w:ascii="Times New Roman" w:hAnsi="Times New Roman" w:eastAsia="宋体" w:cs="Times New Roman"/>
                <w:bCs/>
                <w:color w:val="000000" w:themeColor="text1"/>
                <w:sz w:val="24"/>
                <w14:textFill>
                  <w14:solidFill>
                    <w14:schemeClr w14:val="tx1"/>
                  </w14:solidFill>
                </w14:textFill>
              </w:rPr>
              <w:t>，为了解项目所在区域TVOC和</w:t>
            </w:r>
            <w:r>
              <w:rPr>
                <w:rFonts w:hint="default" w:ascii="Times New Roman" w:hAnsi="Times New Roman" w:eastAsia="宋体" w:cs="Times New Roman"/>
                <w:color w:val="000000" w:themeColor="text1"/>
                <w:kern w:val="0"/>
                <w:sz w:val="24"/>
                <w14:textFill>
                  <w14:solidFill>
                    <w14:schemeClr w14:val="tx1"/>
                  </w14:solidFill>
                </w14:textFill>
              </w:rPr>
              <w:t>TSP</w:t>
            </w:r>
            <w:r>
              <w:rPr>
                <w:rFonts w:hint="default" w:ascii="Times New Roman" w:hAnsi="Times New Roman" w:eastAsia="宋体" w:cs="Times New Roman"/>
                <w:bCs/>
                <w:color w:val="000000" w:themeColor="text1"/>
                <w:sz w:val="24"/>
                <w14:textFill>
                  <w14:solidFill>
                    <w14:schemeClr w14:val="tx1"/>
                  </w14:solidFill>
                </w14:textFill>
              </w:rPr>
              <w:t>的环境质量现状，本次评价引用四川金谷园环境检测有限公司于202</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default" w:ascii="Times New Roman" w:hAnsi="Times New Roman" w:eastAsia="宋体" w:cs="Times New Roman"/>
                <w:bCs/>
                <w:color w:val="000000" w:themeColor="text1"/>
                <w:sz w:val="24"/>
                <w14:textFill>
                  <w14:solidFill>
                    <w14:schemeClr w14:val="tx1"/>
                  </w14:solidFill>
                </w14:textFill>
              </w:rPr>
              <w:t>年</w:t>
            </w:r>
            <w:r>
              <w:rPr>
                <w:rFonts w:hint="default" w:ascii="Times New Roman" w:hAnsi="Times New Roman" w:eastAsia="宋体" w:cs="Times New Roman"/>
                <w:bCs/>
                <w:color w:val="000000" w:themeColor="text1"/>
                <w:sz w:val="24"/>
                <w:lang w:val="en-US" w:eastAsia="zh-CN"/>
                <w14:textFill>
                  <w14:solidFill>
                    <w14:schemeClr w14:val="tx1"/>
                  </w14:solidFill>
                </w14:textFill>
              </w:rPr>
              <w:t>4</w:t>
            </w:r>
            <w:r>
              <w:rPr>
                <w:rFonts w:hint="default" w:ascii="Times New Roman" w:hAnsi="Times New Roman" w:eastAsia="宋体" w:cs="Times New Roman"/>
                <w:bCs/>
                <w:color w:val="000000" w:themeColor="text1"/>
                <w:sz w:val="24"/>
                <w14:textFill>
                  <w14:solidFill>
                    <w14:schemeClr w14:val="tx1"/>
                  </w14:solidFill>
                </w14:textFill>
              </w:rPr>
              <w:t>月</w:t>
            </w:r>
            <w:r>
              <w:rPr>
                <w:rFonts w:hint="default" w:ascii="Times New Roman" w:hAnsi="Times New Roman" w:eastAsia="宋体" w:cs="Times New Roman"/>
                <w:bCs/>
                <w:color w:val="000000" w:themeColor="text1"/>
                <w:sz w:val="24"/>
                <w:lang w:val="en-US" w:eastAsia="zh-CN"/>
                <w14:textFill>
                  <w14:solidFill>
                    <w14:schemeClr w14:val="tx1"/>
                  </w14:solidFill>
                </w14:textFill>
              </w:rPr>
              <w:t>15</w:t>
            </w:r>
            <w:r>
              <w:rPr>
                <w:rFonts w:hint="default" w:ascii="Times New Roman" w:hAnsi="Times New Roman" w:eastAsia="宋体" w:cs="Times New Roman"/>
                <w:bCs/>
                <w:color w:val="000000" w:themeColor="text1"/>
                <w:sz w:val="24"/>
                <w14:textFill>
                  <w14:solidFill>
                    <w14:schemeClr w14:val="tx1"/>
                  </w14:solidFill>
                </w14:textFill>
              </w:rPr>
              <w:t>日出具的对</w:t>
            </w:r>
            <w:r>
              <w:rPr>
                <w:rFonts w:hint="default" w:ascii="Times New Roman" w:hAnsi="Times New Roman" w:eastAsia="宋体" w:cs="Times New Roman"/>
                <w:bCs/>
                <w:color w:val="000000" w:themeColor="text1"/>
                <w:sz w:val="24"/>
                <w:lang w:val="en-US" w:eastAsia="zh-CN"/>
                <w14:textFill>
                  <w14:solidFill>
                    <w14:schemeClr w14:val="tx1"/>
                  </w14:solidFill>
                </w14:textFill>
              </w:rPr>
              <w:t>四川泰锂新能源科技</w:t>
            </w:r>
            <w:r>
              <w:rPr>
                <w:rFonts w:hint="default" w:ascii="Times New Roman" w:hAnsi="Times New Roman" w:eastAsia="宋体" w:cs="Times New Roman"/>
                <w:bCs/>
                <w:color w:val="000000" w:themeColor="text1"/>
                <w:sz w:val="24"/>
                <w:lang w:eastAsia="zh-CN"/>
                <w14:textFill>
                  <w14:solidFill>
                    <w14:schemeClr w14:val="tx1"/>
                  </w14:solidFill>
                </w14:textFill>
              </w:rPr>
              <w:t>有限公司</w:t>
            </w:r>
            <w:r>
              <w:rPr>
                <w:rFonts w:hint="default" w:ascii="Times New Roman" w:hAnsi="Times New Roman" w:eastAsia="宋体" w:cs="Times New Roman"/>
                <w:bCs/>
                <w:color w:val="000000" w:themeColor="text1"/>
                <w:sz w:val="24"/>
                <w:lang w:val="en-US" w:eastAsia="zh-CN"/>
                <w14:textFill>
                  <w14:solidFill>
                    <w14:schemeClr w14:val="tx1"/>
                  </w14:solidFill>
                </w14:textFill>
              </w:rPr>
              <w:t>锂锰扣式电池生产</w:t>
            </w:r>
            <w:r>
              <w:rPr>
                <w:rFonts w:hint="default" w:ascii="Times New Roman" w:hAnsi="Times New Roman" w:eastAsia="宋体" w:cs="Times New Roman"/>
                <w:bCs/>
                <w:color w:val="000000" w:themeColor="text1"/>
                <w:sz w:val="24"/>
                <w14:textFill>
                  <w14:solidFill>
                    <w14:schemeClr w14:val="tx1"/>
                  </w14:solidFill>
                </w14:textFill>
              </w:rPr>
              <w:t>项目所在地大气环境质量现状监测数据。</w:t>
            </w:r>
            <w:r>
              <w:rPr>
                <w:rFonts w:hint="default" w:ascii="Times New Roman" w:hAnsi="Times New Roman" w:eastAsia="宋体" w:cs="Times New Roman"/>
                <w:bCs/>
                <w:color w:val="000000" w:themeColor="text1"/>
                <w:sz w:val="24"/>
                <w:lang w:val="en-US" w:eastAsia="zh-CN"/>
                <w14:textFill>
                  <w14:solidFill>
                    <w14:schemeClr w14:val="tx1"/>
                  </w14:solidFill>
                </w14:textFill>
              </w:rPr>
              <w:t>四川泰锂新能源科技</w:t>
            </w:r>
            <w:r>
              <w:rPr>
                <w:rFonts w:hint="default" w:ascii="Times New Roman" w:hAnsi="Times New Roman" w:eastAsia="宋体" w:cs="Times New Roman"/>
                <w:bCs/>
                <w:color w:val="000000" w:themeColor="text1"/>
                <w:sz w:val="24"/>
                <w:lang w:eastAsia="zh-CN"/>
                <w14:textFill>
                  <w14:solidFill>
                    <w14:schemeClr w14:val="tx1"/>
                  </w14:solidFill>
                </w14:textFill>
              </w:rPr>
              <w:t>有限公司</w:t>
            </w:r>
            <w:r>
              <w:rPr>
                <w:rFonts w:hint="default" w:ascii="Times New Roman" w:hAnsi="Times New Roman" w:eastAsia="宋体" w:cs="Times New Roman"/>
                <w:bCs/>
                <w:color w:val="000000" w:themeColor="text1"/>
                <w:sz w:val="24"/>
                <w:lang w:val="en-US" w:eastAsia="zh-CN"/>
                <w14:textFill>
                  <w14:solidFill>
                    <w14:schemeClr w14:val="tx1"/>
                  </w14:solidFill>
                </w14:textFill>
              </w:rPr>
              <w:t>锂锰扣式电池生产</w:t>
            </w:r>
            <w:r>
              <w:rPr>
                <w:rFonts w:hint="default" w:ascii="Times New Roman" w:hAnsi="Times New Roman" w:eastAsia="宋体" w:cs="Times New Roman"/>
                <w:bCs/>
                <w:color w:val="000000" w:themeColor="text1"/>
                <w:sz w:val="24"/>
                <w14:textFill>
                  <w14:solidFill>
                    <w14:schemeClr w14:val="tx1"/>
                  </w14:solidFill>
                </w14:textFill>
              </w:rPr>
              <w:t>项目位于四川省遂宁市大英县蓬莱镇天娇南街工业集中发展区，监测点位于本项目</w:t>
            </w:r>
            <w:r>
              <w:rPr>
                <w:rFonts w:hint="default" w:ascii="Times New Roman" w:hAnsi="Times New Roman" w:eastAsia="宋体" w:cs="Times New Roman"/>
                <w:bCs/>
                <w:color w:val="000000" w:themeColor="text1"/>
                <w:sz w:val="24"/>
                <w:lang w:val="en-US" w:eastAsia="zh-CN"/>
                <w14:textFill>
                  <w14:solidFill>
                    <w14:schemeClr w14:val="tx1"/>
                  </w14:solidFill>
                </w14:textFill>
              </w:rPr>
              <w:t>西</w:t>
            </w:r>
            <w:r>
              <w:rPr>
                <w:rFonts w:hint="default" w:ascii="Times New Roman" w:hAnsi="Times New Roman" w:cs="Times New Roman"/>
                <w:bCs/>
                <w:color w:val="000000" w:themeColor="text1"/>
                <w:sz w:val="24"/>
                <w:lang w:val="en-US" w:eastAsia="zh-CN"/>
                <w14:textFill>
                  <w14:solidFill>
                    <w14:schemeClr w14:val="tx1"/>
                  </w14:solidFill>
                </w14:textFill>
              </w:rPr>
              <w:t>北</w:t>
            </w:r>
            <w:r>
              <w:rPr>
                <w:rFonts w:hint="default" w:ascii="Times New Roman" w:hAnsi="Times New Roman" w:eastAsia="宋体" w:cs="Times New Roman"/>
                <w:bCs/>
                <w:color w:val="000000" w:themeColor="text1"/>
                <w:sz w:val="24"/>
                <w14:textFill>
                  <w14:solidFill>
                    <w14:schemeClr w14:val="tx1"/>
                  </w14:solidFill>
                </w14:textFill>
              </w:rPr>
              <w:t>侧约</w:t>
            </w:r>
            <w:r>
              <w:rPr>
                <w:rFonts w:hint="default" w:ascii="Times New Roman" w:hAnsi="Times New Roman" w:eastAsia="宋体" w:cs="Times New Roman"/>
                <w:bCs/>
                <w:color w:val="000000" w:themeColor="text1"/>
                <w:sz w:val="24"/>
                <w:lang w:val="en-US" w:eastAsia="zh-CN"/>
                <w14:textFill>
                  <w14:solidFill>
                    <w14:schemeClr w14:val="tx1"/>
                  </w14:solidFill>
                </w14:textFill>
              </w:rPr>
              <w:t>1.</w:t>
            </w:r>
            <w:r>
              <w:rPr>
                <w:rFonts w:hint="default" w:ascii="Times New Roman" w:hAnsi="Times New Roman" w:cs="Times New Roman"/>
                <w:bCs/>
                <w:color w:val="000000" w:themeColor="text1"/>
                <w:sz w:val="24"/>
                <w:lang w:val="en-US" w:eastAsia="zh-CN"/>
                <w14:textFill>
                  <w14:solidFill>
                    <w14:schemeClr w14:val="tx1"/>
                  </w14:solidFill>
                </w14:textFill>
              </w:rPr>
              <w:t>7</w:t>
            </w:r>
            <w:r>
              <w:rPr>
                <w:rFonts w:hint="default" w:ascii="Times New Roman" w:hAnsi="Times New Roman" w:eastAsia="宋体" w:cs="Times New Roman"/>
                <w:bCs/>
                <w:color w:val="000000" w:themeColor="text1"/>
                <w:sz w:val="24"/>
                <w14:textFill>
                  <w14:solidFill>
                    <w14:schemeClr w14:val="tx1"/>
                  </w14:solidFill>
                </w14:textFill>
              </w:rPr>
              <w:t>km处，与本项目属于同一评价区域，</w:t>
            </w:r>
            <w:r>
              <w:rPr>
                <w:rFonts w:hint="default" w:ascii="Times New Roman" w:hAnsi="Times New Roman" w:eastAsia="宋体" w:cs="Times New Roman"/>
                <w:bCs/>
                <w:color w:val="000000" w:themeColor="text1"/>
                <w:sz w:val="24"/>
                <w:lang w:val="en-US" w:eastAsia="zh-CN"/>
                <w14:textFill>
                  <w14:solidFill>
                    <w14:schemeClr w14:val="tx1"/>
                  </w14:solidFill>
                </w14:textFill>
              </w:rPr>
              <w:t>且监测时间为</w:t>
            </w:r>
            <w:r>
              <w:rPr>
                <w:rFonts w:hint="default" w:ascii="Times New Roman" w:hAnsi="Times New Roman" w:cs="Times New Roman"/>
                <w:color w:val="000000" w:themeColor="text1"/>
                <w:sz w:val="24"/>
                <w:szCs w:val="24"/>
                <w14:textFill>
                  <w14:solidFill>
                    <w14:schemeClr w14:val="tx1"/>
                  </w14:solidFill>
                </w14:textFill>
              </w:rPr>
              <w:t>2021年</w:t>
            </w:r>
            <w:r>
              <w:rPr>
                <w:rFonts w:hint="default" w:ascii="Times New Roman" w:hAnsi="Times New Roman" w:cs="Times New Roman"/>
                <w:color w:val="000000" w:themeColor="text1"/>
                <w:sz w:val="24"/>
                <w:szCs w:val="24"/>
                <w:lang w:val="en-US" w:eastAsia="zh-CN"/>
                <w14:textFill>
                  <w14:solidFill>
                    <w14:schemeClr w14:val="tx1"/>
                  </w14:solidFill>
                </w14:textFill>
              </w:rPr>
              <w:t>04</w:t>
            </w:r>
            <w:r>
              <w:rPr>
                <w:rFonts w:hint="default" w:ascii="Times New Roman" w:hAnsi="Times New Roman"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05</w:t>
            </w:r>
            <w:r>
              <w:rPr>
                <w:rFonts w:hint="default" w:ascii="Times New Roman" w:hAnsi="Times New Roman" w:cs="Times New Roman"/>
                <w:color w:val="000000" w:themeColor="text1"/>
                <w:sz w:val="24"/>
                <w:szCs w:val="24"/>
                <w14:textFill>
                  <w14:solidFill>
                    <w14:schemeClr w14:val="tx1"/>
                  </w14:solidFill>
                </w14:textFill>
              </w:rPr>
              <w:t>日～2021年</w:t>
            </w:r>
            <w:r>
              <w:rPr>
                <w:rFonts w:hint="default" w:ascii="Times New Roman" w:hAnsi="Times New Roman" w:cs="Times New Roman"/>
                <w:color w:val="000000" w:themeColor="text1"/>
                <w:sz w:val="24"/>
                <w:szCs w:val="24"/>
                <w:lang w:val="en-US" w:eastAsia="zh-CN"/>
                <w14:textFill>
                  <w14:solidFill>
                    <w14:schemeClr w14:val="tx1"/>
                  </w14:solidFill>
                </w14:textFill>
              </w:rPr>
              <w:t>04</w:t>
            </w:r>
            <w:r>
              <w:rPr>
                <w:rFonts w:hint="default" w:ascii="Times New Roman" w:hAnsi="Times New Roman" w:cs="Times New Roman"/>
                <w:color w:val="000000" w:themeColor="text1"/>
                <w:sz w:val="24"/>
                <w:szCs w:val="24"/>
                <w14:textFill>
                  <w14:solidFill>
                    <w14:schemeClr w14:val="tx1"/>
                  </w14:solidFill>
                </w14:textFill>
              </w:rPr>
              <w:t>月</w:t>
            </w:r>
            <w:r>
              <w:rPr>
                <w:rFonts w:hint="default" w:ascii="Times New Roman" w:hAnsi="Times New Roman" w:cs="Times New Roman"/>
                <w:color w:val="000000" w:themeColor="text1"/>
                <w:sz w:val="24"/>
                <w:szCs w:val="24"/>
                <w:lang w:val="en-US" w:eastAsia="zh-CN"/>
                <w14:textFill>
                  <w14:solidFill>
                    <w14:schemeClr w14:val="tx1"/>
                  </w14:solidFill>
                </w14:textFill>
              </w:rPr>
              <w:t>07</w:t>
            </w:r>
            <w:r>
              <w:rPr>
                <w:rFonts w:hint="default" w:ascii="Times New Roman" w:hAnsi="Times New Roman" w:cs="Times New Roman"/>
                <w:color w:val="000000" w:themeColor="text1"/>
                <w:sz w:val="24"/>
                <w:szCs w:val="24"/>
                <w14:textFill>
                  <w14:solidFill>
                    <w14:schemeClr w14:val="tx1"/>
                  </w14:solidFill>
                </w14:textFill>
              </w:rPr>
              <w:t>日</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在有效期内，监测数据引用可行。</w:t>
            </w:r>
          </w:p>
          <w:p>
            <w:pPr>
              <w:widowControl/>
              <w:tabs>
                <w:tab w:val="left" w:pos="-567"/>
                <w:tab w:val="left" w:pos="0"/>
                <w:tab w:val="left" w:pos="360"/>
              </w:tabs>
              <w:adjustRightInd w:val="0"/>
              <w:snapToGrid w:val="0"/>
              <w:jc w:val="center"/>
              <w:rPr>
                <w:rFonts w:hint="default" w:ascii="Times New Roman" w:hAnsi="Times New Roman" w:eastAsia="宋体" w:cs="Times New Roman"/>
                <w:b/>
                <w:color w:val="000000" w:themeColor="text1"/>
                <w:szCs w:val="21"/>
                <w:lang w:bidi="ar"/>
                <w14:textFill>
                  <w14:solidFill>
                    <w14:schemeClr w14:val="tx1"/>
                  </w14:solidFill>
                </w14:textFill>
              </w:rPr>
            </w:pPr>
            <w:r>
              <w:rPr>
                <w:rFonts w:hint="default" w:ascii="Times New Roman" w:hAnsi="Times New Roman" w:eastAsia="宋体" w:cs="Times New Roman"/>
                <w:b/>
                <w:color w:val="000000" w:themeColor="text1"/>
                <w:szCs w:val="21"/>
                <w:lang w:bidi="ar"/>
                <w14:textFill>
                  <w14:solidFill>
                    <w14:schemeClr w14:val="tx1"/>
                  </w14:solidFill>
                </w14:textFill>
              </w:rPr>
              <w:t>表3-</w:t>
            </w:r>
            <w:r>
              <w:rPr>
                <w:rFonts w:hint="default" w:ascii="Times New Roman" w:hAnsi="Times New Roman" w:eastAsia="宋体" w:cs="Times New Roman"/>
                <w:b/>
                <w:color w:val="000000" w:themeColor="text1"/>
                <w:szCs w:val="21"/>
                <w:lang w:val="en-US" w:eastAsia="zh-CN" w:bidi="ar"/>
                <w14:textFill>
                  <w14:solidFill>
                    <w14:schemeClr w14:val="tx1"/>
                  </w14:solidFill>
                </w14:textFill>
              </w:rPr>
              <w:t>1</w:t>
            </w:r>
            <w:r>
              <w:rPr>
                <w:rFonts w:hint="default" w:ascii="Times New Roman" w:hAnsi="Times New Roman" w:eastAsia="宋体" w:cs="Times New Roman"/>
                <w:b/>
                <w:color w:val="000000" w:themeColor="text1"/>
                <w:szCs w:val="21"/>
                <w:lang w:bidi="ar"/>
                <w14:textFill>
                  <w14:solidFill>
                    <w14:schemeClr w14:val="tx1"/>
                  </w14:solidFill>
                </w14:textFill>
              </w:rPr>
              <w:t xml:space="preserve">  环境空气质量现状监测结果</w:t>
            </w:r>
          </w:p>
          <w:tbl>
            <w:tblPr>
              <w:tblStyle w:val="92"/>
              <w:tblW w:w="4999"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0" w:type="dxa"/>
                <w:bottom w:w="0" w:type="dxa"/>
                <w:right w:w="0" w:type="dxa"/>
              </w:tblCellMar>
            </w:tblPr>
            <w:tblGrid>
              <w:gridCol w:w="1619"/>
              <w:gridCol w:w="2223"/>
              <w:gridCol w:w="2630"/>
              <w:gridCol w:w="3126"/>
            </w:tblGrid>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blHeader/>
                <w:jc w:val="center"/>
              </w:trPr>
              <w:tc>
                <w:tcPr>
                  <w:tcW w:w="843" w:type="pct"/>
                  <w:vMerge w:val="restart"/>
                  <w:tcBorders>
                    <w:top w:val="single" w:color="auto" w:sz="12" w:space="0"/>
                    <w:left w:val="nil"/>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color w:val="000000" w:themeColor="text1"/>
                      <w:kern w:val="0"/>
                      <w:szCs w:val="2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监测点位</w:t>
                  </w:r>
                </w:p>
              </w:tc>
              <w:tc>
                <w:tcPr>
                  <w:tcW w:w="1158"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监测时间</w:t>
                  </w:r>
                </w:p>
              </w:tc>
              <w:tc>
                <w:tcPr>
                  <w:tcW w:w="2998" w:type="pct"/>
                  <w:gridSpan w:val="2"/>
                  <w:tcBorders>
                    <w:top w:val="single" w:color="auto" w:sz="12"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bCs/>
                      <w:color w:val="000000" w:themeColor="text1"/>
                      <w:kern w:val="0"/>
                      <w:szCs w:val="21"/>
                      <w:lang w:bidi="ar"/>
                      <w14:textFill>
                        <w14:solidFill>
                          <w14:schemeClr w14:val="tx1"/>
                        </w14:solidFill>
                      </w14:textFill>
                    </w:rPr>
                  </w:pPr>
                  <w:r>
                    <w:rPr>
                      <w:rFonts w:hint="default" w:ascii="Times New Roman" w:hAnsi="Times New Roman" w:eastAsia="宋体" w:cs="Times New Roman"/>
                      <w:b/>
                      <w:bCs/>
                      <w:color w:val="000000" w:themeColor="text1"/>
                      <w:kern w:val="0"/>
                      <w:szCs w:val="21"/>
                      <w:lang w:bidi="ar"/>
                      <w14:textFill>
                        <w14:solidFill>
                          <w14:schemeClr w14:val="tx1"/>
                        </w14:solidFill>
                      </w14:textFill>
                    </w:rPr>
                    <w:t>监测结果</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blHeader/>
                <w:jc w:val="center"/>
              </w:trPr>
              <w:tc>
                <w:tcPr>
                  <w:tcW w:w="843" w:type="pct"/>
                  <w:vMerge w:val="continue"/>
                  <w:tcBorders>
                    <w:top w:val="single" w:color="auto" w:sz="12" w:space="0"/>
                    <w:left w:val="nil"/>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58" w:type="pct"/>
                  <w:vMerge w:val="continue"/>
                  <w:tcBorders>
                    <w:top w:val="single" w:color="auto" w:sz="12" w:space="0"/>
                    <w:left w:val="single" w:color="auto" w:sz="4" w:space="0"/>
                    <w:bottom w:val="single" w:color="auto" w:sz="4" w:space="0"/>
                    <w:right w:val="single" w:color="auto" w:sz="4" w:space="0"/>
                  </w:tcBorders>
                  <w:shd w:val="clear" w:color="auto" w:fill="auto"/>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37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TVOC（mg/m</w:t>
                  </w:r>
                  <w:r>
                    <w:rPr>
                      <w:rFonts w:hint="default" w:ascii="Times New Roman" w:hAnsi="Times New Roman" w:eastAsia="宋体" w:cs="Times New Roman"/>
                      <w:color w:val="000000" w:themeColor="text1"/>
                      <w:kern w:val="0"/>
                      <w:szCs w:val="21"/>
                      <w:vertAlign w:val="superscript"/>
                      <w:lang w:bidi="ar"/>
                      <w14:textFill>
                        <w14:solidFill>
                          <w14:schemeClr w14:val="tx1"/>
                        </w14:solidFill>
                      </w14:textFill>
                    </w:rPr>
                    <w:t>3</w:t>
                  </w:r>
                  <w:r>
                    <w:rPr>
                      <w:rFonts w:hint="default" w:ascii="Times New Roman" w:hAnsi="Times New Roman" w:eastAsia="宋体" w:cs="Times New Roman"/>
                      <w:color w:val="000000" w:themeColor="text1"/>
                      <w:kern w:val="0"/>
                      <w:szCs w:val="21"/>
                      <w:lang w:bidi="ar"/>
                      <w14:textFill>
                        <w14:solidFill>
                          <w14:schemeClr w14:val="tx1"/>
                        </w14:solidFill>
                      </w14:textFill>
                    </w:rPr>
                    <w:t>）</w:t>
                  </w:r>
                </w:p>
              </w:tc>
              <w:tc>
                <w:tcPr>
                  <w:tcW w:w="1628"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
                      <w:bCs/>
                      <w:color w:val="000000" w:themeColor="text1"/>
                      <w:kern w:val="0"/>
                      <w:sz w:val="21"/>
                      <w:szCs w:val="21"/>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0"/>
                      <w:szCs w:val="21"/>
                      <w14:textFill>
                        <w14:solidFill>
                          <w14:schemeClr w14:val="tx1"/>
                        </w14:solidFill>
                      </w14:textFill>
                    </w:rPr>
                    <w:t>TSP（mg/m</w:t>
                  </w:r>
                  <w:r>
                    <w:rPr>
                      <w:rFonts w:hint="default" w:ascii="Times New Roman" w:hAnsi="Times New Roman" w:eastAsia="宋体" w:cs="Times New Roman"/>
                      <w:b/>
                      <w:bCs/>
                      <w:color w:val="000000" w:themeColor="text1"/>
                      <w:kern w:val="0"/>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kern w:val="0"/>
                      <w:szCs w:val="21"/>
                      <w14:textFill>
                        <w14:solidFill>
                          <w14:schemeClr w14:val="tx1"/>
                        </w14:solidFill>
                      </w14:textFill>
                    </w:rPr>
                    <w:t>）</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843" w:type="pct"/>
                  <w:vMerge w:val="restart"/>
                  <w:tcBorders>
                    <w:top w:val="single" w:color="auto" w:sz="4" w:space="0"/>
                    <w:left w:val="nil"/>
                    <w:right w:val="single" w:color="auto" w:sz="4" w:space="0"/>
                  </w:tcBorders>
                  <w:shd w:val="clear" w:color="auto" w:fill="auto"/>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引用项目所在地</w:t>
                  </w: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w:t>
                  </w:r>
                  <w:r>
                    <w:rPr>
                      <w:rFonts w:hint="default" w:ascii="Times New Roman" w:hAnsi="Times New Roman" w:cs="Times New Roman"/>
                      <w:color w:val="000000" w:themeColor="text1"/>
                      <w:sz w:val="21"/>
                      <w:szCs w:val="21"/>
                      <w:lang w:val="en-US" w:eastAsia="zh-CN"/>
                      <w14:textFill>
                        <w14:solidFill>
                          <w14:schemeClr w14:val="tx1"/>
                        </w14:solidFill>
                      </w14:textFill>
                    </w:rPr>
                    <w:t>.04.05</w:t>
                  </w:r>
                </w:p>
              </w:tc>
              <w:tc>
                <w:tcPr>
                  <w:tcW w:w="137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0.0323</w:t>
                  </w:r>
                </w:p>
              </w:tc>
              <w:tc>
                <w:tcPr>
                  <w:tcW w:w="1628" w:type="pct"/>
                  <w:tcBorders>
                    <w:top w:val="single" w:color="auto" w:sz="4" w:space="0"/>
                    <w:left w:val="single" w:color="auto" w:sz="4" w:space="0"/>
                    <w:bottom w:val="single" w:color="auto" w:sz="4" w:space="0"/>
                    <w:right w:val="nil"/>
                  </w:tcBorders>
                  <w:shd w:val="clear" w:color="auto" w:fill="auto"/>
                  <w:vAlign w:val="top"/>
                </w:tcPr>
                <w:p>
                  <w:pPr>
                    <w:widowControl/>
                    <w:spacing w:line="400" w:lineRule="exact"/>
                    <w:jc w:val="center"/>
                    <w:rPr>
                      <w:rFonts w:hint="default" w:ascii="Times New Roman" w:hAnsi="Times New Roman" w:eastAsia="宋体" w:cs="Times New Roman"/>
                      <w:bCs/>
                      <w:color w:val="000000" w:themeColor="text1"/>
                      <w:kern w:val="2"/>
                      <w:sz w:val="21"/>
                      <w:szCs w:val="21"/>
                      <w:lang w:val="en-US" w:eastAsia="zh-CN" w:bidi="ar"/>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0.1</w:t>
                  </w:r>
                  <w:r>
                    <w:rPr>
                      <w:rFonts w:hint="default" w:ascii="Times New Roman" w:hAnsi="Times New Roman" w:cs="Times New Roman"/>
                      <w:color w:val="000000" w:themeColor="text1"/>
                      <w:sz w:val="21"/>
                      <w:szCs w:val="21"/>
                      <w:lang w:val="en-US" w:eastAsia="zh-CN"/>
                      <w14:textFill>
                        <w14:solidFill>
                          <w14:schemeClr w14:val="tx1"/>
                        </w14:solidFill>
                      </w14:textFill>
                    </w:rPr>
                    <w:t>24</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843"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w:t>
                  </w:r>
                  <w:r>
                    <w:rPr>
                      <w:rFonts w:hint="default" w:ascii="Times New Roman" w:hAnsi="Times New Roman" w:cs="Times New Roman"/>
                      <w:color w:val="000000" w:themeColor="text1"/>
                      <w:sz w:val="21"/>
                      <w:szCs w:val="21"/>
                      <w:lang w:val="en-US" w:eastAsia="zh-CN"/>
                      <w14:textFill>
                        <w14:solidFill>
                          <w14:schemeClr w14:val="tx1"/>
                        </w14:solidFill>
                      </w14:textFill>
                    </w:rPr>
                    <w:t>.04.06</w:t>
                  </w:r>
                </w:p>
              </w:tc>
              <w:tc>
                <w:tcPr>
                  <w:tcW w:w="137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0.0129</w:t>
                  </w:r>
                </w:p>
              </w:tc>
              <w:tc>
                <w:tcPr>
                  <w:tcW w:w="1628" w:type="pct"/>
                  <w:tcBorders>
                    <w:top w:val="single" w:color="auto" w:sz="4" w:space="0"/>
                    <w:left w:val="single" w:color="auto" w:sz="4" w:space="0"/>
                    <w:bottom w:val="single" w:color="auto" w:sz="4" w:space="0"/>
                    <w:right w:val="nil"/>
                  </w:tcBorders>
                  <w:shd w:val="clear" w:color="auto" w:fill="auto"/>
                  <w:vAlign w:val="top"/>
                </w:tcPr>
                <w:p>
                  <w:pPr>
                    <w:widowControl/>
                    <w:spacing w:line="40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081</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843"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sz w:val="20"/>
                      <w:szCs w:val="20"/>
                      <w14:textFill>
                        <w14:solidFill>
                          <w14:schemeClr w14:val="tx1"/>
                        </w14:solidFill>
                      </w14:textFill>
                    </w:rPr>
                  </w:pP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2021</w:t>
                  </w:r>
                  <w:r>
                    <w:rPr>
                      <w:rFonts w:hint="default" w:ascii="Times New Roman" w:hAnsi="Times New Roman" w:cs="Times New Roman"/>
                      <w:color w:val="000000" w:themeColor="text1"/>
                      <w:sz w:val="21"/>
                      <w:szCs w:val="21"/>
                      <w:lang w:val="en-US" w:eastAsia="zh-CN"/>
                      <w14:textFill>
                        <w14:solidFill>
                          <w14:schemeClr w14:val="tx1"/>
                        </w14:solidFill>
                      </w14:textFill>
                    </w:rPr>
                    <w:t>.04.07</w:t>
                  </w:r>
                </w:p>
              </w:tc>
              <w:tc>
                <w:tcPr>
                  <w:tcW w:w="137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bCs/>
                      <w:color w:val="000000" w:themeColor="text1"/>
                      <w:szCs w:val="21"/>
                      <w:lang w:val="en-US" w:eastAsia="zh-CN"/>
                      <w14:textFill>
                        <w14:solidFill>
                          <w14:schemeClr w14:val="tx1"/>
                        </w14:solidFill>
                      </w14:textFill>
                    </w:rPr>
                  </w:pPr>
                  <w:r>
                    <w:rPr>
                      <w:rFonts w:hint="default" w:ascii="Times New Roman" w:hAnsi="Times New Roman" w:cs="Times New Roman"/>
                      <w:bCs/>
                      <w:color w:val="000000" w:themeColor="text1"/>
                      <w:szCs w:val="21"/>
                      <w:lang w:val="en-US" w:eastAsia="zh-CN"/>
                      <w14:textFill>
                        <w14:solidFill>
                          <w14:schemeClr w14:val="tx1"/>
                        </w14:solidFill>
                      </w14:textFill>
                    </w:rPr>
                    <w:t>0.0937</w:t>
                  </w:r>
                </w:p>
              </w:tc>
              <w:tc>
                <w:tcPr>
                  <w:tcW w:w="1628" w:type="pct"/>
                  <w:tcBorders>
                    <w:top w:val="single" w:color="auto" w:sz="4" w:space="0"/>
                    <w:left w:val="single" w:color="auto" w:sz="4" w:space="0"/>
                    <w:bottom w:val="single" w:color="auto" w:sz="4" w:space="0"/>
                    <w:right w:val="nil"/>
                  </w:tcBorders>
                  <w:shd w:val="clear" w:color="auto" w:fill="auto"/>
                  <w:vAlign w:val="top"/>
                </w:tcPr>
                <w:p>
                  <w:pPr>
                    <w:widowControl/>
                    <w:spacing w:line="400" w:lineRule="exact"/>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cs="Times New Roman"/>
                      <w:color w:val="000000" w:themeColor="text1"/>
                      <w:sz w:val="21"/>
                      <w:szCs w:val="21"/>
                      <w:lang w:val="zh-CN"/>
                      <w14:textFill>
                        <w14:solidFill>
                          <w14:schemeClr w14:val="tx1"/>
                        </w14:solidFill>
                      </w14:textFill>
                    </w:rPr>
                    <w:t>0.</w:t>
                  </w:r>
                  <w:r>
                    <w:rPr>
                      <w:rFonts w:hint="default" w:ascii="Times New Roman" w:hAnsi="Times New Roman" w:cs="Times New Roman"/>
                      <w:color w:val="000000" w:themeColor="text1"/>
                      <w:sz w:val="21"/>
                      <w:szCs w:val="21"/>
                      <w:lang w:val="en-US" w:eastAsia="zh-CN"/>
                      <w14:textFill>
                        <w14:solidFill>
                          <w14:schemeClr w14:val="tx1"/>
                        </w14:solidFill>
                      </w14:textFill>
                    </w:rPr>
                    <w:t>093</w:t>
                  </w:r>
                </w:p>
              </w:tc>
            </w:tr>
            <w:tr>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0" w:type="dxa"/>
                  <w:bottom w:w="0" w:type="dxa"/>
                  <w:right w:w="0" w:type="dxa"/>
                </w:tblCellMar>
              </w:tblPrEx>
              <w:trPr>
                <w:jc w:val="center"/>
              </w:trPr>
              <w:tc>
                <w:tcPr>
                  <w:tcW w:w="843" w:type="pct"/>
                  <w:vMerge w:val="continue"/>
                  <w:tcBorders>
                    <w:left w:val="nil"/>
                    <w:right w:val="single" w:color="auto" w:sz="4" w:space="0"/>
                  </w:tcBorders>
                  <w:shd w:val="clear" w:color="auto" w:fill="auto"/>
                  <w:vAlign w:val="center"/>
                </w:tcPr>
                <w:p>
                  <w:pPr>
                    <w:rPr>
                      <w:rFonts w:hint="default" w:ascii="Times New Roman" w:hAnsi="Times New Roman" w:eastAsia="宋体" w:cs="Times New Roman"/>
                      <w:color w:val="000000" w:themeColor="text1"/>
                      <w:kern w:val="0"/>
                      <w:szCs w:val="21"/>
                      <w14:textFill>
                        <w14:solidFill>
                          <w14:schemeClr w14:val="tx1"/>
                        </w14:solidFill>
                      </w14:textFill>
                    </w:rPr>
                  </w:pPr>
                </w:p>
              </w:tc>
              <w:tc>
                <w:tcPr>
                  <w:tcW w:w="115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标准限值</w:t>
                  </w:r>
                </w:p>
              </w:tc>
              <w:tc>
                <w:tcPr>
                  <w:tcW w:w="1370"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szCs w:val="21"/>
                      <w:lang w:bidi="ar"/>
                      <w14:textFill>
                        <w14:solidFill>
                          <w14:schemeClr w14:val="tx1"/>
                        </w14:solidFill>
                      </w14:textFill>
                    </w:rPr>
                    <w:t>0.6</w:t>
                  </w:r>
                  <w:r>
                    <w:rPr>
                      <w:rFonts w:hint="default" w:ascii="Times New Roman" w:hAnsi="Times New Roman" w:eastAsia="宋体" w:cs="Times New Roman"/>
                      <w:color w:val="000000" w:themeColor="text1"/>
                      <w:kern w:val="0"/>
                      <w:szCs w:val="21"/>
                      <w:lang w:bidi="ar"/>
                      <w14:textFill>
                        <w14:solidFill>
                          <w14:schemeClr w14:val="tx1"/>
                        </w14:solidFill>
                      </w14:textFill>
                    </w:rPr>
                    <w:t>（8小时平均）</w:t>
                  </w:r>
                </w:p>
              </w:tc>
              <w:tc>
                <w:tcPr>
                  <w:tcW w:w="1628" w:type="pct"/>
                  <w:tcBorders>
                    <w:top w:val="single" w:color="auto" w:sz="4" w:space="0"/>
                    <w:left w:val="single" w:color="auto" w:sz="4" w:space="0"/>
                    <w:bottom w:val="single" w:color="auto" w:sz="4" w:space="0"/>
                    <w:right w:val="nil"/>
                  </w:tcBorders>
                  <w:shd w:val="clear" w:color="auto" w:fill="auto"/>
                  <w:vAlign w:val="center"/>
                </w:tcPr>
                <w:p>
                  <w:pPr>
                    <w:jc w:val="center"/>
                    <w:rPr>
                      <w:rFonts w:hint="default" w:ascii="Times New Roman" w:hAnsi="Times New Roman" w:eastAsia="宋体" w:cs="Times New Roman"/>
                      <w:color w:val="000000" w:themeColor="text1"/>
                      <w:szCs w:val="21"/>
                      <w:lang w:bidi="ar"/>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0.3</w:t>
                  </w:r>
                  <w:r>
                    <w:rPr>
                      <w:rFonts w:hint="default" w:ascii="Times New Roman" w:hAnsi="Times New Roman" w:eastAsia="宋体" w:cs="Times New Roman"/>
                      <w:color w:val="000000" w:themeColor="text1"/>
                      <w:kern w:val="0"/>
                      <w:szCs w:val="21"/>
                      <w14:textFill>
                        <w14:solidFill>
                          <w14:schemeClr w14:val="tx1"/>
                        </w14:solidFill>
                      </w14:textFill>
                    </w:rPr>
                    <w:t>（24小时平均）</w:t>
                  </w:r>
                </w:p>
              </w:tc>
            </w:tr>
          </w:tbl>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根据监测结果可知，项目所在地TVOC监测浓度能满足《环境影响评价技术导则-大气环境》（HJ2.2-2018）附录D标准限值要求，</w:t>
            </w:r>
            <w:r>
              <w:rPr>
                <w:rFonts w:hint="default" w:ascii="Times New Roman" w:hAnsi="Times New Roman" w:eastAsia="宋体" w:cs="Times New Roman"/>
                <w:color w:val="000000" w:themeColor="text1"/>
                <w:kern w:val="0"/>
                <w:sz w:val="24"/>
                <w:lang w:val="zh-CN"/>
                <w14:textFill>
                  <w14:solidFill>
                    <w14:schemeClr w14:val="tx1"/>
                  </w14:solidFill>
                </w14:textFill>
              </w:rPr>
              <w:t>TSP的浓度</w:t>
            </w:r>
            <w:r>
              <w:rPr>
                <w:rFonts w:hint="default" w:ascii="Times New Roman" w:hAnsi="Times New Roman" w:eastAsia="宋体" w:cs="Times New Roman"/>
                <w:color w:val="000000" w:themeColor="text1"/>
                <w:kern w:val="0"/>
                <w:sz w:val="24"/>
                <w14:textFill>
                  <w14:solidFill>
                    <w14:schemeClr w14:val="tx1"/>
                  </w14:solidFill>
                </w14:textFill>
              </w:rPr>
              <w:t>满足</w:t>
            </w:r>
            <w:r>
              <w:rPr>
                <w:rFonts w:hint="default" w:ascii="Times New Roman" w:hAnsi="Times New Roman" w:eastAsia="宋体" w:cs="Times New Roman"/>
                <w:color w:val="000000" w:themeColor="text1"/>
                <w:kern w:val="0"/>
                <w:sz w:val="24"/>
                <w:lang w:val="zh-CN"/>
                <w14:textFill>
                  <w14:solidFill>
                    <w14:schemeClr w14:val="tx1"/>
                  </w14:solidFill>
                </w14:textFill>
              </w:rPr>
              <w:t>《环境空气质量标准》（GB3095-2012）的标准限值要求，</w:t>
            </w:r>
            <w:r>
              <w:rPr>
                <w:rFonts w:hint="default" w:ascii="Times New Roman" w:hAnsi="Times New Roman" w:eastAsia="宋体" w:cs="Times New Roman"/>
                <w:color w:val="000000" w:themeColor="text1"/>
                <w:sz w:val="24"/>
                <w14:textFill>
                  <w14:solidFill>
                    <w14:schemeClr w14:val="tx1"/>
                  </w14:solidFill>
                </w14:textFill>
              </w:rPr>
              <w:t>区域环境质量较好。</w:t>
            </w:r>
          </w:p>
          <w:p>
            <w:pPr>
              <w:pStyle w:val="166"/>
              <w:spacing w:before="120" w:beforeLines="50" w:after="0" w:line="360" w:lineRule="auto"/>
              <w:jc w:val="both"/>
              <w:rPr>
                <w:rFonts w:hint="eastAsia" w:ascii="宋体" w:hAnsi="宋体" w:eastAsia="宋体" w:cs="宋体"/>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2、地表水环境</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eastAsia" w:ascii="Times New Roman" w:hAnsi="Times New Roman" w:eastAsia="宋体" w:cs="Times New Roman"/>
                <w:color w:val="000000" w:themeColor="text1"/>
                <w:sz w:val="24"/>
                <w:lang w:val="en-US" w:eastAsia="zh-CN"/>
                <w14:textFill>
                  <w14:solidFill>
                    <w14:schemeClr w14:val="tx1"/>
                  </w14:solidFill>
                </w14:textFill>
              </w:rPr>
              <w:t>本项目受纳水体为</w:t>
            </w:r>
            <w:r>
              <w:rPr>
                <w:rFonts w:hint="default" w:ascii="Times New Roman" w:hAnsi="Times New Roman" w:eastAsia="宋体" w:cs="Times New Roman"/>
                <w:color w:val="000000" w:themeColor="text1"/>
                <w:sz w:val="24"/>
                <w14:textFill>
                  <w14:solidFill>
                    <w14:schemeClr w14:val="tx1"/>
                  </w14:solidFill>
                </w14:textFill>
              </w:rPr>
              <w:t>郪</w:t>
            </w:r>
            <w:r>
              <w:rPr>
                <w:rFonts w:hint="eastAsia" w:ascii="Times New Roman" w:hAnsi="Times New Roman" w:eastAsia="宋体" w:cs="Times New Roman"/>
                <w:color w:val="000000" w:themeColor="text1"/>
                <w:sz w:val="24"/>
                <w:lang w:val="en-US" w:eastAsia="zh-CN"/>
                <w14:textFill>
                  <w14:solidFill>
                    <w14:schemeClr w14:val="tx1"/>
                  </w14:solidFill>
                </w14:textFill>
              </w:rPr>
              <w:t>江，</w:t>
            </w:r>
            <w:r>
              <w:rPr>
                <w:rFonts w:hint="default" w:ascii="Times New Roman" w:hAnsi="Times New Roman" w:eastAsia="宋体" w:cs="Times New Roman"/>
                <w:color w:val="000000" w:themeColor="text1"/>
                <w:sz w:val="24"/>
                <w14:textFill>
                  <w14:solidFill>
                    <w14:schemeClr w14:val="tx1"/>
                  </w14:solidFill>
                </w14:textFill>
              </w:rPr>
              <w:t>根据《建设项目环境影响报告表编制技术指南（污染影响类）（试行）》（以下简称“编制指南”）中“（三）区域环境质量现状、环境保护目标及评价标准”相关要求。优先采用国务院生态环境保护主管部门统一发布的水环境状况信息的规定，本次环评引用《遂宁市污染防治攻坚战领导小组办公室关于2022年12月全市地表水和环境空气质量排名情况的通报》（遂污防攻坚办〔2023〕2号），如下表所示：</w:t>
            </w:r>
          </w:p>
          <w:p>
            <w:pPr>
              <w:pStyle w:val="128"/>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20</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2</w:t>
            </w:r>
            <w:r>
              <w:rPr>
                <w:rFonts w:hint="eastAsia" w:ascii="Times New Roman" w:cs="Times New Roman"/>
                <w:b/>
                <w:bCs/>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年大英县地表水环境质量公告数据</w:t>
            </w:r>
          </w:p>
          <w:tbl>
            <w:tblPr>
              <w:tblStyle w:val="9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858"/>
              <w:gridCol w:w="858"/>
              <w:gridCol w:w="858"/>
              <w:gridCol w:w="864"/>
              <w:gridCol w:w="866"/>
              <w:gridCol w:w="862"/>
              <w:gridCol w:w="866"/>
              <w:gridCol w:w="872"/>
              <w:gridCol w:w="869"/>
              <w:gridCol w:w="96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46" w:type="pct"/>
                  <w:vMerge w:val="restar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断面名称</w:t>
                  </w:r>
                </w:p>
              </w:tc>
              <w:tc>
                <w:tcPr>
                  <w:tcW w:w="447" w:type="pct"/>
                  <w:vMerge w:val="restar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所在地</w:t>
                  </w:r>
                </w:p>
              </w:tc>
              <w:tc>
                <w:tcPr>
                  <w:tcW w:w="447" w:type="pct"/>
                  <w:vMerge w:val="restar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断面类别</w:t>
                  </w:r>
                </w:p>
              </w:tc>
              <w:tc>
                <w:tcPr>
                  <w:tcW w:w="447" w:type="pct"/>
                  <w:vMerge w:val="restar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规定类别</w:t>
                  </w:r>
                </w:p>
              </w:tc>
              <w:tc>
                <w:tcPr>
                  <w:tcW w:w="2707" w:type="pct"/>
                  <w:gridSpan w:val="6"/>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单项指标浓度</w:t>
                  </w:r>
                </w:p>
              </w:tc>
              <w:tc>
                <w:tcPr>
                  <w:tcW w:w="503" w:type="pct"/>
                  <w:vMerge w:val="restar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t>主要污染</w:t>
                  </w:r>
                </w:p>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t>指标/超标</w:t>
                  </w:r>
                </w:p>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14:textFill>
                        <w14:solidFill>
                          <w14:schemeClr w14:val="tx1"/>
                        </w14:solidFill>
                      </w14:textFill>
                    </w:rPr>
                    <w:t>倍数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446" w:type="pct"/>
                  <w:vMerge w:val="continue"/>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c>
                <w:tcPr>
                  <w:tcW w:w="447" w:type="pct"/>
                  <w:vMerge w:val="continue"/>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c>
                <w:tcPr>
                  <w:tcW w:w="447" w:type="pct"/>
                  <w:vMerge w:val="continue"/>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c>
                <w:tcPr>
                  <w:tcW w:w="447" w:type="pct"/>
                  <w:vMerge w:val="continue"/>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c>
                <w:tcPr>
                  <w:tcW w:w="450"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pH</w:t>
                  </w:r>
                </w:p>
              </w:tc>
              <w:tc>
                <w:tcPr>
                  <w:tcW w:w="451"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溶解氧</w:t>
                  </w:r>
                </w:p>
              </w:tc>
              <w:tc>
                <w:tcPr>
                  <w:tcW w:w="449"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eastAsia" w:cs="Times New Roman"/>
                      <w:b/>
                      <w:bCs/>
                      <w:color w:val="000000" w:themeColor="text1"/>
                      <w:sz w:val="21"/>
                      <w:szCs w:val="21"/>
                      <w:highlight w:val="none"/>
                      <w:vertAlign w:val="baseline"/>
                      <w:lang w:val="en-US" w:eastAsia="zh-CN"/>
                      <w14:textFill>
                        <w14:solidFill>
                          <w14:schemeClr w14:val="tx1"/>
                        </w14:solidFill>
                      </w14:textFill>
                    </w:rPr>
                    <w:t>高锰酸盐</w:t>
                  </w: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指数</w:t>
                  </w:r>
                </w:p>
              </w:tc>
              <w:tc>
                <w:tcPr>
                  <w:tcW w:w="451"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化学需氧量</w:t>
                  </w:r>
                </w:p>
              </w:tc>
              <w:tc>
                <w:tcPr>
                  <w:tcW w:w="454"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氨氮</w:t>
                  </w:r>
                </w:p>
              </w:tc>
              <w:tc>
                <w:tcPr>
                  <w:tcW w:w="450"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highlight w:val="none"/>
                      <w:vertAlign w:val="baseline"/>
                      <w:lang w:val="en-US" w:eastAsia="zh-CN"/>
                      <w14:textFill>
                        <w14:solidFill>
                          <w14:schemeClr w14:val="tx1"/>
                        </w14:solidFill>
                      </w14:textFill>
                    </w:rPr>
                    <w:t>总磷</w:t>
                  </w:r>
                </w:p>
              </w:tc>
              <w:tc>
                <w:tcPr>
                  <w:tcW w:w="503" w:type="pct"/>
                  <w:vMerge w:val="continue"/>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446"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郪江口</w:t>
                  </w:r>
                </w:p>
              </w:tc>
              <w:tc>
                <w:tcPr>
                  <w:tcW w:w="447"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大英县</w:t>
                  </w:r>
                </w:p>
              </w:tc>
              <w:tc>
                <w:tcPr>
                  <w:tcW w:w="447"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国控</w:t>
                  </w:r>
                </w:p>
              </w:tc>
              <w:tc>
                <w:tcPr>
                  <w:tcW w:w="447"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color w:val="000000" w:themeColor="text1"/>
                      <w:sz w:val="21"/>
                      <w:szCs w:val="21"/>
                      <w:highlight w:val="none"/>
                      <w:vertAlign w:val="baseline"/>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Ⅲ</w:t>
                  </w:r>
                </w:p>
              </w:tc>
              <w:tc>
                <w:tcPr>
                  <w:tcW w:w="450"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8.1</w:t>
                  </w:r>
                </w:p>
              </w:tc>
              <w:tc>
                <w:tcPr>
                  <w:tcW w:w="451"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7.85</w:t>
                  </w:r>
                </w:p>
              </w:tc>
              <w:tc>
                <w:tcPr>
                  <w:tcW w:w="449"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3.9</w:t>
                  </w:r>
                </w:p>
              </w:tc>
              <w:tc>
                <w:tcPr>
                  <w:tcW w:w="451"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17.7</w:t>
                  </w:r>
                </w:p>
              </w:tc>
              <w:tc>
                <w:tcPr>
                  <w:tcW w:w="454"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0.198</w:t>
                  </w:r>
                </w:p>
              </w:tc>
              <w:tc>
                <w:tcPr>
                  <w:tcW w:w="450"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0.098</w:t>
                  </w:r>
                </w:p>
              </w:tc>
              <w:tc>
                <w:tcPr>
                  <w:tcW w:w="503" w:type="pct"/>
                  <w:tcBorders>
                    <w:tl2br w:val="nil"/>
                    <w:tr2bl w:val="nil"/>
                  </w:tcBorders>
                  <w:noWrap w:val="0"/>
                  <w:vAlign w:val="center"/>
                </w:tcPr>
                <w:p>
                  <w:pPr>
                    <w:pStyle w:val="2379"/>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vertAlign w:val="baseline"/>
                      <w:lang w:val="en-US" w:eastAsia="zh-CN"/>
                      <w14:textFill>
                        <w14:solidFill>
                          <w14:schemeClr w14:val="tx1"/>
                        </w14:solidFill>
                      </w14:textFill>
                    </w:rPr>
                    <w:t>/</w:t>
                  </w:r>
                </w:p>
              </w:tc>
            </w:tr>
          </w:tbl>
          <w:p>
            <w:pPr>
              <w:pStyle w:val="2379"/>
              <w:keepNext w:val="0"/>
              <w:keepLines w:val="0"/>
              <w:pageBreakBefore w:val="0"/>
              <w:kinsoku/>
              <w:wordWrap/>
              <w:overflowPunct/>
              <w:topLinePunct w:val="0"/>
              <w:bidi w:val="0"/>
              <w:adjustRightInd w:val="0"/>
              <w:spacing w:line="360" w:lineRule="auto"/>
              <w:ind w:firstLine="480" w:firstLineChars="200"/>
              <w:jc w:val="both"/>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由上表可知，本项目受纳水体郪江水质在2022年能够满足《地表水环境质量标准》（GB3838-2002）中的III类水质标准。</w:t>
            </w:r>
          </w:p>
          <w:p>
            <w:pPr>
              <w:pStyle w:val="166"/>
              <w:snapToGrid w:val="0"/>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3、声环境</w:t>
            </w:r>
          </w:p>
          <w:p>
            <w:pPr>
              <w:pStyle w:val="166"/>
              <w:snapToGrid w:val="0"/>
              <w:spacing w:before="0" w:after="0" w:line="360" w:lineRule="auto"/>
              <w:ind w:firstLine="436" w:firstLineChars="182"/>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本项目50m内不存在声环境保护目标，根据《建设项目环境影响报告表编制技术指南（污染影响类）》（试行），可不进行声环境质量监测。</w:t>
            </w:r>
          </w:p>
          <w:p>
            <w:pPr>
              <w:pStyle w:val="166"/>
              <w:snapToGrid w:val="0"/>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4、生态环境</w:t>
            </w:r>
          </w:p>
          <w:p>
            <w:pPr>
              <w:pStyle w:val="166"/>
              <w:snapToGrid w:val="0"/>
              <w:spacing w:before="0" w:after="0" w:line="360" w:lineRule="auto"/>
              <w:ind w:firstLine="436" w:firstLineChars="182"/>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项目位于工业园区内，且项目周边无生态环境保护目标，</w:t>
            </w:r>
            <w:r>
              <w:rPr>
                <w:rFonts w:hint="default" w:ascii="Times New Roman" w:hAnsi="Times New Roman" w:eastAsia="宋体" w:cs="Times New Roman"/>
                <w:color w:val="000000" w:themeColor="text1"/>
                <w:sz w:val="24"/>
                <w:szCs w:val="24"/>
                <w14:textFill>
                  <w14:solidFill>
                    <w14:schemeClr w14:val="tx1"/>
                  </w14:solidFill>
                </w14:textFill>
              </w:rPr>
              <w:t>因此可不进行生态现状调查。</w:t>
            </w:r>
          </w:p>
          <w:p>
            <w:pPr>
              <w:pStyle w:val="166"/>
              <w:snapToGrid w:val="0"/>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5、电磁辐射</w:t>
            </w:r>
          </w:p>
          <w:p>
            <w:pPr>
              <w:pStyle w:val="166"/>
              <w:snapToGrid w:val="0"/>
              <w:spacing w:before="0" w:after="0" w:line="360" w:lineRule="auto"/>
              <w:ind w:firstLine="436" w:firstLineChars="182"/>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本项目不涉及电磁辐射。</w:t>
            </w:r>
          </w:p>
          <w:p>
            <w:pPr>
              <w:pStyle w:val="166"/>
              <w:adjustRightInd/>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6、地下水环境</w:t>
            </w:r>
          </w:p>
          <w:p>
            <w:pPr>
              <w:pStyle w:val="166"/>
              <w:adjustRightInd/>
              <w:spacing w:before="0" w:after="0" w:line="360" w:lineRule="auto"/>
              <w:ind w:firstLine="480" w:firstLineChars="200"/>
              <w:jc w:val="both"/>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项目厂界外500米范围内无地下水环境保护目标，且本项目为新建项目，运营期采取分区防渗措施后不会对地下水造成污染，因此本次评价不针对地下水环境质量监测。</w:t>
            </w:r>
          </w:p>
          <w:p>
            <w:pPr>
              <w:pStyle w:val="166"/>
              <w:snapToGrid w:val="0"/>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7、土壤环境</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项目厂界周边无土壤环境保护目标，且项目运营期采取分区防渗等措施后不会对土壤造成污染，因此本次评价不针对土壤环境质量监测。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97"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环境</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保护</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目标</w:t>
            </w:r>
          </w:p>
        </w:tc>
        <w:tc>
          <w:tcPr>
            <w:tcW w:w="9816" w:type="dxa"/>
            <w:vAlign w:val="center"/>
          </w:tcPr>
          <w:p>
            <w:pPr>
              <w:pStyle w:val="189"/>
              <w:adjustRightInd/>
              <w:spacing w:before="120" w:beforeLines="50" w:line="360" w:lineRule="auto"/>
              <w:ind w:left="0" w:right="0" w:firstLine="480" w:firstLineChars="200"/>
              <w:contextualSpacing/>
              <w:jc w:val="both"/>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本项目主要环境保护目标统计表见下表3-</w:t>
            </w:r>
            <w:r>
              <w:rPr>
                <w:rFonts w:hint="default" w:ascii="Times New Roman" w:hAnsi="Times New Roman" w:eastAsia="宋体" w:cs="Times New Roman"/>
                <w:color w:val="000000" w:themeColor="text1"/>
                <w:kern w:val="2"/>
                <w:szCs w:val="24"/>
                <w:lang w:val="en-US" w:eastAsia="zh-CN"/>
                <w14:textFill>
                  <w14:solidFill>
                    <w14:schemeClr w14:val="tx1"/>
                  </w14:solidFill>
                </w14:textFill>
              </w:rPr>
              <w:t>3</w:t>
            </w:r>
            <w:r>
              <w:rPr>
                <w:rFonts w:hint="default" w:ascii="Times New Roman" w:hAnsi="Times New Roman" w:eastAsia="宋体" w:cs="Times New Roman"/>
                <w:color w:val="000000" w:themeColor="text1"/>
                <w:kern w:val="2"/>
                <w:szCs w:val="24"/>
                <w14:textFill>
                  <w14:solidFill>
                    <w14:schemeClr w14:val="tx1"/>
                  </w14:solidFill>
                </w14:textFill>
              </w:rPr>
              <w:t>：</w:t>
            </w:r>
          </w:p>
          <w:p>
            <w:pPr>
              <w:pStyle w:val="166"/>
              <w:snapToGrid w:val="0"/>
              <w:spacing w:before="0" w:after="0"/>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表3-</w:t>
            </w:r>
            <w:r>
              <w:rPr>
                <w:rFonts w:hint="default" w:ascii="Times New Roman" w:hAnsi="Times New Roman" w:eastAsia="宋体" w:cs="Times New Roman"/>
                <w:b/>
                <w:bCs/>
                <w:color w:val="000000" w:themeColor="text1"/>
                <w:szCs w:val="21"/>
                <w:lang w:val="en-US" w:eastAsia="zh-CN"/>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 xml:space="preserve"> 项目环境保护目标一览表</w:t>
            </w:r>
          </w:p>
          <w:tbl>
            <w:tblPr>
              <w:tblStyle w:val="9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7"/>
              <w:gridCol w:w="1334"/>
              <w:gridCol w:w="1774"/>
              <w:gridCol w:w="1332"/>
              <w:gridCol w:w="1634"/>
              <w:gridCol w:w="23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13" w:type="pct"/>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w:t>
                  </w:r>
                </w:p>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要素</w:t>
                  </w:r>
                </w:p>
              </w:tc>
              <w:tc>
                <w:tcPr>
                  <w:tcW w:w="695"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保护对象</w:t>
                  </w:r>
                </w:p>
              </w:tc>
              <w:tc>
                <w:tcPr>
                  <w:tcW w:w="92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方位、距离</w:t>
                  </w:r>
                </w:p>
              </w:tc>
              <w:tc>
                <w:tcPr>
                  <w:tcW w:w="69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性质</w:t>
                  </w:r>
                </w:p>
              </w:tc>
              <w:tc>
                <w:tcPr>
                  <w:tcW w:w="850"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规模</w:t>
                  </w:r>
                </w:p>
              </w:tc>
              <w:tc>
                <w:tcPr>
                  <w:tcW w:w="1221"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环境功能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613" w:type="pct"/>
                  <w:vMerge w:val="restar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w:t>
                  </w:r>
                </w:p>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w:t>
                  </w:r>
                </w:p>
              </w:tc>
              <w:tc>
                <w:tcPr>
                  <w:tcW w:w="695"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92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东南，250~340m</w:t>
                  </w:r>
                </w:p>
              </w:tc>
              <w:tc>
                <w:tcPr>
                  <w:tcW w:w="69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850"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约6户，18人</w:t>
                  </w:r>
                </w:p>
              </w:tc>
              <w:tc>
                <w:tcPr>
                  <w:tcW w:w="1221" w:type="pct"/>
                  <w:vMerge w:val="restart"/>
                  <w:vAlign w:val="center"/>
                </w:tcPr>
                <w:p>
                  <w:pPr>
                    <w:autoSpaceDE w:val="0"/>
                    <w:autoSpaceDN w:val="0"/>
                    <w:adjustRightInd w:val="0"/>
                    <w:snapToGrid w:val="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613" w:type="pct"/>
                  <w:vMerge w:val="continue"/>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5" w:type="pct"/>
                  <w:vAlign w:val="center"/>
                </w:tcPr>
                <w:p>
                  <w:pPr>
                    <w:autoSpaceDE w:val="0"/>
                    <w:autoSpaceDN w:val="0"/>
                    <w:adjustRightIn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92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东南，330m</w:t>
                  </w:r>
                </w:p>
              </w:tc>
              <w:tc>
                <w:tcPr>
                  <w:tcW w:w="694"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农户</w:t>
                  </w:r>
                </w:p>
              </w:tc>
              <w:tc>
                <w:tcPr>
                  <w:tcW w:w="850"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约2户，6人</w:t>
                  </w:r>
                </w:p>
              </w:tc>
              <w:tc>
                <w:tcPr>
                  <w:tcW w:w="1221" w:type="pct"/>
                  <w:vMerge w:val="continue"/>
                  <w:vAlign w:val="center"/>
                </w:tcPr>
                <w:p>
                  <w:pPr>
                    <w:autoSpaceDE w:val="0"/>
                    <w:autoSpaceDN w:val="0"/>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13"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lang w:val="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3164" w:type="pct"/>
                  <w:gridSpan w:val="4"/>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厂界外50米范围内无声环境保护目标</w:t>
                  </w:r>
                </w:p>
              </w:tc>
              <w:tc>
                <w:tcPr>
                  <w:tcW w:w="1221"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《声环境质量标准》（GB3096-2008）中3类标准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13"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地下水环境</w:t>
                  </w:r>
                </w:p>
              </w:tc>
              <w:tc>
                <w:tcPr>
                  <w:tcW w:w="3164" w:type="pct"/>
                  <w:gridSpan w:val="4"/>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厂界外500米范围内无地下水集中式饮用水水源和热水、矿泉水、温泉等特殊地下水资源。</w:t>
                  </w:r>
                </w:p>
              </w:tc>
              <w:tc>
                <w:tcPr>
                  <w:tcW w:w="1221"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《地下水环境质量标准》（GB/T14848-2017）Ⅲ类标准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13"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生态环境</w:t>
                  </w:r>
                </w:p>
              </w:tc>
              <w:tc>
                <w:tcPr>
                  <w:tcW w:w="3164" w:type="pct"/>
                  <w:gridSpan w:val="4"/>
                  <w:vAlign w:val="center"/>
                </w:tcPr>
                <w:p>
                  <w:pPr>
                    <w:autoSpaceDE w:val="0"/>
                    <w:autoSpaceDN w:val="0"/>
                    <w:adjustRightIn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项目位于工业园区内，且项目周边无生态环境保护目标</w:t>
                  </w:r>
                </w:p>
              </w:tc>
              <w:tc>
                <w:tcPr>
                  <w:tcW w:w="1221" w:type="pct"/>
                  <w:vAlign w:val="center"/>
                </w:tcPr>
                <w:p>
                  <w:pPr>
                    <w:autoSpaceDE w:val="0"/>
                    <w:autoSpaceDN w:val="0"/>
                    <w:adjustRightIn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bl>
          <w:p>
            <w:pPr>
              <w:pStyle w:val="166"/>
              <w:snapToGrid w:val="0"/>
              <w:spacing w:before="0" w:after="0"/>
              <w:jc w:val="both"/>
              <w:rPr>
                <w:rFonts w:hint="default"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7" w:type="dxa"/>
            <w:tcMar>
              <w:left w:w="28" w:type="dxa"/>
              <w:right w:w="28" w:type="dxa"/>
            </w:tcMar>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污染</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物排</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放控</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制标</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准</w:t>
            </w:r>
          </w:p>
        </w:tc>
        <w:tc>
          <w:tcPr>
            <w:tcW w:w="9816" w:type="dxa"/>
            <w:vAlign w:val="center"/>
          </w:tcPr>
          <w:p>
            <w:pPr>
              <w:spacing w:line="360" w:lineRule="auto"/>
              <w:rPr>
                <w:rFonts w:hint="default" w:ascii="Times New Roman" w:hAnsi="Times New Roman" w:eastAsia="宋体" w:cs="Times New Roman"/>
                <w:b/>
                <w:bCs/>
                <w:color w:val="000000" w:themeColor="text1"/>
                <w:spacing w:val="-2"/>
                <w:sz w:val="24"/>
                <w14:textFill>
                  <w14:solidFill>
                    <w14:schemeClr w14:val="tx1"/>
                  </w14:solidFill>
                </w14:textFill>
              </w:rPr>
            </w:pPr>
            <w:r>
              <w:rPr>
                <w:rFonts w:hint="default" w:ascii="Times New Roman" w:hAnsi="Times New Roman" w:eastAsia="宋体" w:cs="Times New Roman"/>
                <w:b/>
                <w:bCs/>
                <w:color w:val="000000" w:themeColor="text1"/>
                <w:spacing w:val="-2"/>
                <w:sz w:val="24"/>
                <w14:textFill>
                  <w14:solidFill>
                    <w14:schemeClr w14:val="tx1"/>
                  </w14:solidFill>
                </w14:textFill>
              </w:rPr>
              <w:t>1、废水污染物</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w:t>
            </w:r>
            <w:r>
              <w:rPr>
                <w:rFonts w:hint="default" w:ascii="Times New Roman" w:hAnsi="Times New Roman" w:cs="Times New Roman"/>
                <w:color w:val="000000" w:themeColor="text1"/>
                <w:sz w:val="24"/>
                <w:lang w:val="en-US" w:eastAsia="zh-CN"/>
                <w14:textFill>
                  <w14:solidFill>
                    <w14:schemeClr w14:val="tx1"/>
                  </w14:solidFill>
                </w14:textFill>
              </w:rPr>
              <w:t>办公生活用水和</w:t>
            </w:r>
            <w:r>
              <w:rPr>
                <w:rFonts w:hint="default" w:ascii="Times New Roman" w:hAnsi="Times New Roman" w:eastAsia="宋体" w:cs="Times New Roman"/>
                <w:color w:val="000000" w:themeColor="text1"/>
                <w:sz w:val="24"/>
                <w14:textFill>
                  <w14:solidFill>
                    <w14:schemeClr w14:val="tx1"/>
                  </w14:solidFill>
                </w14:textFill>
              </w:rPr>
              <w:t>车间清洁用水一起进入厂区已建</w:t>
            </w:r>
            <w:r>
              <w:rPr>
                <w:rFonts w:hint="default" w:ascii="Times New Roman" w:hAnsi="Times New Roman" w:eastAsia="宋体" w:cs="Times New Roman"/>
                <w:color w:val="000000" w:themeColor="text1"/>
                <w:spacing w:val="4"/>
                <w:kern w:val="0"/>
                <w:sz w:val="24"/>
                <w14:textFill>
                  <w14:solidFill>
                    <w14:schemeClr w14:val="tx1"/>
                  </w14:solidFill>
                </w14:textFill>
              </w:rPr>
              <w:t>预处理池处理到《污水综合排放标准》（GB8978-1996）三级标准，排入市政污水管网，进入</w:t>
            </w:r>
            <w:r>
              <w:rPr>
                <w:rFonts w:hint="default" w:ascii="Times New Roman" w:hAnsi="Times New Roman" w:eastAsia="宋体" w:cs="Times New Roman"/>
                <w:color w:val="000000" w:themeColor="text1"/>
                <w:sz w:val="24"/>
                <w:lang w:eastAsia="zh-CN"/>
                <w14:textFill>
                  <w14:solidFill>
                    <w14:schemeClr w14:val="tx1"/>
                  </w14:solidFill>
                </w14:textFill>
              </w:rPr>
              <w:t>大英县工业污水处理厂</w:t>
            </w:r>
            <w:r>
              <w:rPr>
                <w:rFonts w:hint="default" w:ascii="Times New Roman" w:hAnsi="Times New Roman" w:eastAsia="宋体" w:cs="Times New Roman"/>
                <w:color w:val="000000" w:themeColor="text1"/>
                <w:kern w:val="0"/>
                <w:sz w:val="24"/>
                <w:lang w:val="zh-CN"/>
                <w14:textFill>
                  <w14:solidFill>
                    <w14:schemeClr w14:val="tx1"/>
                  </w14:solidFill>
                </w14:textFill>
              </w:rPr>
              <w:t>处理</w:t>
            </w:r>
            <w:r>
              <w:rPr>
                <w:rFonts w:hint="default" w:ascii="Times New Roman" w:hAnsi="Times New Roman" w:eastAsia="宋体" w:cs="Times New Roman"/>
                <w:color w:val="000000" w:themeColor="text1"/>
                <w:spacing w:val="4"/>
                <w:kern w:val="0"/>
                <w:sz w:val="24"/>
                <w14:textFill>
                  <w14:solidFill>
                    <w14:schemeClr w14:val="tx1"/>
                  </w14:solidFill>
                </w14:textFill>
              </w:rPr>
              <w:t>，处理达</w:t>
            </w:r>
            <w:r>
              <w:rPr>
                <w:rFonts w:hint="default" w:ascii="Times New Roman" w:hAnsi="Times New Roman" w:cs="Times New Roman"/>
                <w:bCs/>
                <w:color w:val="000000" w:themeColor="text1"/>
                <w:sz w:val="24"/>
                <w14:textFill>
                  <w14:solidFill>
                    <w14:schemeClr w14:val="tx1"/>
                  </w14:solidFill>
                </w14:textFill>
              </w:rPr>
              <w:t>《地表水环境质量标准》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GB3838-2002</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中III类标准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TN执行《四川省岷江、沱江流域水污染物排放标准》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DB51/2311-2016</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表1中工业园区集中式污水处理厂排放浓度限值</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后排入</w:t>
            </w:r>
            <w:r>
              <w:rPr>
                <w:rFonts w:hint="default" w:ascii="Times New Roman" w:hAnsi="Times New Roman" w:cs="Times New Roman"/>
                <w:color w:val="000000" w:themeColor="text1"/>
                <w:sz w:val="21"/>
                <w:szCs w:val="21"/>
                <w14:textFill>
                  <w14:solidFill>
                    <w14:schemeClr w14:val="tx1"/>
                  </w14:solidFill>
                </w14:textFill>
              </w:rPr>
              <w:t>郪江</w:t>
            </w:r>
            <w:r>
              <w:rPr>
                <w:rFonts w:hint="default"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废水中NH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-N、TN、TP执行《污水排入城镇下水道水质标准》（GB/T 31962-2015）表1中B级标准，其他执行《污水综合排放标准》（GB8978-1996）表4所列三级标准，标准限值见表3-</w:t>
            </w:r>
            <w:r>
              <w:rPr>
                <w:rFonts w:hint="default" w:ascii="Times New Roman" w:hAnsi="Times New Roman" w:eastAsia="宋体" w:cs="Times New Roman"/>
                <w:color w:val="000000" w:themeColor="text1"/>
                <w:sz w:val="24"/>
                <w:lang w:val="en-US" w:eastAsia="zh-CN"/>
                <w14:textFill>
                  <w14:solidFill>
                    <w14:schemeClr w14:val="tx1"/>
                  </w14:solidFill>
                </w14:textFill>
              </w:rPr>
              <w:t>4</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ind w:firstLine="422" w:firstLineChars="200"/>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14:textFill>
                  <w14:solidFill>
                    <w14:schemeClr w14:val="tx1"/>
                  </w14:solidFill>
                </w14:textFill>
              </w:rPr>
              <w:t>表</w:t>
            </w:r>
            <w:r>
              <w:rPr>
                <w:rFonts w:hint="default" w:ascii="Times New Roman" w:hAnsi="Times New Roman" w:cs="Times New Roman"/>
                <w:b/>
                <w:bCs/>
                <w:color w:val="000000" w:themeColor="text1"/>
                <w:sz w:val="21"/>
                <w:szCs w:val="21"/>
                <w:lang w:val="en-US" w:eastAsia="zh-CN"/>
                <w14:textFill>
                  <w14:solidFill>
                    <w14:schemeClr w14:val="tx1"/>
                  </w14:solidFill>
                </w14:textFill>
              </w:rPr>
              <w:t>3-4</w:t>
            </w:r>
            <w:r>
              <w:rPr>
                <w:rFonts w:hint="default" w:ascii="Times New Roman" w:hAnsi="Times New Roman" w:cs="Times New Roman"/>
                <w:b/>
                <w:color w:val="000000" w:themeColor="text1"/>
                <w:sz w:val="21"/>
                <w:szCs w:val="21"/>
                <w14:textFill>
                  <w14:solidFill>
                    <w14:schemeClr w14:val="tx1"/>
                  </w14:solidFill>
                </w14:textFill>
              </w:rPr>
              <w:t>废水排放标准（单位：mg/L）</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2556"/>
              <w:gridCol w:w="3644"/>
              <w:gridCol w:w="22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81" w:type="pct"/>
                  <w:noWrap w:val="0"/>
                  <w:vAlign w:val="center"/>
                </w:tcPr>
                <w:p>
                  <w:pPr>
                    <w:adjustRightInd w:val="0"/>
                    <w:snapToGrid w:val="0"/>
                    <w:jc w:val="center"/>
                    <w:rPr>
                      <w:rFonts w:hint="default" w:ascii="Times New Roman" w:hAnsi="Times New Roman" w:cs="Times New Roman"/>
                      <w:b/>
                      <w:bCs w:val="0"/>
                      <w:caps/>
                      <w:color w:val="000000" w:themeColor="text1"/>
                      <w:sz w:val="21"/>
                      <w:szCs w:val="21"/>
                      <w14:textFill>
                        <w14:solidFill>
                          <w14:schemeClr w14:val="tx1"/>
                        </w14:solidFill>
                      </w14:textFill>
                    </w:rPr>
                  </w:pPr>
                  <w:r>
                    <w:rPr>
                      <w:rFonts w:hint="default" w:ascii="Times New Roman" w:hAnsi="Times New Roman" w:cs="Times New Roman"/>
                      <w:b/>
                      <w:bCs w:val="0"/>
                      <w:caps/>
                      <w:color w:val="000000" w:themeColor="text1"/>
                      <w:sz w:val="21"/>
                      <w:szCs w:val="21"/>
                      <w14:textFill>
                        <w14:solidFill>
                          <w14:schemeClr w14:val="tx1"/>
                        </w14:solidFill>
                      </w14:textFill>
                    </w:rPr>
                    <w:t>序号</w:t>
                  </w:r>
                </w:p>
              </w:tc>
              <w:tc>
                <w:tcPr>
                  <w:tcW w:w="1331" w:type="pct"/>
                  <w:noWrap w:val="0"/>
                  <w:vAlign w:val="center"/>
                </w:tcPr>
                <w:p>
                  <w:pPr>
                    <w:adjustRightInd w:val="0"/>
                    <w:snapToGrid w:val="0"/>
                    <w:jc w:val="center"/>
                    <w:rPr>
                      <w:rFonts w:hint="default" w:ascii="Times New Roman" w:hAnsi="Times New Roman" w:cs="Times New Roman"/>
                      <w:b/>
                      <w:bCs w:val="0"/>
                      <w:caps/>
                      <w:color w:val="000000" w:themeColor="text1"/>
                      <w:sz w:val="21"/>
                      <w:szCs w:val="21"/>
                      <w14:textFill>
                        <w14:solidFill>
                          <w14:schemeClr w14:val="tx1"/>
                        </w14:solidFill>
                      </w14:textFill>
                    </w:rPr>
                  </w:pPr>
                  <w:r>
                    <w:rPr>
                      <w:rFonts w:hint="default" w:ascii="Times New Roman" w:hAnsi="Times New Roman" w:cs="Times New Roman"/>
                      <w:b/>
                      <w:bCs w:val="0"/>
                      <w:caps/>
                      <w:color w:val="000000" w:themeColor="text1"/>
                      <w:sz w:val="21"/>
                      <w:szCs w:val="21"/>
                      <w14:textFill>
                        <w14:solidFill>
                          <w14:schemeClr w14:val="tx1"/>
                        </w14:solidFill>
                      </w14:textFill>
                    </w:rPr>
                    <w:t>污染物</w:t>
                  </w:r>
                </w:p>
              </w:tc>
              <w:tc>
                <w:tcPr>
                  <w:tcW w:w="1898" w:type="pct"/>
                  <w:noWrap w:val="0"/>
                  <w:vAlign w:val="center"/>
                </w:tcPr>
                <w:p>
                  <w:pPr>
                    <w:adjustRightInd w:val="0"/>
                    <w:snapToGrid w:val="0"/>
                    <w:jc w:val="center"/>
                    <w:rPr>
                      <w:rFonts w:hint="default" w:ascii="Times New Roman" w:hAnsi="Times New Roman" w:cs="Times New Roman"/>
                      <w:b/>
                      <w:bCs w:val="0"/>
                      <w:caps/>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z w:val="21"/>
                      <w:szCs w:val="21"/>
                      <w14:textFill>
                        <w14:solidFill>
                          <w14:schemeClr w14:val="tx1"/>
                        </w14:solidFill>
                      </w14:textFill>
                    </w:rPr>
                    <w:t>《地表水环境质量标准》</w:t>
                  </w:r>
                  <w:r>
                    <w:rPr>
                      <w:rFonts w:hint="default" w:ascii="Times New Roman" w:hAnsi="Times New Roman" w:cs="Times New Roman"/>
                      <w:b/>
                      <w:bCs w:val="0"/>
                      <w:color w:val="000000" w:themeColor="text1"/>
                      <w:sz w:val="21"/>
                      <w:szCs w:val="21"/>
                      <w:lang w:eastAsia="zh-CN"/>
                      <w14:textFill>
                        <w14:solidFill>
                          <w14:schemeClr w14:val="tx1"/>
                        </w14:solidFill>
                      </w14:textFill>
                    </w:rPr>
                    <w:t>（</w:t>
                  </w:r>
                  <w:r>
                    <w:rPr>
                      <w:rFonts w:hint="default" w:ascii="Times New Roman" w:hAnsi="Times New Roman" w:cs="Times New Roman"/>
                      <w:b/>
                      <w:bCs w:val="0"/>
                      <w:color w:val="000000" w:themeColor="text1"/>
                      <w:sz w:val="21"/>
                      <w:szCs w:val="21"/>
                      <w14:textFill>
                        <w14:solidFill>
                          <w14:schemeClr w14:val="tx1"/>
                        </w14:solidFill>
                      </w14:textFill>
                    </w:rPr>
                    <w:t>GB3838-2002</w:t>
                  </w:r>
                  <w:r>
                    <w:rPr>
                      <w:rFonts w:hint="default" w:ascii="Times New Roman" w:hAnsi="Times New Roman" w:cs="Times New Roman"/>
                      <w:b/>
                      <w:bCs w:val="0"/>
                      <w:color w:val="000000" w:themeColor="text1"/>
                      <w:sz w:val="21"/>
                      <w:szCs w:val="21"/>
                      <w:lang w:eastAsia="zh-CN"/>
                      <w14:textFill>
                        <w14:solidFill>
                          <w14:schemeClr w14:val="tx1"/>
                        </w14:solidFill>
                      </w14:textFill>
                    </w:rPr>
                    <w:t>）</w:t>
                  </w:r>
                  <w:r>
                    <w:rPr>
                      <w:rFonts w:hint="default" w:ascii="Times New Roman" w:hAnsi="Times New Roman" w:cs="Times New Roman"/>
                      <w:b/>
                      <w:bCs w:val="0"/>
                      <w:color w:val="000000" w:themeColor="text1"/>
                      <w:sz w:val="21"/>
                      <w:szCs w:val="21"/>
                      <w14:textFill>
                        <w14:solidFill>
                          <w14:schemeClr w14:val="tx1"/>
                        </w14:solidFill>
                      </w14:textFill>
                    </w:rPr>
                    <w:t>中III类标准</w:t>
                  </w:r>
                </w:p>
              </w:tc>
              <w:tc>
                <w:tcPr>
                  <w:tcW w:w="1190" w:type="pct"/>
                  <w:noWrap w:val="0"/>
                  <w:vAlign w:val="center"/>
                </w:tcPr>
                <w:p>
                  <w:pPr>
                    <w:adjustRightInd w:val="0"/>
                    <w:snapToGrid w:val="0"/>
                    <w:jc w:val="center"/>
                    <w:rPr>
                      <w:rFonts w:hint="default" w:ascii="Times New Roman" w:hAnsi="Times New Roman" w:cs="Times New Roman"/>
                      <w:b/>
                      <w:bCs w:val="0"/>
                      <w:color w:val="000000" w:themeColor="text1"/>
                      <w:sz w:val="21"/>
                      <w:szCs w:val="21"/>
                      <w14:textFill>
                        <w14:solidFill>
                          <w14:schemeClr w14:val="tx1"/>
                        </w14:solidFill>
                      </w14:textFill>
                    </w:rPr>
                  </w:pPr>
                  <w:r>
                    <w:rPr>
                      <w:rFonts w:hint="default" w:ascii="Times New Roman" w:hAnsi="Times New Roman" w:cs="Times New Roman"/>
                      <w:b/>
                      <w:bCs w:val="0"/>
                      <w:color w:val="000000" w:themeColor="text1"/>
                      <w:spacing w:val="4"/>
                      <w:kern w:val="0"/>
                      <w:sz w:val="21"/>
                      <w:szCs w:val="21"/>
                      <w14:textFill>
                        <w14:solidFill>
                          <w14:schemeClr w14:val="tx1"/>
                        </w14:solidFill>
                      </w14:textFill>
                    </w:rPr>
                    <w:t>（GB8978-1996）</w:t>
                  </w:r>
                  <w:r>
                    <w:rPr>
                      <w:rFonts w:hint="default" w:ascii="Times New Roman" w:hAnsi="Times New Roman" w:cs="Times New Roman"/>
                      <w:b/>
                      <w:bCs w:val="0"/>
                      <w:color w:val="000000" w:themeColor="text1"/>
                      <w:sz w:val="21"/>
                      <w:szCs w:val="21"/>
                      <w14:textFill>
                        <w14:solidFill>
                          <w14:schemeClr w14:val="tx1"/>
                        </w14:solidFill>
                      </w14:textFill>
                    </w:rPr>
                    <w:t>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1</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pH</w:t>
                  </w:r>
                </w:p>
              </w:tc>
              <w:tc>
                <w:tcPr>
                  <w:tcW w:w="3837"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c>
                <w:tcPr>
                  <w:tcW w:w="1190"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2</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SS</w:t>
                  </w:r>
                </w:p>
              </w:tc>
              <w:tc>
                <w:tcPr>
                  <w:tcW w:w="3837" w:type="dxa"/>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p>
              </w:tc>
              <w:tc>
                <w:tcPr>
                  <w:tcW w:w="1190"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BOD</w:t>
                  </w:r>
                  <w:r>
                    <w:rPr>
                      <w:rFonts w:hint="default" w:ascii="Times New Roman" w:hAnsi="Times New Roman" w:cs="Times New Roman"/>
                      <w:color w:val="000000" w:themeColor="text1"/>
                      <w:sz w:val="21"/>
                      <w:szCs w:val="21"/>
                      <w:vertAlign w:val="subscript"/>
                      <w14:textFill>
                        <w14:solidFill>
                          <w14:schemeClr w14:val="tx1"/>
                        </w14:solidFill>
                      </w14:textFill>
                    </w:rPr>
                    <w:t>5</w:t>
                  </w:r>
                </w:p>
              </w:tc>
              <w:tc>
                <w:tcPr>
                  <w:tcW w:w="3837"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4.0</w:t>
                  </w:r>
                </w:p>
              </w:tc>
              <w:tc>
                <w:tcPr>
                  <w:tcW w:w="1190"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581" w:type="pct"/>
                  <w:noWrap w:val="0"/>
                  <w:vAlign w:val="bottom"/>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COD</w:t>
                  </w:r>
                  <w:r>
                    <w:rPr>
                      <w:rFonts w:hint="default" w:ascii="Times New Roman" w:hAnsi="Times New Roman" w:cs="Times New Roman"/>
                      <w:color w:val="000000" w:themeColor="text1"/>
                      <w:sz w:val="21"/>
                      <w:szCs w:val="21"/>
                      <w:lang w:val="zh-CN"/>
                      <w14:textFill>
                        <w14:solidFill>
                          <w14:schemeClr w14:val="tx1"/>
                        </w14:solidFill>
                      </w14:textFill>
                    </w:rPr>
                    <w:t>cr</w:t>
                  </w:r>
                </w:p>
              </w:tc>
              <w:tc>
                <w:tcPr>
                  <w:tcW w:w="3837" w:type="dxa"/>
                  <w:noWrap w:val="0"/>
                  <w:vAlign w:val="bottom"/>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20</w:t>
                  </w:r>
                </w:p>
              </w:tc>
              <w:tc>
                <w:tcPr>
                  <w:tcW w:w="1190" w:type="pct"/>
                  <w:noWrap w:val="0"/>
                  <w:vAlign w:val="bottom"/>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5</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w:t>
                  </w:r>
                </w:p>
              </w:tc>
              <w:tc>
                <w:tcPr>
                  <w:tcW w:w="3837"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1.0</w:t>
                  </w:r>
                </w:p>
              </w:tc>
              <w:tc>
                <w:tcPr>
                  <w:tcW w:w="1190"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8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6</w:t>
                  </w:r>
                </w:p>
              </w:tc>
              <w:tc>
                <w:tcPr>
                  <w:tcW w:w="1331"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TP</w:t>
                  </w:r>
                </w:p>
              </w:tc>
              <w:tc>
                <w:tcPr>
                  <w:tcW w:w="3837" w:type="dxa"/>
                  <w:noWrap w:val="0"/>
                  <w:vAlign w:val="center"/>
                </w:tcPr>
                <w:p>
                  <w:pPr>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0.2</w:t>
                  </w:r>
                </w:p>
              </w:tc>
              <w:tc>
                <w:tcPr>
                  <w:tcW w:w="1190" w:type="pct"/>
                  <w:noWrap w:val="0"/>
                  <w:vAlign w:val="center"/>
                </w:tcPr>
                <w:p>
                  <w:pPr>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8.0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5000" w:type="pct"/>
                  <w:gridSpan w:val="4"/>
                  <w:noWrap w:val="0"/>
                  <w:vAlign w:val="center"/>
                </w:tcPr>
                <w:p>
                  <w:pPr>
                    <w:adjustRightInd w:val="0"/>
                    <w:snapToGrid w:val="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注：其中NH</w:t>
                  </w:r>
                  <w:r>
                    <w:rPr>
                      <w:rFonts w:hint="default" w:ascii="Times New Roman" w:hAnsi="Times New Roman" w:cs="Times New Roman"/>
                      <w:color w:val="000000" w:themeColor="text1"/>
                      <w:position w:val="-2"/>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-N、TP排入污水管网时执行《污水排入城镇下水道水质标准》（GB/T31962-2015）标准。</w:t>
                  </w:r>
                </w:p>
              </w:tc>
            </w:tr>
          </w:tbl>
          <w:p>
            <w:pPr>
              <w:pStyle w:val="2"/>
              <w:snapToGrid/>
              <w:spacing w:before="0" w:after="0" w:line="2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 xml:space="preserve"> 污水综合排放标准  单位：mg/L（pH无量纲）</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38"/>
              <w:gridCol w:w="927"/>
              <w:gridCol w:w="1004"/>
              <w:gridCol w:w="1056"/>
              <w:gridCol w:w="1110"/>
              <w:gridCol w:w="1029"/>
              <w:gridCol w:w="854"/>
              <w:gridCol w:w="1037"/>
              <w:gridCol w:w="10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污染物</w:t>
                  </w:r>
                </w:p>
              </w:tc>
              <w:tc>
                <w:tcPr>
                  <w:tcW w:w="483"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pH</w:t>
                  </w:r>
                </w:p>
              </w:tc>
              <w:tc>
                <w:tcPr>
                  <w:tcW w:w="523"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TP</w:t>
                  </w:r>
                </w:p>
              </w:tc>
              <w:tc>
                <w:tcPr>
                  <w:tcW w:w="550"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SS</w:t>
                  </w:r>
                </w:p>
              </w:tc>
              <w:tc>
                <w:tcPr>
                  <w:tcW w:w="578"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COD</w:t>
                  </w:r>
                </w:p>
              </w:tc>
              <w:tc>
                <w:tcPr>
                  <w:tcW w:w="536"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BOD</w:t>
                  </w:r>
                  <w:r>
                    <w:rPr>
                      <w:rFonts w:hint="default" w:ascii="Times New Roman" w:hAnsi="Times New Roman" w:eastAsia="宋体" w:cs="Times New Roman"/>
                      <w:b/>
                      <w:color w:val="000000" w:themeColor="text1"/>
                      <w:szCs w:val="21"/>
                      <w:vertAlign w:val="subscript"/>
                      <w14:textFill>
                        <w14:solidFill>
                          <w14:schemeClr w14:val="tx1"/>
                        </w14:solidFill>
                      </w14:textFill>
                    </w:rPr>
                    <w:t>5</w:t>
                  </w:r>
                </w:p>
              </w:tc>
              <w:tc>
                <w:tcPr>
                  <w:tcW w:w="445"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氨氮</w:t>
                  </w:r>
                </w:p>
              </w:tc>
              <w:tc>
                <w:tcPr>
                  <w:tcW w:w="540"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动植物油</w:t>
                  </w:r>
                </w:p>
              </w:tc>
              <w:tc>
                <w:tcPr>
                  <w:tcW w:w="541" w:type="pct"/>
                  <w:vAlign w:val="center"/>
                </w:tcPr>
                <w:p>
                  <w:pPr>
                    <w:tabs>
                      <w:tab w:val="center" w:pos="4153"/>
                      <w:tab w:val="right" w:pos="8306"/>
                    </w:tabs>
                    <w:snapToGrid w:val="0"/>
                    <w:spacing w:line="0" w:lineRule="atLeast"/>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TN</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01"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执行标准</w:t>
                  </w:r>
                </w:p>
              </w:tc>
              <w:tc>
                <w:tcPr>
                  <w:tcW w:w="483"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6-9</w:t>
                  </w:r>
                </w:p>
              </w:tc>
              <w:tc>
                <w:tcPr>
                  <w:tcW w:w="523"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8</w:t>
                  </w:r>
                </w:p>
              </w:tc>
              <w:tc>
                <w:tcPr>
                  <w:tcW w:w="550"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≤400</w:t>
                  </w:r>
                </w:p>
              </w:tc>
              <w:tc>
                <w:tcPr>
                  <w:tcW w:w="578"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≤500</w:t>
                  </w:r>
                </w:p>
              </w:tc>
              <w:tc>
                <w:tcPr>
                  <w:tcW w:w="536"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≤300</w:t>
                  </w:r>
                </w:p>
              </w:tc>
              <w:tc>
                <w:tcPr>
                  <w:tcW w:w="445"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≤45</w:t>
                  </w:r>
                </w:p>
              </w:tc>
              <w:tc>
                <w:tcPr>
                  <w:tcW w:w="540"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≤100</w:t>
                  </w:r>
                </w:p>
              </w:tc>
              <w:tc>
                <w:tcPr>
                  <w:tcW w:w="541" w:type="pct"/>
                  <w:vAlign w:val="center"/>
                </w:tcPr>
                <w:p>
                  <w:pPr>
                    <w:tabs>
                      <w:tab w:val="center" w:pos="4153"/>
                      <w:tab w:val="right" w:pos="8306"/>
                    </w:tabs>
                    <w:snapToGrid w:val="0"/>
                    <w:spacing w:line="0" w:lineRule="atLeast"/>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≤70</w:t>
                  </w:r>
                </w:p>
              </w:tc>
            </w:tr>
          </w:tbl>
          <w:p>
            <w:pPr>
              <w:spacing w:line="360" w:lineRule="auto"/>
              <w:rPr>
                <w:rFonts w:hint="default" w:ascii="Times New Roman" w:hAnsi="Times New Roman" w:eastAsia="宋体" w:cs="Times New Roman"/>
                <w:b/>
                <w:bCs/>
                <w:color w:val="000000" w:themeColor="text1"/>
                <w:spacing w:val="-2"/>
                <w:sz w:val="24"/>
                <w14:textFill>
                  <w14:solidFill>
                    <w14:schemeClr w14:val="tx1"/>
                  </w14:solidFill>
                </w14:textFill>
              </w:rPr>
            </w:pPr>
            <w:r>
              <w:rPr>
                <w:rFonts w:hint="default" w:ascii="Times New Roman" w:hAnsi="Times New Roman" w:eastAsia="宋体" w:cs="Times New Roman"/>
                <w:b/>
                <w:bCs/>
                <w:color w:val="000000" w:themeColor="text1"/>
                <w:spacing w:val="-2"/>
                <w:sz w:val="24"/>
                <w14:textFill>
                  <w14:solidFill>
                    <w14:schemeClr w14:val="tx1"/>
                  </w14:solidFill>
                </w14:textFill>
              </w:rPr>
              <w:t>2、废气污染物</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施工期扬尘执行四川省施工期扬尘排放标准DB51/2682-2020中表一相关标准。</w:t>
            </w:r>
          </w:p>
          <w:p>
            <w:pPr>
              <w:pStyle w:val="2"/>
              <w:snapToGrid/>
              <w:spacing w:before="0" w:after="0" w:line="2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p>
          <w:p>
            <w:pPr>
              <w:pStyle w:val="2"/>
              <w:snapToGrid/>
              <w:spacing w:before="0" w:after="0" w:line="260" w:lineRule="auto"/>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表3-</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
                <w:bCs/>
                <w:color w:val="000000" w:themeColor="text1"/>
                <w:sz w:val="21"/>
                <w:szCs w:val="21"/>
                <w14:textFill>
                  <w14:solidFill>
                    <w14:schemeClr w14:val="tx1"/>
                  </w14:solidFill>
                </w14:textFill>
              </w:rPr>
              <w:t>四川省施工场地扬尘排放限值</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0"/>
              <w:gridCol w:w="3320"/>
              <w:gridCol w:w="45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污染物</w:t>
                  </w:r>
                </w:p>
              </w:tc>
              <w:tc>
                <w:tcPr>
                  <w:tcW w:w="1729"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14:textFill>
                        <w14:solidFill>
                          <w14:schemeClr w14:val="tx1"/>
                        </w14:solidFill>
                      </w14:textFill>
                    </w:rPr>
                    <w:t>施工阶段</w:t>
                  </w:r>
                </w:p>
              </w:tc>
              <w:tc>
                <w:tcPr>
                  <w:tcW w:w="2344"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排放限值（mg/m</w:t>
                  </w:r>
                  <w:r>
                    <w:rPr>
                      <w:rFonts w:hint="default" w:ascii="Times New Roman" w:hAnsi="Times New Roman" w:eastAsia="宋体" w:cs="Times New Roman"/>
                      <w:bCs/>
                      <w:color w:val="000000" w:themeColor="text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pct"/>
                  <w:vMerge w:val="restar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1729"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拆除工程/土方开挖/土方回填阶段</w:t>
                  </w:r>
                </w:p>
              </w:tc>
              <w:tc>
                <w:tcPr>
                  <w:tcW w:w="2344"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27" w:type="pct"/>
                  <w:vMerge w:val="continue"/>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p>
              </w:tc>
              <w:tc>
                <w:tcPr>
                  <w:tcW w:w="1729"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其他工程阶段</w:t>
                  </w:r>
                </w:p>
              </w:tc>
              <w:tc>
                <w:tcPr>
                  <w:tcW w:w="2344" w:type="pct"/>
                  <w:vAlign w:val="center"/>
                </w:tcPr>
                <w:p>
                  <w:pPr>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0.25</w:t>
                  </w:r>
                </w:p>
              </w:tc>
            </w:tr>
          </w:tbl>
          <w:p>
            <w:pPr>
              <w:spacing w:line="360" w:lineRule="auto"/>
              <w:ind w:firstLine="480" w:firstLineChars="200"/>
              <w:rPr>
                <w:rFonts w:hint="default" w:ascii="Times New Roman" w:hAnsi="Times New Roman" w:eastAsia="宋体" w:cs="Times New Roman"/>
                <w:color w:val="000000" w:themeColor="text1"/>
                <w:spacing w:val="-6"/>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营运期有机废气执行</w:t>
            </w:r>
            <w:r>
              <w:rPr>
                <w:rFonts w:hint="default" w:ascii="Times New Roman" w:hAnsi="Times New Roman" w:eastAsia="宋体" w:cs="Times New Roman"/>
                <w:color w:val="000000" w:themeColor="text1"/>
                <w:spacing w:val="-9"/>
                <w:sz w:val="24"/>
                <w14:textFill>
                  <w14:solidFill>
                    <w14:schemeClr w14:val="tx1"/>
                  </w14:solidFill>
                </w14:textFill>
              </w:rPr>
              <w:t>《四川省固定污染源大气挥发性有机物排放标准》（DB51/</w:t>
            </w:r>
            <w:r>
              <w:rPr>
                <w:rFonts w:hint="default" w:ascii="Times New Roman" w:hAnsi="Times New Roman" w:eastAsia="宋体" w:cs="Times New Roman"/>
                <w:color w:val="000000" w:themeColor="text1"/>
                <w:spacing w:val="-8"/>
                <w:sz w:val="24"/>
                <w14:textFill>
                  <w14:solidFill>
                    <w14:schemeClr w14:val="tx1"/>
                  </w14:solidFill>
                </w14:textFill>
              </w:rPr>
              <w:t>2377—2017）表3</w:t>
            </w:r>
            <w:r>
              <w:rPr>
                <w:rFonts w:hint="default" w:ascii="Times New Roman" w:hAnsi="Times New Roman" w:eastAsia="宋体" w:cs="Times New Roman"/>
                <w:color w:val="000000" w:themeColor="text1"/>
                <w:spacing w:val="-34"/>
                <w:sz w:val="24"/>
                <w14:textFill>
                  <w14:solidFill>
                    <w14:schemeClr w14:val="tx1"/>
                  </w14:solidFill>
                </w14:textFill>
              </w:rPr>
              <w:t>和表5</w:t>
            </w:r>
            <w:r>
              <w:rPr>
                <w:rFonts w:hint="default" w:ascii="Times New Roman" w:hAnsi="Times New Roman" w:eastAsia="宋体" w:cs="Times New Roman"/>
                <w:color w:val="000000" w:themeColor="text1"/>
                <w:spacing w:val="-8"/>
                <w:sz w:val="24"/>
                <w14:textFill>
                  <w14:solidFill>
                    <w14:schemeClr w14:val="tx1"/>
                  </w14:solidFill>
                </w14:textFill>
              </w:rPr>
              <w:t>相关标准限值</w:t>
            </w:r>
            <w:r>
              <w:rPr>
                <w:rFonts w:hint="default" w:ascii="Times New Roman" w:hAnsi="Times New Roman" w:cs="Times New Roman"/>
                <w:color w:val="000000" w:themeColor="text1"/>
                <w:spacing w:val="-8"/>
                <w:sz w:val="24"/>
                <w:lang w:eastAsia="zh-CN"/>
                <w14:textFill>
                  <w14:solidFill>
                    <w14:schemeClr w14:val="tx1"/>
                  </w14:solidFill>
                </w14:textFill>
              </w:rPr>
              <w:t>；</w:t>
            </w:r>
            <w:r>
              <w:rPr>
                <w:rFonts w:hint="default" w:ascii="Times New Roman" w:hAnsi="Times New Roman" w:eastAsia="宋体" w:cs="Times New Roman"/>
                <w:color w:val="000000" w:themeColor="text1"/>
                <w:spacing w:val="-6"/>
                <w:sz w:val="24"/>
                <w14:textFill>
                  <w14:solidFill>
                    <w14:schemeClr w14:val="tx1"/>
                  </w14:solidFill>
                </w14:textFill>
              </w:rPr>
              <w:t>本项目的厂界为厂房的边界，因此</w:t>
            </w:r>
            <w:r>
              <w:rPr>
                <w:rFonts w:hint="eastAsia" w:cs="Times New Roman"/>
                <w:color w:val="000000" w:themeColor="text1"/>
                <w:spacing w:val="-6"/>
                <w:sz w:val="24"/>
                <w:lang w:eastAsia="zh-CN"/>
                <w14:textFill>
                  <w14:solidFill>
                    <w14:schemeClr w14:val="tx1"/>
                  </w14:solidFill>
                </w14:textFill>
              </w:rPr>
              <w:t>厂</w:t>
            </w:r>
            <w:r>
              <w:rPr>
                <w:rFonts w:hint="default" w:ascii="Times New Roman" w:hAnsi="Times New Roman" w:eastAsia="宋体" w:cs="Times New Roman"/>
                <w:color w:val="000000" w:themeColor="text1"/>
                <w:spacing w:val="-6"/>
                <w:sz w:val="24"/>
                <w14:textFill>
                  <w14:solidFill>
                    <w14:schemeClr w14:val="tx1"/>
                  </w14:solidFill>
                </w14:textFill>
              </w:rPr>
              <w:t>房外VOCs执行《四川省固定污染源大气挥发性有机物排放标准》(DB51/2377-2017)表5其他行业排放浓度限值。</w:t>
            </w:r>
            <w:r>
              <w:rPr>
                <w:rFonts w:hint="default" w:ascii="Times New Roman" w:hAnsi="Times New Roman" w:eastAsia="宋体" w:cs="Times New Roman"/>
                <w:color w:val="000000" w:themeColor="text1"/>
                <w:spacing w:val="-8"/>
                <w:sz w:val="24"/>
                <w14:textFill>
                  <w14:solidFill>
                    <w14:schemeClr w14:val="tx1"/>
                  </w14:solidFill>
                </w14:textFill>
              </w:rPr>
              <w:t>颗粒物执行《大气污染物综合排</w:t>
            </w:r>
            <w:r>
              <w:rPr>
                <w:rFonts w:hint="default" w:ascii="Times New Roman" w:hAnsi="Times New Roman" w:eastAsia="宋体" w:cs="Times New Roman"/>
                <w:color w:val="000000" w:themeColor="text1"/>
                <w:spacing w:val="-6"/>
                <w:sz w:val="24"/>
                <w14:textFill>
                  <w14:solidFill>
                    <w14:schemeClr w14:val="tx1"/>
                  </w14:solidFill>
                </w14:textFill>
              </w:rPr>
              <w:t>放标准》（GB16297-1996）二级标准限值；</w:t>
            </w:r>
          </w:p>
          <w:p>
            <w:pPr>
              <w:spacing w:line="360" w:lineRule="auto"/>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表3-</w:t>
            </w:r>
            <w:r>
              <w:rPr>
                <w:rFonts w:hint="default" w:ascii="Times New Roman" w:hAnsi="Times New Roman" w:eastAsia="宋体" w:cs="Times New Roman"/>
                <w:b/>
                <w:bCs/>
                <w:color w:val="000000" w:themeColor="text1"/>
                <w:szCs w:val="21"/>
                <w:lang w:val="en-US" w:eastAsia="zh-CN"/>
                <w14:textFill>
                  <w14:solidFill>
                    <w14:schemeClr w14:val="tx1"/>
                  </w14:solidFill>
                </w14:textFill>
              </w:rPr>
              <w:t>6</w:t>
            </w:r>
            <w:r>
              <w:rPr>
                <w:rFonts w:hint="default" w:ascii="Times New Roman" w:hAnsi="Times New Roman" w:eastAsia="宋体" w:cs="Times New Roman"/>
                <w:b/>
                <w:bCs/>
                <w:color w:val="000000" w:themeColor="text1"/>
                <w:szCs w:val="21"/>
                <w14:textFill>
                  <w14:solidFill>
                    <w14:schemeClr w14:val="tx1"/>
                  </w14:solidFill>
                </w14:textFill>
              </w:rPr>
              <w:t>《</w:t>
            </w:r>
            <w:r>
              <w:rPr>
                <w:rFonts w:hint="default" w:ascii="Times New Roman" w:hAnsi="Times New Roman" w:eastAsia="宋体" w:cs="Times New Roman"/>
                <w:b/>
                <w:color w:val="000000" w:themeColor="text1"/>
                <w:szCs w:val="21"/>
                <w14:textFill>
                  <w14:solidFill>
                    <w14:schemeClr w14:val="tx1"/>
                  </w14:solidFill>
                </w14:textFill>
              </w:rPr>
              <w:t>四川省固定污染源大气挥发性有机物排放标准》（DB51/2377-2017）</w:t>
            </w:r>
          </w:p>
          <w:tbl>
            <w:tblPr>
              <w:tblStyle w:val="92"/>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1"/>
              <w:gridCol w:w="2806"/>
              <w:gridCol w:w="1710"/>
              <w:gridCol w:w="1085"/>
              <w:gridCol w:w="1257"/>
              <w:gridCol w:w="16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584"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tc>
              <w:tc>
                <w:tcPr>
                  <w:tcW w:w="1462"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标准名称</w:t>
                  </w:r>
                </w:p>
              </w:tc>
              <w:tc>
                <w:tcPr>
                  <w:tcW w:w="891"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最高允许排放浓度（</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1220" w:type="pct"/>
                  <w:gridSpan w:val="2"/>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最高允</w:t>
                  </w:r>
                  <w:r>
                    <w:rPr>
                      <w:rFonts w:hint="eastAsia" w:cs="Times New Roman"/>
                      <w:b/>
                      <w:bCs/>
                      <w:color w:val="000000" w:themeColor="text1"/>
                      <w:szCs w:val="21"/>
                      <w:lang w:eastAsia="zh-CN"/>
                      <w14:textFill>
                        <w14:solidFill>
                          <w14:schemeClr w14:val="tx1"/>
                        </w14:solidFill>
                      </w14:textFill>
                    </w:rPr>
                    <w:t>许</w:t>
                  </w:r>
                  <w:r>
                    <w:rPr>
                      <w:rFonts w:hint="default" w:ascii="Times New Roman" w:hAnsi="Times New Roman" w:eastAsia="宋体" w:cs="Times New Roman"/>
                      <w:b/>
                      <w:bCs/>
                      <w:color w:val="000000" w:themeColor="text1"/>
                      <w:szCs w:val="21"/>
                      <w14:textFill>
                        <w14:solidFill>
                          <w14:schemeClr w14:val="tx1"/>
                        </w14:solidFill>
                      </w14:textFill>
                    </w:rPr>
                    <w:t>排放速率</w:t>
                  </w:r>
                </w:p>
              </w:tc>
              <w:tc>
                <w:tcPr>
                  <w:tcW w:w="840"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无组织排放监控浓度限值（mg/m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584"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62"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891"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565" w:type="pc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排气筒（m）</w:t>
                  </w:r>
                </w:p>
              </w:tc>
              <w:tc>
                <w:tcPr>
                  <w:tcW w:w="655" w:type="pc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排放速率（kg/h）</w:t>
                  </w:r>
                </w:p>
              </w:tc>
              <w:tc>
                <w:tcPr>
                  <w:tcW w:w="840"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84"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1"/>
                      <w:szCs w:val="21"/>
                      <w14:textFill>
                        <w14:solidFill>
                          <w14:schemeClr w14:val="tx1"/>
                        </w14:solidFill>
                      </w14:textFill>
                    </w:rPr>
                    <w:t>VOCs</w:t>
                  </w:r>
                </w:p>
              </w:tc>
              <w:tc>
                <w:tcPr>
                  <w:tcW w:w="1462"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《四川省固定污染源大气挥发性有机物排放标准》（DB51/2377— 2017）</w:t>
                  </w:r>
                </w:p>
              </w:tc>
              <w:tc>
                <w:tcPr>
                  <w:tcW w:w="891"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5"/>
                      <w:szCs w:val="21"/>
                      <w14:textFill>
                        <w14:solidFill>
                          <w14:schemeClr w14:val="tx1"/>
                        </w14:solidFill>
                      </w14:textFill>
                    </w:rPr>
                    <w:t>60</w:t>
                  </w:r>
                </w:p>
              </w:tc>
              <w:tc>
                <w:tcPr>
                  <w:tcW w:w="565"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9"/>
                      <w:w w:val="97"/>
                      <w:szCs w:val="21"/>
                      <w14:textFill>
                        <w14:solidFill>
                          <w14:schemeClr w14:val="tx1"/>
                        </w14:solidFill>
                      </w14:textFill>
                    </w:rPr>
                    <w:t>15</w:t>
                  </w:r>
                </w:p>
              </w:tc>
              <w:tc>
                <w:tcPr>
                  <w:tcW w:w="655"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3"/>
                      <w:szCs w:val="21"/>
                      <w14:textFill>
                        <w14:solidFill>
                          <w14:schemeClr w14:val="tx1"/>
                        </w14:solidFill>
                      </w14:textFill>
                    </w:rPr>
                    <w:t>3.4</w:t>
                  </w:r>
                </w:p>
              </w:tc>
              <w:tc>
                <w:tcPr>
                  <w:tcW w:w="840"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1"/>
                      <w:szCs w:val="21"/>
                      <w14:textFill>
                        <w14:solidFill>
                          <w14:schemeClr w14:val="tx1"/>
                        </w14:solidFill>
                      </w14:textFill>
                    </w:rPr>
                    <w:t>2.0</w:t>
                  </w:r>
                </w:p>
              </w:tc>
            </w:tr>
          </w:tbl>
          <w:p>
            <w:pPr>
              <w:spacing w:line="360" w:lineRule="auto"/>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表3-</w:t>
            </w:r>
            <w:r>
              <w:rPr>
                <w:rFonts w:hint="default" w:ascii="Times New Roman" w:hAnsi="Times New Roman" w:eastAsia="宋体" w:cs="Times New Roman"/>
                <w:b/>
                <w:bCs/>
                <w:color w:val="000000" w:themeColor="text1"/>
                <w:szCs w:val="21"/>
                <w:lang w:val="en-US" w:eastAsia="zh-CN"/>
                <w14:textFill>
                  <w14:solidFill>
                    <w14:schemeClr w14:val="tx1"/>
                  </w14:solidFill>
                </w14:textFill>
              </w:rPr>
              <w:t>7</w:t>
            </w:r>
            <w:r>
              <w:rPr>
                <w:rFonts w:hint="default" w:ascii="Times New Roman" w:hAnsi="Times New Roman" w:eastAsia="宋体" w:cs="Times New Roman"/>
                <w:b/>
                <w:bCs/>
                <w:color w:val="000000" w:themeColor="text1"/>
                <w:szCs w:val="21"/>
                <w14:textFill>
                  <w14:solidFill>
                    <w14:schemeClr w14:val="tx1"/>
                  </w14:solidFill>
                </w14:textFill>
              </w:rPr>
              <w:t>《大气污染物综合排放标准》（GB16297-1996）</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2807"/>
              <w:gridCol w:w="1707"/>
              <w:gridCol w:w="1081"/>
              <w:gridCol w:w="1260"/>
              <w:gridCol w:w="1613"/>
              <w:gridCol w:w="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89" w:hRule="atLeast"/>
                <w:jc w:val="center"/>
              </w:trPr>
              <w:tc>
                <w:tcPr>
                  <w:tcW w:w="582"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污染物</w:t>
                  </w:r>
                </w:p>
              </w:tc>
              <w:tc>
                <w:tcPr>
                  <w:tcW w:w="1462"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标准名称</w:t>
                  </w:r>
                </w:p>
              </w:tc>
              <w:tc>
                <w:tcPr>
                  <w:tcW w:w="889"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最高允许排放浓度（</w:t>
                  </w:r>
                  <w:r>
                    <w:rPr>
                      <w:rFonts w:hint="default" w:ascii="Times New Roman" w:hAnsi="Times New Roman" w:eastAsia="宋体" w:cs="Times New Roman"/>
                      <w:color w:val="000000" w:themeColor="text1"/>
                      <w:szCs w:val="21"/>
                      <w14:textFill>
                        <w14:solidFill>
                          <w14:schemeClr w14:val="tx1"/>
                        </w14:solidFill>
                      </w14:textFill>
                    </w:rPr>
                    <w:t>mg/m</w:t>
                  </w:r>
                  <w:r>
                    <w:rPr>
                      <w:rFonts w:hint="default" w:ascii="Times New Roman" w:hAnsi="Times New Roman" w:eastAsia="宋体" w:cs="Times New Roman"/>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w:t>
                  </w:r>
                </w:p>
              </w:tc>
              <w:tc>
                <w:tcPr>
                  <w:tcW w:w="1219" w:type="pct"/>
                  <w:gridSpan w:val="2"/>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最高允</w:t>
                  </w:r>
                  <w:r>
                    <w:rPr>
                      <w:rFonts w:hint="eastAsia" w:cs="Times New Roman"/>
                      <w:b/>
                      <w:bCs/>
                      <w:color w:val="000000" w:themeColor="text1"/>
                      <w:szCs w:val="21"/>
                      <w:lang w:eastAsia="zh-CN"/>
                      <w14:textFill>
                        <w14:solidFill>
                          <w14:schemeClr w14:val="tx1"/>
                        </w14:solidFill>
                      </w14:textFill>
                    </w:rPr>
                    <w:t>许</w:t>
                  </w:r>
                  <w:r>
                    <w:rPr>
                      <w:rFonts w:hint="default" w:ascii="Times New Roman" w:hAnsi="Times New Roman" w:eastAsia="宋体" w:cs="Times New Roman"/>
                      <w:b/>
                      <w:bCs/>
                      <w:color w:val="000000" w:themeColor="text1"/>
                      <w:szCs w:val="21"/>
                      <w14:textFill>
                        <w14:solidFill>
                          <w14:schemeClr w14:val="tx1"/>
                        </w14:solidFill>
                      </w14:textFill>
                    </w:rPr>
                    <w:t>排放速率</w:t>
                  </w:r>
                </w:p>
              </w:tc>
              <w:tc>
                <w:tcPr>
                  <w:tcW w:w="840" w:type="pct"/>
                  <w:vMerge w:val="restar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无组织排放监控浓度限值（mg/m</w:t>
                  </w:r>
                  <w:r>
                    <w:rPr>
                      <w:rFonts w:hint="default" w:ascii="Times New Roman" w:hAnsi="Times New Roman" w:eastAsia="宋体" w:cs="Times New Roman"/>
                      <w:b/>
                      <w:bCs/>
                      <w:color w:val="000000" w:themeColor="text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Cs w:val="21"/>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544" w:hRule="atLeast"/>
                <w:jc w:val="center"/>
              </w:trPr>
              <w:tc>
                <w:tcPr>
                  <w:tcW w:w="582"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62"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889"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563" w:type="pc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排气筒（m）</w:t>
                  </w:r>
                </w:p>
              </w:tc>
              <w:tc>
                <w:tcPr>
                  <w:tcW w:w="655" w:type="pct"/>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排放速率（kg/h）</w:t>
                  </w:r>
                </w:p>
              </w:tc>
              <w:tc>
                <w:tcPr>
                  <w:tcW w:w="840" w:type="pct"/>
                  <w:vMerge w:val="continue"/>
                  <w:tcBorders>
                    <w:tl2br w:val="nil"/>
                    <w:tr2bl w:val="nil"/>
                  </w:tcBorders>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565" w:hRule="atLeast"/>
                <w:jc w:val="center"/>
              </w:trPr>
              <w:tc>
                <w:tcPr>
                  <w:tcW w:w="582"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w:t>
                  </w:r>
                </w:p>
              </w:tc>
              <w:tc>
                <w:tcPr>
                  <w:tcW w:w="1462"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《大气污染物综合排放标准》（GB16297-1996）表2相关要求</w:t>
                  </w:r>
                </w:p>
              </w:tc>
              <w:tc>
                <w:tcPr>
                  <w:tcW w:w="889"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9"/>
                      <w:szCs w:val="21"/>
                      <w14:textFill>
                        <w14:solidFill>
                          <w14:schemeClr w14:val="tx1"/>
                        </w14:solidFill>
                      </w14:textFill>
                    </w:rPr>
                    <w:t>120</w:t>
                  </w:r>
                </w:p>
              </w:tc>
              <w:tc>
                <w:tcPr>
                  <w:tcW w:w="563"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w:t>
                  </w:r>
                </w:p>
              </w:tc>
              <w:tc>
                <w:tcPr>
                  <w:tcW w:w="655"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3.5</w:t>
                  </w:r>
                </w:p>
              </w:tc>
              <w:tc>
                <w:tcPr>
                  <w:tcW w:w="840" w:type="pct"/>
                  <w:tcBorders>
                    <w:tl2br w:val="nil"/>
                    <w:tr2bl w:val="nil"/>
                  </w:tcBorders>
                  <w:vAlign w:val="center"/>
                </w:tcPr>
                <w:p>
                  <w:pPr>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5000" w:type="pct"/>
                  <w:gridSpan w:val="7"/>
                  <w:shd w:val="clear" w:color="auto" w:fill="auto"/>
                  <w:vAlign w:val="center"/>
                </w:tcPr>
                <w:p>
                  <w:pPr>
                    <w:jc w:val="left"/>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注：《玻璃工业大气污染物排放标准》(GB26453-2022)适用于及玻璃工业建设项目的环境影响评价，本项目属于的玻璃制造(C304)，适用于该行业标准。对本标准已作规定的项目，可以制定严于本标准的地方污染物排放标准。</w:t>
                  </w:r>
                </w:p>
                <w:p>
                  <w:pPr>
                    <w:jc w:val="left"/>
                    <w:rPr>
                      <w:rFonts w:hint="default" w:ascii="Times New Roman" w:hAnsi="Times New Roman" w:eastAsia="宋体" w:cs="Times New Roman"/>
                      <w:b w:val="0"/>
                      <w:bCs/>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(1)《玻璃工业大气污染物排放标准》(GB26453-2022)中，有组织废气为“NMHC80mg/m</w:t>
                  </w:r>
                  <w:r>
                    <w:rPr>
                      <w:rFonts w:hint="default" w:ascii="Times New Roman" w:hAnsi="Times New Roman" w:eastAsia="宋体" w:cs="Times New Roman"/>
                      <w:b w:val="0"/>
                      <w:bCs/>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”排放限值，《四川省固定污染源大气挥发性有机物排放标准》(DB51/2377-2017)中“VOCs60mg/m</w:t>
                  </w:r>
                  <w:r>
                    <w:rPr>
                      <w:rFonts w:hint="default" w:ascii="Times New Roman" w:hAnsi="Times New Roman" w:eastAsia="宋体" w:cs="Times New Roman"/>
                      <w:b w:val="0"/>
                      <w:bCs/>
                      <w:color w:val="000000" w:themeColor="text1"/>
                      <w:szCs w:val="21"/>
                      <w:vertAlign w:val="superscript"/>
                      <w:lang w:val="en-US" w:eastAsia="zh-CN"/>
                      <w14:textFill>
                        <w14:solidFill>
                          <w14:schemeClr w14:val="tx1"/>
                        </w14:solidFill>
                      </w14:textFill>
                    </w:rPr>
                    <w:t>3</w:t>
                  </w: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”排放限值，需按照地标从严执行。</w:t>
                  </w:r>
                </w:p>
                <w:p>
                  <w:pPr>
                    <w:jc w:val="left"/>
                    <w:rPr>
                      <w:rFonts w:hint="default" w:ascii="Times New Roman" w:hAnsi="Times New Roman" w:eastAsia="宋体" w:cs="Times New Roman"/>
                      <w:b/>
                      <w:color w:val="000000" w:themeColor="text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1"/>
                      <w:lang w:val="en-US" w:eastAsia="zh-CN"/>
                      <w14:textFill>
                        <w14:solidFill>
                          <w14:schemeClr w14:val="tx1"/>
                        </w14:solidFill>
                      </w14:textFill>
                    </w:rPr>
                    <w:t>（2）《玻璃工业大气污染物排放标准》(GB26453-2022)中，在厂房外设置监控点，监控点处NMHC浓度限值为5mg/m，《四川省固定污染源大气挥发性有机物排放标准》(DB51/2377-2017)厂房外设置监控点，监控点处NMHC浓度限值为2mg/m，需按照地标从严执行。</w:t>
                  </w:r>
                </w:p>
              </w:tc>
            </w:tr>
          </w:tbl>
          <w:p>
            <w:pPr>
              <w:spacing w:line="360" w:lineRule="auto"/>
              <w:rPr>
                <w:rFonts w:hint="default" w:ascii="Times New Roman" w:hAnsi="Times New Roman" w:eastAsia="宋体" w:cs="Times New Roman"/>
                <w:b/>
                <w:bCs/>
                <w:color w:val="000000" w:themeColor="text1"/>
                <w:spacing w:val="-2"/>
                <w:sz w:val="24"/>
                <w14:textFill>
                  <w14:solidFill>
                    <w14:schemeClr w14:val="tx1"/>
                  </w14:solidFill>
                </w14:textFill>
              </w:rPr>
            </w:pPr>
            <w:r>
              <w:rPr>
                <w:rFonts w:hint="default" w:ascii="Times New Roman" w:hAnsi="Times New Roman" w:eastAsia="宋体" w:cs="Times New Roman"/>
                <w:b/>
                <w:bCs/>
                <w:color w:val="000000" w:themeColor="text1"/>
                <w:spacing w:val="-2"/>
                <w:sz w:val="24"/>
                <w14:textFill>
                  <w14:solidFill>
                    <w14:schemeClr w14:val="tx1"/>
                  </w14:solidFill>
                </w14:textFill>
              </w:rPr>
              <w:t>3、噪声</w:t>
            </w:r>
          </w:p>
          <w:p>
            <w:pPr>
              <w:pStyle w:val="189"/>
              <w:adjustRightInd/>
              <w:spacing w:line="360" w:lineRule="auto"/>
              <w:ind w:left="0" w:right="0" w:firstLineChars="200"/>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施工期：</w:t>
            </w:r>
            <w:r>
              <w:rPr>
                <w:rFonts w:hint="default" w:ascii="Times New Roman" w:hAnsi="Times New Roman" w:eastAsia="宋体" w:cs="Times New Roman"/>
                <w:color w:val="000000" w:themeColor="text1"/>
                <w:szCs w:val="24"/>
                <w14:textFill>
                  <w14:solidFill>
                    <w14:schemeClr w14:val="tx1"/>
                  </w14:solidFill>
                </w14:textFill>
              </w:rPr>
              <w:t>执行《建筑施工场界环境噪声排放标准》（GB12523-2011）中相关标准：</w:t>
            </w:r>
            <w:r>
              <w:rPr>
                <w:rFonts w:hint="default" w:ascii="Times New Roman" w:hAnsi="Times New Roman" w:eastAsia="宋体" w:cs="Times New Roman"/>
                <w:bCs/>
                <w:color w:val="000000" w:themeColor="text1"/>
                <w:szCs w:val="24"/>
                <w14:textFill>
                  <w14:solidFill>
                    <w14:schemeClr w14:val="tx1"/>
                  </w14:solidFill>
                </w14:textFill>
              </w:rPr>
              <w:t>昼间≤70dB（A）、夜间≤55dB（A）。</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运营期：</w:t>
            </w:r>
            <w:r>
              <w:rPr>
                <w:rFonts w:hint="default" w:ascii="Times New Roman" w:hAnsi="Times New Roman" w:eastAsia="宋体" w:cs="Times New Roman"/>
                <w:color w:val="000000" w:themeColor="text1"/>
                <w:sz w:val="24"/>
                <w14:textFill>
                  <w14:solidFill>
                    <w14:schemeClr w14:val="tx1"/>
                  </w14:solidFill>
                </w14:textFill>
              </w:rPr>
              <w:t>厂界噪声执行《工业企业厂界环境噪声排放标准》（GB12348-2008）3类区域标准：</w:t>
            </w:r>
            <w:r>
              <w:rPr>
                <w:rFonts w:hint="default" w:ascii="Times New Roman" w:hAnsi="Times New Roman" w:eastAsia="宋体" w:cs="Times New Roman"/>
                <w:bCs/>
                <w:color w:val="000000" w:themeColor="text1"/>
                <w:sz w:val="24"/>
                <w14:textFill>
                  <w14:solidFill>
                    <w14:schemeClr w14:val="tx1"/>
                  </w14:solidFill>
                </w14:textFill>
              </w:rPr>
              <w:t>昼间≤65dB（A）、夜间≤55dB（A）</w:t>
            </w:r>
            <w:r>
              <w:rPr>
                <w:rFonts w:hint="default" w:ascii="Times New Roman" w:hAnsi="Times New Roman" w:eastAsia="宋体" w:cs="Times New Roman"/>
                <w:color w:val="000000" w:themeColor="text1"/>
                <w:sz w:val="24"/>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pacing w:val="-2"/>
                <w:sz w:val="24"/>
                <w14:textFill>
                  <w14:solidFill>
                    <w14:schemeClr w14:val="tx1"/>
                  </w14:solidFill>
                </w14:textFill>
              </w:rPr>
            </w:pPr>
            <w:r>
              <w:rPr>
                <w:rFonts w:hint="default" w:ascii="Times New Roman" w:hAnsi="Times New Roman" w:eastAsia="宋体" w:cs="Times New Roman"/>
                <w:b/>
                <w:bCs/>
                <w:color w:val="000000" w:themeColor="text1"/>
                <w:spacing w:val="-2"/>
                <w:sz w:val="24"/>
                <w14:textFill>
                  <w14:solidFill>
                    <w14:schemeClr w14:val="tx1"/>
                  </w14:solidFill>
                </w14:textFill>
              </w:rPr>
              <w:t>4、固体废物</w:t>
            </w:r>
          </w:p>
          <w:p>
            <w:pPr>
              <w:adjustRightInd w:val="0"/>
              <w:snapToGrid w:val="0"/>
              <w:spacing w:line="360" w:lineRule="auto"/>
              <w:ind w:firstLine="480" w:firstLineChars="200"/>
              <w:rPr>
                <w:rFonts w:hint="eastAsia" w:ascii="Times New Roman" w:hAnsi="Times New Roman" w:eastAsia="宋体" w:cs="Times New Roman"/>
                <w:color w:val="000000" w:themeColor="text1"/>
                <w:kern w:val="0"/>
                <w:szCs w:val="21"/>
                <w:lang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一般固废贮存过程满足相应防渗漏、防雨淋、防扬尘等环境保护要求；危险废物执行《危险废物贮存污染控制标准》（GB18597-2023）</w:t>
            </w:r>
            <w:r>
              <w:rPr>
                <w:rFonts w:hint="eastAsia" w:cs="Times New Roman"/>
                <w:color w:val="000000" w:themeColor="text1"/>
                <w:sz w:val="24"/>
                <w:lang w:eastAsia="zh-CN"/>
                <w14:textFill>
                  <w14:solidFill>
                    <w14:schemeClr w14:val="tx1"/>
                  </w14:solidFill>
                </w14:textFill>
              </w:rPr>
              <w:t>危</w:t>
            </w:r>
            <w:r>
              <w:rPr>
                <w:rFonts w:hint="default" w:ascii="Times New Roman" w:hAnsi="Times New Roman" w:eastAsia="宋体" w:cs="Times New Roman"/>
                <w:color w:val="000000" w:themeColor="text1"/>
                <w:sz w:val="24"/>
                <w14:textFill>
                  <w14:solidFill>
                    <w14:schemeClr w14:val="tx1"/>
                  </w14:solidFill>
                </w14:textFill>
              </w:rPr>
              <w:t>险废物的贮存要求</w:t>
            </w:r>
            <w:r>
              <w:rPr>
                <w:rFonts w:hint="eastAsia" w:cs="Times New Roman"/>
                <w:color w:val="000000" w:themeColor="text1"/>
                <w:sz w:val="24"/>
                <w:lang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19" w:hRule="atLeast"/>
          <w:jc w:val="center"/>
        </w:trPr>
        <w:tc>
          <w:tcPr>
            <w:tcW w:w="497" w:type="dxa"/>
            <w:vAlign w:val="center"/>
          </w:tcPr>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总量</w:t>
            </w:r>
          </w:p>
          <w:p>
            <w:pPr>
              <w:adjustRightInd w:val="0"/>
              <w:snapToGrid w:val="0"/>
              <w:jc w:val="center"/>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控制</w:t>
            </w:r>
          </w:p>
          <w:p>
            <w:pPr>
              <w:adjustRightInd w:val="0"/>
              <w:snapToGrid w:val="0"/>
              <w:jc w:val="center"/>
              <w:rPr>
                <w:rFonts w:hint="default" w:ascii="Times New Roman" w:hAnsi="Times New Roman" w:eastAsia="宋体" w:cs="Times New Roman"/>
                <w:color w:val="000000" w:themeColor="text1"/>
                <w:kern w:val="0"/>
                <w:szCs w:val="21"/>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指标</w:t>
            </w:r>
          </w:p>
        </w:tc>
        <w:tc>
          <w:tcPr>
            <w:tcW w:w="9816" w:type="dxa"/>
            <w:vAlign w:val="center"/>
          </w:tcPr>
          <w:p>
            <w:pPr>
              <w:widowControl/>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1、废水</w:t>
            </w:r>
          </w:p>
          <w:p>
            <w:pPr>
              <w:pStyle w:val="2379"/>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项目运营期废水总排放量为</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892.5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/a，废水经预处理达《污水综合排放标准》（GB8978-96）三级标准后</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lang w:val="en-US" w:eastAsia="zh-CN"/>
                <w14:textFill>
                  <w14:solidFill>
                    <w14:schemeClr w14:val="tx1"/>
                  </w14:solidFill>
                </w14:textFill>
              </w:rPr>
              <w:t>经</w:t>
            </w:r>
            <w:r>
              <w:rPr>
                <w:rFonts w:hint="default" w:ascii="Times New Roman" w:hAnsi="Times New Roman" w:eastAsia="宋体" w:cs="Times New Roman"/>
                <w:color w:val="000000" w:themeColor="text1"/>
                <w:sz w:val="24"/>
                <w:szCs w:val="24"/>
                <w14:textFill>
                  <w14:solidFill>
                    <w14:schemeClr w14:val="tx1"/>
                  </w14:solidFill>
                </w14:textFill>
              </w:rPr>
              <w:t>市政污水管网进入</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大英县工业污水处理厂</w:t>
            </w:r>
            <w:r>
              <w:rPr>
                <w:rFonts w:hint="default" w:ascii="Times New Roman" w:hAnsi="Times New Roman" w:eastAsia="宋体" w:cs="Times New Roman"/>
                <w:color w:val="000000" w:themeColor="text1"/>
                <w:spacing w:val="4"/>
                <w:kern w:val="0"/>
                <w:sz w:val="24"/>
                <w:szCs w:val="24"/>
                <w:lang w:bidi="ar"/>
                <w14:textFill>
                  <w14:solidFill>
                    <w14:schemeClr w14:val="tx1"/>
                  </w14:solidFill>
                </w14:textFill>
              </w:rPr>
              <w:t>处理达</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《地表水环境质量标准》（GB3838-2002）中III类标准（TN执行《四川省岷江、沱江流域水污染物排放标准》（DB51/2311-2016）表1中工业园区集中式污水处理厂排放浓度限值）后排入郪江。</w:t>
            </w:r>
          </w:p>
          <w:p>
            <w:pPr>
              <w:widowControl/>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项目废水总量控制建议指标如下：</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项目所在厂区废水排口：</w:t>
            </w:r>
          </w:p>
          <w:p>
            <w:pPr>
              <w:widowControl/>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CODcr：</w:t>
            </w:r>
            <w:r>
              <w:rPr>
                <w:rFonts w:hint="default" w:ascii="Times New Roman" w:hAnsi="Times New Roman" w:cs="Times New Roman"/>
                <w:color w:val="000000" w:themeColor="text1"/>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/a×500mg/L×10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0.446</w:t>
            </w:r>
            <w:r>
              <w:rPr>
                <w:rFonts w:hint="default" w:ascii="Times New Roman" w:hAnsi="Times New Roman" w:eastAsia="宋体" w:cs="Times New Roman"/>
                <w:color w:val="000000" w:themeColor="text1"/>
                <w:kern w:val="0"/>
                <w:sz w:val="24"/>
                <w14:textFill>
                  <w14:solidFill>
                    <w14:schemeClr w14:val="tx1"/>
                  </w14:solidFill>
                </w14:textFill>
              </w:rPr>
              <w:t>t/a；</w:t>
            </w:r>
          </w:p>
          <w:p>
            <w:pPr>
              <w:widowControl/>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NH</w:t>
            </w:r>
            <w:r>
              <w:rPr>
                <w:rFonts w:hint="default" w:ascii="Times New Roman" w:hAnsi="Times New Roman" w:eastAsia="宋体" w:cs="Times New Roman"/>
                <w:color w:val="000000" w:themeColor="text1"/>
                <w:kern w:val="0"/>
                <w:sz w:val="24"/>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-N：</w:t>
            </w:r>
            <w:r>
              <w:rPr>
                <w:rFonts w:hint="default" w:ascii="Times New Roman" w:hAnsi="Times New Roman" w:cs="Times New Roman"/>
                <w:color w:val="000000" w:themeColor="text1"/>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/a×45mg/L×10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0.040</w:t>
            </w:r>
            <w:r>
              <w:rPr>
                <w:rFonts w:hint="default" w:ascii="Times New Roman" w:hAnsi="Times New Roman" w:eastAsia="宋体" w:cs="Times New Roman"/>
                <w:color w:val="000000" w:themeColor="text1"/>
                <w:kern w:val="0"/>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TP:</w:t>
            </w:r>
            <w:r>
              <w:rPr>
                <w:rFonts w:hint="default" w:ascii="Times New Roman" w:hAnsi="Times New Roman" w:cs="Times New Roman"/>
                <w:color w:val="000000" w:themeColor="text1"/>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/a×8mg/L×10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0.007</w:t>
            </w:r>
            <w:r>
              <w:rPr>
                <w:rFonts w:hint="default" w:ascii="Times New Roman" w:hAnsi="Times New Roman" w:eastAsia="宋体" w:cs="Times New Roman"/>
                <w:color w:val="000000" w:themeColor="text1"/>
                <w:kern w:val="0"/>
                <w:sz w:val="24"/>
                <w14:textFill>
                  <w14:solidFill>
                    <w14:schemeClr w14:val="tx1"/>
                  </w14:solidFill>
                </w14:textFill>
              </w:rPr>
              <w:t>t/a。</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val="en-US" w:eastAsia="zh-CN"/>
                <w14:textFill>
                  <w14:solidFill>
                    <w14:schemeClr w14:val="tx1"/>
                  </w14:solidFill>
                </w14:textFill>
              </w:rPr>
              <w:t>大英县工业污水处理厂</w:t>
            </w:r>
            <w:r>
              <w:rPr>
                <w:rFonts w:hint="default" w:ascii="Times New Roman" w:hAnsi="Times New Roman" w:eastAsia="宋体" w:cs="Times New Roman"/>
                <w:b/>
                <w:bCs/>
                <w:color w:val="000000" w:themeColor="text1"/>
                <w:sz w:val="24"/>
                <w14:textFill>
                  <w14:solidFill>
                    <w14:schemeClr w14:val="tx1"/>
                  </w14:solidFill>
                </w14:textFill>
              </w:rPr>
              <w:t>排口：</w:t>
            </w:r>
          </w:p>
          <w:p>
            <w:pPr>
              <w:widowControl/>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CODcr：</w:t>
            </w:r>
            <w:r>
              <w:rPr>
                <w:rFonts w:hint="default" w:ascii="Times New Roman" w:hAnsi="Times New Roman" w:cs="Times New Roman"/>
                <w:color w:val="000000" w:themeColor="text1"/>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cs="Times New Roman"/>
                <w:color w:val="000000" w:themeColor="text1"/>
                <w:sz w:val="24"/>
                <w:lang w:val="en-US" w:eastAsia="zh-CN"/>
                <w14:textFill>
                  <w14:solidFill>
                    <w14:schemeClr w14:val="tx1"/>
                  </w14:solidFill>
                </w14:textFill>
              </w:rPr>
              <w:t>20</w:t>
            </w:r>
            <w:r>
              <w:rPr>
                <w:rFonts w:hint="default" w:ascii="Times New Roman" w:hAnsi="Times New Roman" w:eastAsia="宋体" w:cs="Times New Roman"/>
                <w:color w:val="000000" w:themeColor="text1"/>
                <w:kern w:val="0"/>
                <w:sz w:val="24"/>
                <w14:textFill>
                  <w14:solidFill>
                    <w14:schemeClr w14:val="tx1"/>
                  </w14:solidFill>
                </w14:textFill>
              </w:rPr>
              <w:t>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0.017</w:t>
            </w:r>
            <w:r>
              <w:rPr>
                <w:rFonts w:hint="default" w:ascii="Times New Roman" w:hAnsi="Times New Roman" w:eastAsia="宋体" w:cs="Times New Roman"/>
                <w:color w:val="000000" w:themeColor="text1"/>
                <w:kern w:val="0"/>
                <w:sz w:val="24"/>
                <w14:textFill>
                  <w14:solidFill>
                    <w14:schemeClr w14:val="tx1"/>
                  </w14:solidFill>
                </w14:textFill>
              </w:rPr>
              <w:t>t/a；</w:t>
            </w:r>
          </w:p>
          <w:p>
            <w:pPr>
              <w:widowControl/>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NH</w:t>
            </w:r>
            <w:r>
              <w:rPr>
                <w:rFonts w:hint="default" w:ascii="Times New Roman" w:hAnsi="Times New Roman" w:eastAsia="宋体" w:cs="Times New Roman"/>
                <w:color w:val="000000" w:themeColor="text1"/>
                <w:kern w:val="0"/>
                <w:sz w:val="24"/>
                <w:vertAlign w:val="sub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-N：</w:t>
            </w:r>
            <w:r>
              <w:rPr>
                <w:rFonts w:hint="default" w:ascii="Times New Roman" w:hAnsi="Times New Roman" w:cs="Times New Roman"/>
                <w:color w:val="000000" w:themeColor="text1"/>
                <w:kern w:val="0"/>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kern w:val="0"/>
                <w:sz w:val="24"/>
                <w14:textFill>
                  <w14:solidFill>
                    <w14:schemeClr w14:val="tx1"/>
                  </w14:solidFill>
                </w14:textFill>
              </w:rPr>
              <w:t>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bCs/>
                <w:color w:val="000000" w:themeColor="text1"/>
                <w:kern w:val="0"/>
                <w:sz w:val="24"/>
                <w:lang w:val="en-US" w:eastAsia="zh-CN"/>
                <w14:textFill>
                  <w14:solidFill>
                    <w14:schemeClr w14:val="tx1"/>
                  </w14:solidFill>
                </w14:textFill>
              </w:rPr>
              <w:t>0.00089</w:t>
            </w:r>
            <w:r>
              <w:rPr>
                <w:rFonts w:hint="default" w:ascii="Times New Roman" w:hAnsi="Times New Roman" w:eastAsia="宋体" w:cs="Times New Roman"/>
                <w:color w:val="000000" w:themeColor="text1"/>
                <w:kern w:val="0"/>
                <w:sz w:val="24"/>
                <w14:textFill>
                  <w14:solidFill>
                    <w14:schemeClr w14:val="tx1"/>
                  </w14:solidFill>
                </w14:textFill>
              </w:rPr>
              <w:t>t/a；</w:t>
            </w:r>
          </w:p>
          <w:p>
            <w:pPr>
              <w:spacing w:line="360" w:lineRule="auto"/>
              <w:ind w:firstLine="480" w:firstLineChars="200"/>
              <w:rPr>
                <w:rFonts w:hint="default" w:ascii="Times New Roman" w:hAnsi="Times New Roman" w:eastAsia="宋体" w:cs="Times New Roman"/>
                <w:color w:val="000000" w:themeColor="text1"/>
                <w:kern w:val="0"/>
                <w:sz w:val="24"/>
                <w:lang w:eastAsia="zh-CN"/>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TP:</w:t>
            </w:r>
            <w:r>
              <w:rPr>
                <w:rFonts w:hint="default" w:ascii="Times New Roman" w:hAnsi="Times New Roman" w:cs="Times New Roman"/>
                <w:color w:val="000000" w:themeColor="text1"/>
                <w:sz w:val="24"/>
                <w:lang w:val="en-US" w:eastAsia="zh-CN"/>
                <w14:textFill>
                  <w14:solidFill>
                    <w14:schemeClr w14:val="tx1"/>
                  </w14:solidFill>
                </w14:textFill>
              </w:rPr>
              <w:t>892.5</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vertAlign w:val="superscript"/>
                <w14:textFill>
                  <w14:solidFill>
                    <w14:schemeClr w14:val="tx1"/>
                  </w14:solidFill>
                </w14:textFill>
              </w:rPr>
              <w:t>3</w:t>
            </w:r>
            <w:r>
              <w:rPr>
                <w:rFonts w:hint="default" w:ascii="Times New Roman" w:hAnsi="Times New Roman" w:eastAsia="宋体" w:cs="Times New Roman"/>
                <w:color w:val="000000" w:themeColor="text1"/>
                <w:kern w:val="0"/>
                <w:sz w:val="24"/>
                <w14:textFill>
                  <w14:solidFill>
                    <w14:schemeClr w14:val="tx1"/>
                  </w14:solidFill>
                </w14:textFill>
              </w:rPr>
              <w:t>/a×</w:t>
            </w:r>
            <w:r>
              <w:rPr>
                <w:rFonts w:hint="default" w:ascii="Times New Roman" w:hAnsi="Times New Roman" w:cs="Times New Roman"/>
                <w:color w:val="000000" w:themeColor="text1"/>
                <w:kern w:val="0"/>
                <w:sz w:val="24"/>
                <w:lang w:val="en-US" w:eastAsia="zh-CN"/>
                <w14:textFill>
                  <w14:solidFill>
                    <w14:schemeClr w14:val="tx1"/>
                  </w14:solidFill>
                </w14:textFill>
              </w:rPr>
              <w:t>0.2</w:t>
            </w:r>
            <w:r>
              <w:rPr>
                <w:rFonts w:hint="default" w:ascii="Times New Roman" w:hAnsi="Times New Roman" w:eastAsia="宋体" w:cs="Times New Roman"/>
                <w:color w:val="000000" w:themeColor="text1"/>
                <w:kern w:val="0"/>
                <w:sz w:val="24"/>
                <w14:textFill>
                  <w14:solidFill>
                    <w14:schemeClr w14:val="tx1"/>
                  </w14:solidFill>
                </w14:textFill>
              </w:rPr>
              <w:t>mg/L×10</w:t>
            </w:r>
            <w:r>
              <w:rPr>
                <w:rFonts w:hint="default" w:ascii="Times New Roman" w:hAnsi="Times New Roman" w:eastAsia="宋体" w:cs="Times New Roman"/>
                <w:color w:val="000000" w:themeColor="text1"/>
                <w:kern w:val="0"/>
                <w:sz w:val="24"/>
                <w:vertAlign w:val="superscript"/>
                <w14:textFill>
                  <w14:solidFill>
                    <w14:schemeClr w14:val="tx1"/>
                  </w14:solidFill>
                </w14:textFill>
              </w:rPr>
              <w:t>-6</w:t>
            </w:r>
            <w:r>
              <w:rPr>
                <w:rFonts w:hint="default" w:ascii="Times New Roman" w:hAnsi="Times New Roman" w:eastAsia="宋体" w:cs="Times New Roman"/>
                <w:color w:val="000000" w:themeColor="text1"/>
                <w:kern w:val="0"/>
                <w:sz w:val="24"/>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0.000179</w:t>
            </w:r>
            <w:r>
              <w:rPr>
                <w:rFonts w:hint="default" w:ascii="Times New Roman" w:hAnsi="Times New Roman" w:eastAsia="宋体" w:cs="Times New Roman"/>
                <w:color w:val="000000" w:themeColor="text1"/>
                <w:kern w:val="0"/>
                <w:sz w:val="24"/>
                <w14:textFill>
                  <w14:solidFill>
                    <w14:schemeClr w14:val="tx1"/>
                  </w14:solidFill>
                </w14:textFill>
              </w:rPr>
              <w:t xml:space="preserve"> t/a</w:t>
            </w:r>
            <w:r>
              <w:rPr>
                <w:rFonts w:hint="default" w:ascii="Times New Roman" w:hAnsi="Times New Roman" w:cs="Times New Roman"/>
                <w:color w:val="000000" w:themeColor="text1"/>
                <w:kern w:val="0"/>
                <w:sz w:val="24"/>
                <w:lang w:eastAsia="zh-CN"/>
                <w14:textFill>
                  <w14:solidFill>
                    <w14:schemeClr w14:val="tx1"/>
                  </w14:solidFill>
                </w14:textFill>
              </w:rPr>
              <w:t>。</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2、废气</w:t>
            </w:r>
          </w:p>
          <w:p>
            <w:pPr>
              <w:spacing w:line="360" w:lineRule="auto"/>
              <w:ind w:firstLine="480" w:firstLineChars="200"/>
              <w:contextualSpacing/>
              <w:rPr>
                <w:rFonts w:hint="default" w:ascii="Times New Roman" w:hAnsi="Times New Roman" w:eastAsia="宋体" w:cs="Times New Roman"/>
                <w:color w:val="000000" w:themeColor="text1"/>
                <w:sz w:val="24"/>
                <w:lang w:val="de-DE" w:eastAsia="zh-CN"/>
                <w14:textFill>
                  <w14:solidFill>
                    <w14:schemeClr w14:val="tx1"/>
                  </w14:solidFill>
                </w14:textFill>
              </w:rPr>
            </w:pPr>
            <w:r>
              <w:rPr>
                <w:rFonts w:hint="default" w:ascii="Times New Roman" w:hAnsi="Times New Roman" w:eastAsia="宋体" w:cs="Times New Roman"/>
                <w:color w:val="000000" w:themeColor="text1"/>
                <w:sz w:val="24"/>
                <w:lang w:val="de-DE"/>
                <w14:textFill>
                  <w14:solidFill>
                    <w14:schemeClr w14:val="tx1"/>
                  </w14:solidFill>
                </w14:textFill>
              </w:rPr>
              <w:t>项目总量控制指标为VOCs</w:t>
            </w:r>
            <w:r>
              <w:rPr>
                <w:rFonts w:hint="default" w:ascii="Times New Roman" w:hAnsi="Times New Roman" w:cs="Times New Roman"/>
                <w:color w:val="000000" w:themeColor="text1"/>
                <w:sz w:val="24"/>
                <w:lang w:val="de-DE" w:eastAsia="zh-CN"/>
                <w14:textFill>
                  <w14:solidFill>
                    <w14:schemeClr w14:val="tx1"/>
                  </w14:solidFill>
                </w14:textFill>
              </w:rPr>
              <w:t>。</w:t>
            </w:r>
          </w:p>
          <w:p>
            <w:pPr>
              <w:spacing w:line="360" w:lineRule="auto"/>
              <w:ind w:firstLine="480" w:firstLineChars="200"/>
              <w:contextualSpacing/>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建议总量控制指标：</w:t>
            </w:r>
          </w:p>
          <w:p>
            <w:pPr>
              <w:spacing w:line="360" w:lineRule="auto"/>
              <w:ind w:firstLine="480" w:firstLineChars="200"/>
              <w:contextualSpacing/>
              <w:rPr>
                <w:rFonts w:hint="default" w:ascii="Times New Roman" w:hAnsi="Times New Roman" w:eastAsia="宋体" w:cs="Times New Roman"/>
                <w:color w:val="000000" w:themeColor="text1"/>
                <w:sz w:val="24"/>
                <w:lang w:val="de-DE"/>
                <w14:textFill>
                  <w14:solidFill>
                    <w14:schemeClr w14:val="tx1"/>
                  </w14:solidFill>
                </w14:textFill>
              </w:rPr>
            </w:pPr>
            <w:r>
              <w:rPr>
                <w:rFonts w:hint="default" w:ascii="Times New Roman" w:hAnsi="Times New Roman" w:eastAsia="宋体" w:cs="Times New Roman"/>
                <w:color w:val="000000" w:themeColor="text1"/>
                <w:sz w:val="24"/>
                <w:lang w:val="de-DE"/>
                <w14:textFill>
                  <w14:solidFill>
                    <w14:schemeClr w14:val="tx1"/>
                  </w14:solidFill>
                </w14:textFill>
              </w:rPr>
              <w:t>总量指标采用排放法进行计算，</w:t>
            </w:r>
            <w:r>
              <w:rPr>
                <w:rFonts w:hint="default" w:ascii="Times New Roman" w:hAnsi="Times New Roman" w:eastAsia="宋体" w:cs="Times New Roman"/>
                <w:color w:val="000000" w:themeColor="text1"/>
                <w:sz w:val="24"/>
                <w14:textFill>
                  <w14:solidFill>
                    <w14:schemeClr w14:val="tx1"/>
                  </w14:solidFill>
                </w14:textFill>
              </w:rPr>
              <w:t>计算过程如下</w:t>
            </w:r>
            <w:r>
              <w:rPr>
                <w:rFonts w:hint="default" w:ascii="Times New Roman" w:hAnsi="Times New Roman" w:eastAsia="宋体" w:cs="Times New Roman"/>
                <w:color w:val="000000" w:themeColor="text1"/>
                <w:sz w:val="24"/>
                <w:lang w:val="de-DE"/>
                <w14:textFill>
                  <w14:solidFill>
                    <w14:schemeClr w14:val="tx1"/>
                  </w14:solidFill>
                </w14:textFill>
              </w:rPr>
              <w:t>：</w:t>
            </w:r>
          </w:p>
          <w:p>
            <w:pPr>
              <w:spacing w:line="360" w:lineRule="auto"/>
              <w:ind w:firstLine="482" w:firstLineChars="200"/>
              <w:rPr>
                <w:rFonts w:hint="default" w:ascii="Times New Roman" w:hAnsi="Times New Roman" w:eastAsia="宋体" w:cs="Times New Roman"/>
                <w:b/>
                <w:color w:val="000000" w:themeColor="text1"/>
                <w:sz w:val="24"/>
                <w:lang w:val="de-DE"/>
                <w14:textFill>
                  <w14:solidFill>
                    <w14:schemeClr w14:val="tx1"/>
                  </w14:solidFill>
                </w14:textFill>
              </w:rPr>
            </w:pPr>
            <w:r>
              <w:rPr>
                <w:rFonts w:hint="default" w:ascii="Times New Roman" w:hAnsi="Times New Roman" w:eastAsia="宋体" w:cs="Times New Roman"/>
                <w:b/>
                <w:color w:val="000000" w:themeColor="text1"/>
                <w:sz w:val="24"/>
                <w:lang w:val="de-DE"/>
                <w14:textFill>
                  <w14:solidFill>
                    <w14:schemeClr w14:val="tx1"/>
                  </w14:solidFill>
                </w14:textFill>
              </w:rPr>
              <w:t>废气有组织排放量=废气产生量×废气收集效率×（1-废气处理效率）</w:t>
            </w:r>
          </w:p>
          <w:p>
            <w:pPr>
              <w:adjustRightInd w:val="0"/>
              <w:spacing w:line="360" w:lineRule="auto"/>
              <w:ind w:firstLine="470" w:firstLineChars="196"/>
              <w:contextualSpacing/>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de-DE"/>
                <w14:textFill>
                  <w14:solidFill>
                    <w14:schemeClr w14:val="tx1"/>
                  </w14:solidFill>
                </w14:textFill>
              </w:rPr>
              <w:t>VOCs排放量</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1.384</w:t>
            </w:r>
            <w:r>
              <w:rPr>
                <w:rFonts w:hint="default" w:ascii="Times New Roman" w:hAnsi="Times New Roman" w:eastAsia="宋体" w:cs="Times New Roman"/>
                <w:bCs/>
                <w:color w:val="000000" w:themeColor="text1"/>
                <w:sz w:val="24"/>
                <w14:textFill>
                  <w14:solidFill>
                    <w14:schemeClr w14:val="tx1"/>
                  </w14:solidFill>
                </w14:textFill>
              </w:rPr>
              <w:t>t/a×90%×（1-90%）</w:t>
            </w:r>
            <w:r>
              <w:rPr>
                <w:rFonts w:hint="default" w:ascii="Times New Roman" w:hAnsi="Times New Roman" w:cs="Times New Roman"/>
                <w:bCs/>
                <w:color w:val="000000" w:themeColor="text1"/>
                <w:sz w:val="24"/>
                <w:lang w:val="en-US" w:eastAsia="zh-CN"/>
                <w14:textFill>
                  <w14:solidFill>
                    <w14:schemeClr w14:val="tx1"/>
                  </w14:solidFill>
                </w14:textFill>
              </w:rPr>
              <w:t>+0.2</w:t>
            </w:r>
            <w:r>
              <w:rPr>
                <w:rFonts w:hint="default" w:ascii="Times New Roman" w:hAnsi="Times New Roman" w:eastAsia="宋体" w:cs="Times New Roman"/>
                <w:bCs/>
                <w:color w:val="000000" w:themeColor="text1"/>
                <w:sz w:val="24"/>
                <w14:textFill>
                  <w14:solidFill>
                    <w14:schemeClr w14:val="tx1"/>
                  </w14:solidFill>
                </w14:textFill>
              </w:rPr>
              <w:t>t/a×</w:t>
            </w:r>
            <w:r>
              <w:rPr>
                <w:rFonts w:hint="default" w:ascii="Times New Roman" w:hAnsi="Times New Roman" w:eastAsia="宋体" w:cs="Times New Roman"/>
                <w:bCs/>
                <w:color w:val="000000" w:themeColor="text1"/>
                <w:sz w:val="24"/>
                <w:lang w:val="en-US" w:eastAsia="zh-CN"/>
                <w14:textFill>
                  <w14:solidFill>
                    <w14:schemeClr w14:val="tx1"/>
                  </w14:solidFill>
                </w14:textFill>
              </w:rPr>
              <w:t>100%</w:t>
            </w:r>
            <w:r>
              <w:rPr>
                <w:rFonts w:hint="default" w:ascii="Times New Roman" w:hAnsi="Times New Roman" w:eastAsia="宋体" w:cs="Times New Roman"/>
                <w:bCs/>
                <w:color w:val="000000" w:themeColor="text1"/>
                <w:sz w:val="24"/>
                <w14:textFill>
                  <w14:solidFill>
                    <w14:schemeClr w14:val="tx1"/>
                  </w14:solidFill>
                </w14:textFill>
              </w:rPr>
              <w:t>×（1-90%）=</w:t>
            </w:r>
            <w:r>
              <w:rPr>
                <w:rFonts w:hint="default" w:ascii="Times New Roman" w:hAnsi="Times New Roman" w:cs="Times New Roman"/>
                <w:bCs/>
                <w:color w:val="000000" w:themeColor="text1"/>
                <w:sz w:val="24"/>
                <w:lang w:val="en-US" w:eastAsia="zh-CN"/>
                <w14:textFill>
                  <w14:solidFill>
                    <w14:schemeClr w14:val="tx1"/>
                  </w14:solidFill>
                </w14:textFill>
              </w:rPr>
              <w:t>0.145</w:t>
            </w:r>
            <w:r>
              <w:rPr>
                <w:rFonts w:hint="default" w:ascii="Times New Roman" w:hAnsi="Times New Roman" w:eastAsia="宋体" w:cs="Times New Roman"/>
                <w:bCs/>
                <w:color w:val="000000" w:themeColor="text1"/>
                <w:sz w:val="24"/>
                <w14:textFill>
                  <w14:solidFill>
                    <w14:schemeClr w14:val="tx1"/>
                  </w14:solidFill>
                </w14:textFill>
              </w:rPr>
              <w:t>t/a；</w:t>
            </w:r>
          </w:p>
          <w:p>
            <w:pPr>
              <w:spacing w:line="360" w:lineRule="auto"/>
              <w:ind w:firstLine="482" w:firstLineChars="200"/>
              <w:rPr>
                <w:rFonts w:hint="default" w:ascii="Times New Roman" w:hAnsi="Times New Roman" w:eastAsia="宋体" w:cs="Times New Roman"/>
                <w:b/>
                <w:color w:val="000000" w:themeColor="text1"/>
                <w:sz w:val="24"/>
                <w:lang w:val="de-DE"/>
                <w14:textFill>
                  <w14:solidFill>
                    <w14:schemeClr w14:val="tx1"/>
                  </w14:solidFill>
                </w14:textFill>
              </w:rPr>
            </w:pPr>
            <w:r>
              <w:rPr>
                <w:rFonts w:hint="default" w:ascii="Times New Roman" w:hAnsi="Times New Roman" w:eastAsia="宋体" w:cs="Times New Roman"/>
                <w:b/>
                <w:color w:val="000000" w:themeColor="text1"/>
                <w:sz w:val="24"/>
                <w:lang w:val="de-DE"/>
                <w14:textFill>
                  <w14:solidFill>
                    <w14:schemeClr w14:val="tx1"/>
                  </w14:solidFill>
                </w14:textFill>
              </w:rPr>
              <w:t>废气无组织排放量=废气产生量×（1-废气处理效率）</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val="de-DE"/>
                <w14:textFill>
                  <w14:solidFill>
                    <w14:schemeClr w14:val="tx1"/>
                  </w14:solidFill>
                </w14:textFill>
              </w:rPr>
              <w:t>VOCs排放量=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1.384</w:t>
            </w:r>
            <w:r>
              <w:rPr>
                <w:rFonts w:hint="default" w:ascii="Times New Roman" w:hAnsi="Times New Roman" w:eastAsia="宋体" w:cs="Times New Roman"/>
                <w:bCs/>
                <w:color w:val="000000" w:themeColor="text1"/>
                <w:sz w:val="24"/>
                <w14:textFill>
                  <w14:solidFill>
                    <w14:schemeClr w14:val="tx1"/>
                  </w14:solidFill>
                </w14:textFill>
              </w:rPr>
              <w:t>t/a×（1-90%）=</w:t>
            </w:r>
            <w:r>
              <w:rPr>
                <w:rFonts w:hint="default" w:ascii="Times New Roman" w:hAnsi="Times New Roman" w:cs="Times New Roman"/>
                <w:bCs/>
                <w:color w:val="000000" w:themeColor="text1"/>
                <w:sz w:val="24"/>
                <w:lang w:val="en-US" w:eastAsia="zh-CN"/>
                <w14:textFill>
                  <w14:solidFill>
                    <w14:schemeClr w14:val="tx1"/>
                  </w14:solidFill>
                </w14:textFill>
              </w:rPr>
              <w:t>0.138</w:t>
            </w:r>
            <w:r>
              <w:rPr>
                <w:rFonts w:hint="default" w:ascii="Times New Roman" w:hAnsi="Times New Roman" w:eastAsia="宋体" w:cs="Times New Roman"/>
                <w:bCs/>
                <w:color w:val="000000" w:themeColor="text1"/>
                <w:sz w:val="24"/>
                <w14:textFill>
                  <w14:solidFill>
                    <w14:schemeClr w14:val="tx1"/>
                  </w14:solidFill>
                </w14:textFill>
              </w:rPr>
              <w:t>t/a</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废气总排放量=有组织+无组织</w:t>
            </w:r>
          </w:p>
          <w:p>
            <w:pPr>
              <w:spacing w:line="360" w:lineRule="auto"/>
              <w:ind w:firstLine="482" w:firstLineChars="200"/>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综上分析，项目运营期</w:t>
            </w:r>
            <w:r>
              <w:rPr>
                <w:rFonts w:hint="default" w:ascii="Times New Roman" w:hAnsi="Times New Roman" w:eastAsia="宋体" w:cs="Times New Roman"/>
                <w:b/>
                <w:color w:val="000000" w:themeColor="text1"/>
                <w:sz w:val="24"/>
                <w:lang w:val="de-DE"/>
                <w14:textFill>
                  <w14:solidFill>
                    <w14:schemeClr w14:val="tx1"/>
                  </w14:solidFill>
                </w14:textFill>
              </w:rPr>
              <w:t>VOCs：</w:t>
            </w:r>
            <w:r>
              <w:rPr>
                <w:rFonts w:hint="default" w:ascii="Times New Roman" w:hAnsi="Times New Roman" w:cs="Times New Roman"/>
                <w:b/>
                <w:color w:val="000000" w:themeColor="text1"/>
                <w:sz w:val="24"/>
                <w:lang w:val="en-US" w:eastAsia="zh-CN"/>
                <w14:textFill>
                  <w14:solidFill>
                    <w14:schemeClr w14:val="tx1"/>
                  </w14:solidFill>
                </w14:textFill>
              </w:rPr>
              <w:t>0.283</w:t>
            </w:r>
            <w:r>
              <w:rPr>
                <w:rFonts w:hint="default" w:ascii="Times New Roman" w:hAnsi="Times New Roman" w:eastAsia="宋体" w:cs="Times New Roman"/>
                <w:b/>
                <w:color w:val="000000" w:themeColor="text1"/>
                <w:sz w:val="24"/>
                <w14:textFill>
                  <w14:solidFill>
                    <w14:schemeClr w14:val="tx1"/>
                  </w14:solidFill>
                </w14:textFill>
              </w:rPr>
              <w:t>t/a</w:t>
            </w:r>
            <w:r>
              <w:rPr>
                <w:rFonts w:hint="default" w:ascii="Times New Roman" w:hAnsi="Times New Roman" w:cs="Times New Roman"/>
                <w:b/>
                <w:color w:val="000000" w:themeColor="text1"/>
                <w:sz w:val="24"/>
                <w:lang w:eastAsia="zh-CN"/>
                <w14:textFill>
                  <w14:solidFill>
                    <w14:schemeClr w14:val="tx1"/>
                  </w14:solidFill>
                </w14:textFill>
              </w:rPr>
              <w:t>。</w:t>
            </w:r>
          </w:p>
        </w:tc>
      </w:tr>
    </w:tbl>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6"/>
          <w:szCs w:val="36"/>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14:textFill>
            <w14:solidFill>
              <w14:schemeClr w14:val="tx1"/>
            </w14:solidFill>
          </w14:textFill>
        </w:rPr>
        <w:t>四、主要环境影响和保护措施</w:t>
      </w:r>
    </w:p>
    <w:tbl>
      <w:tblPr>
        <w:tblStyle w:val="9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97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419" w:type="pct"/>
            <w:tcMar>
              <w:left w:w="28" w:type="dxa"/>
              <w:right w:w="28" w:type="dxa"/>
            </w:tcMar>
            <w:vAlign w:val="center"/>
          </w:tcPr>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施工</w:t>
            </w:r>
          </w:p>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期环</w:t>
            </w:r>
          </w:p>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境保</w:t>
            </w:r>
          </w:p>
          <w:p>
            <w:pPr>
              <w:pStyle w:val="85"/>
              <w:adjustRightInd w:val="0"/>
              <w:snapToGrid w:val="0"/>
              <w:spacing w:before="0" w:beforeAutospacing="0" w:after="0" w:afterAutospacing="0"/>
              <w:jc w:val="center"/>
              <w:rPr>
                <w:rFonts w:hint="default" w:ascii="Times New Roman" w:hAnsi="Times New Roman" w:eastAsia="宋体" w:cs="Times New Roman"/>
                <w:color w:val="000000" w:themeColor="text1"/>
                <w:kern w:val="2"/>
                <w:szCs w:val="24"/>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护措</w:t>
            </w:r>
          </w:p>
          <w:p>
            <w:pPr>
              <w:pStyle w:val="85"/>
              <w:adjustRightInd w:val="0"/>
              <w:snapToGrid w:val="0"/>
              <w:spacing w:before="0" w:beforeAutospacing="0" w:after="0" w:afterAutospacing="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r>
              <w:rPr>
                <w:rFonts w:hint="default" w:ascii="Times New Roman" w:hAnsi="Times New Roman" w:eastAsia="宋体" w:cs="Times New Roman"/>
                <w:color w:val="000000" w:themeColor="text1"/>
                <w:kern w:val="2"/>
                <w:szCs w:val="24"/>
                <w14:textFill>
                  <w14:solidFill>
                    <w14:schemeClr w14:val="tx1"/>
                  </w14:solidFill>
                </w14:textFill>
              </w:rPr>
              <w:t>施</w:t>
            </w:r>
          </w:p>
        </w:tc>
        <w:tc>
          <w:tcPr>
            <w:tcW w:w="4581" w:type="pct"/>
            <w:vAlign w:val="center"/>
          </w:tcPr>
          <w:p>
            <w:pPr>
              <w:spacing w:line="360" w:lineRule="auto"/>
              <w:ind w:firstLine="472" w:firstLineChars="196"/>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1、大气环境影响和治理措施</w:t>
            </w:r>
          </w:p>
          <w:p>
            <w:pPr>
              <w:widowControl/>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施工场地主要为室内场所，施工期扬尘主要来自设备安装及设备运输车辆产生的扬尘。在施工过程中，施工单位必须严格依照城市扬尘防护规定进行施工，尽量减少扬尘对环境的影响程度，使厂界外浓度低于《四川省施工场地扬尘排放标准》（DB51/2682--2020）中表1中规定的浓度限值。为防止和减少施工期间扬尘的污染，施工单位应严格采取如下措施：</w:t>
            </w:r>
          </w:p>
          <w:p>
            <w:pPr>
              <w:widowControl/>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①施工单位文明施工，定期对地面洒水，减少扬尘的产生量，并对撒落在路面的渣土尽快清除。</w:t>
            </w:r>
          </w:p>
          <w:p>
            <w:pPr>
              <w:widowControl/>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②建材堆放地点要相对集中，并在建筑材料的装卸、堆放过程中防止粉尘外逸，加强施工区的规范管理，采取湿法作业等防尘抑尘措施；临时建筑垃圾堆场及时清运，并对堆场必须加以覆盖，减少建材的堆放时间。</w:t>
            </w:r>
          </w:p>
          <w:p>
            <w:pPr>
              <w:widowControl/>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③不准车辆带泥出门，不准车辆超载，不准高空抛洒建渣，不准场地积水，不准现场焚烧废弃物。本项目对扬尘严格采取以上措施后，其浓度将会得到有效控制，实现达标排放。</w:t>
            </w:r>
          </w:p>
          <w:p>
            <w:pPr>
              <w:widowControl/>
              <w:snapToGrid w:val="0"/>
              <w:spacing w:line="500" w:lineRule="exact"/>
              <w:ind w:firstLine="436" w:firstLineChars="182"/>
              <w:rPr>
                <w:rFonts w:hint="default" w:ascii="Times New Roman" w:hAnsi="Times New Roman" w:eastAsia="宋体" w:cs="Times New Roman"/>
                <w:b/>
                <w:bCs/>
                <w:color w:val="000000" w:themeColor="text1"/>
                <w:spacing w:val="-2"/>
                <w:kern w:val="0"/>
                <w:sz w:val="24"/>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在落实以上措施后，工程施工对大气环境影响较小</w:t>
            </w:r>
            <w:r>
              <w:rPr>
                <w:rFonts w:hint="default" w:ascii="Times New Roman" w:hAnsi="Times New Roman" w:eastAsia="宋体" w:cs="Times New Roman"/>
                <w:b/>
                <w:bCs/>
                <w:color w:val="000000" w:themeColor="text1"/>
                <w:sz w:val="24"/>
                <w:lang w:bidi="ar"/>
                <w14:textFill>
                  <w14:solidFill>
                    <w14:schemeClr w14:val="tx1"/>
                  </w14:solidFill>
                </w14:textFill>
              </w:rPr>
              <w:t>。</w:t>
            </w:r>
          </w:p>
          <w:p>
            <w:pPr>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2、水环境影响及治理措施</w:t>
            </w:r>
          </w:p>
          <w:p>
            <w:pPr>
              <w:pStyle w:val="85"/>
              <w:widowControl w:val="0"/>
              <w:spacing w:before="0" w:beforeAutospacing="0" w:after="0" w:afterAutospacing="0" w:line="360" w:lineRule="auto"/>
              <w:ind w:firstLine="468" w:firstLineChars="200"/>
              <w:jc w:val="both"/>
              <w:rPr>
                <w:rFonts w:hint="default" w:ascii="Times New Roman" w:hAnsi="Times New Roman" w:eastAsia="宋体" w:cs="Times New Roman"/>
                <w:color w:val="000000" w:themeColor="text1"/>
                <w:spacing w:val="-7"/>
                <w:szCs w:val="24"/>
                <w14:textFill>
                  <w14:solidFill>
                    <w14:schemeClr w14:val="tx1"/>
                  </w14:solidFill>
                </w14:textFill>
              </w:rPr>
            </w:pPr>
            <w:r>
              <w:rPr>
                <w:rFonts w:hint="default" w:ascii="Times New Roman" w:hAnsi="Times New Roman" w:eastAsia="宋体" w:cs="Times New Roman"/>
                <w:color w:val="000000" w:themeColor="text1"/>
                <w:spacing w:val="-3"/>
                <w:kern w:val="2"/>
                <w:szCs w:val="24"/>
                <w:lang w:bidi="ar"/>
                <w14:textFill>
                  <w14:solidFill>
                    <w14:schemeClr w14:val="tx1"/>
                  </w14:solidFill>
                </w14:textFill>
              </w:rPr>
              <w:t>本项目的废水主要是设备安装人员的生活污水。施工人员生活污水依托原项目预处理池</w:t>
            </w:r>
            <w:r>
              <w:rPr>
                <w:rFonts w:hint="default" w:ascii="Times New Roman" w:hAnsi="Times New Roman" w:eastAsia="宋体" w:cs="Times New Roman"/>
                <w:color w:val="000000" w:themeColor="text1"/>
                <w:spacing w:val="-7"/>
                <w:kern w:val="2"/>
                <w:szCs w:val="24"/>
                <w:lang w:bidi="ar"/>
                <w14:textFill>
                  <w14:solidFill>
                    <w14:schemeClr w14:val="tx1"/>
                  </w14:solidFill>
                </w14:textFill>
              </w:rPr>
              <w:t>处理后，排入园区污水管网，进入</w:t>
            </w:r>
            <w:r>
              <w:rPr>
                <w:rFonts w:hint="default" w:ascii="Times New Roman" w:hAnsi="Times New Roman" w:cs="Times New Roman"/>
                <w:color w:val="000000" w:themeColor="text1"/>
                <w:sz w:val="24"/>
                <w:szCs w:val="24"/>
                <w14:textFill>
                  <w14:solidFill>
                    <w14:schemeClr w14:val="tx1"/>
                  </w14:solidFill>
                </w14:textFill>
              </w:rPr>
              <w:t>大英工业污水处理厂</w:t>
            </w:r>
            <w:r>
              <w:rPr>
                <w:rFonts w:hint="default" w:ascii="Times New Roman" w:hAnsi="Times New Roman" w:eastAsia="宋体" w:cs="Times New Roman"/>
                <w:color w:val="000000" w:themeColor="text1"/>
                <w:spacing w:val="-7"/>
                <w:kern w:val="2"/>
                <w:szCs w:val="24"/>
                <w:lang w:bidi="ar"/>
                <w14:textFill>
                  <w14:solidFill>
                    <w14:schemeClr w14:val="tx1"/>
                  </w14:solidFill>
                </w14:textFill>
              </w:rPr>
              <w:t>处理达标后排放，不会对区域地表水环境产生明显不利影响。</w:t>
            </w:r>
          </w:p>
          <w:p>
            <w:pPr>
              <w:adjustRightIn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3、声环境影响及治理措施</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8"/>
                <w:szCs w:val="28"/>
                <w14:textFill>
                  <w14:solidFill>
                    <w14:schemeClr w14:val="tx1"/>
                  </w14:solidFill>
                </w14:textFill>
              </w:rPr>
            </w:pPr>
            <w:r>
              <w:rPr>
                <w:rFonts w:hint="default" w:ascii="Times New Roman" w:hAnsi="Times New Roman" w:eastAsia="宋体" w:cs="Times New Roman"/>
                <w:color w:val="000000" w:themeColor="text1"/>
                <w:kern w:val="28"/>
                <w:szCs w:val="28"/>
                <w:lang w:bidi="ar"/>
                <w14:textFill>
                  <w14:solidFill>
                    <w14:schemeClr w14:val="tx1"/>
                  </w14:solidFill>
                </w14:textFill>
              </w:rPr>
              <w:t>施工期噪声主要来源于设备安装和物料运输的车辆噪声，应积极采用以下对策措施：</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8"/>
                <w:szCs w:val="28"/>
                <w14:textFill>
                  <w14:solidFill>
                    <w14:schemeClr w14:val="tx1"/>
                  </w14:solidFill>
                </w14:textFill>
              </w:rPr>
            </w:pPr>
            <w:r>
              <w:rPr>
                <w:rFonts w:hint="default" w:ascii="Times New Roman" w:hAnsi="Times New Roman" w:eastAsia="宋体" w:cs="Times New Roman"/>
                <w:color w:val="000000" w:themeColor="text1"/>
                <w:kern w:val="28"/>
                <w:szCs w:val="28"/>
                <w:lang w:bidi="ar"/>
                <w14:textFill>
                  <w14:solidFill>
                    <w14:schemeClr w14:val="tx1"/>
                  </w14:solidFill>
                </w14:textFill>
              </w:rPr>
              <w:t>（1）合理安排高噪声施工作业时间，避免夜间施工，每天22点至次日凌晨6点禁止高噪声机械施工和电动工具作业，尽量减少施工机械对周围环境的影响；</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8"/>
                <w:szCs w:val="28"/>
                <w14:textFill>
                  <w14:solidFill>
                    <w14:schemeClr w14:val="tx1"/>
                  </w14:solidFill>
                </w14:textFill>
              </w:rPr>
            </w:pPr>
            <w:r>
              <w:rPr>
                <w:rFonts w:hint="default" w:ascii="Times New Roman" w:hAnsi="Times New Roman" w:eastAsia="宋体" w:cs="Times New Roman"/>
                <w:color w:val="000000" w:themeColor="text1"/>
                <w:kern w:val="28"/>
                <w:szCs w:val="28"/>
                <w:lang w:bidi="ar"/>
                <w14:textFill>
                  <w14:solidFill>
                    <w14:schemeClr w14:val="tx1"/>
                  </w14:solidFill>
                </w14:textFill>
              </w:rPr>
              <w:t>（2）严格执行《建筑施工场界环境噪声排放标准》（GB12523-2011）。</w:t>
            </w:r>
          </w:p>
          <w:p>
            <w:pPr>
              <w:spacing w:line="360" w:lineRule="auto"/>
              <w:ind w:firstLine="480" w:firstLineChars="200"/>
              <w:rPr>
                <w:rFonts w:hint="default" w:ascii="Times New Roman" w:hAnsi="Times New Roman" w:eastAsia="宋体" w:cs="Times New Roman"/>
                <w:color w:val="000000" w:themeColor="text1"/>
                <w:kern w:val="28"/>
                <w:sz w:val="24"/>
                <w:szCs w:val="28"/>
                <w14:textFill>
                  <w14:solidFill>
                    <w14:schemeClr w14:val="tx1"/>
                  </w14:solidFill>
                </w14:textFill>
              </w:rPr>
            </w:pPr>
            <w:r>
              <w:rPr>
                <w:rFonts w:hint="default" w:ascii="Times New Roman" w:hAnsi="Times New Roman" w:eastAsia="宋体" w:cs="Times New Roman"/>
                <w:color w:val="000000" w:themeColor="text1"/>
                <w:kern w:val="28"/>
                <w:sz w:val="24"/>
                <w:szCs w:val="28"/>
                <w:lang w:bidi="ar"/>
                <w14:textFill>
                  <w14:solidFill>
                    <w14:schemeClr w14:val="tx1"/>
                  </w14:solidFill>
                </w14:textFill>
              </w:rPr>
              <w:t>本项目系在厂房内进行设备安装，且作业点位于工业园区，周围无环境敏感点，因此施工期间不会出现扰民情况。</w:t>
            </w:r>
          </w:p>
          <w:p>
            <w:pPr>
              <w:adjustRightInd w:val="0"/>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4、固体废弃物影响及治理措施</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8"/>
                <w:szCs w:val="28"/>
                <w:lang w:bidi="ar"/>
                <w14:textFill>
                  <w14:solidFill>
                    <w14:schemeClr w14:val="tx1"/>
                  </w14:solidFill>
                </w14:textFill>
              </w:rPr>
            </w:pPr>
            <w:r>
              <w:rPr>
                <w:rFonts w:hint="default" w:ascii="Times New Roman" w:hAnsi="Times New Roman" w:eastAsia="宋体" w:cs="Times New Roman"/>
                <w:color w:val="000000" w:themeColor="text1"/>
                <w:kern w:val="28"/>
                <w:szCs w:val="28"/>
                <w:lang w:bidi="ar"/>
                <w14:textFill>
                  <w14:solidFill>
                    <w14:schemeClr w14:val="tx1"/>
                  </w14:solidFill>
                </w14:textFill>
              </w:rPr>
              <w:t>设备安装所产生的固废：项目设备安装会产生少量的废包装材料，收集后外售废品回收站，项目施工期固体废物均得到合理处置。</w:t>
            </w:r>
          </w:p>
          <w:p>
            <w:pPr>
              <w:adjustRightInd w:val="0"/>
              <w:snapToGrid w:val="0"/>
              <w:spacing w:line="360" w:lineRule="auto"/>
              <w:ind w:firstLine="482" w:firstLineChars="200"/>
              <w:rPr>
                <w:rFonts w:hint="default" w:ascii="Times New Roman" w:hAnsi="Times New Roman" w:eastAsia="宋体" w:cs="Times New Roman"/>
                <w:color w:val="000000" w:themeColor="text1"/>
                <w:spacing w:val="-2"/>
                <w:sz w:val="24"/>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综上所述，项目施工期间，只要施工方严格按 照施工规范文明施工，采取适当的降噪措施，可以将影响减少到最小。施工结束后，以上影响可消除</w:t>
            </w:r>
            <w:r>
              <w:rPr>
                <w:rFonts w:hint="default" w:ascii="Times New Roman" w:hAnsi="Times New Roman" w:eastAsia="宋体" w:cs="Times New Roman"/>
                <w:color w:val="000000" w:themeColor="text1"/>
                <w:sz w:val="24"/>
                <w:lang w:bidi="ar"/>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95" w:hRule="atLeast"/>
          <w:jc w:val="center"/>
        </w:trPr>
        <w:tc>
          <w:tcPr>
            <w:tcW w:w="419" w:type="pct"/>
            <w:tcMar>
              <w:left w:w="28" w:type="dxa"/>
              <w:right w:w="28" w:type="dxa"/>
            </w:tcMar>
            <w:vAlign w:val="center"/>
          </w:tcPr>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4581" w:type="pct"/>
            <w:vAlign w:val="center"/>
          </w:tcPr>
          <w:p>
            <w:pPr>
              <w:spacing w:line="360" w:lineRule="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1、大气污染物排放及治理措施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经工程分析，项目运营期废气主要为</w:t>
            </w:r>
            <w:r>
              <w:rPr>
                <w:rFonts w:hint="default" w:ascii="Times New Roman" w:hAnsi="Times New Roman" w:cs="Times New Roman"/>
                <w:bCs/>
                <w:color w:val="000000" w:themeColor="text1"/>
                <w:sz w:val="24"/>
                <w:lang w:val="en-US" w:eastAsia="zh-CN"/>
                <w14:textFill>
                  <w14:solidFill>
                    <w14:schemeClr w14:val="tx1"/>
                  </w14:solidFill>
                </w14:textFill>
              </w:rPr>
              <w:t>金属</w:t>
            </w:r>
            <w:r>
              <w:rPr>
                <w:rFonts w:hint="default" w:ascii="Times New Roman" w:hAnsi="Times New Roman" w:eastAsia="宋体" w:cs="Times New Roman"/>
                <w:bCs/>
                <w:color w:val="000000" w:themeColor="text1"/>
                <w:sz w:val="24"/>
                <w14:textFill>
                  <w14:solidFill>
                    <w14:schemeClr w14:val="tx1"/>
                  </w14:solidFill>
                </w14:textFill>
              </w:rPr>
              <w:t>粉尘</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铝条切割过程</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cs="Times New Roman"/>
                <w:bCs/>
                <w:color w:val="000000" w:themeColor="text1"/>
                <w:sz w:val="24"/>
                <w:lang w:val="en-US" w:eastAsia="zh-CN"/>
                <w14:textFill>
                  <w14:solidFill>
                    <w14:schemeClr w14:val="tx1"/>
                  </w14:solidFill>
                </w14:textFill>
              </w:rPr>
              <w:t>磨砂</w:t>
            </w:r>
            <w:r>
              <w:rPr>
                <w:rFonts w:hint="default" w:ascii="Times New Roman" w:hAnsi="Times New Roman" w:eastAsia="宋体" w:cs="Times New Roman"/>
                <w:bCs/>
                <w:color w:val="000000" w:themeColor="text1"/>
                <w:sz w:val="24"/>
                <w14:textFill>
                  <w14:solidFill>
                    <w14:schemeClr w14:val="tx1"/>
                  </w14:solidFill>
                </w14:textFill>
              </w:rPr>
              <w:t>粉尘、有机废气（</w:t>
            </w:r>
            <w:r>
              <w:rPr>
                <w:rFonts w:hint="eastAsia" w:cs="Times New Roman"/>
                <w:bCs/>
                <w:color w:val="000000" w:themeColor="text1"/>
                <w:sz w:val="24"/>
                <w:lang w:val="en-US" w:eastAsia="zh-CN"/>
                <w14:textFill>
                  <w14:solidFill>
                    <w14:schemeClr w14:val="tx1"/>
                  </w14:solidFill>
                </w14:textFill>
              </w:rPr>
              <w:t>中空玻璃两道封胶和硅酮胶开封处、夹胶玻璃封胶</w:t>
            </w:r>
            <w:r>
              <w:rPr>
                <w:rFonts w:hint="default" w:ascii="Times New Roman" w:hAnsi="Times New Roman" w:eastAsia="宋体" w:cs="Times New Roman"/>
                <w:bCs/>
                <w:color w:val="000000" w:themeColor="text1"/>
                <w:sz w:val="24"/>
                <w14:textFill>
                  <w14:solidFill>
                    <w14:schemeClr w14:val="tx1"/>
                  </w14:solidFill>
                </w14:textFill>
              </w:rPr>
              <w:t>）。</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（1）废气源强核算</w:t>
            </w:r>
          </w:p>
          <w:p>
            <w:pPr>
              <w:spacing w:line="360" w:lineRule="auto"/>
              <w:ind w:firstLine="480" w:firstLineChars="200"/>
              <w:rPr>
                <w:rFonts w:hint="default" w:ascii="Times New Roman" w:hAnsi="Times New Roman" w:eastAsia="宋体" w:cs="Times New Roman"/>
                <w:b w:val="0"/>
                <w:bCs/>
                <w:color w:val="000000" w:themeColor="text1"/>
                <w:sz w:val="24"/>
                <w:lang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14:textFill>
                  <w14:solidFill>
                    <w14:schemeClr w14:val="tx1"/>
                  </w14:solidFill>
                </w14:textFill>
              </w:rPr>
              <w:instrText xml:space="preserve"> = 1 \* GB3 \* MERGEFORMAT </w:instrText>
            </w:r>
            <w:r>
              <w:rPr>
                <w:rFonts w:hint="default" w:ascii="Times New Roman" w:hAnsi="Times New Roman" w:eastAsia="宋体" w:cs="Times New Roman"/>
                <w:b w:val="0"/>
                <w:bCs/>
                <w:color w:val="000000" w:themeColor="text1"/>
                <w:sz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14:textFill>
                  <w14:solidFill>
                    <w14:schemeClr w14:val="tx1"/>
                  </w14:solidFill>
                </w14:textFill>
              </w:rPr>
              <w:t>①</w:t>
            </w:r>
            <w:r>
              <w:rPr>
                <w:rFonts w:hint="default" w:ascii="Times New Roman" w:hAnsi="Times New Roman" w:eastAsia="宋体"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val="en-US" w:eastAsia="zh-CN"/>
                <w14:textFill>
                  <w14:solidFill>
                    <w14:schemeClr w14:val="tx1"/>
                  </w14:solidFill>
                </w14:textFill>
              </w:rPr>
              <w:t>金属粉尘（铝条</w:t>
            </w:r>
            <w:r>
              <w:rPr>
                <w:rFonts w:hint="default" w:ascii="Times New Roman" w:hAnsi="Times New Roman" w:eastAsia="宋体" w:cs="Times New Roman"/>
                <w:b w:val="0"/>
                <w:bCs/>
                <w:color w:val="000000" w:themeColor="text1"/>
                <w:sz w:val="24"/>
                <w14:textFill>
                  <w14:solidFill>
                    <w14:schemeClr w14:val="tx1"/>
                  </w14:solidFill>
                </w14:textFill>
              </w:rPr>
              <w:t>切割粉尘</w:t>
            </w:r>
            <w:r>
              <w:rPr>
                <w:rFonts w:hint="default" w:ascii="Times New Roman" w:hAnsi="Times New Roman" w:cs="Times New Roman"/>
                <w:b w:val="0"/>
                <w:bCs/>
                <w:color w:val="000000" w:themeColor="text1"/>
                <w:sz w:val="24"/>
                <w:lang w:eastAsia="zh-CN"/>
                <w14:textFill>
                  <w14:solidFill>
                    <w14:schemeClr w14:val="tx1"/>
                  </w14:solidFill>
                </w14:textFill>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lang w:bidi="ar"/>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w:t>
            </w:r>
            <w:r>
              <w:rPr>
                <w:rFonts w:hint="default" w:ascii="Times New Roman" w:hAnsi="Times New Roman" w:cs="Times New Roman"/>
                <w:bCs/>
                <w:color w:val="000000" w:themeColor="text1"/>
                <w:sz w:val="24"/>
                <w:lang w:val="en-US" w:eastAsia="zh-CN"/>
                <w14:textFill>
                  <w14:solidFill>
                    <w14:schemeClr w14:val="tx1"/>
                  </w14:solidFill>
                </w14:textFill>
              </w:rPr>
              <w:t>中空玻璃铝条在下料的过程中会产生金属粉尘</w:t>
            </w:r>
            <w:r>
              <w:rPr>
                <w:rFonts w:hint="default" w:ascii="Times New Roman" w:hAnsi="Times New Roman" w:eastAsia="宋体" w:cs="Times New Roman"/>
                <w:bCs/>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源强参照《排放源统计调查产排污核算方法和系数手册—218机械行业系数手册》</w:t>
            </w:r>
            <w:r>
              <w:rPr>
                <w:rFonts w:hint="default" w:ascii="Times New Roman" w:hAnsi="Times New Roman" w:eastAsia="宋体" w:cs="Times New Roman"/>
                <w:bCs/>
                <w:color w:val="000000" w:themeColor="text1"/>
                <w:sz w:val="24"/>
                <w:lang w:bidi="ar"/>
                <w14:textFill>
                  <w14:solidFill>
                    <w14:schemeClr w14:val="tx1"/>
                  </w14:solidFill>
                </w14:textFill>
              </w:rPr>
              <w:t>，使用</w:t>
            </w:r>
            <w:r>
              <w:rPr>
                <w:rFonts w:hint="default" w:ascii="Times New Roman" w:hAnsi="Times New Roman" w:eastAsia="宋体" w:cs="Times New Roman"/>
                <w:color w:val="000000" w:themeColor="text1"/>
                <w:kern w:val="0"/>
                <w:sz w:val="24"/>
                <w:lang w:bidi="ar"/>
                <w14:textFill>
                  <w14:solidFill>
                    <w14:schemeClr w14:val="tx1"/>
                  </w14:solidFill>
                </w14:textFill>
              </w:rPr>
              <w:t>锯床</w:t>
            </w:r>
            <w:r>
              <w:rPr>
                <w:rFonts w:hint="default" w:ascii="Times New Roman" w:hAnsi="Times New Roman"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kern w:val="0"/>
                <w:sz w:val="24"/>
                <w:lang w:bidi="ar"/>
                <w14:textFill>
                  <w14:solidFill>
                    <w14:schemeClr w14:val="tx1"/>
                  </w14:solidFill>
                </w14:textFill>
              </w:rPr>
              <w:t>砂轮切割机对</w:t>
            </w:r>
            <w:r>
              <w:rPr>
                <w:rFonts w:hint="default" w:ascii="Times New Roman" w:hAnsi="Times New Roman" w:cs="Times New Roman"/>
                <w:color w:val="000000" w:themeColor="text1"/>
                <w:kern w:val="0"/>
                <w:sz w:val="24"/>
                <w:lang w:val="en-US" w:eastAsia="zh-CN" w:bidi="ar"/>
                <w14:textFill>
                  <w14:solidFill>
                    <w14:schemeClr w14:val="tx1"/>
                  </w14:solidFill>
                </w14:textFill>
              </w:rPr>
              <w:t>铝板</w:t>
            </w:r>
            <w:r>
              <w:rPr>
                <w:rFonts w:hint="default" w:ascii="Times New Roman" w:hAnsi="Times New Roman" w:eastAsia="宋体" w:cs="Times New Roman"/>
                <w:bCs/>
                <w:color w:val="000000" w:themeColor="text1"/>
                <w:sz w:val="24"/>
                <w:lang w:bidi="ar"/>
                <w14:textFill>
                  <w14:solidFill>
                    <w14:schemeClr w14:val="tx1"/>
                  </w14:solidFill>
                </w14:textFill>
              </w:rPr>
              <w:t>下料过程中</w:t>
            </w:r>
            <w:r>
              <w:rPr>
                <w:rFonts w:hint="default" w:ascii="Times New Roman" w:hAnsi="Times New Roman" w:cs="Times New Roman"/>
                <w:bCs/>
                <w:color w:val="000000" w:themeColor="text1"/>
                <w:sz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lang w:bidi="ar"/>
                <w14:textFill>
                  <w14:solidFill>
                    <w14:schemeClr w14:val="tx1"/>
                  </w14:solidFill>
                </w14:textFill>
              </w:rPr>
              <w:t>粉尘产生系数为5.30kg/t原料。本项目在厂内下料的</w:t>
            </w:r>
            <w:r>
              <w:rPr>
                <w:rFonts w:hint="default" w:ascii="Times New Roman" w:hAnsi="Times New Roman" w:cs="Times New Roman"/>
                <w:bCs/>
                <w:color w:val="000000" w:themeColor="text1"/>
                <w:sz w:val="24"/>
                <w:lang w:val="en-US" w:eastAsia="zh-CN" w:bidi="ar"/>
                <w14:textFill>
                  <w14:solidFill>
                    <w14:schemeClr w14:val="tx1"/>
                  </w14:solidFill>
                </w14:textFill>
              </w:rPr>
              <w:t>铝条</w:t>
            </w:r>
            <w:r>
              <w:rPr>
                <w:rFonts w:hint="default" w:ascii="Times New Roman" w:hAnsi="Times New Roman" w:eastAsia="宋体" w:cs="Times New Roman"/>
                <w:bCs/>
                <w:color w:val="000000" w:themeColor="text1"/>
                <w:sz w:val="24"/>
                <w:lang w:bidi="ar"/>
                <w14:textFill>
                  <w14:solidFill>
                    <w14:schemeClr w14:val="tx1"/>
                  </w14:solidFill>
                </w14:textFill>
              </w:rPr>
              <w:t>共计</w:t>
            </w:r>
            <w:r>
              <w:rPr>
                <w:rFonts w:hint="default" w:ascii="Times New Roman" w:hAnsi="Times New Roman" w:cs="Times New Roman"/>
                <w:bCs/>
                <w:color w:val="000000" w:themeColor="text1"/>
                <w:sz w:val="24"/>
                <w:lang w:val="en-US" w:eastAsia="zh-CN" w:bidi="ar"/>
                <w14:textFill>
                  <w14:solidFill>
                    <w14:schemeClr w14:val="tx1"/>
                  </w14:solidFill>
                </w14:textFill>
              </w:rPr>
              <w:t>8</w:t>
            </w:r>
            <w:r>
              <w:rPr>
                <w:rFonts w:hint="default" w:ascii="Times New Roman" w:hAnsi="Times New Roman" w:eastAsia="宋体" w:cs="Times New Roman"/>
                <w:bCs/>
                <w:color w:val="000000" w:themeColor="text1"/>
                <w:sz w:val="24"/>
                <w:lang w:bidi="ar"/>
                <w14:textFill>
                  <w14:solidFill>
                    <w14:schemeClr w14:val="tx1"/>
                  </w14:solidFill>
                </w14:textFill>
              </w:rPr>
              <w:t>t/a，本项目年工作300天，每天切割</w:t>
            </w:r>
            <w:r>
              <w:rPr>
                <w:rFonts w:hint="default" w:ascii="Times New Roman" w:hAnsi="Times New Roman" w:cs="Times New Roman"/>
                <w:bCs/>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h。</w:t>
            </w:r>
            <w:r>
              <w:rPr>
                <w:rFonts w:hint="default" w:ascii="Times New Roman" w:hAnsi="Times New Roman" w:eastAsia="宋体" w:cs="Times New Roman"/>
                <w:bCs/>
                <w:color w:val="000000" w:themeColor="text1"/>
                <w:sz w:val="24"/>
                <w:lang w:bidi="ar"/>
                <w14:textFill>
                  <w14:solidFill>
                    <w14:schemeClr w14:val="tx1"/>
                  </w14:solidFill>
                </w14:textFill>
              </w:rPr>
              <w:t>则本项目</w:t>
            </w:r>
            <w:r>
              <w:rPr>
                <w:rFonts w:hint="default" w:ascii="Times New Roman" w:hAnsi="Times New Roman" w:cs="Times New Roman"/>
                <w:bCs/>
                <w:color w:val="000000" w:themeColor="text1"/>
                <w:sz w:val="24"/>
                <w:lang w:val="en-US" w:eastAsia="zh-CN"/>
                <w14:textFill>
                  <w14:solidFill>
                    <w14:schemeClr w14:val="tx1"/>
                  </w14:solidFill>
                </w14:textFill>
              </w:rPr>
              <w:t>中空玻璃铝条在下料</w:t>
            </w:r>
            <w:r>
              <w:rPr>
                <w:rFonts w:hint="default" w:ascii="Times New Roman" w:hAnsi="Times New Roman" w:eastAsia="宋体" w:cs="Times New Roman"/>
                <w:bCs/>
                <w:color w:val="000000" w:themeColor="text1"/>
                <w:sz w:val="24"/>
                <w:lang w:bidi="ar"/>
                <w14:textFill>
                  <w14:solidFill>
                    <w14:schemeClr w14:val="tx1"/>
                  </w14:solidFill>
                </w14:textFill>
              </w:rPr>
              <w:t>工序切割粉尘产生量为</w:t>
            </w:r>
            <w:r>
              <w:rPr>
                <w:rFonts w:hint="default" w:ascii="Times New Roman" w:hAnsi="Times New Roman" w:cs="Times New Roman"/>
                <w:bCs/>
                <w:color w:val="000000" w:themeColor="text1"/>
                <w:sz w:val="24"/>
                <w:lang w:val="en-US" w:eastAsia="zh-CN" w:bidi="ar"/>
                <w14:textFill>
                  <w14:solidFill>
                    <w14:schemeClr w14:val="tx1"/>
                  </w14:solidFill>
                </w14:textFill>
              </w:rPr>
              <w:t>0.042</w:t>
            </w:r>
            <w:r>
              <w:rPr>
                <w:rFonts w:hint="default" w:ascii="Times New Roman" w:hAnsi="Times New Roman" w:eastAsia="宋体" w:cs="Times New Roman"/>
                <w:bCs/>
                <w:color w:val="000000" w:themeColor="text1"/>
                <w:sz w:val="24"/>
                <w:lang w:bidi="ar"/>
                <w14:textFill>
                  <w14:solidFill>
                    <w14:schemeClr w14:val="tx1"/>
                  </w14:solidFill>
                </w14:textFill>
              </w:rPr>
              <w:t>t/a，产生速率</w:t>
            </w:r>
            <w:r>
              <w:rPr>
                <w:rFonts w:hint="default" w:ascii="Times New Roman" w:hAnsi="Times New Roman" w:cs="Times New Roman"/>
                <w:bCs/>
                <w:color w:val="000000" w:themeColor="text1"/>
                <w:sz w:val="24"/>
                <w:lang w:val="en-US" w:eastAsia="zh-CN" w:bidi="ar"/>
                <w14:textFill>
                  <w14:solidFill>
                    <w14:schemeClr w14:val="tx1"/>
                  </w14:solidFill>
                </w14:textFill>
              </w:rPr>
              <w:t>0.07</w:t>
            </w:r>
            <w:r>
              <w:rPr>
                <w:rFonts w:hint="default" w:ascii="Times New Roman" w:hAnsi="Times New Roman" w:eastAsia="宋体" w:cs="Times New Roman"/>
                <w:bCs/>
                <w:color w:val="000000" w:themeColor="text1"/>
                <w:sz w:val="24"/>
                <w:lang w:bidi="ar"/>
                <w14:textFill>
                  <w14:solidFill>
                    <w14:schemeClr w14:val="tx1"/>
                  </w14:solidFill>
                </w14:textFill>
              </w:rPr>
              <w:t>kg/h</w:t>
            </w:r>
            <w:r>
              <w:rPr>
                <w:rFonts w:hint="default" w:ascii="Times New Roman" w:hAnsi="Times New Roman" w:cs="Times New Roman"/>
                <w:bCs/>
                <w:color w:val="000000" w:themeColor="text1"/>
                <w:sz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lang w:bidi="ar"/>
                <w14:textFill>
                  <w14:solidFill>
                    <w14:schemeClr w14:val="tx1"/>
                  </w14:solidFill>
                </w14:textFill>
              </w:rPr>
              <w:t>金属粉尘颗粒物质量较大，沉降较快</w:t>
            </w:r>
            <w:r>
              <w:rPr>
                <w:rFonts w:hint="default" w:ascii="Times New Roman" w:hAnsi="Times New Roman" w:cs="Times New Roman"/>
                <w:bCs/>
                <w:color w:val="000000" w:themeColor="text1"/>
                <w:sz w:val="24"/>
                <w:lang w:eastAsia="zh-CN" w:bidi="ar"/>
                <w14:textFill>
                  <w14:solidFill>
                    <w14:schemeClr w14:val="tx1"/>
                  </w14:solidFill>
                </w14:textFill>
              </w:rPr>
              <w:t>，</w:t>
            </w:r>
            <w:r>
              <w:rPr>
                <w:rFonts w:hint="default" w:ascii="Times New Roman" w:hAnsi="Times New Roman" w:cs="Times New Roman"/>
                <w:bCs/>
                <w:color w:val="000000" w:themeColor="text1"/>
                <w:sz w:val="24"/>
                <w:lang w:val="en-US" w:eastAsia="zh-CN" w:bidi="ar"/>
                <w14:textFill>
                  <w14:solidFill>
                    <w14:schemeClr w14:val="tx1"/>
                  </w14:solidFill>
                </w14:textFill>
              </w:rPr>
              <w:t>下料</w:t>
            </w:r>
            <w:r>
              <w:rPr>
                <w:rFonts w:hint="default" w:ascii="Times New Roman" w:hAnsi="Times New Roman" w:eastAsia="宋体" w:cs="Times New Roman"/>
                <w:bCs/>
                <w:color w:val="000000" w:themeColor="text1"/>
                <w:sz w:val="24"/>
                <w:lang w:bidi="ar"/>
                <w14:textFill>
                  <w14:solidFill>
                    <w14:schemeClr w14:val="tx1"/>
                  </w14:solidFill>
                </w14:textFill>
              </w:rPr>
              <w:t>过程中产生金属</w:t>
            </w:r>
            <w:r>
              <w:rPr>
                <w:rFonts w:hint="eastAsia" w:cs="Times New Roman"/>
                <w:bCs/>
                <w:color w:val="000000" w:themeColor="text1"/>
                <w:sz w:val="24"/>
                <w:lang w:eastAsia="zh-CN" w:bidi="ar"/>
                <w14:textFill>
                  <w14:solidFill>
                    <w14:schemeClr w14:val="tx1"/>
                  </w14:solidFill>
                </w14:textFill>
              </w:rPr>
              <w:t>粉</w:t>
            </w:r>
            <w:r>
              <w:rPr>
                <w:rFonts w:hint="default" w:ascii="Times New Roman" w:hAnsi="Times New Roman" w:eastAsia="宋体" w:cs="Times New Roman"/>
                <w:bCs/>
                <w:color w:val="000000" w:themeColor="text1"/>
                <w:sz w:val="24"/>
                <w:lang w:bidi="ar"/>
                <w14:textFill>
                  <w14:solidFill>
                    <w14:schemeClr w14:val="tx1"/>
                  </w14:solidFill>
                </w14:textFill>
              </w:rPr>
              <w:t>尘具有较大的密度，金属碎屑粒径较大（≥50um），易沉降，其中90%可通过自然沉降于地面，通过厂区清扫后统一收集做一般固废处理，无组织排放量为</w:t>
            </w:r>
            <w:r>
              <w:rPr>
                <w:rFonts w:hint="default" w:ascii="Times New Roman" w:hAnsi="Times New Roman" w:cs="Times New Roman"/>
                <w:bCs/>
                <w:color w:val="000000" w:themeColor="text1"/>
                <w:sz w:val="24"/>
                <w:lang w:val="en-US" w:eastAsia="zh-CN" w:bidi="ar"/>
                <w14:textFill>
                  <w14:solidFill>
                    <w14:schemeClr w14:val="tx1"/>
                  </w14:solidFill>
                </w14:textFill>
              </w:rPr>
              <w:t>0.0042</w:t>
            </w:r>
            <w:r>
              <w:rPr>
                <w:rFonts w:hint="default" w:ascii="Times New Roman" w:hAnsi="Times New Roman" w:eastAsia="宋体" w:cs="Times New Roman"/>
                <w:bCs/>
                <w:color w:val="000000" w:themeColor="text1"/>
                <w:sz w:val="24"/>
                <w:lang w:bidi="ar"/>
                <w14:textFill>
                  <w14:solidFill>
                    <w14:schemeClr w14:val="tx1"/>
                  </w14:solidFill>
                </w14:textFill>
              </w:rPr>
              <w:t>t/a，排放速率为</w:t>
            </w:r>
            <w:r>
              <w:rPr>
                <w:rFonts w:hint="default" w:ascii="Times New Roman" w:hAnsi="Times New Roman" w:cs="Times New Roman"/>
                <w:bCs/>
                <w:color w:val="000000" w:themeColor="text1"/>
                <w:sz w:val="24"/>
                <w:lang w:val="en-US" w:eastAsia="zh-CN" w:bidi="ar"/>
                <w14:textFill>
                  <w14:solidFill>
                    <w14:schemeClr w14:val="tx1"/>
                  </w14:solidFill>
                </w14:textFill>
              </w:rPr>
              <w:t>0.007</w:t>
            </w:r>
            <w:r>
              <w:rPr>
                <w:rFonts w:hint="default" w:ascii="Times New Roman" w:hAnsi="Times New Roman" w:eastAsia="宋体" w:cs="Times New Roman"/>
                <w:bCs/>
                <w:color w:val="000000" w:themeColor="text1"/>
                <w:sz w:val="24"/>
                <w:lang w:bidi="ar"/>
                <w14:textFill>
                  <w14:solidFill>
                    <w14:schemeClr w14:val="tx1"/>
                  </w14:solidFill>
                </w14:textFill>
              </w:rPr>
              <w:t>kg/h。</w:t>
            </w:r>
          </w:p>
          <w:p>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②</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有机废气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a:中空玻璃进行</w:t>
            </w:r>
            <w:r>
              <w:rPr>
                <w:rFonts w:hint="eastAsia" w:cs="Times New Roman"/>
                <w:color w:val="000000" w:themeColor="text1"/>
                <w:sz w:val="24"/>
                <w:szCs w:val="24"/>
                <w:lang w:val="en-US" w:eastAsia="zh-CN"/>
                <w14:textFill>
                  <w14:solidFill>
                    <w14:schemeClr w14:val="tx1"/>
                  </w14:solidFill>
                </w14:textFill>
              </w:rPr>
              <w:t>两道封胶，</w:t>
            </w:r>
            <w:r>
              <w:rPr>
                <w:rFonts w:hint="eastAsia" w:ascii="宋体" w:hAnsi="宋体" w:eastAsia="宋体" w:cs="宋体"/>
                <w:color w:val="000000" w:themeColor="text1"/>
                <w:kern w:val="0"/>
                <w:sz w:val="24"/>
                <w:szCs w:val="24"/>
                <w:lang w:val="en-US" w:eastAsia="zh-CN" w:bidi="ar"/>
                <w14:textFill>
                  <w14:solidFill>
                    <w14:schemeClr w14:val="tx1"/>
                  </w14:solidFill>
                </w14:textFill>
              </w:rPr>
              <w:t>采用丁基胶作为第一道密封胶，采用硅酮密封胶作为第二道密</w:t>
            </w:r>
            <w:r>
              <w:rPr>
                <w:rFonts w:hint="eastAsia" w:ascii="Times New Roman" w:hAnsi="Times New Roman" w:eastAsia="宋体" w:cs="Times New Roman"/>
                <w:bCs/>
                <w:color w:val="000000" w:themeColor="text1"/>
                <w:sz w:val="24"/>
                <w:lang w:val="en-US" w:eastAsia="zh-CN"/>
                <w14:textFill>
                  <w14:solidFill>
                    <w14:schemeClr w14:val="tx1"/>
                  </w14:solidFill>
                </w14:textFill>
              </w:rPr>
              <w:t>封</w:t>
            </w:r>
            <w:r>
              <w:rPr>
                <w:rFonts w:hint="eastAsia" w:cs="Times New Roman"/>
                <w:bCs/>
                <w:color w:val="000000" w:themeColor="text1"/>
                <w:sz w:val="24"/>
                <w:lang w:val="en-US" w:eastAsia="zh-CN"/>
                <w14:textFill>
                  <w14:solidFill>
                    <w14:schemeClr w14:val="tx1"/>
                  </w14:solidFill>
                </w14:textFill>
              </w:rPr>
              <w:t>胶</w:t>
            </w:r>
            <w:r>
              <w:rPr>
                <w:rFonts w:hint="eastAsia" w:ascii="Times New Roman" w:hAnsi="Times New Roman" w:eastAsia="宋体" w:cs="Times New Roman"/>
                <w:bCs/>
                <w:color w:val="000000" w:themeColor="text1"/>
                <w:sz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该过程会产生一定量的有机废气，丁基胶颜色为黑色，无味，主要成分是聚异丁烯橡胶，耐温性范围为-40℃~130℃，工作温度范围为-20℃~80℃，耐高低温性能卓越，40℃~200℃的范围内性能变化不大，产品符合JC/T914-2014（2017）《中空玻璃用丁基胶热熔密封胶》标准。本项目内丁基胶使用工作温度小于80℃，位于其耐受分解温度范围内。</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硅酮密封胶易溶于水，中性固化无毒且无腐蚀性，固化时释放出低分子物质，无刺激性气味，其主要成分为硅酸钠（Na</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O-mSiO</w:t>
            </w:r>
            <w:r>
              <w:rPr>
                <w:rFonts w:hint="default" w:ascii="Times New Roman" w:hAnsi="Times New Roman" w:eastAsia="宋体" w:cs="Times New Roman"/>
                <w:color w:val="000000" w:themeColor="text1"/>
                <w:sz w:val="24"/>
                <w:szCs w:val="24"/>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醋酸、聚二甲基硅氧烷，二氧化硅，耐高低温性能卓越，在-50C~150℃的范围内性能变化不大，产品符合GB/T29755-2013《中空玻璃用弹性密封胶》标准。本项目内使用工作温度小于80℃，位于其耐受分解温度范围内。</w:t>
            </w:r>
          </w:p>
          <w:p>
            <w:pPr>
              <w:adjustRightInd w:val="0"/>
              <w:spacing w:line="360" w:lineRule="auto"/>
              <w:ind w:firstLine="480" w:firstLineChars="200"/>
              <w:contextualSpacing/>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根据丁基胶及硅酮胶检测报告，丁基胶热失重为0.4%，本项目丁基胶用量为1.0t/a。硅酮胶热失重为4.6%，本项目硅酮密封胶用量为30t/a。本项目</w:t>
            </w:r>
            <w:r>
              <w:rPr>
                <w:rFonts w:hint="default" w:ascii="Times New Roman" w:hAnsi="Times New Roman" w:eastAsia="宋体" w:cs="Times New Roman"/>
                <w:color w:val="000000" w:themeColor="text1"/>
                <w:sz w:val="24"/>
                <w:lang w:val="en-US" w:eastAsia="zh-CN"/>
                <w14:textFill>
                  <w14:solidFill>
                    <w14:schemeClr w14:val="tx1"/>
                  </w14:solidFill>
                </w14:textFill>
              </w:rPr>
              <w:t>按最不利考虑，按热失重计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则中空玻璃生产过程中有机废气产生量为1.0t/a×0.4%+30</w:t>
            </w:r>
            <w:r>
              <w:rPr>
                <w:rFonts w:hint="default" w:ascii="Times New Roman" w:hAnsi="Times New Roman" w:cs="Times New Roman"/>
                <w:color w:val="000000" w:themeColor="text1"/>
                <w:sz w:val="24"/>
                <w:szCs w:val="24"/>
                <w:lang w:val="en-US" w:eastAsia="zh-CN"/>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×4.6%=1.384t/a。</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contextualSpacing/>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b:夹胶玻璃生产过程中封胶过程会产生少量的有机废气</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由于胶片热稳定性较好，分解温度可达300℃以上，本项目工艺温度约为60℃—70℃，根据物料的理化性质分析，在此工艺温度下原料基本不会发生分解，因此，项目在夹胶过程中挥发出的有机废气极少，根据张世磊、易玉华等编写的《低游离聚氨醋预聚体的结构、性能及其应用》，低游离聚氨醋预聚体中游离单体含量在0.4%以下，</w:t>
            </w:r>
            <w:r>
              <w:rPr>
                <w:rFonts w:hint="default" w:ascii="Times New Roman" w:hAnsi="Times New Roman" w:eastAsia="宋体" w:cs="Times New Roman"/>
                <w:color w:val="000000" w:themeColor="text1"/>
                <w:kern w:val="0"/>
                <w:sz w:val="24"/>
                <w:lang w:bidi="ar"/>
                <w14:textFill>
                  <w14:solidFill>
                    <w14:schemeClr w14:val="tx1"/>
                  </w14:solidFill>
                </w14:textFill>
              </w:rPr>
              <w:t>本项目考虑最不利情况</w:t>
            </w:r>
            <w:r>
              <w:rPr>
                <w:rFonts w:hint="default" w:ascii="Times New Roman" w:hAnsi="Times New Roman" w:eastAsia="宋体" w:cs="Times New Roman"/>
                <w:color w:val="000000" w:themeColor="text1"/>
                <w:kern w:val="0"/>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本项目胶片产污系按0.4%计算，项目PVB胶片用量为50t/a，则</w:t>
            </w:r>
            <w:r>
              <w:rPr>
                <w:rFonts w:hint="default" w:ascii="Times New Roman" w:hAnsi="Times New Roman" w:cs="Times New Roman"/>
                <w:color w:val="000000" w:themeColor="text1"/>
                <w:sz w:val="24"/>
                <w:szCs w:val="24"/>
                <w:lang w:val="en-US" w:eastAsia="zh-CN"/>
                <w14:textFill>
                  <w14:solidFill>
                    <w14:schemeClr w14:val="tx1"/>
                  </w14:solidFill>
                </w14:textFill>
              </w:rPr>
              <w:t>有机废气</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产生量为0.2t/a</w:t>
            </w:r>
            <w:r>
              <w:rPr>
                <w:rFonts w:hint="default" w:ascii="Times New Roman" w:hAnsi="Times New Roman" w:cs="Times New Roman"/>
                <w:color w:val="000000" w:themeColor="text1"/>
                <w:sz w:val="24"/>
                <w:szCs w:val="24"/>
                <w:lang w:val="en-US" w:eastAsia="zh-CN"/>
                <w14:textFill>
                  <w14:solidFill>
                    <w14:schemeClr w14:val="tx1"/>
                  </w14:solidFill>
                </w14:textFill>
              </w:rPr>
              <w:t>。</w:t>
            </w:r>
          </w:p>
          <w:p>
            <w:pPr>
              <w:adjustRightInd w:val="0"/>
              <w:spacing w:line="360" w:lineRule="auto"/>
              <w:ind w:firstLine="480" w:firstLineChars="200"/>
              <w:contextualSpacing/>
              <w:rPr>
                <w:rFonts w:hint="default" w:ascii="Times New Roman" w:hAnsi="Times New Roman" w:eastAsia="宋体" w:cs="Times New Roman"/>
                <w:bCs/>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综上，本项目有机废气产生量为1.584</w:t>
            </w:r>
            <w:r>
              <w:rPr>
                <w:rFonts w:hint="default" w:ascii="Times New Roman" w:hAnsi="Times New Roman" w:eastAsia="宋体" w:cs="Times New Roman"/>
                <w:color w:val="000000" w:themeColor="text1"/>
                <w:sz w:val="24"/>
                <w14:textFill>
                  <w14:solidFill>
                    <w14:schemeClr w14:val="tx1"/>
                  </w14:solidFill>
                </w14:textFill>
              </w:rPr>
              <w:t>t/a</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产生速率为</w:t>
            </w:r>
            <w:r>
              <w:rPr>
                <w:rFonts w:hint="default" w:ascii="Times New Roman" w:hAnsi="Times New Roman" w:eastAsia="宋体" w:cs="Times New Roman"/>
                <w:color w:val="000000" w:themeColor="text1"/>
                <w:sz w:val="24"/>
                <w:lang w:val="en-US" w:eastAsia="zh-CN"/>
                <w14:textFill>
                  <w14:solidFill>
                    <w14:schemeClr w14:val="tx1"/>
                  </w14:solidFill>
                </w14:textFill>
              </w:rPr>
              <w:t>0.33</w:t>
            </w:r>
            <w:r>
              <w:rPr>
                <w:rFonts w:hint="default" w:ascii="Times New Roman" w:hAnsi="Times New Roman" w:eastAsia="宋体" w:cs="Times New Roman"/>
                <w:color w:val="000000" w:themeColor="text1"/>
                <w:sz w:val="24"/>
                <w14:textFill>
                  <w14:solidFill>
                    <w14:schemeClr w14:val="tx1"/>
                  </w14:solidFill>
                </w14:textFill>
              </w:rPr>
              <w:t>kg/h</w:t>
            </w:r>
            <w:r>
              <w:rPr>
                <w:rFonts w:hint="default" w:ascii="Times New Roman" w:hAnsi="Times New Roman" w:eastAsia="宋体" w:cs="Times New Roman"/>
                <w:color w:val="000000" w:themeColor="text1"/>
                <w:kern w:val="0"/>
                <w:sz w:val="24"/>
                <w:lang w:bidi="ar"/>
                <w14:textFill>
                  <w14:solidFill>
                    <w14:schemeClr w14:val="tx1"/>
                  </w14:solidFill>
                </w14:textFill>
              </w:rPr>
              <w:t>。</w:t>
            </w:r>
          </w:p>
          <w:p>
            <w:pPr>
              <w:spacing w:line="360" w:lineRule="auto"/>
              <w:ind w:firstLine="480" w:firstLineChars="200"/>
              <w:rPr>
                <w:rFonts w:hint="default" w:ascii="Times New Roman" w:hAnsi="Times New Roman" w:eastAsia="宋体" w:cs="Times New Roman"/>
                <w:b w:val="0"/>
                <w:bCs w:val="0"/>
                <w:color w:val="000000" w:themeColor="text1"/>
                <w:sz w:val="24"/>
                <w:lang w:bidi="ar"/>
                <w14:textFill>
                  <w14:solidFill>
                    <w14:schemeClr w14:val="tx1"/>
                  </w14:solidFill>
                </w14:textFill>
              </w:rPr>
            </w:pPr>
            <w:r>
              <w:rPr>
                <w:rFonts w:hint="default" w:ascii="Times New Roman" w:hAnsi="Times New Roman" w:eastAsia="宋体" w:cs="Times New Roman"/>
                <w:b w:val="0"/>
                <w:bCs w:val="0"/>
                <w:color w:val="000000" w:themeColor="text1"/>
                <w:sz w:val="24"/>
                <w14:textFill>
                  <w14:solidFill>
                    <w14:schemeClr w14:val="tx1"/>
                  </w14:solidFill>
                </w14:textFill>
              </w:rPr>
              <w:fldChar w:fldCharType="begin"/>
            </w:r>
            <w:r>
              <w:rPr>
                <w:rFonts w:hint="default" w:ascii="Times New Roman" w:hAnsi="Times New Roman" w:eastAsia="宋体" w:cs="Times New Roman"/>
                <w:b w:val="0"/>
                <w:bCs w:val="0"/>
                <w:color w:val="000000" w:themeColor="text1"/>
                <w:sz w:val="24"/>
                <w14:textFill>
                  <w14:solidFill>
                    <w14:schemeClr w14:val="tx1"/>
                  </w14:solidFill>
                </w14:textFill>
              </w:rPr>
              <w:instrText xml:space="preserve"> = 3 \* GB3 \* MERGEFORMAT </w:instrText>
            </w:r>
            <w:r>
              <w:rPr>
                <w:rFonts w:hint="default" w:ascii="Times New Roman" w:hAnsi="Times New Roman" w:eastAsia="宋体" w:cs="Times New Roman"/>
                <w:b w:val="0"/>
                <w:bCs w:val="0"/>
                <w:color w:val="000000" w:themeColor="text1"/>
                <w:sz w:val="24"/>
                <w14:textFill>
                  <w14:solidFill>
                    <w14:schemeClr w14:val="tx1"/>
                  </w14:solidFill>
                </w14:textFill>
              </w:rPr>
              <w:fldChar w:fldCharType="separate"/>
            </w:r>
            <w:r>
              <w:rPr>
                <w:rFonts w:hint="default" w:ascii="Times New Roman" w:hAnsi="Times New Roman" w:eastAsia="宋体" w:cs="Times New Roman"/>
                <w:b w:val="0"/>
                <w:bCs w:val="0"/>
                <w:color w:val="000000" w:themeColor="text1"/>
                <w14:textFill>
                  <w14:solidFill>
                    <w14:schemeClr w14:val="tx1"/>
                  </w14:solidFill>
                </w14:textFill>
              </w:rPr>
              <w:t>③</w:t>
            </w:r>
            <w:r>
              <w:rPr>
                <w:rFonts w:hint="default" w:ascii="Times New Roman" w:hAnsi="Times New Roman" w:eastAsia="宋体" w:cs="Times New Roman"/>
                <w:b w:val="0"/>
                <w:bCs w:val="0"/>
                <w:color w:val="000000" w:themeColor="text1"/>
                <w:sz w:val="24"/>
                <w14:textFill>
                  <w14:solidFill>
                    <w14:schemeClr w14:val="tx1"/>
                  </w14:solidFill>
                </w14:textFill>
              </w:rPr>
              <w:fldChar w:fldCharType="end"/>
            </w:r>
            <w:r>
              <w:rPr>
                <w:rFonts w:hint="default" w:ascii="Times New Roman" w:hAnsi="Times New Roman" w:cs="Times New Roman"/>
                <w:b w:val="0"/>
                <w:bCs w:val="0"/>
                <w:color w:val="000000" w:themeColor="text1"/>
                <w:sz w:val="24"/>
                <w:lang w:val="en-US" w:eastAsia="zh-CN" w:bidi="ar"/>
                <w14:textFill>
                  <w14:solidFill>
                    <w14:schemeClr w14:val="tx1"/>
                  </w14:solidFill>
                </w14:textFill>
              </w:rPr>
              <w:t>磨砂</w:t>
            </w:r>
            <w:r>
              <w:rPr>
                <w:rFonts w:hint="default" w:ascii="Times New Roman" w:hAnsi="Times New Roman" w:eastAsia="宋体" w:cs="Times New Roman"/>
                <w:b w:val="0"/>
                <w:bCs w:val="0"/>
                <w:color w:val="000000" w:themeColor="text1"/>
                <w:sz w:val="24"/>
                <w:lang w:bidi="ar"/>
                <w14:textFill>
                  <w14:solidFill>
                    <w14:schemeClr w14:val="tx1"/>
                  </w14:solidFill>
                </w14:textFill>
              </w:rPr>
              <w:t>粉尘</w:t>
            </w:r>
          </w:p>
          <w:p>
            <w:pPr>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本项目磨砂玻璃生产过程中，使用金刚砂进行打磨的过程会产生磨砂粉尘，源强参考</w:t>
            </w:r>
            <w:r>
              <w:rPr>
                <w:rFonts w:hint="default" w:ascii="Times New Roman" w:hAnsi="Times New Roman" w:eastAsia="宋体" w:cs="Times New Roman"/>
                <w:color w:val="000000" w:themeColor="text1"/>
                <w:sz w:val="24"/>
                <w:szCs w:val="24"/>
                <w14:textFill>
                  <w14:solidFill>
                    <w14:schemeClr w14:val="tx1"/>
                  </w14:solidFill>
                </w14:textFill>
              </w:rPr>
              <w:t>《工业</w:t>
            </w:r>
            <w:r>
              <w:rPr>
                <w:rFonts w:hint="default" w:ascii="Times New Roman" w:hAnsi="Times New Roman" w:eastAsia="宋体" w:cs="Times New Roman"/>
                <w:color w:val="000000" w:themeColor="text1"/>
                <w:sz w:val="24"/>
                <w:szCs w:val="24"/>
                <w:lang w:eastAsia="zh-CN"/>
                <w14:textFill>
                  <w14:solidFill>
                    <w14:schemeClr w14:val="tx1"/>
                  </w14:solidFill>
                </w14:textFill>
              </w:rPr>
              <w:t>卫</w:t>
            </w:r>
            <w:r>
              <w:rPr>
                <w:rFonts w:hint="default" w:ascii="Times New Roman" w:hAnsi="Times New Roman" w:eastAsia="宋体" w:cs="Times New Roman"/>
                <w:color w:val="000000" w:themeColor="text1"/>
                <w:sz w:val="24"/>
                <w:szCs w:val="24"/>
                <w14:textFill>
                  <w14:solidFill>
                    <w14:schemeClr w14:val="tx1"/>
                  </w14:solidFill>
                </w14:textFill>
              </w:rPr>
              <w:t>生与职</w:t>
            </w:r>
            <w:r>
              <w:rPr>
                <w:rFonts w:hint="default" w:ascii="Times New Roman" w:hAnsi="Times New Roman" w:eastAsia="宋体" w:cs="Times New Roman"/>
                <w:color w:val="000000" w:themeColor="text1"/>
                <w:sz w:val="24"/>
                <w:szCs w:val="24"/>
                <w:lang w:eastAsia="zh-CN"/>
                <w14:textFill>
                  <w14:solidFill>
                    <w14:schemeClr w14:val="tx1"/>
                  </w14:solidFill>
                </w14:textFill>
              </w:rPr>
              <w:t>业</w:t>
            </w:r>
            <w:r>
              <w:rPr>
                <w:rFonts w:hint="default" w:ascii="Times New Roman" w:hAnsi="Times New Roman" w:eastAsia="宋体" w:cs="Times New Roman"/>
                <w:color w:val="000000" w:themeColor="text1"/>
                <w:sz w:val="24"/>
                <w:szCs w:val="24"/>
                <w14:textFill>
                  <w14:solidFill>
                    <w14:schemeClr w14:val="tx1"/>
                  </w14:solidFill>
                </w14:textFill>
              </w:rPr>
              <w:t>病》(2000年第26卷)，</w:t>
            </w:r>
            <w:r>
              <w:rPr>
                <w:rFonts w:hint="default" w:ascii="Times New Roman" w:hAnsi="Times New Roman" w:cs="Times New Roman"/>
                <w:color w:val="000000" w:themeColor="text1"/>
                <w:sz w:val="24"/>
                <w:szCs w:val="24"/>
                <w:lang w:val="en-US" w:eastAsia="zh-CN"/>
                <w14:textFill>
                  <w14:solidFill>
                    <w14:schemeClr w14:val="tx1"/>
                  </w14:solidFill>
                </w14:textFill>
              </w:rPr>
              <w:t>磨</w:t>
            </w:r>
            <w:r>
              <w:rPr>
                <w:rFonts w:hint="default" w:ascii="Times New Roman" w:hAnsi="Times New Roman" w:eastAsia="宋体" w:cs="Times New Roman"/>
                <w:color w:val="000000" w:themeColor="text1"/>
                <w:sz w:val="24"/>
                <w:szCs w:val="24"/>
                <w14:textFill>
                  <w14:solidFill>
                    <w14:schemeClr w14:val="tx1"/>
                  </w14:solidFill>
                </w14:textFill>
              </w:rPr>
              <w:t>砂过程</w:t>
            </w:r>
            <w:r>
              <w:rPr>
                <w:rFonts w:hint="default" w:ascii="Times New Roman" w:hAnsi="Times New Roman" w:eastAsia="宋体" w:cs="Times New Roman"/>
                <w:color w:val="000000" w:themeColor="text1"/>
                <w:sz w:val="24"/>
                <w:szCs w:val="24"/>
                <w:lang w:eastAsia="zh-CN"/>
                <w14:textFill>
                  <w14:solidFill>
                    <w14:schemeClr w14:val="tx1"/>
                  </w14:solidFill>
                </w14:textFill>
              </w:rPr>
              <w:t>粉尘产生量约为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0.8~1.2kg/t原料</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，本项目取</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1kg/t，本项目需要打磨的玻璃约500t，</w:t>
            </w:r>
            <w:r>
              <w:rPr>
                <w:rFonts w:hint="default" w:ascii="Times New Roman" w:hAnsi="Times New Roman" w:eastAsia="宋体" w:cs="Times New Roman"/>
                <w:bCs/>
                <w:color w:val="000000" w:themeColor="text1"/>
                <w:sz w:val="24"/>
                <w:lang w:bidi="ar"/>
                <w14:textFill>
                  <w14:solidFill>
                    <w14:schemeClr w14:val="tx1"/>
                  </w14:solidFill>
                </w14:textFill>
              </w:rPr>
              <w:t>年工作300天，每天</w:t>
            </w:r>
            <w:r>
              <w:rPr>
                <w:rFonts w:hint="default" w:ascii="Times New Roman" w:hAnsi="Times New Roman" w:eastAsia="宋体" w:cs="Times New Roman"/>
                <w:bCs/>
                <w:color w:val="000000" w:themeColor="text1"/>
                <w:sz w:val="24"/>
                <w:lang w:val="en-US" w:eastAsia="zh-CN" w:bidi="ar"/>
                <w14:textFill>
                  <w14:solidFill>
                    <w14:schemeClr w14:val="tx1"/>
                  </w14:solidFill>
                </w14:textFill>
              </w:rPr>
              <w:t>打磨</w:t>
            </w:r>
            <w:r>
              <w:rPr>
                <w:rFonts w:hint="default" w:ascii="Times New Roman" w:hAnsi="Times New Roman" w:cs="Times New Roman"/>
                <w:bCs/>
                <w:color w:val="000000" w:themeColor="text1"/>
                <w:sz w:val="24"/>
                <w:lang w:val="en-US" w:eastAsia="zh-CN" w:bidi="ar"/>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h</w:t>
            </w:r>
            <w:r>
              <w:rPr>
                <w:rFonts w:hint="default" w:ascii="Times New Roman" w:hAnsi="Times New Roman" w:eastAsia="宋体" w:cs="Times New Roman"/>
                <w:color w:val="000000" w:themeColor="text1"/>
                <w:sz w:val="24"/>
                <w:lang w:eastAsia="zh-CN"/>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则项目磨砂过程中颗粒物产生量约为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t/a，产生速率为0.833</w:t>
            </w:r>
            <w:r>
              <w:rPr>
                <w:rFonts w:hint="default" w:ascii="Times New Roman" w:hAnsi="Times New Roman" w:eastAsia="宋体" w:cs="Times New Roman"/>
                <w:color w:val="000000" w:themeColor="text1"/>
                <w:sz w:val="24"/>
                <w14:textFill>
                  <w14:solidFill>
                    <w14:schemeClr w14:val="tx1"/>
                  </w14:solidFill>
                </w14:textFill>
              </w:rPr>
              <w:t>kg/h</w:t>
            </w:r>
            <w:r>
              <w:rPr>
                <w:rFonts w:hint="default" w:ascii="Times New Roman" w:hAnsi="Times New Roman" w:eastAsia="宋体" w:cs="Times New Roman"/>
                <w:color w:val="000000" w:themeColor="text1"/>
                <w:sz w:val="24"/>
                <w:lang w:eastAsia="zh-CN"/>
                <w14:textFill>
                  <w14:solidFill>
                    <w14:schemeClr w14:val="tx1"/>
                  </w14:solidFill>
                </w14:textFill>
              </w:rPr>
              <w:t>。</w:t>
            </w:r>
          </w:p>
          <w:p>
            <w:pPr>
              <w:autoSpaceDE w:val="0"/>
              <w:autoSpaceDN w:val="0"/>
              <w:spacing w:line="360" w:lineRule="auto"/>
              <w:ind w:firstLine="480"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cs="Times New Roman"/>
                <w:color w:val="000000" w:themeColor="text1"/>
                <w:kern w:val="0"/>
                <w:sz w:val="24"/>
                <w:lang w:val="en-US" w:eastAsia="zh-CN"/>
                <w14:textFill>
                  <w14:solidFill>
                    <w14:schemeClr w14:val="tx1"/>
                  </w14:solidFill>
                </w14:textFill>
              </w:rPr>
              <w:t>2</w:t>
            </w:r>
            <w:r>
              <w:rPr>
                <w:rFonts w:hint="default" w:ascii="Times New Roman" w:hAnsi="Times New Roman"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b/>
                <w:color w:val="000000" w:themeColor="text1"/>
                <w:sz w:val="24"/>
                <w14:textFill>
                  <w14:solidFill>
                    <w14:schemeClr w14:val="tx1"/>
                  </w14:solidFill>
                </w14:textFill>
              </w:rPr>
              <w:t>拟采取的治理措施及排放情况</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b w:val="0"/>
                <w:bCs/>
                <w:color w:val="000000" w:themeColor="text1"/>
                <w:sz w:val="24"/>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fldChar w:fldCharType="begin"/>
            </w:r>
            <w:r>
              <w:rPr>
                <w:rFonts w:hint="default" w:ascii="Times New Roman" w:hAnsi="Times New Roman" w:eastAsia="宋体" w:cs="Times New Roman"/>
                <w:b w:val="0"/>
                <w:bCs/>
                <w:color w:val="000000" w:themeColor="text1"/>
                <w:sz w:val="24"/>
                <w14:textFill>
                  <w14:solidFill>
                    <w14:schemeClr w14:val="tx1"/>
                  </w14:solidFill>
                </w14:textFill>
              </w:rPr>
              <w:instrText xml:space="preserve"> = 1 \* GB3 \* MERGEFORMAT </w:instrText>
            </w:r>
            <w:r>
              <w:rPr>
                <w:rFonts w:hint="default" w:ascii="Times New Roman" w:hAnsi="Times New Roman" w:eastAsia="宋体" w:cs="Times New Roman"/>
                <w:b w:val="0"/>
                <w:bCs/>
                <w:color w:val="000000" w:themeColor="text1"/>
                <w:sz w:val="24"/>
                <w14:textFill>
                  <w14:solidFill>
                    <w14:schemeClr w14:val="tx1"/>
                  </w14:solidFill>
                </w14:textFill>
              </w:rPr>
              <w:fldChar w:fldCharType="separate"/>
            </w:r>
            <w:r>
              <w:rPr>
                <w:rFonts w:hint="default" w:ascii="Times New Roman" w:hAnsi="Times New Roman" w:eastAsia="宋体" w:cs="Times New Roman"/>
                <w:b w:val="0"/>
                <w:bCs/>
                <w:color w:val="000000" w:themeColor="text1"/>
                <w:sz w:val="24"/>
                <w14:textFill>
                  <w14:solidFill>
                    <w14:schemeClr w14:val="tx1"/>
                  </w14:solidFill>
                </w14:textFill>
              </w:rPr>
              <w:t>①</w:t>
            </w:r>
            <w:r>
              <w:rPr>
                <w:rFonts w:hint="default" w:ascii="Times New Roman" w:hAnsi="Times New Roman" w:eastAsia="宋体" w:cs="Times New Roman"/>
                <w:b w:val="0"/>
                <w:bCs/>
                <w:color w:val="000000" w:themeColor="text1"/>
                <w:sz w:val="24"/>
                <w14:textFill>
                  <w14:solidFill>
                    <w14:schemeClr w14:val="tx1"/>
                  </w14:solidFill>
                </w14:textFill>
              </w:rPr>
              <w:fldChar w:fldCharType="end"/>
            </w:r>
            <w:r>
              <w:rPr>
                <w:rFonts w:hint="default" w:ascii="Times New Roman" w:hAnsi="Times New Roman" w:cs="Times New Roman"/>
                <w:b w:val="0"/>
                <w:bCs/>
                <w:color w:val="000000" w:themeColor="text1"/>
                <w:sz w:val="24"/>
                <w:lang w:val="en-US" w:eastAsia="zh-CN"/>
                <w14:textFill>
                  <w14:solidFill>
                    <w14:schemeClr w14:val="tx1"/>
                  </w14:solidFill>
                </w14:textFill>
              </w:rPr>
              <w:t>金属粉尘</w:t>
            </w:r>
          </w:p>
          <w:p>
            <w:pPr>
              <w:pStyle w:val="2345"/>
              <w:keepNext w:val="0"/>
              <w:keepLines w:val="0"/>
              <w:pageBreakBefore w:val="0"/>
              <w:widowControl w:val="0"/>
              <w:kinsoku/>
              <w:wordWrap/>
              <w:overflowPunct/>
              <w:topLinePunct w:val="0"/>
              <w:autoSpaceDE/>
              <w:autoSpaceDN/>
              <w:bidi w:val="0"/>
              <w:ind w:firstLine="480"/>
              <w:jc w:val="both"/>
              <w:textAlignment w:val="auto"/>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lang w:bidi="ar"/>
                <w14:textFill>
                  <w14:solidFill>
                    <w14:schemeClr w14:val="tx1"/>
                  </w14:solidFill>
                </w14:textFill>
              </w:rPr>
              <w:t>项目</w:t>
            </w:r>
            <w:r>
              <w:rPr>
                <w:rFonts w:hint="default" w:ascii="Times New Roman" w:hAnsi="Times New Roman" w:eastAsia="宋体" w:cs="Times New Roman"/>
                <w:bCs/>
                <w:color w:val="000000" w:themeColor="text1"/>
                <w:szCs w:val="24"/>
                <w:lang w:val="en-US" w:eastAsia="zh-CN" w:bidi="ar"/>
                <w14:textFill>
                  <w14:solidFill>
                    <w14:schemeClr w14:val="tx1"/>
                  </w14:solidFill>
                </w14:textFill>
              </w:rPr>
              <w:t>切割工序</w:t>
            </w:r>
            <w:r>
              <w:rPr>
                <w:rFonts w:hint="default" w:ascii="Times New Roman" w:hAnsi="Times New Roman" w:eastAsia="宋体" w:cs="Times New Roman"/>
                <w:bCs/>
                <w:color w:val="000000" w:themeColor="text1"/>
                <w:szCs w:val="24"/>
                <w:lang w:bidi="ar"/>
                <w14:textFill>
                  <w14:solidFill>
                    <w14:schemeClr w14:val="tx1"/>
                  </w14:solidFill>
                </w14:textFill>
              </w:rPr>
              <w:t>在车间内进行。金属粉尘颗粒物质量较大，沉降较快。</w:t>
            </w:r>
            <w:r>
              <w:rPr>
                <w:rFonts w:hint="default" w:ascii="Times New Roman" w:hAnsi="Times New Roman" w:eastAsia="宋体" w:cs="Times New Roman"/>
                <w:bCs/>
                <w:color w:val="000000" w:themeColor="text1"/>
                <w:szCs w:val="24"/>
                <w:lang w:val="en-US" w:eastAsia="zh-CN" w:bidi="ar"/>
                <w14:textFill>
                  <w14:solidFill>
                    <w14:schemeClr w14:val="tx1"/>
                  </w14:solidFill>
                </w14:textFill>
              </w:rPr>
              <w:t>下</w:t>
            </w:r>
            <w:r>
              <w:rPr>
                <w:rFonts w:hint="default" w:ascii="Times New Roman" w:hAnsi="Times New Roman" w:cs="Times New Roman"/>
                <w:bCs/>
                <w:color w:val="000000" w:themeColor="text1"/>
                <w:sz w:val="24"/>
                <w:lang w:val="en-US" w:eastAsia="zh-CN" w:bidi="ar"/>
                <w14:textFill>
                  <w14:solidFill>
                    <w14:schemeClr w14:val="tx1"/>
                  </w14:solidFill>
                </w14:textFill>
              </w:rPr>
              <w:t>料</w:t>
            </w:r>
            <w:r>
              <w:rPr>
                <w:rFonts w:hint="default" w:ascii="Times New Roman" w:hAnsi="Times New Roman" w:eastAsia="宋体" w:cs="Times New Roman"/>
                <w:bCs/>
                <w:color w:val="000000" w:themeColor="text1"/>
                <w:sz w:val="24"/>
                <w:lang w:bidi="ar"/>
                <w14:textFill>
                  <w14:solidFill>
                    <w14:schemeClr w14:val="tx1"/>
                  </w14:solidFill>
                </w14:textFill>
              </w:rPr>
              <w:t>过程中产生金属尘具有较大的密度，金属碎屑粒径较大（≥50um），易沉降，其中90%可通过自然沉降于地面，通过厂区清扫后统一收集做一般固废处理，无组织排放量为</w:t>
            </w:r>
            <w:r>
              <w:rPr>
                <w:rFonts w:hint="default" w:ascii="Times New Roman" w:hAnsi="Times New Roman" w:cs="Times New Roman"/>
                <w:bCs/>
                <w:color w:val="000000" w:themeColor="text1"/>
                <w:sz w:val="24"/>
                <w:lang w:val="en-US" w:eastAsia="zh-CN" w:bidi="ar"/>
                <w14:textFill>
                  <w14:solidFill>
                    <w14:schemeClr w14:val="tx1"/>
                  </w14:solidFill>
                </w14:textFill>
              </w:rPr>
              <w:t>0.0042</w:t>
            </w:r>
            <w:r>
              <w:rPr>
                <w:rFonts w:hint="default" w:ascii="Times New Roman" w:hAnsi="Times New Roman" w:eastAsia="宋体" w:cs="Times New Roman"/>
                <w:bCs/>
                <w:color w:val="000000" w:themeColor="text1"/>
                <w:sz w:val="24"/>
                <w:lang w:bidi="ar"/>
                <w14:textFill>
                  <w14:solidFill>
                    <w14:schemeClr w14:val="tx1"/>
                  </w14:solidFill>
                </w14:textFill>
              </w:rPr>
              <w:t>t/a，排放速率为</w:t>
            </w:r>
            <w:r>
              <w:rPr>
                <w:rFonts w:hint="default" w:ascii="Times New Roman" w:hAnsi="Times New Roman" w:cs="Times New Roman"/>
                <w:bCs/>
                <w:color w:val="000000" w:themeColor="text1"/>
                <w:sz w:val="24"/>
                <w:lang w:val="en-US" w:eastAsia="zh-CN" w:bidi="ar"/>
                <w14:textFill>
                  <w14:solidFill>
                    <w14:schemeClr w14:val="tx1"/>
                  </w14:solidFill>
                </w14:textFill>
              </w:rPr>
              <w:t>0.007</w:t>
            </w:r>
            <w:r>
              <w:rPr>
                <w:rFonts w:hint="default" w:ascii="Times New Roman" w:hAnsi="Times New Roman" w:eastAsia="宋体" w:cs="Times New Roman"/>
                <w:bCs/>
                <w:color w:val="000000" w:themeColor="text1"/>
                <w:sz w:val="24"/>
                <w:lang w:bidi="ar"/>
                <w14:textFill>
                  <w14:solidFill>
                    <w14:schemeClr w14:val="tx1"/>
                  </w14:solidFill>
                </w14:textFill>
              </w:rPr>
              <w:t>kg/h</w:t>
            </w:r>
            <w:r>
              <w:rPr>
                <w:rFonts w:hint="default" w:ascii="Times New Roman" w:hAnsi="Times New Roman" w:eastAsia="宋体" w:cs="Times New Roman"/>
                <w:bCs/>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kern w:val="28"/>
                <w:szCs w:val="24"/>
                <w14:textFill>
                  <w14:solidFill>
                    <w14:schemeClr w14:val="tx1"/>
                  </w14:solidFill>
                </w14:textFill>
              </w:rPr>
              <w:t>满足</w:t>
            </w:r>
            <w:r>
              <w:rPr>
                <w:rFonts w:hint="default" w:ascii="Times New Roman" w:hAnsi="Times New Roman" w:eastAsia="宋体" w:cs="Times New Roman"/>
                <w:color w:val="000000" w:themeColor="text1"/>
                <w:spacing w:val="-8"/>
                <w:szCs w:val="24"/>
                <w14:textFill>
                  <w14:solidFill>
                    <w14:schemeClr w14:val="tx1"/>
                  </w14:solidFill>
                </w14:textFill>
              </w:rPr>
              <w:t>《大气污染物综合排</w:t>
            </w:r>
            <w:r>
              <w:rPr>
                <w:rFonts w:hint="default" w:ascii="Times New Roman" w:hAnsi="Times New Roman" w:eastAsia="宋体" w:cs="Times New Roman"/>
                <w:color w:val="000000" w:themeColor="text1"/>
                <w:spacing w:val="-6"/>
                <w:szCs w:val="24"/>
                <w14:textFill>
                  <w14:solidFill>
                    <w14:schemeClr w14:val="tx1"/>
                  </w14:solidFill>
                </w14:textFill>
              </w:rPr>
              <w:t>放标准》GB16297-1996）中相关标准要求。</w:t>
            </w:r>
          </w:p>
          <w:p>
            <w:pPr>
              <w:spacing w:line="360" w:lineRule="auto"/>
              <w:ind w:firstLine="480" w:firstLineChars="200"/>
              <w:rPr>
                <w:rFonts w:hint="default" w:ascii="Times New Roman" w:hAnsi="Times New Roman" w:eastAsia="宋体" w:cs="Times New Roman"/>
                <w:b w:val="0"/>
                <w:bCs/>
                <w:color w:val="000000" w:themeColor="text1"/>
                <w:sz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14:textFill>
                  <w14:solidFill>
                    <w14:schemeClr w14:val="tx1"/>
                  </w14:solidFill>
                </w14:textFill>
              </w:rPr>
              <w:t>②</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有机废气</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a:中空玻璃生产有机废气：</w:t>
            </w:r>
            <w:r>
              <w:rPr>
                <w:rFonts w:hint="default" w:ascii="Times New Roman" w:hAnsi="Times New Roman" w:eastAsia="宋体" w:cs="Times New Roman"/>
                <w:bCs/>
                <w:color w:val="000000" w:themeColor="text1"/>
                <w:sz w:val="24"/>
                <w:szCs w:val="24"/>
                <w:lang w:bidi="ar"/>
                <w14:textFill>
                  <w14:solidFill>
                    <w14:schemeClr w14:val="tx1"/>
                  </w14:solidFill>
                </w14:textFill>
              </w:rPr>
              <w:t>制作中空玻璃需进行两侧封胶，制作中空玻璃需进行两侧封胶，采用丁基胶作为第一道密封胶，采用硅酮密封胶作为第二道密封。所使用的各种密封胶均在常温常压下自然固化，胶内含有树脂等有机物，使用过程中会形成有机废气</w:t>
            </w:r>
            <w:r>
              <w:rPr>
                <w:rFonts w:hint="default" w:ascii="Times New Roman" w:hAnsi="Times New Roman" w:eastAsia="宋体" w:cs="Times New Roman"/>
                <w:bCs/>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szCs w:val="24"/>
                <w:lang w:bidi="ar"/>
                <w14:textFill>
                  <w14:solidFill>
                    <w14:schemeClr w14:val="tx1"/>
                  </w14:solidFill>
                </w14:textFill>
              </w:rPr>
              <w:t>丁基胶软化、输送均为负压密闭状态，仅在挤出封胶过程会有</w:t>
            </w: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有机废气</w:t>
            </w:r>
            <w:r>
              <w:rPr>
                <w:rFonts w:hint="default" w:ascii="Times New Roman" w:hAnsi="Times New Roman" w:eastAsia="宋体" w:cs="Times New Roman"/>
                <w:bCs/>
                <w:color w:val="000000" w:themeColor="text1"/>
                <w:sz w:val="24"/>
                <w:szCs w:val="24"/>
                <w:lang w:bidi="ar"/>
                <w14:textFill>
                  <w14:solidFill>
                    <w14:schemeClr w14:val="tx1"/>
                  </w14:solidFill>
                </w14:textFill>
              </w:rPr>
              <w:t>挥发，因此产生的挥发性有机物只在中空玻璃生产线的两个运输板之间的丁基胶涂布机处，需在丁基胶涂布机处设置集气罩</w:t>
            </w:r>
            <w:r>
              <w:rPr>
                <w:rFonts w:hint="default" w:ascii="Times New Roman" w:hAnsi="Times New Roman" w:eastAsia="宋体" w:cs="Times New Roman"/>
                <w:bCs/>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bCs/>
                <w:color w:val="000000" w:themeColor="text1"/>
                <w:sz w:val="24"/>
                <w:szCs w:val="24"/>
                <w:lang w:bidi="ar"/>
                <w14:textFill>
                  <w14:solidFill>
                    <w14:schemeClr w14:val="tx1"/>
                  </w14:solidFill>
                </w14:textFill>
              </w:rPr>
              <w:t>硅酮密封胶A组分、B组分在开封过程，以及硅酮胶封胶过程会</w:t>
            </w: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有机废气</w:t>
            </w:r>
            <w:r>
              <w:rPr>
                <w:rFonts w:hint="default" w:ascii="Times New Roman" w:hAnsi="Times New Roman" w:eastAsia="宋体" w:cs="Times New Roman"/>
                <w:bCs/>
                <w:color w:val="000000" w:themeColor="text1"/>
                <w:sz w:val="24"/>
                <w:szCs w:val="24"/>
                <w:lang w:bidi="ar"/>
                <w14:textFill>
                  <w14:solidFill>
                    <w14:schemeClr w14:val="tx1"/>
                  </w14:solidFill>
                </w14:textFill>
              </w:rPr>
              <w:t>挥发，故设置固定的开封胶桶的工位，并在胶桶上方、玻璃合片封胶处设置集气罩(</w:t>
            </w: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共计</w:t>
            </w:r>
            <w:r>
              <w:rPr>
                <w:rFonts w:hint="default" w:ascii="Times New Roman" w:hAnsi="Times New Roman" w:eastAsia="宋体" w:cs="Times New Roman"/>
                <w:bCs/>
                <w:color w:val="000000" w:themeColor="text1"/>
                <w:sz w:val="24"/>
                <w:szCs w:val="24"/>
                <w:lang w:bidi="ar"/>
                <w14:textFill>
                  <w14:solidFill>
                    <w14:schemeClr w14:val="tx1"/>
                  </w14:solidFill>
                </w14:textFill>
              </w:rPr>
              <w:t>3个集气罩)。</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Cs/>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bidi="ar"/>
                <w14:textFill>
                  <w14:solidFill>
                    <w14:schemeClr w14:val="tx1"/>
                  </w14:solidFill>
                </w14:textFill>
              </w:rPr>
              <w:t>风量核算：根据《废气处理工程技术手册(新废气卷)》，集气罩类似矩形排气罩其排气量计算公式如下：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center"/>
              <w:textAlignment w:val="auto"/>
              <w:rPr>
                <w:rFonts w:hint="eastAsia" w:ascii="Times New Roman" w:hAnsi="Times New Roman" w:eastAsia="宋体" w:cs="Times New Roman"/>
                <w:bCs/>
                <w:color w:val="000000" w:themeColor="text1"/>
                <w:sz w:val="24"/>
                <w:szCs w:val="24"/>
                <w:lang w:val="en-US" w:eastAsia="zh-CN" w:bidi="ar"/>
                <w14:textFill>
                  <w14:solidFill>
                    <w14:schemeClr w14:val="tx1"/>
                  </w14:solidFill>
                </w14:textFill>
              </w:rPr>
            </w:pPr>
            <w:r>
              <w:rPr>
                <w:rFonts w:hint="eastAsia" w:ascii="Times New Roman" w:hAnsi="Times New Roman" w:eastAsia="宋体" w:cs="Times New Roman"/>
                <w:bCs/>
                <w:color w:val="000000" w:themeColor="text1"/>
                <w:sz w:val="24"/>
                <w:szCs w:val="24"/>
                <w:lang w:val="en-US" w:eastAsia="zh-CN" w:bidi="ar"/>
                <w14:textFill>
                  <w14:solidFill>
                    <w14:schemeClr w14:val="tx1"/>
                  </w14:solidFill>
                </w14:textFill>
              </w:rPr>
              <w:t>L1=V1xF1x3600</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式中：L1顶吸罩的计算风量</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V1--罩口平均风速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m/s，</w:t>
            </w: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一般取0.5-1.25</w:t>
            </w:r>
            <w:r>
              <w:rPr>
                <w:rFonts w:hint="eastAsia" w:ascii="Times New Roman" w:hAnsi="Times New Roman" w:eastAsia="宋体" w:cs="Times New Roman"/>
                <w:bCs/>
                <w:color w:val="000000" w:themeColor="text1"/>
                <w:sz w:val="24"/>
                <w:szCs w:val="24"/>
                <w:lang w:val="en-US" w:eastAsia="zh-CN" w:bidi="ar"/>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四边放开取1.05-1.25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pPr>
            <w:r>
              <w:rPr>
                <w:rFonts w:hint="default" w:ascii="Times New Roman" w:hAnsi="Times New Roman" w:eastAsia="宋体" w:cs="Times New Roman"/>
                <w:bCs/>
                <w:color w:val="000000" w:themeColor="text1"/>
                <w:sz w:val="24"/>
                <w:szCs w:val="24"/>
                <w:lang w:val="en-US" w:eastAsia="zh-CN" w:bidi="ar"/>
                <w14:textFill>
                  <w14:solidFill>
                    <w14:schemeClr w14:val="tx1"/>
                  </w14:solidFill>
                </w14:textFill>
              </w:rPr>
              <w:t>F1--排风罩开口面积：</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本项目</w:t>
            </w:r>
            <w:r>
              <w:rPr>
                <w:rFonts w:hint="default" w:ascii="Times New Roman" w:hAnsi="Times New Roman" w:eastAsia="宋体" w:cs="Times New Roman"/>
                <w:color w:val="000000" w:themeColor="text1"/>
                <w:sz w:val="24"/>
                <w:szCs w:val="24"/>
                <w14:textFill>
                  <w14:solidFill>
                    <w14:schemeClr w14:val="tx1"/>
                  </w14:solidFill>
                </w14:textFill>
              </w:rPr>
              <w:t>各收集点平均集气面积约为0.5m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出口平均风速取1m/s，</w:t>
            </w:r>
            <w:r>
              <w:rPr>
                <w:rFonts w:hint="default" w:ascii="Times New Roman" w:hAnsi="Times New Roman" w:eastAsia="宋体" w:cs="Times New Roman"/>
                <w:color w:val="000000" w:themeColor="text1"/>
                <w:sz w:val="24"/>
                <w:szCs w:val="24"/>
                <w14:textFill>
                  <w14:solidFill>
                    <w14:schemeClr w14:val="tx1"/>
                  </w14:solidFill>
                </w14:textFill>
              </w:rPr>
              <w:t>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中空玻璃有机废气</w:t>
            </w:r>
            <w:r>
              <w:rPr>
                <w:rFonts w:hint="default" w:ascii="Times New Roman" w:hAnsi="Times New Roman" w:eastAsia="宋体" w:cs="Times New Roman"/>
                <w:color w:val="000000" w:themeColor="text1"/>
                <w:sz w:val="24"/>
                <w:szCs w:val="24"/>
                <w14:textFill>
                  <w14:solidFill>
                    <w14:schemeClr w14:val="tx1"/>
                  </w14:solidFill>
                </w14:textFill>
              </w:rPr>
              <w:t>收集所需风量为0.5×</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14:textFill>
                  <w14:solidFill>
                    <w14:schemeClr w14:val="tx1"/>
                  </w14:solidFill>
                </w14:textFill>
              </w:rPr>
              <w:t>×3600×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54</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吸风罩收集效率约为90%</w:t>
            </w:r>
            <w:r>
              <w:rPr>
                <w:rFonts w:hint="default" w:ascii="Times New Roman" w:hAnsi="Times New Roman" w:eastAsia="宋体" w:cs="Times New Roman"/>
                <w:color w:val="000000" w:themeColor="text1"/>
                <w:sz w:val="24"/>
                <w:szCs w:val="24"/>
                <w14:textFill>
                  <w14:solidFill>
                    <w14:schemeClr w14:val="tx1"/>
                  </w14:solidFill>
                </w14:textFill>
              </w:rPr>
              <w:t>，收集的废气经风管</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引至</w:t>
            </w:r>
            <w:r>
              <w:rPr>
                <w:rFonts w:hint="default" w:ascii="Times New Roman" w:hAnsi="Times New Roman" w:eastAsia="宋体" w:cs="Times New Roman"/>
                <w:color w:val="000000" w:themeColor="text1"/>
                <w:sz w:val="24"/>
                <w:szCs w:val="24"/>
                <w14:textFill>
                  <w14:solidFill>
                    <w14:schemeClr w14:val="tx1"/>
                  </w14:solidFill>
                </w14:textFill>
              </w:rPr>
              <w:t>一套二级活性炭装置处理（处理效率90%计），</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4"/>
                <w:szCs w:val="24"/>
                <w:lang w:bidi="ar"/>
                <w14:textFill>
                  <w14:solidFill>
                    <w14:schemeClr w14:val="tx1"/>
                  </w14:solidFill>
                </w14:textFill>
              </w:rPr>
              <w:t>引至</w:t>
            </w:r>
            <w:r>
              <w:rPr>
                <w:rFonts w:hint="default" w:ascii="Times New Roman" w:hAnsi="Times New Roman" w:eastAsia="宋体" w:cs="Times New Roman"/>
                <w:color w:val="000000" w:themeColor="text1"/>
                <w:kern w:val="0"/>
                <w:sz w:val="24"/>
                <w:szCs w:val="24"/>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硅酮密封胶需加热至130℃（电加热），考虑温度对活性炭的影响，要求将废气通过管道风冷间接换热使高温气体降温冷却至40℃以下后，再进行活性吸附处理。</w:t>
            </w:r>
          </w:p>
          <w:p>
            <w:pPr>
              <w:pStyle w:val="2345"/>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a:夹胶玻璃生产有机废气，夹胶玻璃生产线中高压釜全密闭，在高压釜排气阀</w:t>
            </w:r>
            <w:r>
              <w:rPr>
                <w:rFonts w:hint="default" w:ascii="Times New Roman" w:hAnsi="Times New Roman" w:eastAsia="宋体" w:cs="Times New Roman"/>
                <w:bCs/>
                <w:color w:val="000000" w:themeColor="text1"/>
                <w:sz w:val="24"/>
                <w:szCs w:val="24"/>
                <w14:textFill>
                  <w14:solidFill>
                    <w14:schemeClr w14:val="tx1"/>
                  </w14:solidFill>
                </w14:textFill>
              </w:rPr>
              <w:t>连接管道进行抽风收集</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风量</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00</w:t>
            </w:r>
            <w:r>
              <w:rPr>
                <w:rFonts w:hint="default" w:ascii="Times New Roman" w:hAnsi="Times New Roman" w:eastAsia="宋体" w:cs="Times New Roman"/>
                <w:bCs/>
                <w:color w:val="000000" w:themeColor="text1"/>
                <w:sz w:val="24"/>
                <w:szCs w:val="24"/>
                <w14:textFill>
                  <w14:solidFill>
                    <w14:schemeClr w14:val="tx1"/>
                  </w14:solidFill>
                </w14:textFill>
              </w:rPr>
              <w:t>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szCs w:val="24"/>
                <w14:textFill>
                  <w14:solidFill>
                    <w14:schemeClr w14:val="tx1"/>
                  </w14:solidFill>
                </w14:textFill>
              </w:rPr>
              <w:t>/h</w:t>
            </w:r>
            <w:r>
              <w:rPr>
                <w:rFonts w:hint="default" w:ascii="Times New Roman" w:hAnsi="Times New Roman" w:cs="Times New Roman"/>
                <w:bCs/>
                <w:color w:val="000000" w:themeColor="text1"/>
                <w:sz w:val="24"/>
                <w:szCs w:val="24"/>
                <w:lang w:eastAsia="zh-CN"/>
                <w14:textFill>
                  <w14:solidFill>
                    <w14:schemeClr w14:val="tx1"/>
                  </w14:solidFill>
                </w14:textFill>
              </w:rPr>
              <w:t>）</w:t>
            </w:r>
          </w:p>
          <w:p>
            <w:pPr>
              <w:pStyle w:val="2345"/>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bCs/>
                <w:color w:val="000000" w:themeColor="text1"/>
                <w:sz w:val="24"/>
                <w:szCs w:val="24"/>
                <w:lang w:bidi="ar"/>
                <w14:textFill>
                  <w14:solidFill>
                    <w14:schemeClr w14:val="tx1"/>
                  </w14:solidFill>
                </w14:textFill>
              </w:rPr>
            </w:pPr>
            <w:r>
              <w:rPr>
                <w:rFonts w:hint="default" w:ascii="Times New Roman" w:hAnsi="Times New Roman" w:cs="Times New Roman"/>
                <w:bCs/>
                <w:color w:val="000000" w:themeColor="text1"/>
                <w:sz w:val="24"/>
                <w:szCs w:val="24"/>
                <w:lang w:val="en-US" w:eastAsia="zh-CN"/>
                <w14:textFill>
                  <w14:solidFill>
                    <w14:schemeClr w14:val="tx1"/>
                  </w14:solidFill>
                </w14:textFill>
              </w:rPr>
              <w:t>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高压釜产生的有机废气</w:t>
            </w:r>
            <w:r>
              <w:rPr>
                <w:rFonts w:hint="default" w:ascii="Times New Roman" w:hAnsi="Times New Roman" w:eastAsia="宋体" w:cs="Times New Roman"/>
                <w:bCs/>
                <w:color w:val="000000" w:themeColor="text1"/>
                <w:sz w:val="24"/>
                <w14:textFill>
                  <w14:solidFill>
                    <w14:schemeClr w14:val="tx1"/>
                  </w14:solidFill>
                </w14:textFill>
              </w:rPr>
              <w:t>冷却后，温度低于40</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引至和中空玻璃同</w:t>
            </w:r>
            <w:r>
              <w:rPr>
                <w:rFonts w:hint="default" w:ascii="Times New Roman" w:hAnsi="Times New Roman" w:eastAsia="宋体" w:cs="Times New Roman"/>
                <w:color w:val="000000" w:themeColor="text1"/>
                <w:sz w:val="24"/>
                <w:szCs w:val="24"/>
                <w14:textFill>
                  <w14:solidFill>
                    <w14:schemeClr w14:val="tx1"/>
                  </w14:solidFill>
                </w14:textFill>
              </w:rPr>
              <w:t>一套二级活性炭装置处理（</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收集效率为100%，</w:t>
            </w:r>
            <w:r>
              <w:rPr>
                <w:rFonts w:hint="default" w:ascii="Times New Roman" w:hAnsi="Times New Roman" w:eastAsia="宋体" w:cs="Times New Roman"/>
                <w:color w:val="000000" w:themeColor="text1"/>
                <w:sz w:val="24"/>
                <w:szCs w:val="24"/>
                <w14:textFill>
                  <w14:solidFill>
                    <w14:schemeClr w14:val="tx1"/>
                  </w14:solidFill>
                </w14:textFill>
              </w:rPr>
              <w:t>处理效率90%计），</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4"/>
                <w:szCs w:val="24"/>
                <w:lang w:bidi="ar"/>
                <w14:textFill>
                  <w14:solidFill>
                    <w14:schemeClr w14:val="tx1"/>
                  </w14:solidFill>
                </w14:textFill>
              </w:rPr>
              <w:t>引至</w:t>
            </w:r>
            <w:r>
              <w:rPr>
                <w:rFonts w:hint="default" w:ascii="Times New Roman" w:hAnsi="Times New Roman" w:eastAsia="宋体" w:cs="Times New Roman"/>
                <w:color w:val="000000" w:themeColor="text1"/>
                <w:kern w:val="0"/>
                <w:sz w:val="24"/>
                <w:szCs w:val="24"/>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p>
          <w:p>
            <w:pPr>
              <w:adjustRightInd w:val="0"/>
              <w:snapToGrid w:val="0"/>
              <w:spacing w:line="360" w:lineRule="auto"/>
              <w:ind w:firstLine="480" w:firstLineChars="200"/>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综上：上诉有机废气</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经</w:t>
            </w:r>
            <w:r>
              <w:rPr>
                <w:rFonts w:hint="default" w:ascii="Times New Roman" w:hAnsi="Times New Roman" w:eastAsia="宋体" w:cs="Times New Roman"/>
                <w:color w:val="000000" w:themeColor="text1"/>
                <w:sz w:val="24"/>
                <w:szCs w:val="24"/>
                <w:lang w:bidi="ar"/>
                <w14:textFill>
                  <w14:solidFill>
                    <w14:schemeClr w14:val="tx1"/>
                  </w14:solidFill>
                </w14:textFill>
              </w:rPr>
              <w:t>一套</w:t>
            </w:r>
            <w:r>
              <w:rPr>
                <w:rFonts w:hint="default" w:ascii="Times New Roman" w:hAnsi="Times New Roman" w:eastAsia="宋体" w:cs="Times New Roman"/>
                <w:color w:val="000000" w:themeColor="text1"/>
                <w:sz w:val="24"/>
                <w:szCs w:val="24"/>
                <w14:textFill>
                  <w14:solidFill>
                    <w14:schemeClr w14:val="tx1"/>
                  </w14:solidFill>
                </w14:textFill>
              </w:rPr>
              <w:t>二级活性炭装置处理，</w:t>
            </w:r>
            <w:r>
              <w:rPr>
                <w:rFonts w:hint="default" w:ascii="Times New Roman" w:hAnsi="Times New Roman" w:eastAsia="宋体" w:cs="Times New Roman"/>
                <w:color w:val="000000" w:themeColor="text1"/>
                <w:kern w:val="0"/>
                <w:sz w:val="24"/>
                <w:szCs w:val="24"/>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4"/>
                <w:szCs w:val="24"/>
                <w:lang w:bidi="ar"/>
                <w14:textFill>
                  <w14:solidFill>
                    <w14:schemeClr w14:val="tx1"/>
                  </w14:solidFill>
                </w14:textFill>
              </w:rPr>
              <w:t>引至</w:t>
            </w:r>
            <w:r>
              <w:rPr>
                <w:rFonts w:hint="default" w:ascii="Times New Roman" w:hAnsi="Times New Roman" w:eastAsia="宋体" w:cs="Times New Roman"/>
                <w:color w:val="000000" w:themeColor="text1"/>
                <w:kern w:val="0"/>
                <w:sz w:val="24"/>
                <w:szCs w:val="24"/>
                <w:lang w:bidi="ar"/>
                <w14:textFill>
                  <w14:solidFill>
                    <w14:schemeClr w14:val="tx1"/>
                  </w14:solidFill>
                </w14:textFill>
              </w:rPr>
              <w:t>车间外同一根15m高排气筒排放（DA00</w:t>
            </w:r>
            <w:r>
              <w:rPr>
                <w:rFonts w:hint="default" w:ascii="Times New Roman" w:hAnsi="Times New Roman"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bidi="ar"/>
                <w14:textFill>
                  <w14:solidFill>
                    <w14:schemeClr w14:val="tx1"/>
                  </w14:solidFill>
                </w14:textFill>
              </w:rPr>
              <w:t>）</w:t>
            </w:r>
            <w:r>
              <w:rPr>
                <w:rFonts w:hint="default" w:ascii="Times New Roman" w:hAnsi="Times New Roman" w:cs="Times New Roman"/>
                <w:color w:val="000000" w:themeColor="text1"/>
                <w:kern w:val="0"/>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废气合计排风量为</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00+</w:t>
            </w:r>
            <w:r>
              <w:rPr>
                <w:rFonts w:hint="eastAsia" w:cs="Times New Roman"/>
                <w:color w:val="000000" w:themeColor="text1"/>
                <w:sz w:val="24"/>
                <w:szCs w:val="24"/>
                <w:lang w:val="en-US" w:eastAsia="zh-CN"/>
                <w14:textFill>
                  <w14:solidFill>
                    <w14:schemeClr w14:val="tx1"/>
                  </w14:solidFill>
                </w14:textFill>
              </w:rPr>
              <w:t>54</w:t>
            </w:r>
            <w:r>
              <w:rPr>
                <w:rFonts w:hint="default" w:ascii="Times New Roman" w:hAnsi="Times New Roman" w:cs="Times New Roman"/>
                <w:color w:val="000000" w:themeColor="text1"/>
                <w:sz w:val="24"/>
                <w:szCs w:val="24"/>
                <w:lang w:val="en-US" w:eastAsia="zh-CN"/>
                <w14:textFill>
                  <w14:solidFill>
                    <w14:schemeClr w14:val="tx1"/>
                  </w14:solidFill>
                </w14:textFill>
              </w:rPr>
              <w:t>00</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5900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/h，考虑到风管、弯头等损耗，评价建议有机废气排放风机总风量不低于</w:t>
            </w:r>
            <w:r>
              <w:rPr>
                <w:rFonts w:hint="eastAsia" w:cs="Times New Roman"/>
                <w:color w:val="000000" w:themeColor="text1"/>
                <w:sz w:val="24"/>
                <w:szCs w:val="24"/>
                <w:lang w:val="en-US" w:eastAsia="zh-CN"/>
                <w14:textFill>
                  <w14:solidFill>
                    <w14:schemeClr w14:val="tx1"/>
                  </w14:solidFill>
                </w14:textFill>
              </w:rPr>
              <w:t>6000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/h</w:t>
            </w:r>
            <w:r>
              <w:rPr>
                <w:rFonts w:hint="default" w:ascii="Times New Roman" w:hAnsi="Times New Roman" w:cs="Times New Roman"/>
                <w:color w:val="000000" w:themeColor="text1"/>
                <w:sz w:val="24"/>
                <w:szCs w:val="24"/>
                <w:lang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经上述措施处理后，</w:t>
            </w:r>
            <w:r>
              <w:rPr>
                <w:rFonts w:hint="default" w:ascii="Times New Roman" w:hAnsi="Times New Roman" w:eastAsia="宋体" w:cs="Times New Roman"/>
                <w:color w:val="000000" w:themeColor="text1"/>
                <w:kern w:val="0"/>
                <w:sz w:val="24"/>
                <w:lang w:bidi="ar"/>
                <w14:textFill>
                  <w14:solidFill>
                    <w14:schemeClr w14:val="tx1"/>
                  </w14:solidFill>
                </w14:textFill>
              </w:rPr>
              <w:t>有机废气有组织排放的量为</w:t>
            </w:r>
            <w:r>
              <w:rPr>
                <w:rFonts w:hint="default" w:ascii="Times New Roman" w:hAnsi="Times New Roman" w:cs="Times New Roman"/>
                <w:color w:val="000000" w:themeColor="text1"/>
                <w:kern w:val="0"/>
                <w:sz w:val="24"/>
                <w:lang w:val="en-US" w:eastAsia="zh-CN" w:bidi="ar"/>
                <w14:textFill>
                  <w14:solidFill>
                    <w14:schemeClr w14:val="tx1"/>
                  </w14:solidFill>
                </w14:textFill>
              </w:rPr>
              <w:t>0.145</w:t>
            </w:r>
            <w:r>
              <w:rPr>
                <w:rFonts w:hint="default" w:ascii="Times New Roman" w:hAnsi="Times New Roman" w:eastAsia="宋体" w:cs="Times New Roman"/>
                <w:color w:val="000000" w:themeColor="text1"/>
                <w:sz w:val="24"/>
                <w:lang w:bidi="ar"/>
                <w14:textFill>
                  <w14:solidFill>
                    <w14:schemeClr w14:val="tx1"/>
                  </w14:solidFill>
                </w14:textFill>
              </w:rPr>
              <w:t>t/a，排放速率为</w:t>
            </w:r>
            <w:r>
              <w:rPr>
                <w:rFonts w:hint="default" w:ascii="Times New Roman" w:hAnsi="Times New Roman" w:cs="Times New Roman"/>
                <w:color w:val="000000" w:themeColor="text1"/>
                <w:sz w:val="24"/>
                <w:lang w:val="en-US" w:eastAsia="zh-CN" w:bidi="ar"/>
                <w14:textFill>
                  <w14:solidFill>
                    <w14:schemeClr w14:val="tx1"/>
                  </w14:solidFill>
                </w14:textFill>
              </w:rPr>
              <w:t>0.030</w:t>
            </w:r>
            <w:r>
              <w:rPr>
                <w:rFonts w:hint="default" w:ascii="Times New Roman" w:hAnsi="Times New Roman" w:eastAsia="宋体" w:cs="Times New Roman"/>
                <w:color w:val="000000" w:themeColor="text1"/>
                <w:sz w:val="24"/>
                <w:lang w:bidi="ar"/>
                <w14:textFill>
                  <w14:solidFill>
                    <w14:schemeClr w14:val="tx1"/>
                  </w14:solidFill>
                </w14:textFill>
              </w:rPr>
              <w:t>kg/h，排放浓度为</w:t>
            </w:r>
            <w:r>
              <w:rPr>
                <w:rFonts w:hint="eastAsia" w:cs="Times New Roman"/>
                <w:color w:val="000000" w:themeColor="text1"/>
                <w:sz w:val="24"/>
                <w:lang w:val="en-US" w:eastAsia="zh-CN" w:bidi="ar"/>
                <w14:textFill>
                  <w14:solidFill>
                    <w14:schemeClr w14:val="tx1"/>
                  </w14:solidFill>
                </w14:textFill>
              </w:rPr>
              <w:t>5.0</w:t>
            </w:r>
            <w:r>
              <w:rPr>
                <w:rFonts w:hint="default" w:ascii="Times New Roman" w:hAnsi="Times New Roman" w:eastAsia="宋体" w:cs="Times New Roman"/>
                <w:color w:val="000000" w:themeColor="text1"/>
                <w:sz w:val="24"/>
                <w:lang w:bidi="ar"/>
                <w14:textFill>
                  <w14:solidFill>
                    <w14:schemeClr w14:val="tx1"/>
                  </w14:solidFill>
                </w14:textFill>
              </w:rPr>
              <w:t>mg/m</w:t>
            </w:r>
            <w:r>
              <w:rPr>
                <w:rFonts w:hint="default" w:ascii="Times New Roman" w:hAnsi="Times New Roman" w:eastAsia="宋体" w:cs="Times New Roman"/>
                <w:color w:val="000000" w:themeColor="text1"/>
                <w:sz w:val="24"/>
                <w:vertAlign w:val="superscript"/>
                <w:lang w:bidi="ar"/>
                <w14:textFill>
                  <w14:solidFill>
                    <w14:schemeClr w14:val="tx1"/>
                  </w14:solidFill>
                </w14:textFill>
              </w:rPr>
              <w:t>3</w:t>
            </w:r>
            <w:r>
              <w:rPr>
                <w:rFonts w:hint="default" w:ascii="Times New Roman" w:hAnsi="Times New Roman" w:eastAsia="宋体" w:cs="Times New Roman"/>
                <w:color w:val="000000" w:themeColor="text1"/>
                <w:sz w:val="24"/>
                <w:lang w:bidi="ar"/>
                <w14:textFill>
                  <w14:solidFill>
                    <w14:schemeClr w14:val="tx1"/>
                  </w14:solidFill>
                </w14:textFill>
              </w:rPr>
              <w:t>，满足</w:t>
            </w:r>
            <w:r>
              <w:rPr>
                <w:rFonts w:hint="default" w:ascii="Times New Roman" w:hAnsi="Times New Roman" w:eastAsia="宋体" w:cs="Times New Roman"/>
                <w:color w:val="000000" w:themeColor="text1"/>
                <w:spacing w:val="-9"/>
                <w:sz w:val="24"/>
                <w14:textFill>
                  <w14:solidFill>
                    <w14:schemeClr w14:val="tx1"/>
                  </w14:solidFill>
                </w14:textFill>
              </w:rPr>
              <w:t>《四川省固定污染源大气挥发性有机物排放标准》（DB51/</w:t>
            </w:r>
            <w:r>
              <w:rPr>
                <w:rFonts w:hint="default" w:ascii="Times New Roman" w:hAnsi="Times New Roman" w:eastAsia="宋体" w:cs="Times New Roman"/>
                <w:color w:val="000000" w:themeColor="text1"/>
                <w:spacing w:val="-8"/>
                <w:sz w:val="24"/>
                <w14:textFill>
                  <w14:solidFill>
                    <w14:schemeClr w14:val="tx1"/>
                  </w14:solidFill>
                </w14:textFill>
              </w:rPr>
              <w:t>2377—2017）表3</w:t>
            </w:r>
            <w:r>
              <w:rPr>
                <w:rFonts w:hint="default" w:ascii="Times New Roman" w:hAnsi="Times New Roman" w:eastAsia="宋体" w:cs="Times New Roman"/>
                <w:color w:val="000000" w:themeColor="text1"/>
                <w:spacing w:val="-34"/>
                <w:sz w:val="24"/>
                <w14:textFill>
                  <w14:solidFill>
                    <w14:schemeClr w14:val="tx1"/>
                  </w14:solidFill>
                </w14:textFill>
              </w:rPr>
              <w:t>中</w:t>
            </w:r>
            <w:r>
              <w:rPr>
                <w:rFonts w:hint="default" w:ascii="Times New Roman" w:hAnsi="Times New Roman" w:eastAsia="宋体" w:cs="Times New Roman"/>
                <w:color w:val="000000" w:themeColor="text1"/>
                <w:sz w:val="24"/>
                <w:lang w:bidi="ar"/>
                <w14:textFill>
                  <w14:solidFill>
                    <w14:schemeClr w14:val="tx1"/>
                  </w14:solidFill>
                </w14:textFill>
              </w:rPr>
              <w:t>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部分未收集的有机废气，以无组织的形式排放，VOCs无组织排放量</w:t>
            </w:r>
            <w:r>
              <w:rPr>
                <w:rFonts w:hint="default" w:ascii="Times New Roman" w:hAnsi="Times New Roman" w:cs="Times New Roman"/>
                <w:color w:val="000000" w:themeColor="text1"/>
                <w:sz w:val="24"/>
                <w:szCs w:val="24"/>
                <w:lang w:val="en-US" w:eastAsia="zh-CN" w:bidi="ar"/>
                <w14:textFill>
                  <w14:solidFill>
                    <w14:schemeClr w14:val="tx1"/>
                  </w14:solidFill>
                </w14:textFill>
              </w:rPr>
              <w:t>0.138</w:t>
            </w:r>
            <w:r>
              <w:rPr>
                <w:rFonts w:hint="default" w:ascii="Times New Roman" w:hAnsi="Times New Roman" w:eastAsia="宋体" w:cs="Times New Roman"/>
                <w:color w:val="000000" w:themeColor="text1"/>
                <w:sz w:val="24"/>
                <w:szCs w:val="24"/>
                <w:lang w:bidi="ar"/>
                <w14:textFill>
                  <w14:solidFill>
                    <w14:schemeClr w14:val="tx1"/>
                  </w14:solidFill>
                </w14:textFill>
              </w:rPr>
              <w:t>t/a</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排放速率为</w:t>
            </w:r>
            <w:r>
              <w:rPr>
                <w:rFonts w:hint="default" w:ascii="Times New Roman" w:hAnsi="Times New Roman" w:cs="Times New Roman"/>
                <w:bCs/>
                <w:color w:val="000000" w:themeColor="text1"/>
                <w:sz w:val="24"/>
                <w:szCs w:val="24"/>
                <w:lang w:val="en-US" w:eastAsia="zh-CN"/>
                <w14:textFill>
                  <w14:solidFill>
                    <w14:schemeClr w14:val="tx1"/>
                  </w14:solidFill>
                </w14:textFill>
              </w:rPr>
              <w:t>0.0288</w:t>
            </w:r>
            <w:r>
              <w:rPr>
                <w:rFonts w:hint="default" w:ascii="Times New Roman" w:hAnsi="Times New Roman" w:eastAsia="宋体" w:cs="Times New Roman"/>
                <w:color w:val="000000" w:themeColor="text1"/>
                <w:sz w:val="24"/>
                <w:szCs w:val="24"/>
                <w:lang w:bidi="ar"/>
                <w14:textFill>
                  <w14:solidFill>
                    <w14:schemeClr w14:val="tx1"/>
                  </w14:solidFill>
                </w14:textFill>
              </w:rPr>
              <w:t>kg/h，满足《四川省固定污染源大气挥发性有机物排放标准》（DB51/2377-2017）表5中相关标准。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bidi="ar"/>
                <w14:textFill>
                  <w14:solidFill>
                    <w14:schemeClr w14:val="tx1"/>
                  </w14:solidFill>
                </w14:textFill>
              </w:rPr>
              <w:instrText xml:space="preserve"> = 3 \* GB3 \* MERGEFORMAT </w:instrText>
            </w:r>
            <w:r>
              <w:rPr>
                <w:rFonts w:hint="default" w:ascii="Times New Roman" w:hAnsi="Times New Roman" w:eastAsia="宋体" w:cs="Times New Roman"/>
                <w:color w:val="000000" w:themeColor="text1"/>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bidi="ar"/>
                <w14:textFill>
                  <w14:solidFill>
                    <w14:schemeClr w14:val="tx1"/>
                  </w14:solidFill>
                </w14:textFill>
              </w:rPr>
              <w:t>③</w:t>
            </w:r>
            <w:r>
              <w:rPr>
                <w:rFonts w:hint="default" w:ascii="Times New Roman" w:hAnsi="Times New Roman" w:eastAsia="宋体" w:cs="Times New Roman"/>
                <w:color w:val="000000" w:themeColor="text1"/>
                <w:sz w:val="24"/>
                <w:szCs w:val="24"/>
                <w:lang w:bidi="ar"/>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磨砂</w:t>
            </w:r>
            <w:r>
              <w:rPr>
                <w:rFonts w:hint="default" w:ascii="Times New Roman" w:hAnsi="Times New Roman" w:eastAsia="宋体" w:cs="Times New Roman"/>
                <w:color w:val="000000" w:themeColor="text1"/>
                <w:sz w:val="24"/>
                <w:szCs w:val="24"/>
                <w:lang w:bidi="ar"/>
                <w14:textFill>
                  <w14:solidFill>
                    <w14:schemeClr w14:val="tx1"/>
                  </w14:solidFill>
                </w14:textFill>
              </w:rPr>
              <w:t>粉尘</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本项目磨砂机为密闭工作，产生的玻璃粉尘通过设备上方排气口的软管密闭收至设备自带的布袋</w:t>
            </w:r>
            <w:r>
              <w:rPr>
                <w:rFonts w:hint="eastAsia" w:cs="Times New Roman"/>
                <w:color w:val="000000" w:themeColor="text1"/>
                <w:sz w:val="24"/>
                <w:szCs w:val="24"/>
                <w:lang w:val="en-US" w:eastAsia="zh-CN" w:bidi="ar"/>
                <w14:textFill>
                  <w14:solidFill>
                    <w14:schemeClr w14:val="tx1"/>
                  </w14:solidFill>
                </w14:textFill>
              </w:rPr>
              <w:t>除尘器</w:t>
            </w:r>
            <w:r>
              <w:rPr>
                <w:rFonts w:hint="default" w:ascii="Times New Roman" w:hAnsi="Times New Roman" w:eastAsia="宋体" w:cs="Times New Roman"/>
                <w:color w:val="000000" w:themeColor="text1"/>
                <w:sz w:val="24"/>
                <w:szCs w:val="24"/>
                <w:lang w:bidi="ar"/>
                <w14:textFill>
                  <w14:solidFill>
                    <w14:schemeClr w14:val="tx1"/>
                  </w14:solidFill>
                </w14:textFill>
              </w:rPr>
              <w:t>收集处理，只有极少部分扩散到大气中形成粉尘排放，布袋</w:t>
            </w:r>
            <w:r>
              <w:rPr>
                <w:rFonts w:hint="eastAsia" w:cs="Times New Roman"/>
                <w:color w:val="000000" w:themeColor="text1"/>
                <w:sz w:val="24"/>
                <w:szCs w:val="24"/>
                <w:lang w:val="en-US" w:eastAsia="zh-CN" w:bidi="ar"/>
                <w14:textFill>
                  <w14:solidFill>
                    <w14:schemeClr w14:val="tx1"/>
                  </w14:solidFill>
                </w14:textFill>
              </w:rPr>
              <w:t>除尘器</w:t>
            </w:r>
            <w:r>
              <w:rPr>
                <w:rFonts w:hint="default" w:ascii="Times New Roman" w:hAnsi="Times New Roman" w:eastAsia="宋体" w:cs="Times New Roman"/>
                <w:color w:val="000000" w:themeColor="text1"/>
                <w:sz w:val="24"/>
                <w:szCs w:val="24"/>
                <w:lang w:bidi="ar"/>
                <w14:textFill>
                  <w14:solidFill>
                    <w14:schemeClr w14:val="tx1"/>
                  </w14:solidFill>
                </w14:textFill>
              </w:rPr>
              <w:t>收集为99%，收集的玻璃粉尘为</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0.495</w:t>
            </w:r>
            <w:r>
              <w:rPr>
                <w:rFonts w:hint="default" w:ascii="Times New Roman" w:hAnsi="Times New Roman" w:eastAsia="宋体" w:cs="Times New Roman"/>
                <w:color w:val="000000" w:themeColor="text1"/>
                <w:sz w:val="24"/>
                <w:szCs w:val="24"/>
                <w:lang w:bidi="ar"/>
                <w14:textFill>
                  <w14:solidFill>
                    <w14:schemeClr w14:val="tx1"/>
                  </w14:solidFill>
                </w14:textFill>
              </w:rPr>
              <w:t>t/a，扩散量为</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0.005</w:t>
            </w:r>
            <w:r>
              <w:rPr>
                <w:rFonts w:hint="default" w:ascii="Times New Roman" w:hAnsi="Times New Roman" w:eastAsia="宋体" w:cs="Times New Roman"/>
                <w:color w:val="000000" w:themeColor="text1"/>
                <w:sz w:val="24"/>
                <w:szCs w:val="24"/>
                <w:lang w:bidi="ar"/>
                <w14:textFill>
                  <w14:solidFill>
                    <w14:schemeClr w14:val="tx1"/>
                  </w14:solidFill>
                </w14:textFill>
              </w:rPr>
              <w:t>t/a，</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0.0083</w:t>
            </w:r>
            <w:r>
              <w:rPr>
                <w:rFonts w:hint="default" w:ascii="Times New Roman" w:hAnsi="Times New Roman" w:eastAsia="宋体" w:cs="Times New Roman"/>
                <w:color w:val="000000" w:themeColor="text1"/>
                <w:sz w:val="24"/>
                <w:szCs w:val="24"/>
                <w:lang w:bidi="ar"/>
                <w14:textFill>
                  <w14:solidFill>
                    <w14:schemeClr w14:val="tx1"/>
                  </w14:solidFill>
                </w14:textFill>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bidi="ar"/>
                <w14:textFill>
                  <w14:solidFill>
                    <w14:schemeClr w14:val="tx1"/>
                  </w14:solidFill>
                </w14:textFill>
              </w:rPr>
              <w:t>本环评建议</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lang w:bidi="ar"/>
                <w14:textFill>
                  <w14:solidFill>
                    <w14:schemeClr w14:val="tx1"/>
                  </w14:solidFill>
                </w14:textFill>
              </w:rPr>
              <w:t>将磨砂机设置在独立、密闭房间内，进一步减少粉尘的无组织排放</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p>
          <w:p>
            <w:pPr>
              <w:widowControl/>
              <w:spacing w:line="360" w:lineRule="auto"/>
              <w:ind w:firstLine="482"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sz w:val="24"/>
                <w:lang w:bidi="ar"/>
                <w14:textFill>
                  <w14:solidFill>
                    <w14:schemeClr w14:val="tx1"/>
                  </w14:solidFill>
                </w14:textFill>
              </w:rPr>
              <w:t>活性炭吸附系统：</w:t>
            </w:r>
            <w:r>
              <w:rPr>
                <w:rFonts w:hint="default" w:ascii="Times New Roman" w:hAnsi="Times New Roman" w:eastAsia="宋体" w:cs="Times New Roman"/>
                <w:color w:val="000000" w:themeColor="text1"/>
                <w:sz w:val="24"/>
                <w:lang w:bidi="ar"/>
                <w14:textFill>
                  <w14:solidFill>
                    <w14:schemeClr w14:val="tx1"/>
                  </w14:solidFill>
                </w14:textFill>
              </w:rPr>
              <w:t>由于活性炭固体表面上存在着未平衡和未饱和的分子引力或化学键力，当此固体表面与气体接触时，就能吸引气体分子，使其浓聚并保持在固体表面，此现象称为吸附。利用固体表面的吸附能力，使废气与大表面的多孔性固体物质相接触，废气中的污染物被吸附在固体表面上，使其与气体混合物分离，达到净化目的。活性炭吸附是一种对有机废气较为成熟的处理工艺。</w:t>
            </w:r>
            <w:r>
              <w:rPr>
                <w:rFonts w:hint="default" w:ascii="Times New Roman" w:hAnsi="Times New Roman" w:eastAsia="宋体" w:cs="Times New Roman"/>
                <w:color w:val="000000" w:themeColor="text1"/>
                <w:kern w:val="0"/>
                <w:sz w:val="24"/>
                <w:lang w:bidi="ar"/>
                <w14:textFill>
                  <w14:solidFill>
                    <w14:schemeClr w14:val="tx1"/>
                  </w14:solidFill>
                </w14:textFill>
              </w:rPr>
              <w:t>项目选用二级活性炭处理系统，有机废气经处理后，净化效率能达到90%。</w:t>
            </w:r>
          </w:p>
          <w:p>
            <w:pPr>
              <w:spacing w:line="360" w:lineRule="auto"/>
              <w:ind w:firstLine="482"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lang w:bidi="ar"/>
                <w14:textFill>
                  <w14:solidFill>
                    <w14:schemeClr w14:val="tx1"/>
                  </w14:solidFill>
                </w14:textFill>
              </w:rPr>
              <w:t>活性炭使用量及更换周期：</w:t>
            </w:r>
            <w:r>
              <w:rPr>
                <w:rFonts w:hint="default" w:ascii="Times New Roman" w:hAnsi="Times New Roman" w:eastAsia="宋体" w:cs="Times New Roman"/>
                <w:color w:val="000000" w:themeColor="text1"/>
                <w:kern w:val="0"/>
                <w:sz w:val="24"/>
                <w:lang w:bidi="ar"/>
                <w14:textFill>
                  <w14:solidFill>
                    <w14:schemeClr w14:val="tx1"/>
                  </w14:solidFill>
                </w14:textFill>
              </w:rPr>
              <w:t>为保证活性炭吸附效率，活性炭应定期更换，根据《简明通风设计手册》活性炭有效Qe=0.25kg/kg活性炭。项目活性炭有机废气处理量约为</w:t>
            </w:r>
            <w:r>
              <w:rPr>
                <w:rFonts w:hint="default" w:ascii="Times New Roman" w:hAnsi="Times New Roman" w:cs="Times New Roman"/>
                <w:color w:val="000000" w:themeColor="text1"/>
                <w:kern w:val="0"/>
                <w:sz w:val="24"/>
                <w:lang w:val="en-US" w:eastAsia="zh-CN" w:bidi="ar"/>
                <w14:textFill>
                  <w14:solidFill>
                    <w14:schemeClr w14:val="tx1"/>
                  </w14:solidFill>
                </w14:textFill>
              </w:rPr>
              <w:t>1.584</w:t>
            </w:r>
            <w:r>
              <w:rPr>
                <w:rFonts w:hint="default" w:ascii="Times New Roman" w:hAnsi="Times New Roman" w:eastAsia="宋体" w:cs="Times New Roman"/>
                <w:color w:val="000000" w:themeColor="text1"/>
                <w:kern w:val="0"/>
                <w:sz w:val="24"/>
                <w:lang w:bidi="ar"/>
                <w14:textFill>
                  <w14:solidFill>
                    <w14:schemeClr w14:val="tx1"/>
                  </w14:solidFill>
                </w14:textFill>
              </w:rPr>
              <w:t>t/a，活性炭需求最少为</w:t>
            </w:r>
            <w:r>
              <w:rPr>
                <w:rFonts w:hint="default" w:ascii="Times New Roman" w:hAnsi="Times New Roman" w:cs="Times New Roman"/>
                <w:color w:val="000000" w:themeColor="text1"/>
                <w:kern w:val="0"/>
                <w:sz w:val="24"/>
                <w:lang w:val="en-US" w:eastAsia="zh-CN" w:bidi="ar"/>
                <w14:textFill>
                  <w14:solidFill>
                    <w14:schemeClr w14:val="tx1"/>
                  </w14:solidFill>
                </w14:textFill>
              </w:rPr>
              <w:t>6.34</w:t>
            </w:r>
            <w:r>
              <w:rPr>
                <w:rFonts w:hint="default" w:ascii="Times New Roman" w:hAnsi="Times New Roman" w:eastAsia="宋体" w:cs="Times New Roman"/>
                <w:color w:val="000000" w:themeColor="text1"/>
                <w:kern w:val="0"/>
                <w:sz w:val="24"/>
                <w:lang w:bidi="ar"/>
                <w14:textFill>
                  <w14:solidFill>
                    <w14:schemeClr w14:val="tx1"/>
                  </w14:solidFill>
                </w14:textFill>
              </w:rPr>
              <w:t>t/a，本项目二级活性炭吸附系统填充量为300kg，为保证活性炭的吸附效率。要求二级活性炭吸附装置活性炭的更换频率为每连续生产</w:t>
            </w:r>
            <w:r>
              <w:rPr>
                <w:rFonts w:hint="default" w:ascii="Times New Roman" w:hAnsi="Times New Roman" w:cs="Times New Roman"/>
                <w:color w:val="000000" w:themeColor="text1"/>
                <w:kern w:val="0"/>
                <w:sz w:val="24"/>
                <w:lang w:val="en-US" w:eastAsia="zh-CN" w:bidi="ar"/>
                <w14:textFill>
                  <w14:solidFill>
                    <w14:schemeClr w14:val="tx1"/>
                  </w14:solidFill>
                </w14:textFill>
              </w:rPr>
              <w:t>14</w:t>
            </w:r>
            <w:r>
              <w:rPr>
                <w:rFonts w:hint="default" w:ascii="Times New Roman" w:hAnsi="Times New Roman" w:eastAsia="宋体" w:cs="Times New Roman"/>
                <w:color w:val="000000" w:themeColor="text1"/>
                <w:kern w:val="0"/>
                <w:sz w:val="24"/>
                <w:lang w:bidi="ar"/>
                <w14:textFill>
                  <w14:solidFill>
                    <w14:schemeClr w14:val="tx1"/>
                  </w14:solidFill>
                </w14:textFill>
              </w:rPr>
              <w:t>天更换1次，每年更换</w:t>
            </w:r>
            <w:r>
              <w:rPr>
                <w:rFonts w:hint="default" w:ascii="Times New Roman" w:hAnsi="Times New Roman" w:cs="Times New Roman"/>
                <w:color w:val="000000" w:themeColor="text1"/>
                <w:kern w:val="0"/>
                <w:sz w:val="24"/>
                <w:lang w:val="en-US" w:eastAsia="zh-CN" w:bidi="ar"/>
                <w14:textFill>
                  <w14:solidFill>
                    <w14:schemeClr w14:val="tx1"/>
                  </w14:solidFill>
                </w14:textFill>
              </w:rPr>
              <w:t>21</w:t>
            </w:r>
            <w:r>
              <w:rPr>
                <w:rFonts w:hint="default" w:ascii="Times New Roman" w:hAnsi="Times New Roman" w:eastAsia="宋体" w:cs="Times New Roman"/>
                <w:color w:val="000000" w:themeColor="text1"/>
                <w:kern w:val="0"/>
                <w:sz w:val="24"/>
                <w:lang w:bidi="ar"/>
                <w14:textFill>
                  <w14:solidFill>
                    <w14:schemeClr w14:val="tx1"/>
                  </w14:solidFill>
                </w14:textFill>
              </w:rPr>
              <w:t>次，则废活性的产量约为</w:t>
            </w:r>
            <w:r>
              <w:rPr>
                <w:rFonts w:hint="default" w:ascii="Times New Roman" w:hAnsi="Times New Roman" w:cs="Times New Roman"/>
                <w:color w:val="000000" w:themeColor="text1"/>
                <w:kern w:val="0"/>
                <w:sz w:val="24"/>
                <w:lang w:val="en-US" w:eastAsia="zh-CN" w:bidi="ar"/>
                <w14:textFill>
                  <w14:solidFill>
                    <w14:schemeClr w14:val="tx1"/>
                  </w14:solidFill>
                </w14:textFill>
              </w:rPr>
              <w:t>7.92</w:t>
            </w:r>
            <w:r>
              <w:rPr>
                <w:rFonts w:hint="default" w:ascii="Times New Roman" w:hAnsi="Times New Roman" w:eastAsia="宋体" w:cs="Times New Roman"/>
                <w:color w:val="000000" w:themeColor="text1"/>
                <w:kern w:val="0"/>
                <w:sz w:val="24"/>
                <w:lang w:bidi="ar"/>
                <w14:textFill>
                  <w14:solidFill>
                    <w14:schemeClr w14:val="tx1"/>
                  </w14:solidFill>
                </w14:textFill>
              </w:rPr>
              <w:t>t</w:t>
            </w:r>
            <w:r>
              <w:rPr>
                <w:rFonts w:hint="default" w:ascii="Times New Roman" w:hAnsi="Times New Roman" w:eastAsia="宋体" w:cs="Times New Roman"/>
                <w:color w:val="000000" w:themeColor="text1"/>
                <w:kern w:val="0"/>
                <w:sz w:val="24"/>
                <w:lang w:val="en-US" w:eastAsia="zh-CN" w:bidi="ar"/>
                <w14:textFill>
                  <w14:solidFill>
                    <w14:schemeClr w14:val="tx1"/>
                  </w14:solidFill>
                </w14:textFill>
              </w:rPr>
              <w:t>/a</w:t>
            </w:r>
            <w:r>
              <w:rPr>
                <w:rFonts w:hint="default" w:ascii="Times New Roman" w:hAnsi="Times New Roman" w:eastAsia="宋体" w:cs="Times New Roman"/>
                <w:color w:val="000000" w:themeColor="text1"/>
                <w:kern w:val="0"/>
                <w:sz w:val="24"/>
                <w:lang w:bidi="ar"/>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根据《2020年挥发性有机物治理攻坚方案》，采用活性炭吸附技术的，应选择碘值不低于800mg/g的活性炭。</w:t>
            </w:r>
            <w:r>
              <w:rPr>
                <w:rFonts w:hint="default" w:ascii="Times New Roman" w:hAnsi="Times New Roman" w:eastAsia="宋体" w:cs="Times New Roman"/>
                <w:bCs/>
                <w:color w:val="000000" w:themeColor="text1"/>
                <w:sz w:val="24"/>
                <w:u w:val="single"/>
                <w:lang w:val="en-US" w:eastAsia="zh-CN"/>
                <w14:textFill>
                  <w14:solidFill>
                    <w14:schemeClr w14:val="tx1"/>
                  </w14:solidFill>
                </w14:textFill>
              </w:rPr>
              <w:t>则</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本项目要求使用碘值</w:t>
            </w:r>
            <w:r>
              <w:rPr>
                <w:rFonts w:hint="default" w:ascii="Times New Roman" w:hAnsi="Times New Roman" w:eastAsia="宋体" w:cs="Times New Roman"/>
                <w:color w:val="000000" w:themeColor="text1"/>
                <w:kern w:val="0"/>
                <w:sz w:val="24"/>
                <w:u w:val="single"/>
                <w:lang w:val="en-US" w:eastAsia="zh-CN" w:bidi="ar"/>
                <w14:textFill>
                  <w14:solidFill>
                    <w14:schemeClr w14:val="tx1"/>
                  </w14:solidFill>
                </w14:textFill>
              </w:rPr>
              <w:t>不低于</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800</w:t>
            </w:r>
            <w:r>
              <w:rPr>
                <w:rFonts w:hint="default" w:ascii="Times New Roman" w:hAnsi="Times New Roman" w:eastAsia="宋体" w:cs="Times New Roman"/>
                <w:color w:val="000000" w:themeColor="text1"/>
                <w:u w:val="single"/>
                <w14:textFill>
                  <w14:solidFill>
                    <w14:schemeClr w14:val="tx1"/>
                  </w14:solidFill>
                </w14:textFill>
              </w:rPr>
              <w:t>mg/g</w:t>
            </w:r>
            <w:r>
              <w:rPr>
                <w:rFonts w:hint="default" w:ascii="Times New Roman" w:hAnsi="Times New Roman" w:eastAsia="宋体" w:cs="Times New Roman"/>
                <w:color w:val="000000" w:themeColor="text1"/>
                <w:kern w:val="0"/>
                <w:sz w:val="24"/>
                <w:u w:val="single"/>
                <w:lang w:bidi="ar"/>
                <w14:textFill>
                  <w14:solidFill>
                    <w14:schemeClr w14:val="tx1"/>
                  </w14:solidFill>
                </w14:textFill>
              </w:rPr>
              <w:t>的工业活性炭，并设置专人负责活性炭的更换、废活性炭转移，并制作记录台账（包括出入危废间时间、转入及转出量、管理责任人等）。</w:t>
            </w:r>
          </w:p>
          <w:p>
            <w:pPr>
              <w:spacing w:line="360" w:lineRule="auto"/>
              <w:ind w:firstLine="482" w:firstLineChars="200"/>
              <w:rPr>
                <w:rFonts w:hint="default" w:ascii="Times New Roman" w:hAnsi="Times New Roman" w:eastAsia="宋体" w:cs="Times New Roman"/>
                <w:b/>
                <w:color w:val="000000" w:themeColor="text1"/>
                <w:sz w:val="24"/>
                <w:lang w:eastAsia="zh-CN"/>
                <w14:textFill>
                  <w14:solidFill>
                    <w14:schemeClr w14:val="tx1"/>
                  </w14:solidFill>
                </w14:textFill>
              </w:rPr>
            </w:pPr>
            <w:r>
              <w:rPr>
                <w:rFonts w:hint="default" w:ascii="Times New Roman" w:hAnsi="Times New Roman" w:cs="Times New Roman"/>
                <w:b/>
                <w:color w:val="000000" w:themeColor="text1"/>
                <w:sz w:val="24"/>
                <w:szCs w:val="24"/>
                <w14:textFill>
                  <w14:solidFill>
                    <w14:schemeClr w14:val="tx1"/>
                  </w14:solidFill>
                </w14:textFill>
              </w:rPr>
              <w:t>废</w:t>
            </w:r>
            <w:r>
              <w:rPr>
                <w:rFonts w:hint="default" w:ascii="Times New Roman" w:hAnsi="Times New Roman" w:cs="Times New Roman"/>
                <w:b/>
                <w:color w:val="000000" w:themeColor="text1"/>
                <w:spacing w:val="2"/>
                <w:sz w:val="24"/>
                <w:szCs w:val="24"/>
                <w14:textFill>
                  <w14:solidFill>
                    <w14:schemeClr w14:val="tx1"/>
                  </w14:solidFill>
                </w14:textFill>
              </w:rPr>
              <w:t>气</w:t>
            </w:r>
            <w:r>
              <w:rPr>
                <w:rFonts w:hint="default" w:ascii="Times New Roman" w:hAnsi="Times New Roman" w:cs="Times New Roman"/>
                <w:b/>
                <w:color w:val="000000" w:themeColor="text1"/>
                <w:sz w:val="24"/>
                <w:szCs w:val="24"/>
                <w14:textFill>
                  <w14:solidFill>
                    <w14:schemeClr w14:val="tx1"/>
                  </w14:solidFill>
                </w14:textFill>
              </w:rPr>
              <w:t>治</w:t>
            </w:r>
            <w:r>
              <w:rPr>
                <w:rFonts w:hint="default" w:ascii="Times New Roman" w:hAnsi="Times New Roman" w:cs="Times New Roman"/>
                <w:b/>
                <w:color w:val="000000" w:themeColor="text1"/>
                <w:spacing w:val="2"/>
                <w:sz w:val="24"/>
                <w:szCs w:val="24"/>
                <w14:textFill>
                  <w14:solidFill>
                    <w14:schemeClr w14:val="tx1"/>
                  </w14:solidFill>
                </w14:textFill>
              </w:rPr>
              <w:t>理</w:t>
            </w:r>
            <w:r>
              <w:rPr>
                <w:rFonts w:hint="default" w:ascii="Times New Roman" w:hAnsi="Times New Roman" w:cs="Times New Roman"/>
                <w:b/>
                <w:color w:val="000000" w:themeColor="text1"/>
                <w:sz w:val="24"/>
                <w:szCs w:val="24"/>
                <w14:textFill>
                  <w14:solidFill>
                    <w14:schemeClr w14:val="tx1"/>
                  </w14:solidFill>
                </w14:textFill>
              </w:rPr>
              <w:t>措施</w:t>
            </w:r>
            <w:r>
              <w:rPr>
                <w:rFonts w:hint="default" w:ascii="Times New Roman" w:hAnsi="Times New Roman" w:cs="Times New Roman"/>
                <w:b/>
                <w:color w:val="000000" w:themeColor="text1"/>
                <w:spacing w:val="2"/>
                <w:sz w:val="24"/>
                <w:szCs w:val="24"/>
                <w14:textFill>
                  <w14:solidFill>
                    <w14:schemeClr w14:val="tx1"/>
                  </w14:solidFill>
                </w14:textFill>
              </w:rPr>
              <w:t>可</w:t>
            </w:r>
            <w:r>
              <w:rPr>
                <w:rFonts w:hint="default" w:ascii="Times New Roman" w:hAnsi="Times New Roman" w:cs="Times New Roman"/>
                <w:b/>
                <w:color w:val="000000" w:themeColor="text1"/>
                <w:sz w:val="24"/>
                <w:szCs w:val="24"/>
                <w14:textFill>
                  <w14:solidFill>
                    <w14:schemeClr w14:val="tx1"/>
                  </w14:solidFill>
                </w14:textFill>
              </w:rPr>
              <w:t>行</w:t>
            </w:r>
            <w:r>
              <w:rPr>
                <w:rFonts w:hint="default" w:ascii="Times New Roman" w:hAnsi="Times New Roman" w:cs="Times New Roman"/>
                <w:b/>
                <w:color w:val="000000" w:themeColor="text1"/>
                <w:spacing w:val="2"/>
                <w:sz w:val="24"/>
                <w:szCs w:val="24"/>
                <w14:textFill>
                  <w14:solidFill>
                    <w14:schemeClr w14:val="tx1"/>
                  </w14:solidFill>
                </w14:textFill>
              </w:rPr>
              <w:t>性</w:t>
            </w:r>
            <w:r>
              <w:rPr>
                <w:rFonts w:hint="default" w:ascii="Times New Roman" w:hAnsi="Times New Roman" w:cs="Times New Roman"/>
                <w:b/>
                <w:color w:val="000000" w:themeColor="text1"/>
                <w:sz w:val="24"/>
                <w:szCs w:val="24"/>
                <w14:textFill>
                  <w14:solidFill>
                    <w14:schemeClr w14:val="tx1"/>
                  </w14:solidFill>
                </w14:textFill>
              </w:rPr>
              <w:t>分析</w:t>
            </w:r>
            <w:r>
              <w:rPr>
                <w:rFonts w:hint="default" w:ascii="Times New Roman" w:hAnsi="Times New Roman" w:cs="Times New Roman"/>
                <w:b/>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本项目属于特种玻璃制造行业</w:t>
            </w:r>
            <w:r>
              <w:rPr>
                <w:rFonts w:hint="default" w:ascii="Times New Roman" w:hAnsi="Times New Roman" w:cs="Times New Roman"/>
                <w:color w:val="000000" w:themeColor="text1"/>
                <w:spacing w:val="-5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排污许可技术规范未</w:t>
            </w:r>
            <w:r>
              <w:rPr>
                <w:rFonts w:hint="default" w:ascii="Times New Roman" w:hAnsi="Times New Roman" w:cs="Times New Roman"/>
                <w:color w:val="000000" w:themeColor="text1"/>
                <w:spacing w:val="3"/>
                <w:sz w:val="24"/>
                <w:szCs w:val="24"/>
                <w14:textFill>
                  <w14:solidFill>
                    <w14:schemeClr w14:val="tx1"/>
                  </w14:solidFill>
                </w14:textFill>
              </w:rPr>
              <w:t>涉及封胶、磨砂工艺，类比产</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生VOC</w:t>
            </w:r>
            <w:r>
              <w:rPr>
                <w:rFonts w:hint="default" w:ascii="Times New Roman" w:hAnsi="Times New Roman" w:cs="Times New Roman"/>
                <w:color w:val="000000" w:themeColor="text1"/>
                <w:spacing w:val="3"/>
                <w:sz w:val="24"/>
                <w:szCs w:val="24"/>
                <w:vertAlign w:val="subscript"/>
                <w:lang w:val="en-US" w:eastAsia="zh-CN"/>
                <w14:textFill>
                  <w14:solidFill>
                    <w14:schemeClr w14:val="tx1"/>
                  </w14:solidFill>
                </w14:textFill>
              </w:rPr>
              <w:t>S</w:t>
            </w:r>
            <w:r>
              <w:rPr>
                <w:rFonts w:hint="default" w:ascii="Times New Roman" w:hAnsi="Times New Roman" w:cs="Times New Roman"/>
                <w:color w:val="000000" w:themeColor="text1"/>
                <w:spacing w:val="3"/>
                <w:sz w:val="24"/>
                <w:szCs w:val="24"/>
                <w14:textFill>
                  <w14:solidFill>
                    <w14:schemeClr w14:val="tx1"/>
                  </w14:solidFill>
                </w14:textFill>
              </w:rPr>
              <w:t>、颗粒物工序，推荐的末端治理技术中，</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VOC</w:t>
            </w:r>
            <w:r>
              <w:rPr>
                <w:rFonts w:hint="default" w:ascii="Times New Roman" w:hAnsi="Times New Roman" w:cs="Times New Roman"/>
                <w:color w:val="000000" w:themeColor="text1"/>
                <w:spacing w:val="3"/>
                <w:sz w:val="24"/>
                <w:szCs w:val="24"/>
                <w:vertAlign w:val="subscript"/>
                <w:lang w:val="en-US" w:eastAsia="zh-CN"/>
                <w14:textFill>
                  <w14:solidFill>
                    <w14:schemeClr w14:val="tx1"/>
                  </w14:solidFill>
                </w14:textFill>
              </w:rPr>
              <w:t>S</w:t>
            </w:r>
            <w:r>
              <w:rPr>
                <w:rFonts w:hint="default" w:ascii="Times New Roman" w:hAnsi="Times New Roman" w:cs="Times New Roman"/>
                <w:color w:val="000000" w:themeColor="text1"/>
                <w:sz w:val="24"/>
                <w:szCs w:val="24"/>
                <w14:textFill>
                  <w14:solidFill>
                    <w14:schemeClr w14:val="tx1"/>
                  </w14:solidFill>
                </w14:textFill>
              </w:rPr>
              <w:t>治理废气可采用吸附技术、催化燃烧技术等进行净化，本项目</w:t>
            </w:r>
            <w:r>
              <w:rPr>
                <w:rFonts w:hint="default" w:ascii="Times New Roman" w:hAnsi="Times New Roman" w:cs="Times New Roman"/>
                <w:color w:val="000000" w:themeColor="text1"/>
                <w:spacing w:val="3"/>
                <w:sz w:val="24"/>
                <w:szCs w:val="24"/>
                <w:lang w:val="en-US" w:eastAsia="zh-CN"/>
                <w14:textFill>
                  <w14:solidFill>
                    <w14:schemeClr w14:val="tx1"/>
                  </w14:solidFill>
                </w14:textFill>
              </w:rPr>
              <w:t>VOC</w:t>
            </w:r>
            <w:r>
              <w:rPr>
                <w:rFonts w:hint="default" w:ascii="Times New Roman" w:hAnsi="Times New Roman" w:cs="Times New Roman"/>
                <w:color w:val="000000" w:themeColor="text1"/>
                <w:spacing w:val="3"/>
                <w:sz w:val="24"/>
                <w:szCs w:val="24"/>
                <w:vertAlign w:val="subscript"/>
                <w:lang w:val="en-US" w:eastAsia="zh-CN"/>
                <w14:textFill>
                  <w14:solidFill>
                    <w14:schemeClr w14:val="tx1"/>
                  </w14:solidFill>
                </w14:textFill>
              </w:rPr>
              <w:t>S</w:t>
            </w:r>
            <w:r>
              <w:rPr>
                <w:rFonts w:hint="default" w:ascii="Times New Roman" w:hAnsi="Times New Roman" w:cs="Times New Roman"/>
                <w:color w:val="000000" w:themeColor="text1"/>
                <w:sz w:val="24"/>
                <w:szCs w:val="24"/>
                <w14:textFill>
                  <w14:solidFill>
                    <w14:schemeClr w14:val="tx1"/>
                  </w14:solidFill>
                </w14:textFill>
              </w:rPr>
              <w:t>治理采用活性炭吸附技术，治理可行；颗粒物治理废气可采用袋式、旋风、静电除尘器等进行治理，项目颗粒物治理采用布袋收尘技术，治理可行。</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（2）项目产污环节、污染物种类、排放形式、污染治理设施</w:t>
            </w:r>
          </w:p>
          <w:p>
            <w:pPr>
              <w:spacing w:line="360" w:lineRule="auto"/>
              <w:ind w:firstLine="480" w:firstLineChars="200"/>
              <w:rPr>
                <w:rFonts w:hint="default" w:ascii="Times New Roman" w:hAnsi="Times New Roman" w:eastAsia="宋体" w:cs="Times New Roman"/>
                <w:snapToGrid w:val="0"/>
                <w:color w:val="000000" w:themeColor="text1"/>
                <w:sz w:val="24"/>
                <w14:textFill>
                  <w14:solidFill>
                    <w14:schemeClr w14:val="tx1"/>
                  </w14:solidFill>
                </w14:textFill>
              </w:rPr>
            </w:pPr>
            <w:r>
              <w:rPr>
                <w:rFonts w:hint="default" w:ascii="Times New Roman" w:hAnsi="Times New Roman" w:eastAsia="宋体" w:cs="Times New Roman"/>
                <w:snapToGrid w:val="0"/>
                <w:color w:val="000000" w:themeColor="text1"/>
                <w:sz w:val="24"/>
                <w14:textFill>
                  <w14:solidFill>
                    <w14:schemeClr w14:val="tx1"/>
                  </w14:solidFill>
                </w14:textFill>
              </w:rPr>
              <w:t>项目具体产污环节、污染物种类、排放形式、污染治理设施见下表。</w:t>
            </w:r>
          </w:p>
        </w:tc>
      </w:tr>
    </w:tbl>
    <w:p>
      <w:pPr>
        <w:adjustRightInd w:val="0"/>
        <w:snapToGrid w:val="0"/>
        <w:spacing w:line="360" w:lineRule="auto"/>
        <w:rPr>
          <w:rFonts w:hint="default" w:ascii="Times New Roman" w:hAnsi="Times New Roman" w:eastAsia="宋体" w:cs="Times New Roman"/>
          <w:b/>
          <w:color w:val="000000" w:themeColor="text1"/>
          <w:kern w:val="0"/>
          <w:sz w:val="28"/>
          <w:szCs w:val="28"/>
          <w14:textFill>
            <w14:solidFill>
              <w14:schemeClr w14:val="tx1"/>
            </w14:solidFill>
          </w14:textFill>
        </w:rPr>
        <w:sectPr>
          <w:pgSz w:w="11907" w:h="16840"/>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tbl>
      <w:tblPr>
        <w:tblStyle w:val="9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26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6" w:hRule="atLeast"/>
        </w:trPr>
        <w:tc>
          <w:tcPr>
            <w:tcW w:w="959" w:type="dxa"/>
            <w:shd w:val="clear" w:color="auto" w:fill="auto"/>
            <w:vAlign w:val="center"/>
          </w:tcPr>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pPr>
              <w:adjustRightInd w:val="0"/>
              <w:snapToGrid w:val="0"/>
              <w:jc w:val="center"/>
              <w:rPr>
                <w:rFonts w:hint="default" w:ascii="Times New Roman" w:hAnsi="Times New Roman" w:eastAsia="宋体" w:cs="Times New Roman"/>
                <w:bCs/>
                <w:snapToGrid w:val="0"/>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措施</w:t>
            </w:r>
          </w:p>
        </w:tc>
        <w:tc>
          <w:tcPr>
            <w:tcW w:w="12693" w:type="dxa"/>
            <w:shd w:val="clear" w:color="auto" w:fill="auto"/>
            <w:vAlign w:val="center"/>
          </w:tcPr>
          <w:p>
            <w:pPr>
              <w:pStyle w:val="49"/>
              <w:spacing w:after="0" w:line="240" w:lineRule="auto"/>
              <w:ind w:left="0" w:leftChars="0" w:right="0" w:rightChars="0"/>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表4-2  废气产生环节、污染物种类、排放形式及污染防治设施表</w:t>
            </w:r>
          </w:p>
          <w:tbl>
            <w:tblPr>
              <w:tblStyle w:val="9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1"/>
              <w:gridCol w:w="747"/>
              <w:gridCol w:w="936"/>
              <w:gridCol w:w="862"/>
              <w:gridCol w:w="816"/>
              <w:gridCol w:w="2653"/>
              <w:gridCol w:w="706"/>
              <w:gridCol w:w="717"/>
              <w:gridCol w:w="745"/>
              <w:gridCol w:w="876"/>
              <w:gridCol w:w="810"/>
              <w:gridCol w:w="810"/>
              <w:gridCol w:w="8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1"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产污</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环节</w:t>
                  </w:r>
                </w:p>
              </w:tc>
              <w:tc>
                <w:tcPr>
                  <w:tcW w:w="747"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种类</w:t>
                  </w:r>
                </w:p>
              </w:tc>
              <w:tc>
                <w:tcPr>
                  <w:tcW w:w="2614" w:type="dxa"/>
                  <w:gridSpan w:val="3"/>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污染物产生情况</w:t>
                  </w:r>
                </w:p>
              </w:tc>
              <w:tc>
                <w:tcPr>
                  <w:tcW w:w="4821" w:type="dxa"/>
                  <w:gridSpan w:val="4"/>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治理措施</w:t>
                  </w:r>
                </w:p>
              </w:tc>
              <w:tc>
                <w:tcPr>
                  <w:tcW w:w="3314" w:type="dxa"/>
                  <w:gridSpan w:val="4"/>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污染物排放情况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1"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47"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3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产生量t/a</w:t>
                  </w:r>
                </w:p>
              </w:tc>
              <w:tc>
                <w:tcPr>
                  <w:tcW w:w="862"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浓度mg/m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c>
                <w:tcPr>
                  <w:tcW w:w="81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速率</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kg/h</w:t>
                  </w:r>
                </w:p>
              </w:tc>
              <w:tc>
                <w:tcPr>
                  <w:tcW w:w="2653"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措施</w:t>
                  </w:r>
                </w:p>
              </w:tc>
              <w:tc>
                <w:tcPr>
                  <w:tcW w:w="70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收集效率</w:t>
                  </w:r>
                </w:p>
              </w:tc>
              <w:tc>
                <w:tcPr>
                  <w:tcW w:w="71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工艺去除率</w:t>
                  </w:r>
                </w:p>
              </w:tc>
              <w:tc>
                <w:tcPr>
                  <w:tcW w:w="745"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技术是否可行</w:t>
                  </w:r>
                </w:p>
              </w:tc>
              <w:tc>
                <w:tcPr>
                  <w:tcW w:w="87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形式</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排放量t/a</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浓度mg/m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p>
              </w:tc>
              <w:tc>
                <w:tcPr>
                  <w:tcW w:w="818"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速率kg/h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941"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密封</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封胶</w:t>
                  </w:r>
                </w:p>
              </w:tc>
              <w:tc>
                <w:tcPr>
                  <w:tcW w:w="747"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有机</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w:t>
                  </w:r>
                </w:p>
              </w:tc>
              <w:tc>
                <w:tcPr>
                  <w:tcW w:w="936"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1.584</w:t>
                  </w:r>
                </w:p>
              </w:tc>
              <w:tc>
                <w:tcPr>
                  <w:tcW w:w="862"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9.43</w:t>
                  </w:r>
                </w:p>
              </w:tc>
              <w:tc>
                <w:tcPr>
                  <w:tcW w:w="816"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0.33</w:t>
                  </w:r>
                </w:p>
              </w:tc>
              <w:tc>
                <w:tcPr>
                  <w:tcW w:w="2653"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高压釜产生的有机废气</w:t>
                  </w:r>
                  <w:r>
                    <w:rPr>
                      <w:rFonts w:hint="default" w:ascii="Times New Roman" w:hAnsi="Times New Roman" w:eastAsia="宋体" w:cs="Times New Roman"/>
                      <w:bCs/>
                      <w:color w:val="000000" w:themeColor="text1"/>
                      <w:sz w:val="21"/>
                      <w:szCs w:val="21"/>
                      <w14:textFill>
                        <w14:solidFill>
                          <w14:schemeClr w14:val="tx1"/>
                        </w14:solidFill>
                      </w14:textFill>
                    </w:rPr>
                    <w:t>经参风冷却后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引至和</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中空玻璃同</w:t>
                  </w:r>
                  <w:r>
                    <w:rPr>
                      <w:rFonts w:hint="default" w:ascii="Times New Roman" w:hAnsi="Times New Roman" w:eastAsia="宋体" w:cs="Times New Roman"/>
                      <w:color w:val="000000" w:themeColor="text1"/>
                      <w:sz w:val="21"/>
                      <w:szCs w:val="21"/>
                      <w14:textFill>
                        <w14:solidFill>
                          <w14:schemeClr w14:val="tx1"/>
                        </w14:solidFill>
                      </w14:textFill>
                    </w:rPr>
                    <w:t>一套二级活性炭装置处理效率90%计），</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1"/>
                      <w:szCs w:val="21"/>
                      <w:lang w:bidi="ar"/>
                      <w14:textFill>
                        <w14:solidFill>
                          <w14:schemeClr w14:val="tx1"/>
                        </w14:solidFill>
                      </w14:textFill>
                    </w:rPr>
                    <w:t>引至</w:t>
                  </w:r>
                  <w:r>
                    <w:rPr>
                      <w:rFonts w:hint="default" w:ascii="Times New Roman" w:hAnsi="Times New Roman" w:eastAsia="宋体" w:cs="Times New Roman"/>
                      <w:color w:val="000000" w:themeColor="text1"/>
                      <w:kern w:val="0"/>
                      <w:sz w:val="21"/>
                      <w:szCs w:val="21"/>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p>
              </w:tc>
              <w:tc>
                <w:tcPr>
                  <w:tcW w:w="70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w:t>
                  </w:r>
                </w:p>
              </w:tc>
              <w:tc>
                <w:tcPr>
                  <w:tcW w:w="71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w:t>
                  </w:r>
                </w:p>
              </w:tc>
              <w:tc>
                <w:tcPr>
                  <w:tcW w:w="745"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可行</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76"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有组织</w:t>
                  </w:r>
                </w:p>
              </w:tc>
              <w:tc>
                <w:tcPr>
                  <w:tcW w:w="810"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0.145</w:t>
                  </w:r>
                </w:p>
              </w:tc>
              <w:tc>
                <w:tcPr>
                  <w:tcW w:w="810"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8.57</w:t>
                  </w:r>
                </w:p>
              </w:tc>
              <w:tc>
                <w:tcPr>
                  <w:tcW w:w="818"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941"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夹胶玻璃合片</w:t>
                  </w:r>
                </w:p>
              </w:tc>
              <w:tc>
                <w:tcPr>
                  <w:tcW w:w="747"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3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62"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kern w:val="2"/>
                      <w:sz w:val="21"/>
                      <w:szCs w:val="21"/>
                      <w14:textFill>
                        <w14:solidFill>
                          <w14:schemeClr w14:val="tx1"/>
                        </w14:solidFill>
                      </w14:textFill>
                    </w:rPr>
                  </w:pPr>
                </w:p>
              </w:tc>
              <w:tc>
                <w:tcPr>
                  <w:tcW w:w="81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highlight w:val="red"/>
                      <w14:textFill>
                        <w14:solidFill>
                          <w14:schemeClr w14:val="tx1"/>
                        </w14:solidFill>
                      </w14:textFill>
                    </w:rPr>
                  </w:pPr>
                </w:p>
              </w:tc>
              <w:tc>
                <w:tcPr>
                  <w:tcW w:w="2653"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highlight w:val="red"/>
                      <w14:textFill>
                        <w14:solidFill>
                          <w14:schemeClr w14:val="tx1"/>
                        </w14:solidFill>
                      </w14:textFill>
                    </w:rPr>
                  </w:pPr>
                </w:p>
              </w:tc>
              <w:tc>
                <w:tcPr>
                  <w:tcW w:w="706"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100%</w:t>
                  </w:r>
                </w:p>
              </w:tc>
              <w:tc>
                <w:tcPr>
                  <w:tcW w:w="717" w:type="dxa"/>
                  <w:vMerge w:val="restar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w:t>
                  </w:r>
                </w:p>
              </w:tc>
              <w:tc>
                <w:tcPr>
                  <w:tcW w:w="745"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7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0"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0"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8"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7" w:hRule="atLeast"/>
                <w:jc w:val="center"/>
              </w:trPr>
              <w:tc>
                <w:tcPr>
                  <w:tcW w:w="941"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47"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3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62"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1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2653"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06"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17"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745" w:type="dxa"/>
                  <w:vMerge w:val="continue"/>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87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无组织</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0.138</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18"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0.0288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941"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铝条</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切割</w:t>
                  </w:r>
                </w:p>
              </w:tc>
              <w:tc>
                <w:tcPr>
                  <w:tcW w:w="74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金属粉尘</w:t>
                  </w:r>
                </w:p>
              </w:tc>
              <w:tc>
                <w:tcPr>
                  <w:tcW w:w="93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t>0.0042</w:t>
                  </w:r>
                </w:p>
              </w:tc>
              <w:tc>
                <w:tcPr>
                  <w:tcW w:w="862"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1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bidi="ar"/>
                      <w14:textFill>
                        <w14:solidFill>
                          <w14:schemeClr w14:val="tx1"/>
                        </w14:solidFill>
                      </w14:textFill>
                    </w:rPr>
                    <w:t>0.007</w:t>
                  </w:r>
                </w:p>
              </w:tc>
              <w:tc>
                <w:tcPr>
                  <w:tcW w:w="2653"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bidi="ar"/>
                      <w14:textFill>
                        <w14:solidFill>
                          <w14:schemeClr w14:val="tx1"/>
                        </w14:solidFill>
                      </w14:textFill>
                    </w:rPr>
                    <w:t>自然沉降于地面</w:t>
                  </w:r>
                </w:p>
              </w:tc>
              <w:tc>
                <w:tcPr>
                  <w:tcW w:w="70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71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w:t>
                  </w:r>
                </w:p>
              </w:tc>
              <w:tc>
                <w:tcPr>
                  <w:tcW w:w="745"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可行</w:t>
                  </w:r>
                </w:p>
              </w:tc>
              <w:tc>
                <w:tcPr>
                  <w:tcW w:w="87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无组织</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0.0042</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18"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0.007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6" w:hRule="atLeast"/>
                <w:jc w:val="center"/>
              </w:trPr>
              <w:tc>
                <w:tcPr>
                  <w:tcW w:w="941"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磨砂</w:t>
                  </w:r>
                </w:p>
              </w:tc>
              <w:tc>
                <w:tcPr>
                  <w:tcW w:w="74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粉尘</w:t>
                  </w:r>
                </w:p>
              </w:tc>
              <w:tc>
                <w:tcPr>
                  <w:tcW w:w="93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0.5</w:t>
                  </w:r>
                </w:p>
              </w:tc>
              <w:tc>
                <w:tcPr>
                  <w:tcW w:w="862"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p>
              </w:tc>
              <w:tc>
                <w:tcPr>
                  <w:tcW w:w="81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0.833</w:t>
                  </w:r>
                </w:p>
              </w:tc>
              <w:tc>
                <w:tcPr>
                  <w:tcW w:w="2653"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产生的玻璃粉尘通过设备上方排气口的软管密闭收至设备自带的布袋收集处理，只有极少部分扩散到大气中形成粉尘排放</w:t>
                  </w:r>
                </w:p>
              </w:tc>
              <w:tc>
                <w:tcPr>
                  <w:tcW w:w="70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100</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717"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99</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745"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可行</w:t>
                  </w:r>
                </w:p>
              </w:tc>
              <w:tc>
                <w:tcPr>
                  <w:tcW w:w="876"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无组织</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0.005</w:t>
                  </w:r>
                </w:p>
              </w:tc>
              <w:tc>
                <w:tcPr>
                  <w:tcW w:w="810"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818" w:type="dxa"/>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0.0083</w:t>
                  </w:r>
                </w:p>
              </w:tc>
            </w:tr>
          </w:tbl>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（3）排放口基本信息</w:t>
            </w:r>
          </w:p>
          <w:p>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本项目排放口情况及监测要求见下表。</w:t>
            </w:r>
          </w:p>
          <w:p>
            <w:pPr>
              <w:jc w:val="center"/>
              <w:rPr>
                <w:rFonts w:hint="default" w:ascii="Times New Roman" w:hAnsi="Times New Roman" w:eastAsia="宋体" w:cs="Times New Roman"/>
                <w:b/>
                <w:color w:val="000000" w:themeColor="text1"/>
                <w:spacing w:val="-10"/>
                <w:szCs w:val="21"/>
                <w14:textFill>
                  <w14:solidFill>
                    <w14:schemeClr w14:val="tx1"/>
                  </w14:solidFill>
                </w14:textFill>
              </w:rPr>
            </w:pPr>
            <w:r>
              <w:rPr>
                <w:rFonts w:hint="default" w:ascii="Times New Roman" w:hAnsi="Times New Roman" w:eastAsia="宋体" w:cs="Times New Roman"/>
                <w:b/>
                <w:color w:val="000000" w:themeColor="text1"/>
                <w:spacing w:val="-10"/>
                <w:szCs w:val="21"/>
                <w14:textFill>
                  <w14:solidFill>
                    <w14:schemeClr w14:val="tx1"/>
                  </w14:solidFill>
                </w14:textFill>
              </w:rPr>
              <w:t>表4-3  排放口基本信息一览表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1361"/>
              <w:gridCol w:w="1239"/>
              <w:gridCol w:w="937"/>
              <w:gridCol w:w="1329"/>
              <w:gridCol w:w="817"/>
              <w:gridCol w:w="1196"/>
              <w:gridCol w:w="1573"/>
              <w:gridCol w:w="28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74"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排放口</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名称</w:t>
                  </w:r>
                </w:p>
              </w:tc>
              <w:tc>
                <w:tcPr>
                  <w:tcW w:w="545"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污染物种类</w:t>
                  </w:r>
                </w:p>
              </w:tc>
              <w:tc>
                <w:tcPr>
                  <w:tcW w:w="496"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风量</w:t>
                  </w:r>
                </w:p>
              </w:tc>
              <w:tc>
                <w:tcPr>
                  <w:tcW w:w="375"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排气筒</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高度</w:t>
                  </w:r>
                </w:p>
              </w:tc>
              <w:tc>
                <w:tcPr>
                  <w:tcW w:w="532"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排气筒</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内径</w:t>
                  </w:r>
                </w:p>
              </w:tc>
              <w:tc>
                <w:tcPr>
                  <w:tcW w:w="327"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温度</w:t>
                  </w:r>
                </w:p>
              </w:tc>
              <w:tc>
                <w:tcPr>
                  <w:tcW w:w="479"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类型</w:t>
                  </w:r>
                </w:p>
              </w:tc>
              <w:tc>
                <w:tcPr>
                  <w:tcW w:w="630"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坐标</w:t>
                  </w:r>
                </w:p>
              </w:tc>
              <w:tc>
                <w:tcPr>
                  <w:tcW w:w="1138"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474"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DA001</w:t>
                  </w:r>
                </w:p>
              </w:tc>
              <w:tc>
                <w:tcPr>
                  <w:tcW w:w="545"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496"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val="en-US" w:eastAsia="zh-CN"/>
                      <w14:textFill>
                        <w14:solidFill>
                          <w14:schemeClr w14:val="tx1"/>
                        </w14:solidFill>
                      </w14:textFill>
                    </w:rPr>
                    <w:t>6000</w:t>
                  </w:r>
                  <w:r>
                    <w:rPr>
                      <w:rFonts w:hint="default" w:ascii="Times New Roman" w:hAnsi="Times New Roman" w:eastAsia="宋体" w:cs="Times New Roman"/>
                      <w:bCs/>
                      <w:color w:val="000000" w:themeColor="text1"/>
                      <w:kern w:val="28"/>
                      <w:sz w:val="21"/>
                      <w:szCs w:val="21"/>
                      <w14:textFill>
                        <w14:solidFill>
                          <w14:schemeClr w14:val="tx1"/>
                        </w14:solidFill>
                      </w14:textFill>
                    </w:rPr>
                    <w:t>m</w:t>
                  </w:r>
                  <w:r>
                    <w:rPr>
                      <w:rFonts w:hint="default" w:ascii="Times New Roman" w:hAnsi="Times New Roman" w:eastAsia="宋体" w:cs="Times New Roman"/>
                      <w:bCs/>
                      <w:color w:val="000000" w:themeColor="text1"/>
                      <w:kern w:val="28"/>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kern w:val="28"/>
                      <w:sz w:val="21"/>
                      <w:szCs w:val="21"/>
                      <w14:textFill>
                        <w14:solidFill>
                          <w14:schemeClr w14:val="tx1"/>
                        </w14:solidFill>
                      </w14:textFill>
                    </w:rPr>
                    <w:t>/h</w:t>
                  </w:r>
                </w:p>
              </w:tc>
              <w:tc>
                <w:tcPr>
                  <w:tcW w:w="375"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15m</w:t>
                  </w:r>
                </w:p>
              </w:tc>
              <w:tc>
                <w:tcPr>
                  <w:tcW w:w="532"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w:t>
                  </w:r>
                </w:p>
              </w:tc>
              <w:tc>
                <w:tcPr>
                  <w:tcW w:w="327"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w:t>
                  </w:r>
                </w:p>
              </w:tc>
              <w:tc>
                <w:tcPr>
                  <w:tcW w:w="479"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一般排</w:t>
                  </w:r>
                </w:p>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放口</w:t>
                  </w:r>
                </w:p>
              </w:tc>
              <w:tc>
                <w:tcPr>
                  <w:tcW w:w="630" w:type="pct"/>
                  <w:tcBorders>
                    <w:tl2br w:val="nil"/>
                    <w:tr2bl w:val="nil"/>
                  </w:tcBorders>
                  <w:vAlign w:val="center"/>
                </w:tcPr>
                <w:p>
                  <w:pPr>
                    <w:pStyle w:val="49"/>
                    <w:wordWrap w:val="0"/>
                    <w:spacing w:after="0" w:line="240" w:lineRule="auto"/>
                    <w:ind w:right="0" w:righ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r>
                    <w:rPr>
                      <w:rFonts w:hint="default" w:ascii="Times New Roman" w:hAnsi="Times New Roman" w:cs="Times New Roman"/>
                      <w:bCs/>
                      <w:color w:val="000000" w:themeColor="text1"/>
                      <w:sz w:val="21"/>
                      <w:szCs w:val="21"/>
                      <w:lang w:val="en-US" w:eastAsia="zh-CN"/>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cs="Times New Roman"/>
                      <w:bCs/>
                      <w:color w:val="000000" w:themeColor="text1"/>
                      <w:sz w:val="21"/>
                      <w:szCs w:val="21"/>
                      <w:lang w:val="en-US" w:eastAsia="zh-CN"/>
                      <w14:textFill>
                        <w14:solidFill>
                          <w14:schemeClr w14:val="tx1"/>
                        </w14:solidFill>
                      </w14:textFill>
                    </w:rPr>
                    <w:t>16</w:t>
                  </w:r>
                  <w:r>
                    <w:rPr>
                      <w:rFonts w:hint="default" w:ascii="Times New Roman" w:hAnsi="Times New Roman" w:eastAsia="宋体" w:cs="Times New Roman"/>
                      <w:bCs/>
                      <w:color w:val="000000" w:themeColor="text1"/>
                      <w:sz w:val="21"/>
                      <w:szCs w:val="21"/>
                      <w14:textFill>
                        <w14:solidFill>
                          <w14:schemeClr w14:val="tx1"/>
                        </w14:solidFill>
                      </w14:textFill>
                    </w:rPr>
                    <w:t>′28.79″</w:t>
                  </w:r>
                </w:p>
                <w:p>
                  <w:pPr>
                    <w:pStyle w:val="49"/>
                    <w:wordWrap w:val="0"/>
                    <w:spacing w:after="0" w:line="240" w:lineRule="auto"/>
                    <w:ind w:right="0" w:rightChars="0" w:firstLine="210" w:firstLineChars="10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30°</w:t>
                  </w:r>
                  <w:r>
                    <w:rPr>
                      <w:rFonts w:hint="default" w:ascii="Times New Roman" w:hAnsi="Times New Roman" w:cs="Times New Roman"/>
                      <w:bCs/>
                      <w:color w:val="000000" w:themeColor="text1"/>
                      <w:sz w:val="21"/>
                      <w:szCs w:val="21"/>
                      <w:lang w:val="en-US" w:eastAsia="zh-CN"/>
                      <w14:textFill>
                        <w14:solidFill>
                          <w14:schemeClr w14:val="tx1"/>
                        </w14:solidFill>
                      </w14:textFill>
                    </w:rPr>
                    <w:t>34</w:t>
                  </w:r>
                  <w:r>
                    <w:rPr>
                      <w:rFonts w:hint="default" w:ascii="Times New Roman" w:hAnsi="Times New Roman" w:eastAsia="宋体" w:cs="Times New Roman"/>
                      <w:bCs/>
                      <w:color w:val="000000" w:themeColor="text1"/>
                      <w:sz w:val="21"/>
                      <w:szCs w:val="21"/>
                      <w14:textFill>
                        <w14:solidFill>
                          <w14:schemeClr w14:val="tx1"/>
                        </w14:solidFill>
                      </w14:textFill>
                    </w:rPr>
                    <w:t>′18.14″</w:t>
                  </w:r>
                </w:p>
              </w:tc>
              <w:tc>
                <w:tcPr>
                  <w:tcW w:w="1138"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pacing w:val="-8"/>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《四川省固定污染源大气挥发性有机物排放标准》（DB51/2377-2017）</w:t>
                  </w:r>
                  <w:r>
                    <w:rPr>
                      <w:rFonts w:hint="default" w:ascii="Times New Roman" w:hAnsi="Times New Roman" w:cs="Times New Roman"/>
                      <w:color w:val="000000" w:themeColor="text1"/>
                      <w:sz w:val="21"/>
                      <w:szCs w:val="21"/>
                      <w:lang w:val="en-US" w:eastAsia="zh-CN"/>
                      <w14:textFill>
                        <w14:solidFill>
                          <w14:schemeClr w14:val="tx1"/>
                        </w14:solidFill>
                      </w14:textFill>
                    </w:rPr>
                    <w:t>表3相关标准</w:t>
                  </w:r>
                </w:p>
              </w:tc>
            </w:tr>
          </w:tbl>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（4）废气非正常排放分析</w:t>
            </w:r>
          </w:p>
          <w:p>
            <w:pPr>
              <w:spacing w:line="360" w:lineRule="auto"/>
              <w:ind w:firstLine="480" w:firstLineChars="200"/>
              <w:jc w:val="left"/>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本项目废气非正常工况主要考虑项目生产过程中废气处理系统发生故障不能正常运行，各污染物未经处理直接排放的情况。非正常工况下，废气污染排放情况见下表。</w:t>
            </w:r>
          </w:p>
          <w:p>
            <w:pPr>
              <w:ind w:firstLine="422" w:firstLineChars="200"/>
              <w:jc w:val="center"/>
              <w:textAlignment w:val="baseline"/>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表4-4  项目废气非正常排放情况核算一览表</w:t>
            </w:r>
          </w:p>
          <w:tbl>
            <w:tblPr>
              <w:tblStyle w:val="93"/>
              <w:tblW w:w="4991"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593"/>
              <w:gridCol w:w="1191"/>
              <w:gridCol w:w="1922"/>
              <w:gridCol w:w="1832"/>
              <w:gridCol w:w="1466"/>
              <w:gridCol w:w="1391"/>
              <w:gridCol w:w="16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56"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污染源</w:t>
                  </w:r>
                </w:p>
              </w:tc>
              <w:tc>
                <w:tcPr>
                  <w:tcW w:w="639"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非正常排放原因</w:t>
                  </w:r>
                </w:p>
              </w:tc>
              <w:tc>
                <w:tcPr>
                  <w:tcW w:w="47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污染物</w:t>
                  </w:r>
                </w:p>
              </w:tc>
              <w:tc>
                <w:tcPr>
                  <w:tcW w:w="771"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非正常排放浓度（mg/m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735"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非正常排放速率（kg/h）</w:t>
                  </w:r>
                </w:p>
              </w:tc>
              <w:tc>
                <w:tcPr>
                  <w:tcW w:w="58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单次持续时间/h</w:t>
                  </w:r>
                </w:p>
              </w:tc>
              <w:tc>
                <w:tcPr>
                  <w:tcW w:w="55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年发生频次/次</w:t>
                  </w:r>
                </w:p>
              </w:tc>
              <w:tc>
                <w:tcPr>
                  <w:tcW w:w="672"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556"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封胶、合片</w:t>
                  </w:r>
                </w:p>
              </w:tc>
              <w:tc>
                <w:tcPr>
                  <w:tcW w:w="639"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废气治理设施故障/维护不到位</w:t>
                  </w:r>
                </w:p>
              </w:tc>
              <w:tc>
                <w:tcPr>
                  <w:tcW w:w="47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771"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9.43</w:t>
                  </w:r>
                </w:p>
              </w:tc>
              <w:tc>
                <w:tcPr>
                  <w:tcW w:w="735"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0.33</w:t>
                  </w:r>
                </w:p>
              </w:tc>
              <w:tc>
                <w:tcPr>
                  <w:tcW w:w="58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1h</w:t>
                  </w:r>
                </w:p>
              </w:tc>
              <w:tc>
                <w:tcPr>
                  <w:tcW w:w="55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1次/1年</w:t>
                  </w:r>
                </w:p>
              </w:tc>
              <w:tc>
                <w:tcPr>
                  <w:tcW w:w="672" w:type="pct"/>
                  <w:vMerge w:val="restar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加强废气治理措施维护，定期检修，做好环保设备巡检记录</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556" w:type="pct"/>
                  <w:tcBorders>
                    <w:tl2br w:val="nil"/>
                    <w:tr2bl w:val="nil"/>
                  </w:tcBorders>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磨砂</w:t>
                  </w:r>
                </w:p>
              </w:tc>
              <w:tc>
                <w:tcPr>
                  <w:tcW w:w="639"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废气治理设施故障/维护不到位</w:t>
                  </w:r>
                </w:p>
              </w:tc>
              <w:tc>
                <w:tcPr>
                  <w:tcW w:w="47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颗粒物</w:t>
                  </w:r>
                </w:p>
              </w:tc>
              <w:tc>
                <w:tcPr>
                  <w:tcW w:w="771"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735"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0.833</w:t>
                  </w:r>
                </w:p>
              </w:tc>
              <w:tc>
                <w:tcPr>
                  <w:tcW w:w="58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1h</w:t>
                  </w:r>
                </w:p>
              </w:tc>
              <w:tc>
                <w:tcPr>
                  <w:tcW w:w="558" w:type="pct"/>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1次/</w:t>
                  </w:r>
                  <w:r>
                    <w:rPr>
                      <w:rFonts w:hint="default" w:ascii="Times New Roman" w:hAnsi="Times New Roman" w:cs="Times New Roman"/>
                      <w:bCs/>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年</w:t>
                  </w:r>
                </w:p>
              </w:tc>
              <w:tc>
                <w:tcPr>
                  <w:tcW w:w="672" w:type="pct"/>
                  <w:vMerge w:val="continue"/>
                  <w:tcBorders>
                    <w:tl2br w:val="nil"/>
                    <w:tr2bl w:val="nil"/>
                  </w:tcBorders>
                  <w:vAlign w:val="center"/>
                </w:tcPr>
                <w:p>
                  <w:pPr>
                    <w:pStyle w:val="37"/>
                    <w:spacing w:after="0" w:line="240" w:lineRule="auto"/>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bl>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（5）废气监测计划</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根据《排污单位自行监测技术指南 总则》（HJ819-2017），本项目废气监测计划如下：</w:t>
            </w:r>
          </w:p>
          <w:p>
            <w:pPr>
              <w:ind w:firstLine="422" w:firstLineChars="200"/>
              <w:jc w:val="center"/>
              <w:textAlignment w:val="baseline"/>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表4-5废气环境监测计划表</w:t>
            </w:r>
          </w:p>
          <w:tbl>
            <w:tblPr>
              <w:tblStyle w:val="9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439"/>
              <w:gridCol w:w="2033"/>
              <w:gridCol w:w="2736"/>
              <w:gridCol w:w="1734"/>
              <w:gridCol w:w="36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35"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类别</w:t>
                  </w:r>
                </w:p>
              </w:tc>
              <w:tc>
                <w:tcPr>
                  <w:tcW w:w="576"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污染源</w:t>
                  </w:r>
                </w:p>
              </w:tc>
              <w:tc>
                <w:tcPr>
                  <w:tcW w:w="815"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监测项目</w:t>
                  </w:r>
                </w:p>
              </w:tc>
              <w:tc>
                <w:tcPr>
                  <w:tcW w:w="1096"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监测点位置</w:t>
                  </w:r>
                </w:p>
              </w:tc>
              <w:tc>
                <w:tcPr>
                  <w:tcW w:w="695"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监测频率</w:t>
                  </w:r>
                </w:p>
              </w:tc>
              <w:tc>
                <w:tcPr>
                  <w:tcW w:w="1480" w:type="pct"/>
                  <w:vAlign w:val="center"/>
                </w:tcPr>
                <w:p>
                  <w:pPr>
                    <w:adjustRightInd w:val="0"/>
                    <w:snapToGrid w:val="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335" w:type="pct"/>
                  <w:vMerge w:val="restar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cs="Times New Roman"/>
                      <w:color w:val="000000" w:themeColor="text1"/>
                      <w:szCs w:val="21"/>
                      <w:lang w:val="en-US" w:eastAsia="zh-CN"/>
                      <w14:textFill>
                        <w14:solidFill>
                          <w14:schemeClr w14:val="tx1"/>
                        </w14:solidFill>
                      </w14:textFill>
                    </w:rPr>
                    <w:t>废气</w:t>
                  </w:r>
                </w:p>
              </w:tc>
              <w:tc>
                <w:tcPr>
                  <w:tcW w:w="576"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排气筒</w:t>
                  </w:r>
                </w:p>
              </w:tc>
              <w:tc>
                <w:tcPr>
                  <w:tcW w:w="815" w:type="pct"/>
                  <w:vAlign w:val="center"/>
                </w:tcPr>
                <w:p>
                  <w:pPr>
                    <w:pStyle w:val="1609"/>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1096"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DA001排气筒排口</w:t>
                  </w:r>
                </w:p>
              </w:tc>
              <w:tc>
                <w:tcPr>
                  <w:tcW w:w="695"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每年1次</w:t>
                  </w:r>
                </w:p>
              </w:tc>
              <w:tc>
                <w:tcPr>
                  <w:tcW w:w="148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《四川省固定污染源大气挥发性有机物排放标准》（DB51/2377-2017）、《大气污染</w:t>
                  </w:r>
                  <w:r>
                    <w:rPr>
                      <w:rFonts w:hint="eastAsia" w:cs="Times New Roman"/>
                      <w:color w:val="000000" w:themeColor="text1"/>
                      <w:szCs w:val="21"/>
                      <w:lang w:eastAsia="zh-CN"/>
                      <w14:textFill>
                        <w14:solidFill>
                          <w14:schemeClr w14:val="tx1"/>
                        </w14:solidFill>
                      </w14:textFill>
                    </w:rPr>
                    <w:t>物</w:t>
                  </w:r>
                  <w:r>
                    <w:rPr>
                      <w:rFonts w:hint="default" w:ascii="Times New Roman" w:hAnsi="Times New Roman" w:eastAsia="宋体" w:cs="Times New Roman"/>
                      <w:color w:val="000000" w:themeColor="text1"/>
                      <w:szCs w:val="21"/>
                      <w14:textFill>
                        <w14:solidFill>
                          <w14:schemeClr w14:val="tx1"/>
                        </w14:solidFill>
                      </w14:textFill>
                    </w:rPr>
                    <w:t>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6" w:hRule="atLeast"/>
                <w:jc w:val="center"/>
              </w:trPr>
              <w:tc>
                <w:tcPr>
                  <w:tcW w:w="335" w:type="pct"/>
                  <w:vMerge w:val="continue"/>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p>
              </w:tc>
              <w:tc>
                <w:tcPr>
                  <w:tcW w:w="576"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无组织</w:t>
                  </w:r>
                </w:p>
              </w:tc>
              <w:tc>
                <w:tcPr>
                  <w:tcW w:w="815"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颗粒物、VOCs、</w:t>
                  </w:r>
                </w:p>
              </w:tc>
              <w:tc>
                <w:tcPr>
                  <w:tcW w:w="1096" w:type="pct"/>
                  <w:vAlign w:val="center"/>
                </w:tcPr>
                <w:p>
                  <w:pPr>
                    <w:adjustRightInd w:val="0"/>
                    <w:snapToGrid w:val="0"/>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eastAsia" w:cs="Times New Roman"/>
                      <w:color w:val="000000" w:themeColor="text1"/>
                      <w:szCs w:val="21"/>
                      <w:lang w:val="en-US" w:eastAsia="zh-CN"/>
                      <w14:textFill>
                        <w14:solidFill>
                          <w14:schemeClr w14:val="tx1"/>
                        </w14:solidFill>
                      </w14:textFill>
                    </w:rPr>
                    <w:t>厂界上风向设置1个点，</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厂界外下风向设置2~3个点位</w:t>
                  </w:r>
                </w:p>
              </w:tc>
              <w:tc>
                <w:tcPr>
                  <w:tcW w:w="695"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每年1次</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（4次/天）</w:t>
                  </w:r>
                </w:p>
              </w:tc>
              <w:tc>
                <w:tcPr>
                  <w:tcW w:w="1480" w:type="pct"/>
                  <w:vAlign w:val="center"/>
                </w:tcPr>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《大气污染物综合排放标准》（GB16297-1996）</w:t>
                  </w:r>
                </w:p>
                <w:p>
                  <w:pPr>
                    <w:adjustRightInd w:val="0"/>
                    <w:snapToGrid w:val="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《四川省固定污染源大气挥发性有机物排放标准》（DB51/2377-2017）</w:t>
                  </w:r>
                </w:p>
              </w:tc>
            </w:tr>
          </w:tbl>
          <w:p>
            <w:pPr>
              <w:spacing w:line="360" w:lineRule="auto"/>
              <w:ind w:firstLine="482" w:firstLineChars="200"/>
              <w:jc w:val="left"/>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（6）大气环境影响分析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szCs w:val="24"/>
                <w14:textFill>
                  <w14:solidFill>
                    <w14:schemeClr w14:val="tx1"/>
                  </w14:solidFill>
                </w14:textFill>
              </w:rPr>
              <w:t>根据现场踏勘，厂界外500米范围内大气环境保护目标为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东南侧</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250~340m</w:t>
            </w:r>
            <w:r>
              <w:rPr>
                <w:rFonts w:hint="default" w:ascii="Times New Roman" w:hAnsi="Times New Roman" w:eastAsia="宋体" w:cs="Times New Roman"/>
                <w:color w:val="000000" w:themeColor="text1"/>
                <w:sz w:val="24"/>
                <w:szCs w:val="24"/>
                <w14:textFill>
                  <w14:solidFill>
                    <w14:schemeClr w14:val="tx1"/>
                  </w14:solidFill>
                </w14:textFill>
              </w:rPr>
              <w:t>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14:textFill>
                  <w14:solidFill>
                    <w14:schemeClr w14:val="tx1"/>
                  </w14:solidFill>
                </w14:textFill>
              </w:rPr>
              <w:t>户零散农户（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约18人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东南侧330</w:t>
            </w:r>
            <w:r>
              <w:rPr>
                <w:rFonts w:hint="default" w:ascii="Times New Roman" w:hAnsi="Times New Roman" w:eastAsia="宋体" w:cs="Times New Roman"/>
                <w:color w:val="000000" w:themeColor="text1"/>
                <w:sz w:val="24"/>
                <w:szCs w:val="24"/>
                <w14:textFill>
                  <w14:solidFill>
                    <w14:schemeClr w14:val="tx1"/>
                  </w14:solidFill>
                </w14:textFill>
              </w:rPr>
              <w:t>m处</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户零散农户（</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约6人</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bCs/>
                <w:color w:val="000000" w:themeColor="text1"/>
                <w:sz w:val="24"/>
                <w14:textFill>
                  <w14:solidFill>
                    <w14:schemeClr w14:val="tx1"/>
                  </w14:solidFill>
                </w14:textFill>
              </w:rPr>
              <w:t>项目运营期废气主要为</w:t>
            </w:r>
            <w:r>
              <w:rPr>
                <w:rFonts w:hint="default" w:ascii="Times New Roman" w:hAnsi="Times New Roman" w:eastAsia="宋体" w:cs="Times New Roman"/>
                <w:bCs/>
                <w:color w:val="000000" w:themeColor="text1"/>
                <w:sz w:val="24"/>
                <w:lang w:val="en-US" w:eastAsia="zh-CN"/>
                <w14:textFill>
                  <w14:solidFill>
                    <w14:schemeClr w14:val="tx1"/>
                  </w14:solidFill>
                </w14:textFill>
              </w:rPr>
              <w:t>有机废气、颗粒物</w:t>
            </w:r>
            <w:r>
              <w:rPr>
                <w:rFonts w:hint="default" w:ascii="Times New Roman" w:hAnsi="Times New Roman" w:eastAsia="宋体" w:cs="Times New Roman"/>
                <w:bCs/>
                <w:color w:val="000000" w:themeColor="text1"/>
                <w:sz w:val="24"/>
                <w14:textFill>
                  <w14:solidFill>
                    <w14:schemeClr w14:val="tx1"/>
                  </w14:solidFill>
                </w14:textFill>
              </w:rPr>
              <w:t>均采取相应治理措施，可确保污染物达标排放。</w:t>
            </w:r>
            <w:r>
              <w:rPr>
                <w:rFonts w:hint="default" w:ascii="Times New Roman" w:hAnsi="Times New Roman" w:eastAsia="宋体" w:cs="Times New Roman"/>
                <w:color w:val="000000" w:themeColor="text1"/>
                <w:kern w:val="0"/>
                <w:sz w:val="24"/>
                <w14:textFill>
                  <w14:solidFill>
                    <w14:schemeClr w14:val="tx1"/>
                  </w14:solidFill>
                </w14:textFill>
              </w:rPr>
              <w:t>离本项目最近的为</w:t>
            </w:r>
            <w:r>
              <w:rPr>
                <w:rFonts w:hint="default" w:ascii="Times New Roman" w:hAnsi="Times New Roman" w:eastAsia="宋体" w:cs="Times New Roman"/>
                <w:color w:val="000000" w:themeColor="text1"/>
                <w:kern w:val="0"/>
                <w:sz w:val="24"/>
                <w:szCs w:val="24"/>
                <w:lang w:val="en-US" w:eastAsia="zh-CN"/>
                <w14:textFill>
                  <w14:solidFill>
                    <w14:schemeClr w14:val="tx1"/>
                  </w14:solidFill>
                </w14:textFill>
              </w:rPr>
              <w:t>东南侧的农户，</w:t>
            </w:r>
            <w:r>
              <w:rPr>
                <w:rFonts w:hint="default" w:ascii="Times New Roman" w:hAnsi="Times New Roman" w:eastAsia="宋体" w:cs="Times New Roman"/>
                <w:color w:val="000000" w:themeColor="text1"/>
                <w:kern w:val="0"/>
                <w:sz w:val="24"/>
                <w14:textFill>
                  <w14:solidFill>
                    <w14:schemeClr w14:val="tx1"/>
                  </w14:solidFill>
                </w14:textFill>
              </w:rPr>
              <w:t>位于本项目的侧风向，距离</w:t>
            </w:r>
            <w:r>
              <w:rPr>
                <w:rFonts w:hint="default" w:ascii="Times New Roman" w:hAnsi="Times New Roman" w:eastAsia="宋体" w:cs="Times New Roman"/>
                <w:color w:val="000000" w:themeColor="text1"/>
                <w:kern w:val="0"/>
                <w:sz w:val="24"/>
                <w:lang w:val="en-US" w:eastAsia="zh-CN"/>
                <w14:textFill>
                  <w14:solidFill>
                    <w14:schemeClr w14:val="tx1"/>
                  </w14:solidFill>
                </w14:textFill>
              </w:rPr>
              <w:t>250</w:t>
            </w:r>
            <w:r>
              <w:rPr>
                <w:rFonts w:hint="default" w:ascii="Times New Roman" w:hAnsi="Times New Roman" w:eastAsia="宋体" w:cs="Times New Roman"/>
                <w:color w:val="000000" w:themeColor="text1"/>
                <w:kern w:val="0"/>
                <w:sz w:val="24"/>
                <w14:textFill>
                  <w14:solidFill>
                    <w14:schemeClr w14:val="tx1"/>
                  </w14:solidFill>
                </w14:textFill>
              </w:rPr>
              <w:t>m</w:t>
            </w:r>
            <w:r>
              <w:rPr>
                <w:rFonts w:hint="default" w:ascii="Times New Roman" w:hAnsi="Times New Roman" w:eastAsia="宋体" w:cs="Times New Roman"/>
                <w:color w:val="000000" w:themeColor="text1"/>
                <w:kern w:val="0"/>
                <w:sz w:val="24"/>
                <w:lang w:eastAsia="zh-CN"/>
                <w14:textFill>
                  <w14:solidFill>
                    <w14:schemeClr w14:val="tx1"/>
                  </w14:solidFill>
                </w14:textFill>
              </w:rPr>
              <w:t>，</w:t>
            </w:r>
            <w:r>
              <w:rPr>
                <w:rFonts w:hint="default" w:ascii="Times New Roman" w:hAnsi="Times New Roman" w:eastAsia="宋体" w:cs="Times New Roman"/>
                <w:color w:val="000000" w:themeColor="text1"/>
                <w:kern w:val="0"/>
                <w:sz w:val="24"/>
                <w14:textFill>
                  <w14:solidFill>
                    <w14:schemeClr w14:val="tx1"/>
                  </w14:solidFill>
                </w14:textFill>
              </w:rPr>
              <w:t>相对较远，则本项目废气对周边农户产生的影响较小，从环保角度本项目选址合理。</w:t>
            </w:r>
          </w:p>
          <w:p>
            <w:pPr>
              <w:spacing w:line="360" w:lineRule="auto"/>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综上所述，项目营运期采取上述治理措施后，污染物能够做到达标排放，不会对评价范围内的环境空气造成明显影响。同时，项目经过采取严格的大气污染防治措施后，运营期排放的废气不会对周围环境产生明显影响。</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bCs/>
                <w:snapToGrid w:val="0"/>
                <w:color w:val="000000" w:themeColor="text1"/>
                <w:szCs w:val="21"/>
                <w14:textFill>
                  <w14:solidFill>
                    <w14:schemeClr w14:val="tx1"/>
                  </w14:solidFill>
                </w14:textFill>
              </w:rPr>
            </w:pPr>
          </w:p>
        </w:tc>
      </w:tr>
    </w:tbl>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0" w:hRule="atLeast"/>
        </w:trPr>
        <w:tc>
          <w:tcPr>
            <w:tcW w:w="381" w:type="pct"/>
            <w:shd w:val="clear" w:color="auto" w:fill="auto"/>
            <w:vAlign w:val="center"/>
          </w:tcPr>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br w:type="page"/>
            </w:r>
            <w:r>
              <w:rPr>
                <w:rFonts w:hint="default" w:ascii="Times New Roman" w:hAnsi="Times New Roman" w:eastAsia="宋体" w:cs="Times New Roman"/>
                <w:bCs/>
                <w:color w:val="000000" w:themeColor="text1"/>
                <w:sz w:val="24"/>
                <w14:textFill>
                  <w14:solidFill>
                    <w14:schemeClr w14:val="tx1"/>
                  </w14:solidFill>
                </w14:textFill>
              </w:rPr>
              <w:br w:type="page"/>
            </w:r>
            <w:r>
              <w:rPr>
                <w:rFonts w:hint="default" w:ascii="Times New Roman" w:hAnsi="Times New Roman" w:eastAsia="宋体"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4618" w:type="pct"/>
            <w:shd w:val="clear" w:color="auto" w:fill="auto"/>
          </w:tcPr>
          <w:p>
            <w:pPr>
              <w:spacing w:line="360" w:lineRule="auto"/>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2、废水产生及治理措施</w:t>
            </w:r>
          </w:p>
          <w:p>
            <w:pPr>
              <w:spacing w:line="360" w:lineRule="auto"/>
              <w:ind w:firstLine="482" w:firstLineChars="20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（1）废水源强</w:t>
            </w:r>
          </w:p>
          <w:p>
            <w:pPr>
              <w:pStyle w:val="37"/>
              <w:spacing w:after="0"/>
              <w:ind w:firstLine="482" w:firstLineChars="200"/>
              <w:rPr>
                <w:rFonts w:hint="default" w:ascii="Times New Roman" w:hAnsi="Times New Roman" w:eastAsia="宋体" w:cs="Times New Roman"/>
                <w:b/>
                <w:bCs w:val="0"/>
                <w:color w:val="000000" w:themeColor="text1"/>
                <w:lang w:val="en-US" w:eastAsia="zh-CN"/>
                <w14:textFill>
                  <w14:solidFill>
                    <w14:schemeClr w14:val="tx1"/>
                  </w14:solidFill>
                </w14:textFill>
              </w:rPr>
            </w:pPr>
            <w:r>
              <w:rPr>
                <w:rFonts w:hint="default" w:ascii="Times New Roman" w:hAnsi="Times New Roman" w:eastAsia="宋体" w:cs="Times New Roman"/>
                <w:b/>
                <w:bCs w:val="0"/>
                <w:color w:val="000000" w:themeColor="text1"/>
                <w14:textFill>
                  <w14:solidFill>
                    <w14:schemeClr w14:val="tx1"/>
                  </w14:solidFill>
                </w14:textFill>
              </w:rPr>
              <w:t>根据工程分析，产生的废水主要为办公生活</w:t>
            </w:r>
            <w:r>
              <w:rPr>
                <w:rFonts w:hint="default" w:ascii="Times New Roman" w:hAnsi="Times New Roman" w:cs="Times New Roman"/>
                <w:b/>
                <w:bCs w:val="0"/>
                <w:color w:val="000000" w:themeColor="text1"/>
                <w:lang w:val="en-US" w:eastAsia="zh-CN"/>
                <w14:textFill>
                  <w14:solidFill>
                    <w14:schemeClr w14:val="tx1"/>
                  </w14:solidFill>
                </w14:textFill>
              </w:rPr>
              <w:t>污水</w:t>
            </w:r>
            <w:r>
              <w:rPr>
                <w:rFonts w:hint="default" w:ascii="Times New Roman" w:hAnsi="Times New Roman" w:eastAsia="宋体" w:cs="Times New Roman"/>
                <w:b/>
                <w:bCs w:val="0"/>
                <w:color w:val="000000" w:themeColor="text1"/>
                <w14:textFill>
                  <w14:solidFill>
                    <w14:schemeClr w14:val="tx1"/>
                  </w14:solidFill>
                </w14:textFill>
              </w:rPr>
              <w:t>、</w:t>
            </w:r>
            <w:r>
              <w:rPr>
                <w:rFonts w:hint="default" w:ascii="Times New Roman" w:hAnsi="Times New Roman" w:eastAsia="宋体" w:cs="Times New Roman"/>
                <w:b/>
                <w:bCs w:val="0"/>
                <w:color w:val="000000" w:themeColor="text1"/>
                <w:sz w:val="24"/>
                <w:szCs w:val="24"/>
                <w14:textFill>
                  <w14:solidFill>
                    <w14:schemeClr w14:val="tx1"/>
                  </w14:solidFill>
                </w14:textFill>
              </w:rPr>
              <w:t>地面清洁用水</w:t>
            </w:r>
            <w:r>
              <w:rPr>
                <w:rFonts w:hint="default" w:ascii="Times New Roman" w:hAnsi="Times New Roman" w:cs="Times New Roman"/>
                <w:b/>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钻孔、磨边</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清洗</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废水</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bCs w:val="0"/>
                <w:color w:val="000000" w:themeColor="text1"/>
                <w:sz w:val="24"/>
                <w:szCs w:val="24"/>
                <w14:textFill>
                  <w14:solidFill>
                    <w14:schemeClr w14:val="tx1"/>
                  </w14:solidFill>
                </w14:textFill>
              </w:rPr>
              <w:t>地面清洁</w:t>
            </w: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废</w:t>
            </w:r>
            <w:r>
              <w:rPr>
                <w:rFonts w:hint="default" w:ascii="Times New Roman" w:hAnsi="Times New Roman" w:eastAsia="宋体" w:cs="Times New Roman"/>
                <w:b/>
                <w:bCs w:val="0"/>
                <w:color w:val="000000" w:themeColor="text1"/>
                <w:sz w:val="24"/>
                <w:szCs w:val="24"/>
                <w14:textFill>
                  <w14:solidFill>
                    <w14:schemeClr w14:val="tx1"/>
                  </w14:solidFill>
                </w14:textFill>
              </w:rPr>
              <w:t>水</w:t>
            </w:r>
            <w:r>
              <w:rPr>
                <w:rFonts w:hint="default" w:ascii="Times New Roman" w:hAnsi="Times New Roman" w:eastAsia="宋体" w:cs="Times New Roman"/>
                <w:b/>
                <w:color w:val="000000" w:themeColor="text1"/>
                <w:kern w:val="0"/>
                <w:sz w:val="24"/>
                <w14:textFill>
                  <w14:solidFill>
                    <w14:schemeClr w14:val="tx1"/>
                  </w14:solidFill>
                </w14:textFill>
              </w:rPr>
              <w:t>：</w:t>
            </w:r>
            <w:r>
              <w:rPr>
                <w:rFonts w:hint="default" w:ascii="Times New Roman" w:hAnsi="Times New Roman" w:eastAsia="宋体" w:cs="Times New Roman"/>
                <w:b w:val="0"/>
                <w:bCs/>
                <w:color w:val="000000" w:themeColor="text1"/>
                <w:kern w:val="0"/>
                <w:sz w:val="24"/>
                <w:szCs w:val="24"/>
                <w14:textFill>
                  <w14:solidFill>
                    <w14:schemeClr w14:val="tx1"/>
                  </w14:solidFill>
                </w14:textFill>
              </w:rPr>
              <w:t>目</w:t>
            </w:r>
            <w:r>
              <w:rPr>
                <w:rFonts w:hint="eastAsia" w:cs="Times New Roman"/>
                <w:b w:val="0"/>
                <w:bCs/>
                <w:color w:val="000000" w:themeColor="text1"/>
                <w:kern w:val="0"/>
                <w:sz w:val="24"/>
                <w:szCs w:val="24"/>
                <w:lang w:eastAsia="zh-CN"/>
                <w14:textFill>
                  <w14:solidFill>
                    <w14:schemeClr w14:val="tx1"/>
                  </w14:solidFill>
                </w14:textFill>
              </w:rPr>
              <w:t>前</w:t>
            </w:r>
            <w:r>
              <w:rPr>
                <w:rFonts w:hint="default" w:ascii="Times New Roman" w:hAnsi="Times New Roman" w:eastAsia="宋体" w:cs="Times New Roman"/>
                <w:b w:val="0"/>
                <w:bCs/>
                <w:color w:val="000000" w:themeColor="text1"/>
                <w:kern w:val="0"/>
                <w:sz w:val="24"/>
                <w:szCs w:val="24"/>
                <w14:textFill>
                  <w14:solidFill>
                    <w14:schemeClr w14:val="tx1"/>
                  </w14:solidFill>
                </w14:textFill>
              </w:rPr>
              <w:t>运营期车间清洁用水量约为0.5m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/d（150m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/a），排放系数按0.85计算，则车间清洁废水排放量约0.425m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/d（127.5m</w:t>
            </w:r>
            <w:r>
              <w:rPr>
                <w:rFonts w:hint="default" w:ascii="Times New Roman" w:hAnsi="Times New Roman" w:eastAsia="宋体" w:cs="Times New Roman"/>
                <w:b w:val="0"/>
                <w:bCs/>
                <w:color w:val="000000" w:themeColor="text1"/>
                <w:kern w:val="0"/>
                <w:sz w:val="24"/>
                <w:szCs w:val="24"/>
                <w:vertAlign w:val="superscript"/>
                <w14:textFill>
                  <w14:solidFill>
                    <w14:schemeClr w14:val="tx1"/>
                  </w14:solidFill>
                </w14:textFill>
              </w:rPr>
              <w:t>3</w:t>
            </w:r>
            <w:r>
              <w:rPr>
                <w:rFonts w:hint="default" w:ascii="Times New Roman" w:hAnsi="Times New Roman" w:eastAsia="宋体" w:cs="Times New Roman"/>
                <w:b w:val="0"/>
                <w:bCs/>
                <w:color w:val="000000" w:themeColor="text1"/>
                <w:kern w:val="0"/>
                <w:sz w:val="24"/>
                <w:szCs w:val="24"/>
                <w14:textFill>
                  <w14:solidFill>
                    <w14:schemeClr w14:val="tx1"/>
                  </w14:solidFill>
                </w14:textFill>
              </w:rPr>
              <w:t>/a）。</w:t>
            </w:r>
            <w:r>
              <w:rPr>
                <w:rFonts w:hint="default" w:ascii="Times New Roman" w:hAnsi="Times New Roman" w:eastAsia="宋体" w:cs="Times New Roman"/>
                <w:color w:val="000000" w:themeColor="text1"/>
                <w:sz w:val="24"/>
                <w14:textFill>
                  <w14:solidFill>
                    <w14:schemeClr w14:val="tx1"/>
                  </w14:solidFill>
                </w14:textFill>
              </w:rPr>
              <w:t>主要污染因子为BOD</w:t>
            </w:r>
            <w:r>
              <w:rPr>
                <w:rFonts w:hint="default" w:ascii="Times New Roman" w:hAnsi="Times New Roman" w:eastAsia="宋体" w:cs="Times New Roman"/>
                <w:color w:val="000000" w:themeColor="text1"/>
                <w:sz w:val="24"/>
                <w:vertAlign w:val="subscript"/>
                <w14:textFill>
                  <w14:solidFill>
                    <w14:schemeClr w14:val="tx1"/>
                  </w14:solidFill>
                </w14:textFill>
              </w:rPr>
              <w:t>5</w:t>
            </w:r>
            <w:r>
              <w:rPr>
                <w:rFonts w:hint="default" w:ascii="Times New Roman" w:hAnsi="Times New Roman" w:eastAsia="宋体" w:cs="Times New Roman"/>
                <w:color w:val="000000" w:themeColor="text1"/>
                <w:sz w:val="24"/>
                <w14:textFill>
                  <w14:solidFill>
                    <w14:schemeClr w14:val="tx1"/>
                  </w14:solidFill>
                </w14:textFill>
              </w:rPr>
              <w:t>、CODcr、SS、NH</w:t>
            </w:r>
            <w:r>
              <w:rPr>
                <w:rFonts w:hint="default" w:ascii="Times New Roman" w:hAnsi="Times New Roman" w:eastAsia="宋体" w:cs="Times New Roman"/>
                <w:color w:val="000000" w:themeColor="text1"/>
                <w:sz w:val="24"/>
                <w:vertAlign w:val="sub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-N等。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生活污水：</w:t>
            </w:r>
            <w:r>
              <w:rPr>
                <w:rFonts w:hint="default" w:ascii="Times New Roman" w:hAnsi="Times New Roman" w:eastAsia="宋体" w:cs="Times New Roman"/>
                <w:bCs/>
                <w:color w:val="000000" w:themeColor="text1"/>
                <w:sz w:val="24"/>
                <w:szCs w:val="24"/>
                <w14:textFill>
                  <w14:solidFill>
                    <w14:schemeClr w14:val="tx1"/>
                  </w14:solidFill>
                </w14:textFill>
              </w:rPr>
              <w:t>本项目设置员工</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bCs/>
                <w:color w:val="000000" w:themeColor="text1"/>
                <w:sz w:val="24"/>
                <w:szCs w:val="24"/>
                <w14:textFill>
                  <w14:solidFill>
                    <w14:schemeClr w14:val="tx1"/>
                  </w14:solidFill>
                </w14:textFill>
              </w:rPr>
              <w:t>人，</w:t>
            </w:r>
            <w:r>
              <w:rPr>
                <w:rFonts w:hint="default" w:ascii="Times New Roman" w:hAnsi="Times New Roman" w:eastAsia="宋体" w:cs="Times New Roman"/>
                <w:color w:val="000000" w:themeColor="text1"/>
                <w:sz w:val="24"/>
                <w:szCs w:val="24"/>
                <w14:textFill>
                  <w14:solidFill>
                    <w14:schemeClr w14:val="tx1"/>
                  </w14:solidFill>
                </w14:textFill>
              </w:rPr>
              <w:t>年生产300天。结合《四川省用水定额》（2021年）中相关规定及同类型项目，确定生活用水量按100L/人•d计</w:t>
            </w:r>
            <w:r>
              <w:rPr>
                <w:rFonts w:hint="eastAsia" w:cs="Times New Roman"/>
                <w:color w:val="000000" w:themeColor="text1"/>
                <w:sz w:val="24"/>
                <w:szCs w:val="24"/>
                <w:lang w:eastAsia="zh-CN"/>
                <w14:textFill>
                  <w14:solidFill>
                    <w14:schemeClr w14:val="tx1"/>
                  </w14:solidFill>
                </w14:textFill>
              </w:rPr>
              <w:t>算</w:t>
            </w:r>
            <w:r>
              <w:rPr>
                <w:rFonts w:hint="default" w:ascii="Times New Roman" w:hAnsi="Times New Roman" w:eastAsia="宋体" w:cs="Times New Roman"/>
                <w:color w:val="000000" w:themeColor="text1"/>
                <w:sz w:val="24"/>
                <w:szCs w:val="24"/>
                <w14:textFill>
                  <w14:solidFill>
                    <w14:schemeClr w14:val="tx1"/>
                  </w14:solidFill>
                </w14:textFill>
              </w:rPr>
              <w:t>，则项目员工生活用水量为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900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/a），排放系数按0.85计算，则本项目员工生活污水产生量为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2.55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/d（</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765</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/a）</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主要污染因子为BOD</w:t>
            </w:r>
            <w:r>
              <w:rPr>
                <w:rFonts w:hint="default" w:ascii="Times New Roman" w:hAnsi="Times New Roman" w:eastAsia="宋体" w:cs="Times New Roman"/>
                <w:color w:val="000000" w:themeColor="text1"/>
                <w:sz w:val="24"/>
                <w:szCs w:val="24"/>
                <w:vertAlign w:val="subscript"/>
                <w14:textFill>
                  <w14:solidFill>
                    <w14:schemeClr w14:val="tx1"/>
                  </w14:solidFill>
                </w14:textFill>
              </w:rPr>
              <w:t>5</w:t>
            </w:r>
            <w:r>
              <w:rPr>
                <w:rFonts w:hint="default" w:ascii="Times New Roman" w:hAnsi="Times New Roman" w:eastAsia="宋体" w:cs="Times New Roman"/>
                <w:color w:val="000000" w:themeColor="text1"/>
                <w:sz w:val="24"/>
                <w:szCs w:val="24"/>
                <w14:textFill>
                  <w14:solidFill>
                    <w14:schemeClr w14:val="tx1"/>
                  </w14:solidFill>
                </w14:textFill>
              </w:rPr>
              <w:t>、CODcr、SS、NH</w:t>
            </w:r>
            <w:r>
              <w:rPr>
                <w:rFonts w:hint="default" w:ascii="Times New Roman" w:hAnsi="Times New Roman" w:eastAsia="宋体" w:cs="Times New Roman"/>
                <w:color w:val="000000" w:themeColor="text1"/>
                <w:sz w:val="24"/>
                <w:szCs w:val="24"/>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-N等。</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val="en-US" w:eastAsia="zh-CN"/>
                <w14:textFill>
                  <w14:solidFill>
                    <w14:schemeClr w14:val="tx1"/>
                  </w14:solidFill>
                </w14:textFill>
              </w:rPr>
              <w:t>清洗</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废水：</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项目</w:t>
            </w:r>
            <w:r>
              <w:rPr>
                <w:rFonts w:hint="default" w:ascii="Times New Roman" w:hAnsi="Times New Roman" w:eastAsia="宋体" w:cs="Times New Roman"/>
                <w:bCs/>
                <w:color w:val="000000" w:themeColor="text1"/>
                <w:sz w:val="24"/>
                <w:szCs w:val="24"/>
                <w:lang w:eastAsia="zh-CN"/>
                <w14:textFill>
                  <w14:solidFill>
                    <w14:schemeClr w14:val="tx1"/>
                  </w14:solidFill>
                </w14:textFill>
              </w:rPr>
              <w:t>共设置4台清洗机，每台清洗机自带0.5m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的循环水箱，清洗用水循环使用，清洗后通过清洗机自带风机进行风干清洗过程中20%的水分被玻璃制品带走，日补充水量0.4m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/d，即120m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/a，循环水箱内的清洗水每15日更换一次，年消耗用水量40m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/a，则清洗工序年用水量为160m</w:t>
            </w:r>
            <w:r>
              <w:rPr>
                <w:rFonts w:hint="default" w:ascii="Times New Roman" w:hAnsi="Times New Roman" w:eastAsia="宋体" w:cs="Times New Roman"/>
                <w:bCs/>
                <w:color w:val="000000" w:themeColor="text1"/>
                <w:sz w:val="24"/>
                <w:szCs w:val="24"/>
                <w:vertAlign w:val="superscript"/>
                <w:lang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eastAsia="zh-CN"/>
                <w14:textFill>
                  <w14:solidFill>
                    <w14:schemeClr w14:val="tx1"/>
                  </w14:solidFill>
                </w14:textFill>
              </w:rPr>
              <w:t>/a。更换的清洗水排入</w:t>
            </w:r>
            <w:r>
              <w:rPr>
                <w:rFonts w:hint="default" w:ascii="Times New Roman" w:hAnsi="Times New Roman" w:cs="Times New Roman"/>
                <w:bCs/>
                <w:color w:val="000000" w:themeColor="text1"/>
                <w:sz w:val="24"/>
                <w:szCs w:val="24"/>
                <w:lang w:val="en-US" w:eastAsia="zh-CN"/>
                <w14:textFill>
                  <w14:solidFill>
                    <w14:schemeClr w14:val="tx1"/>
                  </w14:solidFill>
                </w14:textFill>
              </w:rPr>
              <w:t>三级</w:t>
            </w:r>
            <w:r>
              <w:rPr>
                <w:rFonts w:hint="default" w:ascii="Times New Roman" w:hAnsi="Times New Roman" w:eastAsia="宋体" w:cs="Times New Roman"/>
                <w:bCs/>
                <w:color w:val="000000" w:themeColor="text1"/>
                <w:sz w:val="24"/>
                <w:szCs w:val="24"/>
                <w:lang w:eastAsia="zh-CN"/>
                <w14:textFill>
                  <w14:solidFill>
                    <w14:schemeClr w14:val="tx1"/>
                  </w14:solidFill>
                </w14:textFill>
              </w:rPr>
              <w:t>沉淀池沉淀后，上清液作为补充水进入钻孔、磨边工序使用</w:t>
            </w:r>
            <w:r>
              <w:rPr>
                <w:rFonts w:hint="default" w:ascii="Times New Roman" w:hAnsi="Times New Roman" w:cs="Times New Roman"/>
                <w:bCs/>
                <w:color w:val="000000" w:themeColor="text1"/>
                <w:sz w:val="24"/>
                <w:szCs w:val="24"/>
                <w:lang w:eastAsia="zh-CN"/>
                <w14:textFill>
                  <w14:solidFill>
                    <w14:schemeClr w14:val="tx1"/>
                  </w14:solidFill>
                </w14:textFill>
              </w:rPr>
              <w:t>，</w:t>
            </w:r>
            <w:r>
              <w:rPr>
                <w:rFonts w:hint="default" w:ascii="Times New Roman" w:hAnsi="Times New Roman" w:cs="Times New Roman"/>
                <w:bCs/>
                <w:color w:val="000000" w:themeColor="text1"/>
                <w:sz w:val="24"/>
                <w:szCs w:val="24"/>
                <w:lang w:val="en-US" w:eastAsia="zh-CN"/>
                <w14:textFill>
                  <w14:solidFill>
                    <w14:schemeClr w14:val="tx1"/>
                  </w14:solidFill>
                </w14:textFill>
              </w:rPr>
              <w:t>不外排。</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钻孔、磨边</w:t>
            </w:r>
            <w:r>
              <w:rPr>
                <w:rFonts w:hint="default" w:ascii="Times New Roman" w:hAnsi="Times New Roman" w:cs="Times New Roman"/>
                <w:b/>
                <w:bCs w:val="0"/>
                <w:color w:val="000000" w:themeColor="text1"/>
                <w:sz w:val="24"/>
                <w:szCs w:val="24"/>
                <w:lang w:val="en-US" w:eastAsia="zh-CN"/>
                <w14:textFill>
                  <w14:solidFill>
                    <w14:schemeClr w14:val="tx1"/>
                  </w14:solidFill>
                </w14:textFill>
              </w:rPr>
              <w:t>废</w:t>
            </w:r>
            <w:r>
              <w:rPr>
                <w:rFonts w:hint="default" w:ascii="Times New Roman" w:hAnsi="Times New Roman" w:eastAsia="宋体" w:cs="Times New Roman"/>
                <w:b/>
                <w:bCs w:val="0"/>
                <w:color w:val="000000" w:themeColor="text1"/>
                <w:sz w:val="24"/>
                <w:szCs w:val="24"/>
                <w:lang w:eastAsia="zh-CN"/>
                <w14:textFill>
                  <w14:solidFill>
                    <w14:schemeClr w14:val="tx1"/>
                  </w14:solidFill>
                </w14:textFill>
              </w:rPr>
              <w:t>水</w:t>
            </w:r>
            <w:r>
              <w:rPr>
                <w:rFonts w:hint="default" w:ascii="Times New Roman" w:hAnsi="Times New Roman" w:cs="Times New Roman"/>
                <w:b/>
                <w:bCs w:val="0"/>
                <w:color w:val="000000" w:themeColor="text1"/>
                <w:sz w:val="24"/>
                <w:szCs w:val="24"/>
                <w:lang w:eastAsia="zh-CN"/>
                <w14:textFill>
                  <w14:solidFill>
                    <w14:schemeClr w14:val="tx1"/>
                  </w14:solidFill>
                </w14:textFill>
              </w:rPr>
              <w:t>：</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本项目玻璃钻孔、磨边工序采用湿式作业，主要目的是降低磨口温度和避免粉尘产生。生产过程中磨边用水量5m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/d，设备自带集水槽钻孔、磨边过程产生废水经由集水槽收集后排至沉淀池沉淀后，上清液回用。磨边过程中水分损失按照20%计，则磨边工序日补充用水量为1.0m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/d，年补充水量为300m</w:t>
            </w:r>
            <w:r>
              <w:rPr>
                <w:rFonts w:hint="default"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/a。</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综上分析，项目运营期废水产生量为</w:t>
            </w:r>
            <w:r>
              <w:rPr>
                <w:rFonts w:hint="default" w:ascii="Times New Roman" w:hAnsi="Times New Roman" w:cs="Times New Roman"/>
                <w:b/>
                <w:bCs/>
                <w:color w:val="000000" w:themeColor="text1"/>
                <w:sz w:val="24"/>
                <w:lang w:val="en-US" w:eastAsia="zh-CN"/>
                <w14:textFill>
                  <w14:solidFill>
                    <w14:schemeClr w14:val="tx1"/>
                  </w14:solidFill>
                </w14:textFill>
              </w:rPr>
              <w:t>2.975</w:t>
            </w:r>
            <w:r>
              <w:rPr>
                <w:rFonts w:hint="default" w:ascii="Times New Roman" w:hAnsi="Times New Roman" w:eastAsia="宋体" w:cs="Times New Roman"/>
                <w:b/>
                <w:bCs/>
                <w:color w:val="000000" w:themeColor="text1"/>
                <w:sz w:val="24"/>
                <w14:textFill>
                  <w14:solidFill>
                    <w14:schemeClr w14:val="tx1"/>
                  </w14:solidFill>
                </w14:textFill>
              </w:rPr>
              <w:t>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/d（</w:t>
            </w:r>
            <w:r>
              <w:rPr>
                <w:rFonts w:hint="default" w:ascii="Times New Roman" w:hAnsi="Times New Roman" w:cs="Times New Roman"/>
                <w:b/>
                <w:bCs/>
                <w:color w:val="000000" w:themeColor="text1"/>
                <w:sz w:val="24"/>
                <w:lang w:val="en-US" w:eastAsia="zh-CN"/>
                <w14:textFill>
                  <w14:solidFill>
                    <w14:schemeClr w14:val="tx1"/>
                  </w14:solidFill>
                </w14:textFill>
              </w:rPr>
              <w:t>892.5</w:t>
            </w:r>
            <w:r>
              <w:rPr>
                <w:rFonts w:hint="default" w:ascii="Times New Roman" w:hAnsi="Times New Roman" w:eastAsia="宋体" w:cs="Times New Roman"/>
                <w:b/>
                <w:bCs/>
                <w:color w:val="000000" w:themeColor="text1"/>
                <w:sz w:val="24"/>
                <w14:textFill>
                  <w14:solidFill>
                    <w14:schemeClr w14:val="tx1"/>
                  </w14:solidFill>
                </w14:textFill>
              </w:rPr>
              <w:t>m</w:t>
            </w:r>
            <w:r>
              <w:rPr>
                <w:rFonts w:hint="default" w:ascii="Times New Roman" w:hAnsi="Times New Roman" w:eastAsia="宋体" w:cs="Times New Roman"/>
                <w:b/>
                <w:bCs/>
                <w:color w:val="000000" w:themeColor="text1"/>
                <w:sz w:val="24"/>
                <w:vertAlign w:val="super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/a），废水主要为生活污水。参照生活类废水水质确定本项目综合废水水质为：COD≤500mg/L，BOD5≤250mg/L、SS≤400mg/L、NH</w:t>
            </w:r>
            <w:r>
              <w:rPr>
                <w:rFonts w:hint="default" w:ascii="Times New Roman" w:hAnsi="Times New Roman" w:eastAsia="宋体" w:cs="Times New Roman"/>
                <w:b/>
                <w:bCs/>
                <w:color w:val="000000" w:themeColor="text1"/>
                <w:sz w:val="24"/>
                <w:vertAlign w:val="subscript"/>
                <w14:textFill>
                  <w14:solidFill>
                    <w14:schemeClr w14:val="tx1"/>
                  </w14:solidFill>
                </w14:textFill>
              </w:rPr>
              <w:t>3</w:t>
            </w:r>
            <w:r>
              <w:rPr>
                <w:rFonts w:hint="default" w:ascii="Times New Roman" w:hAnsi="Times New Roman" w:eastAsia="宋体" w:cs="Times New Roman"/>
                <w:b/>
                <w:bCs/>
                <w:color w:val="000000" w:themeColor="text1"/>
                <w:sz w:val="24"/>
                <w14:textFill>
                  <w14:solidFill>
                    <w14:schemeClr w14:val="tx1"/>
                  </w14:solidFill>
                </w14:textFill>
              </w:rPr>
              <w:t>-N≤80mg/L，总磷≤10mg/L。</w:t>
            </w:r>
          </w:p>
          <w:p>
            <w:pPr>
              <w:pStyle w:val="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（2）项目废水治理措施及达标可行性分析</w:t>
            </w:r>
          </w:p>
          <w:p>
            <w:pPr>
              <w:pStyle w:val="2379"/>
              <w:keepNext w:val="0"/>
              <w:keepLines w:val="0"/>
              <w:pageBreakBefore w:val="0"/>
              <w:widowControl/>
              <w:kinsoku/>
              <w:wordWrap/>
              <w:overflowPunct/>
              <w:topLinePunct w:val="0"/>
              <w:autoSpaceDE/>
              <w:autoSpaceDN/>
              <w:bidi w:val="0"/>
              <w:adjustRightInd w:val="0"/>
              <w:snapToGrid w:val="0"/>
              <w:spacing w:line="360" w:lineRule="auto"/>
              <w:ind w:firstLine="498" w:firstLineChars="200"/>
              <w:jc w:val="left"/>
              <w:textAlignment w:val="auto"/>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pPr>
            <w:r>
              <w:rPr>
                <w:rFonts w:hint="default" w:ascii="Times New Roman" w:hAnsi="Times New Roman" w:eastAsia="宋体" w:cs="Times New Roman"/>
                <w:b/>
                <w:bCs/>
                <w:color w:val="000000" w:themeColor="text1"/>
                <w:spacing w:val="4"/>
                <w:kern w:val="0"/>
                <w:sz w:val="24"/>
                <w:lang w:val="en-US" w:eastAsia="zh-CN" w:bidi="ar"/>
                <w14:textFill>
                  <w14:solidFill>
                    <w14:schemeClr w14:val="tx1"/>
                  </w14:solidFill>
                </w14:textFill>
              </w:rPr>
              <w:t>生活</w:t>
            </w:r>
            <w:r>
              <w:rPr>
                <w:rFonts w:hint="default" w:ascii="Times New Roman" w:hAnsi="Times New Roman" w:cs="Times New Roman"/>
                <w:b/>
                <w:bCs/>
                <w:color w:val="000000" w:themeColor="text1"/>
                <w:spacing w:val="4"/>
                <w:kern w:val="0"/>
                <w:sz w:val="24"/>
                <w:lang w:val="en-US" w:eastAsia="zh-CN" w:bidi="ar"/>
                <w14:textFill>
                  <w14:solidFill>
                    <w14:schemeClr w14:val="tx1"/>
                  </w14:solidFill>
                </w14:textFill>
              </w:rPr>
              <w:t>污水</w:t>
            </w:r>
            <w:r>
              <w:rPr>
                <w:rFonts w:hint="default" w:ascii="Times New Roman" w:hAnsi="Times New Roman" w:eastAsia="宋体" w:cs="Times New Roman"/>
                <w:b/>
                <w:bCs/>
                <w:color w:val="000000" w:themeColor="text1"/>
                <w:spacing w:val="4"/>
                <w:kern w:val="0"/>
                <w:sz w:val="24"/>
                <w:lang w:val="en-US" w:eastAsia="zh-CN" w:bidi="ar"/>
                <w14:textFill>
                  <w14:solidFill>
                    <w14:schemeClr w14:val="tx1"/>
                  </w14:solidFill>
                </w14:textFill>
              </w:rPr>
              <w:t>：</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本项目生活污水汇同车间清洗废水进入厂区已建预处理池（1座，40m</w:t>
            </w:r>
            <w:r>
              <w:rPr>
                <w:rFonts w:hint="default" w:ascii="Times New Roman" w:hAnsi="Times New Roman" w:eastAsia="宋体" w:cs="Times New Roman"/>
                <w:bCs/>
                <w:color w:val="000000" w:themeColor="text1"/>
                <w:kern w:val="2"/>
                <w:sz w:val="24"/>
                <w:szCs w:val="24"/>
                <w:vertAlign w:val="superscript"/>
                <w:lang w:val="en-US" w:eastAsia="zh-CN" w:bidi="ar-SA"/>
                <w14:textFill>
                  <w14:solidFill>
                    <w14:schemeClr w14:val="tx1"/>
                  </w14:solidFill>
                </w14:textFill>
              </w:rPr>
              <w:t>3</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处理达到《污水综合排放标准》（GB8978-1996）中的三级排放标准限值要求，再经市政污水管网进入大英县工业污水处理厂处理后达《地表水环境质量标准》（GB3838-2002）中III类标准（TN执行《四川省岷江、沱江流域水污染物排放标准》（DB51/2311-2016）表1中工业园区集中式污水处理厂排放浓度限值）后排入郪江。</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82" w:firstLineChars="200"/>
              <w:textAlignment w:val="auto"/>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pPr>
            <w:r>
              <w:rPr>
                <w:rFonts w:hint="default" w:ascii="Times New Roman" w:hAnsi="Times New Roman" w:eastAsia="宋体" w:cs="Times New Roman"/>
                <w:b/>
                <w:bCs w:val="0"/>
                <w:color w:val="000000" w:themeColor="text1"/>
                <w:kern w:val="2"/>
                <w:sz w:val="24"/>
                <w:szCs w:val="24"/>
                <w:lang w:val="en-US" w:eastAsia="zh-CN" w:bidi="ar-SA"/>
                <w14:textFill>
                  <w14:solidFill>
                    <w14:schemeClr w14:val="tx1"/>
                  </w14:solidFill>
                </w14:textFill>
              </w:rPr>
              <w:t>生产废水</w:t>
            </w:r>
            <w:r>
              <w:rPr>
                <w:rFonts w:hint="default" w:ascii="Times New Roman" w:hAnsi="Times New Roman" w:cs="Times New Roman"/>
                <w:b/>
                <w:bCs w:val="0"/>
                <w:color w:val="000000" w:themeColor="text1"/>
                <w:kern w:val="2"/>
                <w:sz w:val="24"/>
                <w:szCs w:val="24"/>
                <w:lang w:val="en-US" w:eastAsia="zh-CN" w:bidi="ar-SA"/>
                <w14:textFill>
                  <w14:solidFill>
                    <w14:schemeClr w14:val="tx1"/>
                  </w14:solidFill>
                </w14:textFill>
              </w:rPr>
              <w:t>回用可行性分析：</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钻孔、磨边使用水进行降温、降尘，水中主要为玻璃粉渣；玻璃清洗主要是清洗玻璃上的灰尘，清洗过程中不添加清洗剂。产生的水经物理沉淀后，上清液进行回用，该过程不需要添加絮凝剂，此行业无回用水标准要求，产生的水成分简单，主要污染物为SS，能够满足回用要求。本项目三级沉淀池为设计容量</w:t>
            </w:r>
            <w:r>
              <w:rPr>
                <w:rFonts w:hint="default" w:ascii="Times New Roman" w:hAnsi="Times New Roman" w:cs="Times New Roman"/>
                <w:bCs/>
                <w:color w:val="000000" w:themeColor="text1"/>
                <w:kern w:val="2"/>
                <w:sz w:val="24"/>
                <w:szCs w:val="24"/>
                <w:lang w:val="en-US" w:eastAsia="zh-CN" w:bidi="ar-SA"/>
                <w14:textFill>
                  <w14:solidFill>
                    <w14:schemeClr w14:val="tx1"/>
                  </w14:solidFill>
                </w14:textFill>
              </w:rPr>
              <w:t>约</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为10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长</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4</w:t>
            </w:r>
            <w:r>
              <w:rPr>
                <w:rFonts w:hint="default" w:ascii="Times New Roman" w:hAnsi="Times New Roman" w:eastAsia="TimesNewRomanPSMT"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14:textFill>
                  <w14:solidFill>
                    <w14:schemeClr w14:val="tx1"/>
                  </w14:solidFill>
                </w14:textFill>
              </w:rPr>
              <w:t>×宽</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TimesNewRomanPSMT"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14:textFill>
                  <w14:solidFill>
                    <w14:schemeClr w14:val="tx1"/>
                  </w14:solidFill>
                </w14:textFill>
              </w:rPr>
              <w:t>×高</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1.2</w:t>
            </w:r>
            <w:r>
              <w:rPr>
                <w:rFonts w:hint="default" w:ascii="Times New Roman" w:hAnsi="Times New Roman" w:eastAsia="TimesNewRomanPSMT" w:cs="Times New Roman"/>
                <w:color w:val="000000" w:themeColor="text1"/>
                <w:sz w:val="24"/>
                <w:szCs w:val="24"/>
                <w14:textFill>
                  <w14:solidFill>
                    <w14:schemeClr w14:val="tx1"/>
                  </w14:solidFill>
                </w14:textFill>
              </w:rPr>
              <w:t>m</w:t>
            </w:r>
            <w:r>
              <w:rPr>
                <w:rFonts w:hint="default" w:ascii="Times New Roman" w:hAnsi="Times New Roman"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本项目日循环水量为4.133</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vertAlign w:val="baseline"/>
                <w:lang w:eastAsia="zh-CN"/>
                <w14:textFill>
                  <w14:solidFill>
                    <w14:schemeClr w14:val="tx1"/>
                  </w14:solidFill>
                </w14:textFill>
              </w:rPr>
              <w:t>，</w:t>
            </w:r>
            <w:r>
              <w:rPr>
                <w:rFonts w:hint="default" w:ascii="Times New Roman" w:hAnsi="Times New Roman" w:eastAsia="宋体" w:cs="Times New Roman"/>
                <w:color w:val="000000" w:themeColor="text1"/>
                <w:sz w:val="24"/>
                <w:szCs w:val="24"/>
                <w:vertAlign w:val="baseline"/>
                <w:lang w:val="en-US" w:eastAsia="zh-CN"/>
                <w14:textFill>
                  <w14:solidFill>
                    <w14:schemeClr w14:val="tx1"/>
                  </w14:solidFill>
                </w14:textFill>
              </w:rPr>
              <w:t>故本项目三级沉淀满足每日循环水量的暂存。故，本项目生产废水回用可行。</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本项目生活污水产生及排放情况见下表分析。</w:t>
            </w:r>
          </w:p>
          <w:p>
            <w:pPr>
              <w:pStyle w:val="128"/>
              <w:adjustRightInd/>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表4-6  本项目生活污水产生及排放情况一览表</w:t>
            </w:r>
          </w:p>
          <w:tbl>
            <w:tblPr>
              <w:tblStyle w:val="92"/>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1904"/>
              <w:gridCol w:w="1103"/>
              <w:gridCol w:w="1217"/>
              <w:gridCol w:w="1339"/>
              <w:gridCol w:w="1138"/>
              <w:gridCol w:w="12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gridSpan w:val="2"/>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废水性质</w:t>
                  </w:r>
                </w:p>
              </w:tc>
              <w:tc>
                <w:tcPr>
                  <w:tcW w:w="572" w:type="pct"/>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cr</w:t>
                  </w:r>
                </w:p>
              </w:tc>
              <w:tc>
                <w:tcPr>
                  <w:tcW w:w="631" w:type="pct"/>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p>
              </w:tc>
              <w:tc>
                <w:tcPr>
                  <w:tcW w:w="694" w:type="pct"/>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SS</w:t>
                  </w:r>
                </w:p>
              </w:tc>
              <w:tc>
                <w:tcPr>
                  <w:tcW w:w="590" w:type="pct"/>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p>
              </w:tc>
              <w:tc>
                <w:tcPr>
                  <w:tcW w:w="655" w:type="pct"/>
                  <w:vAlign w:val="center"/>
                </w:tcPr>
                <w:p>
                  <w:pPr>
                    <w:widowControl/>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TP</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8" w:type="pct"/>
                  <w:gridSpan w:val="2"/>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综合废水排放量</w:t>
                  </w:r>
                </w:p>
              </w:tc>
              <w:tc>
                <w:tcPr>
                  <w:tcW w:w="3142" w:type="pct"/>
                  <w:gridSpan w:val="5"/>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892.5</w:t>
                  </w:r>
                  <w:r>
                    <w:rPr>
                      <w:rFonts w:hint="default" w:ascii="Times New Roman" w:hAnsi="Times New Roman" w:eastAsia="宋体" w:cs="Times New Roman"/>
                      <w:b w:val="0"/>
                      <w:bCs w:val="0"/>
                      <w:color w:val="000000" w:themeColor="text1"/>
                      <w:sz w:val="21"/>
                      <w:szCs w:val="21"/>
                      <w14:textFill>
                        <w14:solidFill>
                          <w14:schemeClr w14:val="tx1"/>
                        </w14:solidFill>
                      </w14:textFill>
                    </w:rPr>
                    <w:t>m</w:t>
                  </w:r>
                  <w:r>
                    <w:rPr>
                      <w:rFonts w:hint="default" w:ascii="Times New Roman" w:hAnsi="Times New Roman" w:eastAsia="宋体" w:cs="Times New Roman"/>
                      <w:b w:val="0"/>
                      <w:bCs w:val="0"/>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1"/>
                      <w:szCs w:val="21"/>
                      <w14:textFill>
                        <w14:solidFill>
                          <w14:schemeClr w14:val="tx1"/>
                        </w14:solidFill>
                      </w14:textFill>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vMerge w:val="restar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处理前</w:t>
                  </w: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产生浓度（mg/L）</w:t>
                  </w:r>
                </w:p>
              </w:tc>
              <w:tc>
                <w:tcPr>
                  <w:tcW w:w="572"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500</w:t>
                  </w:r>
                </w:p>
              </w:tc>
              <w:tc>
                <w:tcPr>
                  <w:tcW w:w="631"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250</w:t>
                  </w:r>
                </w:p>
              </w:tc>
              <w:tc>
                <w:tcPr>
                  <w:tcW w:w="694"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400</w:t>
                  </w:r>
                </w:p>
              </w:tc>
              <w:tc>
                <w:tcPr>
                  <w:tcW w:w="590"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45</w:t>
                  </w:r>
                </w:p>
              </w:tc>
              <w:tc>
                <w:tcPr>
                  <w:tcW w:w="655"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vMerge w:val="continue"/>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产生量（t/a）</w:t>
                  </w:r>
                </w:p>
              </w:tc>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0.446</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0.223</w:t>
                  </w:r>
                </w:p>
              </w:tc>
              <w:tc>
                <w:tcPr>
                  <w:tcW w:w="1339"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0.357</w:t>
                  </w:r>
                </w:p>
              </w:tc>
              <w:tc>
                <w:tcPr>
                  <w:tcW w:w="1138"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0.071</w:t>
                  </w:r>
                </w:p>
              </w:tc>
              <w:tc>
                <w:tcPr>
                  <w:tcW w:w="126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871" w:type="pct"/>
                  <w:vMerge w:val="restar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厂区预处理后</w:t>
                  </w: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排放浓度（mg/L）</w:t>
                  </w:r>
                </w:p>
              </w:tc>
              <w:tc>
                <w:tcPr>
                  <w:tcW w:w="572"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350</w:t>
                  </w:r>
                </w:p>
              </w:tc>
              <w:tc>
                <w:tcPr>
                  <w:tcW w:w="631"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200</w:t>
                  </w:r>
                </w:p>
              </w:tc>
              <w:tc>
                <w:tcPr>
                  <w:tcW w:w="694"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200</w:t>
                  </w:r>
                </w:p>
              </w:tc>
              <w:tc>
                <w:tcPr>
                  <w:tcW w:w="590"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30</w:t>
                  </w:r>
                </w:p>
              </w:tc>
              <w:tc>
                <w:tcPr>
                  <w:tcW w:w="655"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71" w:type="pct"/>
                  <w:vMerge w:val="continue"/>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排放量（t/a）</w:t>
                  </w:r>
                </w:p>
              </w:tc>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0.312</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0.179</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c>
                <w:tcPr>
                  <w:tcW w:w="1339"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0.179</w:t>
                  </w:r>
                </w:p>
              </w:tc>
              <w:tc>
                <w:tcPr>
                  <w:tcW w:w="1138"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0.027</w:t>
                  </w:r>
                </w:p>
              </w:tc>
              <w:tc>
                <w:tcPr>
                  <w:tcW w:w="126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i w:val="0"/>
                      <w:iCs w:val="0"/>
                      <w:color w:val="000000" w:themeColor="text1"/>
                      <w:kern w:val="0"/>
                      <w:sz w:val="21"/>
                      <w:szCs w:val="21"/>
                      <w:u w:val="none"/>
                      <w:lang w:val="en-US" w:eastAsia="zh-CN" w:bidi="ar"/>
                      <w14:textFill>
                        <w14:solidFill>
                          <w14:schemeClr w14:val="tx1"/>
                        </w14:solidFill>
                      </w14:textFill>
                    </w:rPr>
                    <w:t>0.007</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vMerge w:val="restar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进入</w:t>
                  </w:r>
                  <w:r>
                    <w:rPr>
                      <w:rFonts w:hint="default" w:ascii="Times New Roman" w:hAnsi="Times New Roman" w:cs="Times New Roman"/>
                      <w:bCs/>
                      <w:color w:val="000000" w:themeColor="text1"/>
                      <w:sz w:val="21"/>
                      <w:szCs w:val="21"/>
                      <w14:textFill>
                        <w14:solidFill>
                          <w14:schemeClr w14:val="tx1"/>
                        </w14:solidFill>
                      </w14:textFill>
                    </w:rPr>
                    <w:t>大英县工业污水处理厂</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处理</w:t>
                  </w:r>
                  <w:r>
                    <w:rPr>
                      <w:rFonts w:hint="default" w:ascii="Times New Roman" w:hAnsi="Times New Roman" w:eastAsia="宋体" w:cs="Times New Roman"/>
                      <w:bCs/>
                      <w:color w:val="000000" w:themeColor="text1"/>
                      <w:sz w:val="21"/>
                      <w:szCs w:val="21"/>
                      <w14:textFill>
                        <w14:solidFill>
                          <w14:schemeClr w14:val="tx1"/>
                        </w14:solidFill>
                      </w14:textFill>
                    </w:rPr>
                    <w:t>后</w:t>
                  </w: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排放浓度（mg/L）</w:t>
                  </w:r>
                </w:p>
              </w:tc>
              <w:tc>
                <w:tcPr>
                  <w:tcW w:w="572"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20</w:t>
                  </w:r>
                </w:p>
              </w:tc>
              <w:tc>
                <w:tcPr>
                  <w:tcW w:w="631"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4.0</w:t>
                  </w:r>
                </w:p>
              </w:tc>
              <w:tc>
                <w:tcPr>
                  <w:tcW w:w="694"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590"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1.0</w:t>
                  </w:r>
                </w:p>
              </w:tc>
              <w:tc>
                <w:tcPr>
                  <w:tcW w:w="655" w:type="pct"/>
                  <w:vAlign w:val="center"/>
                </w:tcPr>
                <w:p>
                  <w:pPr>
                    <w:widowControl/>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1" w:type="pct"/>
                  <w:vMerge w:val="continue"/>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987" w:type="pct"/>
                  <w:vAlign w:val="center"/>
                </w:tcPr>
                <w:p>
                  <w:pPr>
                    <w:pStyle w:val="44"/>
                    <w:spacing w:after="0"/>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排放量（t/a）</w:t>
                  </w:r>
                </w:p>
              </w:tc>
              <w:tc>
                <w:tcPr>
                  <w:tcW w:w="110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0.018</w:t>
                  </w:r>
                </w:p>
              </w:tc>
              <w:tc>
                <w:tcPr>
                  <w:tcW w:w="1217"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0.004</w:t>
                  </w:r>
                </w:p>
              </w:tc>
              <w:tc>
                <w:tcPr>
                  <w:tcW w:w="1339"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p>
              </w:tc>
              <w:tc>
                <w:tcPr>
                  <w:tcW w:w="1138"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0.001</w:t>
                  </w:r>
                </w:p>
              </w:tc>
              <w:tc>
                <w:tcPr>
                  <w:tcW w:w="1263" w:type="dxa"/>
                  <w:vAlign w:val="center"/>
                </w:tcPr>
                <w:p>
                  <w:pPr>
                    <w:keepNext w:val="0"/>
                    <w:keepLines w:val="0"/>
                    <w:widowControl/>
                    <w:suppressLineNumbers w:val="0"/>
                    <w:jc w:val="center"/>
                    <w:textAlignment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7"/>
                  <w:vAlign w:val="center"/>
                </w:tcPr>
                <w:p>
                  <w:pPr>
                    <w:pStyle w:val="44"/>
                    <w:spacing w:after="0"/>
                    <w:ind w:left="0" w:leftChars="0"/>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预处理池处理后：废水达到《污水综合排放标准》（GB8978-96）三级标准：CODcr：500mg/L，BOD</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bCs/>
                      <w:color w:val="000000" w:themeColor="text1"/>
                      <w:sz w:val="21"/>
                      <w:szCs w:val="21"/>
                      <w14:textFill>
                        <w14:solidFill>
                          <w14:schemeClr w14:val="tx1"/>
                        </w14:solidFill>
                      </w14:textFill>
                    </w:rPr>
                    <w:t>：300mg/L，SS：400mg/L，《污水排入城镇下水道水质标准》（GB/T 31962-2015）表1中B级标准：TP：8mg/L；NH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-N：45mg/L。</w:t>
                  </w:r>
                </w:p>
              </w:tc>
            </w:tr>
          </w:tbl>
          <w:p>
            <w:pPr>
              <w:pStyle w:val="7"/>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（3）项目废水</w:t>
            </w:r>
            <w:r>
              <w:rPr>
                <w:rFonts w:hint="default" w:ascii="Times New Roman" w:hAnsi="Times New Roman" w:eastAsia="宋体" w:cs="Times New Roman"/>
                <w:color w:val="000000" w:themeColor="text1"/>
                <w:kern w:val="2"/>
                <w14:textFill>
                  <w14:solidFill>
                    <w14:schemeClr w14:val="tx1"/>
                  </w14:solidFill>
                </w14:textFill>
              </w:rPr>
              <w:t>间接排放依托可行性</w:t>
            </w:r>
            <w:r>
              <w:rPr>
                <w:rFonts w:hint="default" w:ascii="Times New Roman" w:hAnsi="Times New Roman" w:eastAsia="宋体" w:cs="Times New Roman"/>
                <w:color w:val="000000" w:themeColor="text1"/>
                <w14:textFill>
                  <w14:solidFill>
                    <w14:schemeClr w14:val="tx1"/>
                  </w14:solidFill>
                </w14:textFill>
              </w:rPr>
              <w:t>分析</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kern w:val="2"/>
                <w:szCs w:val="24"/>
                <w:lang w:bidi="ar"/>
                <w14:textFill>
                  <w14:solidFill>
                    <w14:schemeClr w14:val="tx1"/>
                  </w14:solidFill>
                </w14:textFill>
              </w:rPr>
            </w:pP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2"/>
                <w:szCs w:val="24"/>
                <w:lang w:bidi="ar"/>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①</w:t>
            </w: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end"/>
            </w:r>
            <w:r>
              <w:rPr>
                <w:rFonts w:hint="default" w:ascii="Times New Roman" w:hAnsi="Times New Roman" w:eastAsia="宋体" w:cs="Times New Roman"/>
                <w:color w:val="000000" w:themeColor="text1"/>
                <w:kern w:val="2"/>
                <w:szCs w:val="24"/>
                <w:lang w:bidi="ar"/>
                <w14:textFill>
                  <w14:solidFill>
                    <w14:schemeClr w14:val="tx1"/>
                  </w14:solidFill>
                </w14:textFill>
              </w:rPr>
              <w:t>预处理池</w:t>
            </w:r>
          </w:p>
          <w:p>
            <w:pPr>
              <w:pStyle w:val="85"/>
              <w:widowControl w:val="0"/>
              <w:spacing w:before="0" w:beforeAutospacing="0" w:after="0" w:afterAutospacing="0" w:line="360" w:lineRule="auto"/>
              <w:ind w:firstLine="480"/>
              <w:jc w:val="both"/>
              <w:rPr>
                <w:rFonts w:hint="default" w:ascii="Times New Roman" w:hAnsi="Times New Roman" w:eastAsia="宋体" w:cs="Times New Roman"/>
                <w:b w:val="0"/>
                <w:bCs/>
                <w:color w:val="000000" w:themeColor="text1"/>
                <w:lang w:bidi="ar"/>
                <w14:textFill>
                  <w14:solidFill>
                    <w14:schemeClr w14:val="tx1"/>
                  </w14:solidFill>
                </w14:textFill>
              </w:rPr>
            </w:pPr>
            <w:r>
              <w:rPr>
                <w:rFonts w:hint="default" w:ascii="Times New Roman" w:hAnsi="Times New Roman" w:eastAsia="宋体" w:cs="Times New Roman"/>
                <w:b w:val="0"/>
                <w:bCs/>
                <w:color w:val="000000" w:themeColor="text1"/>
                <w:lang w:bidi="ar"/>
                <w14:textFill>
                  <w14:solidFill>
                    <w14:schemeClr w14:val="tx1"/>
                  </w14:solidFill>
                </w14:textFill>
              </w:rPr>
              <w:t>本项目依托租用厂区内已建污水预处理池（40m</w:t>
            </w:r>
            <w:r>
              <w:rPr>
                <w:rFonts w:hint="default" w:ascii="Times New Roman" w:hAnsi="Times New Roman" w:eastAsia="宋体" w:cs="Times New Roman"/>
                <w:b w:val="0"/>
                <w:bCs/>
                <w:color w:val="000000" w:themeColor="text1"/>
                <w:vertAlign w:val="superscript"/>
                <w:lang w:bidi="ar"/>
                <w14:textFill>
                  <w14:solidFill>
                    <w14:schemeClr w14:val="tx1"/>
                  </w14:solidFill>
                </w14:textFill>
              </w:rPr>
              <w:t>3</w:t>
            </w:r>
            <w:r>
              <w:rPr>
                <w:rFonts w:hint="default" w:ascii="Times New Roman" w:hAnsi="Times New Roman" w:eastAsia="宋体" w:cs="Times New Roman"/>
                <w:b w:val="0"/>
                <w:bCs/>
                <w:color w:val="000000" w:themeColor="text1"/>
                <w:lang w:bidi="ar"/>
                <w14:textFill>
                  <w14:solidFill>
                    <w14:schemeClr w14:val="tx1"/>
                  </w14:solidFill>
                </w14:textFill>
              </w:rPr>
              <w:t>），根据调查现</w:t>
            </w:r>
            <w:r>
              <w:rPr>
                <w:rFonts w:hint="default" w:ascii="Times New Roman" w:hAnsi="Times New Roman" w:eastAsia="宋体" w:cs="Times New Roman"/>
                <w:b w:val="0"/>
                <w:bCs/>
                <w:color w:val="000000" w:themeColor="text1"/>
                <w:lang w:val="en-US" w:eastAsia="zh-CN" w:bidi="ar"/>
                <w14:textFill>
                  <w14:solidFill>
                    <w14:schemeClr w14:val="tx1"/>
                  </w14:solidFill>
                </w14:textFill>
              </w:rPr>
              <w:t>本项目作为第一家入驻的企业，</w:t>
            </w:r>
            <w:r>
              <w:rPr>
                <w:rFonts w:hint="default" w:ascii="Times New Roman" w:hAnsi="Times New Roman" w:eastAsia="宋体" w:cs="Times New Roman"/>
                <w:b w:val="0"/>
                <w:bCs/>
                <w:color w:val="000000" w:themeColor="text1"/>
                <w:lang w:bidi="ar"/>
                <w14:textFill>
                  <w14:solidFill>
                    <w14:schemeClr w14:val="tx1"/>
                  </w14:solidFill>
                </w14:textFill>
              </w:rPr>
              <w:t>剩余容积（</w:t>
            </w:r>
            <w:r>
              <w:rPr>
                <w:rFonts w:hint="default" w:ascii="Times New Roman" w:hAnsi="Times New Roman" w:eastAsia="宋体" w:cs="Times New Roman"/>
                <w:b w:val="0"/>
                <w:bCs/>
                <w:color w:val="000000" w:themeColor="text1"/>
                <w:lang w:val="en-US" w:eastAsia="zh-CN" w:bidi="ar"/>
                <w14:textFill>
                  <w14:solidFill>
                    <w14:schemeClr w14:val="tx1"/>
                  </w14:solidFill>
                </w14:textFill>
              </w:rPr>
              <w:t>40</w:t>
            </w:r>
            <w:r>
              <w:rPr>
                <w:rFonts w:hint="default" w:ascii="Times New Roman" w:hAnsi="Times New Roman" w:eastAsia="宋体" w:cs="Times New Roman"/>
                <w:b w:val="0"/>
                <w:bCs/>
                <w:color w:val="000000" w:themeColor="text1"/>
                <w:lang w:bidi="ar"/>
                <w14:textFill>
                  <w14:solidFill>
                    <w14:schemeClr w14:val="tx1"/>
                  </w14:solidFill>
                </w14:textFill>
              </w:rPr>
              <w:t>m</w:t>
            </w:r>
            <w:r>
              <w:rPr>
                <w:rFonts w:hint="default" w:ascii="Times New Roman" w:hAnsi="Times New Roman" w:eastAsia="宋体" w:cs="Times New Roman"/>
                <w:b w:val="0"/>
                <w:bCs/>
                <w:color w:val="000000" w:themeColor="text1"/>
                <w:vertAlign w:val="superscript"/>
                <w:lang w:bidi="ar"/>
                <w14:textFill>
                  <w14:solidFill>
                    <w14:schemeClr w14:val="tx1"/>
                  </w14:solidFill>
                </w14:textFill>
              </w:rPr>
              <w:t>3</w:t>
            </w:r>
            <w:r>
              <w:rPr>
                <w:rFonts w:hint="default" w:ascii="Times New Roman" w:hAnsi="Times New Roman" w:eastAsia="宋体" w:cs="Times New Roman"/>
                <w:b w:val="0"/>
                <w:bCs/>
                <w:color w:val="000000" w:themeColor="text1"/>
                <w:lang w:bidi="ar"/>
                <w14:textFill>
                  <w14:solidFill>
                    <w14:schemeClr w14:val="tx1"/>
                  </w14:solidFill>
                </w14:textFill>
              </w:rPr>
              <w:t>）能够满足本项目（废水产生量</w:t>
            </w:r>
            <w:r>
              <w:rPr>
                <w:rFonts w:hint="default" w:ascii="Times New Roman" w:hAnsi="Times New Roman" w:eastAsia="宋体" w:cs="Times New Roman"/>
                <w:b w:val="0"/>
                <w:bCs/>
                <w:color w:val="000000" w:themeColor="text1"/>
                <w:sz w:val="24"/>
                <w:lang w:val="en-US" w:eastAsia="zh-CN"/>
                <w14:textFill>
                  <w14:solidFill>
                    <w14:schemeClr w14:val="tx1"/>
                  </w14:solidFill>
                </w14:textFill>
              </w:rPr>
              <w:t>2.975</w:t>
            </w:r>
            <w:r>
              <w:rPr>
                <w:rFonts w:hint="default" w:ascii="Times New Roman" w:hAnsi="Times New Roman" w:eastAsia="宋体" w:cs="Times New Roman"/>
                <w:b w:val="0"/>
                <w:bCs/>
                <w:color w:val="000000" w:themeColor="text1"/>
                <w:lang w:bidi="ar"/>
                <w14:textFill>
                  <w14:solidFill>
                    <w14:schemeClr w14:val="tx1"/>
                  </w14:solidFill>
                </w14:textFill>
              </w:rPr>
              <w:t>m</w:t>
            </w:r>
            <w:r>
              <w:rPr>
                <w:rFonts w:hint="default" w:ascii="Times New Roman" w:hAnsi="Times New Roman" w:eastAsia="宋体" w:cs="Times New Roman"/>
                <w:b w:val="0"/>
                <w:bCs/>
                <w:color w:val="000000" w:themeColor="text1"/>
                <w:vertAlign w:val="superscript"/>
                <w:lang w:bidi="ar"/>
                <w14:textFill>
                  <w14:solidFill>
                    <w14:schemeClr w14:val="tx1"/>
                  </w14:solidFill>
                </w14:textFill>
              </w:rPr>
              <w:t>3</w:t>
            </w:r>
            <w:r>
              <w:rPr>
                <w:rFonts w:hint="default" w:ascii="Times New Roman" w:hAnsi="Times New Roman" w:eastAsia="宋体" w:cs="Times New Roman"/>
                <w:b w:val="0"/>
                <w:bCs/>
                <w:color w:val="000000" w:themeColor="text1"/>
                <w:lang w:bidi="ar"/>
                <w14:textFill>
                  <w14:solidFill>
                    <w14:schemeClr w14:val="tx1"/>
                  </w14:solidFill>
                </w14:textFill>
              </w:rPr>
              <w:t>/d）需要。本项目不涉及工业废水，生活污水污染物成分简单，可生化性高，经污水预处理池处理后的废水能够满足污水厂纳管要求，且项目废水量较小，不会对</w:t>
            </w:r>
            <w:r>
              <w:rPr>
                <w:rFonts w:hint="default" w:ascii="Times New Roman" w:hAnsi="Times New Roman" w:eastAsia="宋体" w:cs="Times New Roman"/>
                <w:b w:val="0"/>
                <w:bCs/>
                <w:color w:val="000000" w:themeColor="text1"/>
                <w:sz w:val="24"/>
                <w14:textFill>
                  <w14:solidFill>
                    <w14:schemeClr w14:val="tx1"/>
                  </w14:solidFill>
                </w14:textFill>
              </w:rPr>
              <w:t>大英县工业污水处理厂</w:t>
            </w:r>
            <w:r>
              <w:rPr>
                <w:rFonts w:hint="default" w:ascii="Times New Roman" w:hAnsi="Times New Roman" w:eastAsia="宋体" w:cs="Times New Roman"/>
                <w:b w:val="0"/>
                <w:bCs/>
                <w:color w:val="000000" w:themeColor="text1"/>
                <w:lang w:bidi="ar"/>
                <w14:textFill>
                  <w14:solidFill>
                    <w14:schemeClr w14:val="tx1"/>
                  </w14:solidFill>
                </w14:textFill>
              </w:rPr>
              <w:t>的污水处理系统造成冲击，对污水处理厂的正常运行影响较小，废水治理措施合理可行。</w:t>
            </w:r>
          </w:p>
          <w:p>
            <w:pPr>
              <w:pStyle w:val="85"/>
              <w:widowControl w:val="0"/>
              <w:spacing w:before="0" w:beforeAutospacing="0" w:after="0" w:afterAutospacing="0" w:line="360" w:lineRule="auto"/>
              <w:ind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2"/>
                <w:szCs w:val="24"/>
                <w:lang w:bidi="ar"/>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kern w:val="2"/>
                <w:szCs w:val="24"/>
                <w:lang w:bidi="ar"/>
                <w14:textFill>
                  <w14:solidFill>
                    <w14:schemeClr w14:val="tx1"/>
                  </w14:solidFill>
                </w14:textFill>
              </w:rPr>
              <w:t>②</w:t>
            </w:r>
            <w:r>
              <w:rPr>
                <w:rFonts w:hint="default" w:ascii="Times New Roman" w:hAnsi="Times New Roman" w:eastAsia="宋体" w:cs="Times New Roman"/>
                <w:color w:val="000000" w:themeColor="text1"/>
                <w:kern w:val="2"/>
                <w:szCs w:val="24"/>
                <w:lang w:bidi="ar"/>
                <w14:textFill>
                  <w14:solidFill>
                    <w14:schemeClr w14:val="tx1"/>
                  </w14:solidFill>
                </w14:textFill>
              </w:rPr>
              <w:fldChar w:fldCharType="end"/>
            </w:r>
            <w:r>
              <w:rPr>
                <w:rFonts w:hint="default" w:ascii="Times New Roman" w:hAnsi="Times New Roman" w:eastAsia="宋体" w:cs="Times New Roman"/>
                <w:bCs/>
                <w:color w:val="000000" w:themeColor="text1"/>
                <w:sz w:val="24"/>
                <w14:textFill>
                  <w14:solidFill>
                    <w14:schemeClr w14:val="tx1"/>
                  </w14:solidFill>
                </w14:textFill>
              </w:rPr>
              <w:t>大英县工业污水处理厂</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lang w:bidi="ar"/>
                <w14:textFill>
                  <w14:solidFill>
                    <w14:schemeClr w14:val="tx1"/>
                  </w14:solidFill>
                </w14:textFill>
              </w:rPr>
              <w:t>经调查，</w:t>
            </w:r>
            <w:r>
              <w:rPr>
                <w:rFonts w:hint="default" w:ascii="Times New Roman" w:hAnsi="Times New Roman" w:eastAsia="宋体" w:cs="Times New Roman"/>
                <w:b/>
                <w:bCs/>
                <w:color w:val="000000" w:themeColor="text1"/>
                <w:sz w:val="24"/>
                <w14:textFill>
                  <w14:solidFill>
                    <w14:schemeClr w14:val="tx1"/>
                  </w14:solidFill>
                </w14:textFill>
              </w:rPr>
              <w:t>项目所在园区的市政排水管网实行雨水、污水分流排放制。目前，区域污水管网已建成，本项目污水可接入项目周边已建的污水干管。外排废水主要为</w:t>
            </w:r>
            <w:r>
              <w:rPr>
                <w:rFonts w:hint="default" w:ascii="Times New Roman" w:hAnsi="Times New Roman" w:eastAsia="宋体" w:cs="Times New Roman"/>
                <w:b/>
                <w:bCs/>
                <w:color w:val="000000" w:themeColor="text1"/>
                <w:kern w:val="0"/>
                <w:sz w:val="24"/>
                <w14:textFill>
                  <w14:solidFill>
                    <w14:schemeClr w14:val="tx1"/>
                  </w14:solidFill>
                </w14:textFill>
              </w:rPr>
              <w:t>办公生活用水、</w:t>
            </w:r>
            <w:r>
              <w:rPr>
                <w:rFonts w:hint="default" w:ascii="Times New Roman" w:hAnsi="Times New Roman" w:eastAsia="宋体" w:cs="Times New Roman"/>
                <w:b/>
                <w:bCs/>
                <w:color w:val="000000" w:themeColor="text1"/>
                <w:kern w:val="0"/>
                <w:sz w:val="24"/>
                <w:lang w:val="en-US" w:eastAsia="zh-CN"/>
                <w14:textFill>
                  <w14:solidFill>
                    <w14:schemeClr w14:val="tx1"/>
                  </w14:solidFill>
                </w14:textFill>
              </w:rPr>
              <w:t>地面清洁废水</w:t>
            </w:r>
            <w:r>
              <w:rPr>
                <w:rFonts w:hint="default" w:ascii="Times New Roman" w:hAnsi="Times New Roman" w:eastAsia="宋体" w:cs="Times New Roman"/>
                <w:b/>
                <w:bCs/>
                <w:color w:val="000000" w:themeColor="text1"/>
                <w:sz w:val="24"/>
                <w14:textFill>
                  <w14:solidFill>
                    <w14:schemeClr w14:val="tx1"/>
                  </w14:solidFill>
                </w14:textFill>
              </w:rPr>
              <w:t>经厂区预处理池处理达到《污水综合排放标准》（GB8978-1996）三级标准排入园区污水管网纳入大英县工业污水处理厂进行处理，出水达标后排入</w:t>
            </w:r>
            <w:r>
              <w:rPr>
                <w:rFonts w:hint="default" w:ascii="Times New Roman" w:hAnsi="Times New Roman" w:eastAsia="宋体" w:cs="Times New Roman"/>
                <w:b/>
                <w:bCs/>
                <w:color w:val="000000" w:themeColor="text1"/>
                <w:kern w:val="2"/>
                <w:sz w:val="24"/>
                <w:szCs w:val="24"/>
                <w:lang w:val="en-US" w:eastAsia="zh-CN" w:bidi="ar-SA"/>
                <w14:textFill>
                  <w14:solidFill>
                    <w14:schemeClr w14:val="tx1"/>
                  </w14:solidFill>
                </w14:textFill>
              </w:rPr>
              <w:t>郪江。</w:t>
            </w:r>
          </w:p>
          <w:p>
            <w:pPr>
              <w:pStyle w:val="2"/>
              <w:keepNext w:val="0"/>
              <w:keepLines w:val="0"/>
              <w:pageBreakBefore w:val="0"/>
              <w:kinsoku/>
              <w:wordWrap/>
              <w:overflowPunct/>
              <w:topLinePunct w:val="0"/>
              <w:bidi w:val="0"/>
              <w:spacing w:before="0" w:after="0" w:line="360" w:lineRule="auto"/>
              <w:ind w:right="0" w:firstLine="480" w:firstLineChars="200"/>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大英县工业污水处理厂位于遂宁市大英县工业集中发展区长沟附近，占地面积约100亩，设计总处理规模3万m/d</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分三期建设，每期处理规模1万m/d</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其中</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一期工程已于2020年3月建成投运，污水处理工艺为“收集、预处理+水解酸化+A</w:t>
            </w:r>
            <w:r>
              <w:rPr>
                <w:rFonts w:hint="default" w:ascii="Times New Roman" w:hAnsi="Times New Roman" w:cs="Times New Roman"/>
                <w:bCs/>
                <w:color w:val="000000" w:themeColor="text1"/>
                <w:sz w:val="24"/>
                <w:vertAlign w:val="superscript"/>
                <w14:textFill>
                  <w14:solidFill>
                    <w14:schemeClr w14:val="tx1"/>
                  </w14:solidFill>
                </w14:textFill>
              </w:rPr>
              <w:t>2</w:t>
            </w:r>
            <w:r>
              <w:rPr>
                <w:rFonts w:hint="default" w:ascii="Times New Roman" w:hAnsi="Times New Roman" w:cs="Times New Roman"/>
                <w:bCs/>
                <w:color w:val="000000" w:themeColor="text1"/>
                <w:sz w:val="24"/>
                <w14:textFill>
                  <w14:solidFill>
                    <w14:schemeClr w14:val="tx1"/>
                  </w14:solidFill>
                </w14:textFill>
              </w:rPr>
              <w:t>/O一体化自回流改良型氧化沟+MBR+垂直流人工湿地”，出水标准执行《地表水环境质量标准》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GB3838-2002</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中III类标准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TN执行《四川省岷江、沱江流域水污染物排放标准》</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DB51/ 2311-2016</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表1中工业园区集中式污水处理厂排放浓度限值</w:t>
            </w:r>
            <w:r>
              <w:rPr>
                <w:rFonts w:hint="default" w:ascii="Times New Roman" w:hAnsi="Times New Roman" w:cs="Times New Roman"/>
                <w:bCs/>
                <w:color w:val="000000" w:themeColor="text1"/>
                <w:sz w:val="24"/>
                <w:lang w:eastAsia="zh-CN"/>
                <w14:textFill>
                  <w14:solidFill>
                    <w14:schemeClr w14:val="tx1"/>
                  </w14:solidFill>
                </w14:textFill>
              </w:rPr>
              <w:t>），</w:t>
            </w:r>
            <w:r>
              <w:rPr>
                <w:rFonts w:hint="default" w:ascii="Times New Roman" w:hAnsi="Times New Roman" w:cs="Times New Roman"/>
                <w:bCs/>
                <w:color w:val="000000" w:themeColor="text1"/>
                <w:sz w:val="24"/>
                <w14:textFill>
                  <w14:solidFill>
                    <w14:schemeClr w14:val="tx1"/>
                  </w14:solidFill>
                </w14:textFill>
              </w:rPr>
              <w:t>服务范围为大英县工业集中发展区</w:t>
            </w:r>
            <w:r>
              <w:rPr>
                <w:rFonts w:hint="default" w:ascii="Times New Roman" w:hAnsi="Times New Roman" w:cs="Times New Roman"/>
                <w:bCs/>
                <w:color w:val="000000" w:themeColor="text1"/>
                <w:sz w:val="24"/>
                <w:lang w:eastAsia="zh-CN"/>
                <w14:textFill>
                  <w14:solidFill>
                    <w14:schemeClr w14:val="tx1"/>
                  </w14:solidFill>
                </w14:textFill>
              </w:rPr>
              <w:t>。</w:t>
            </w:r>
          </w:p>
          <w:p>
            <w:pPr>
              <w:keepNext w:val="0"/>
              <w:keepLines w:val="0"/>
              <w:pageBreakBefore w:val="0"/>
              <w:widowControl w:val="0"/>
              <w:kinsoku/>
              <w:wordWrap/>
              <w:overflowPunct/>
              <w:topLinePunct w:val="0"/>
              <w:autoSpaceDE w:val="0"/>
              <w:autoSpaceDN w:val="0"/>
              <w:bidi w:val="0"/>
              <w:spacing w:line="360" w:lineRule="auto"/>
              <w:ind w:firstLine="480" w:firstLineChars="200"/>
              <w:textAlignment w:val="auto"/>
              <w:rPr>
                <w:rFonts w:hint="default" w:ascii="Times New Roman" w:hAnsi="Times New Roman" w:cs="Times New Roman"/>
                <w:bCs/>
                <w:color w:val="000000" w:themeColor="text1"/>
                <w:sz w:val="24"/>
                <w14:textFill>
                  <w14:solidFill>
                    <w14:schemeClr w14:val="tx1"/>
                  </w14:solidFill>
                </w14:textFill>
              </w:rPr>
            </w:pPr>
            <w:r>
              <w:rPr>
                <w:rFonts w:hint="default" w:ascii="Times New Roman" w:hAnsi="Times New Roman" w:cs="Times New Roman"/>
                <w:bCs/>
                <w:color w:val="000000" w:themeColor="text1"/>
                <w:sz w:val="24"/>
                <w14:textFill>
                  <w14:solidFill>
                    <w14:schemeClr w14:val="tx1"/>
                  </w14:solidFill>
                </w14:textFill>
              </w:rPr>
              <w:t>根据本次环评调查，大英县工业污水处理厂已经建成，目前正常运营。</w:t>
            </w:r>
          </w:p>
          <w:p>
            <w:pPr>
              <w:pStyle w:val="2378"/>
              <w:keepNext w:val="0"/>
              <w:keepLines w:val="0"/>
              <w:pageBreakBefore w:val="0"/>
              <w:widowControl w:val="0"/>
              <w:kinsoku/>
              <w:wordWrap/>
              <w:overflowPunct/>
              <w:topLinePunct w:val="0"/>
              <w:bidi w:val="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据调查，该污水处理厂主要接纳大英县经济开发区产生的污水，本项目位于大英县经济开发区，属于污水处理厂接纳范围内。</w:t>
            </w:r>
            <w:r>
              <w:rPr>
                <w:rFonts w:hint="default" w:ascii="Times New Roman" w:hAnsi="Times New Roman" w:eastAsia="宋体" w:cs="Times New Roman"/>
                <w:color w:val="000000" w:themeColor="text1"/>
                <w:sz w:val="24"/>
                <w14:textFill>
                  <w14:solidFill>
                    <w14:schemeClr w14:val="tx1"/>
                  </w14:solidFill>
                </w14:textFill>
              </w:rPr>
              <w:t>综上所述，本项目废水依托</w:t>
            </w:r>
            <w:r>
              <w:rPr>
                <w:rFonts w:hint="default" w:ascii="Times New Roman" w:hAnsi="Times New Roman" w:cs="Times New Roman"/>
                <w:bCs/>
                <w:color w:val="000000" w:themeColor="text1"/>
                <w:sz w:val="24"/>
                <w14:textFill>
                  <w14:solidFill>
                    <w14:schemeClr w14:val="tx1"/>
                  </w14:solidFill>
                </w14:textFill>
              </w:rPr>
              <w:t>大英县工业污水处理厂</w:t>
            </w:r>
            <w:r>
              <w:rPr>
                <w:rFonts w:hint="default" w:ascii="Times New Roman" w:hAnsi="Times New Roman" w:eastAsia="宋体" w:cs="Times New Roman"/>
                <w:color w:val="000000" w:themeColor="text1"/>
                <w:sz w:val="24"/>
                <w14:textFill>
                  <w14:solidFill>
                    <w14:schemeClr w14:val="tx1"/>
                  </w14:solidFill>
                </w14:textFill>
              </w:rPr>
              <w:t>处理技术可行，项目废水经污水处理厂处理达标后外排至</w:t>
            </w:r>
            <w:r>
              <w:rPr>
                <w:rFonts w:hint="default" w:ascii="Times New Roman" w:hAnsi="Times New Roman" w:eastAsia="宋体" w:cs="Times New Roman"/>
                <w:bCs/>
                <w:color w:val="000000" w:themeColor="text1"/>
                <w:kern w:val="2"/>
                <w:sz w:val="24"/>
                <w:szCs w:val="24"/>
                <w:lang w:val="en-US" w:eastAsia="zh-CN" w:bidi="ar-SA"/>
                <w14:textFill>
                  <w14:solidFill>
                    <w14:schemeClr w14:val="tx1"/>
                  </w14:solidFill>
                </w14:textFill>
              </w:rPr>
              <w:t>郪江</w:t>
            </w:r>
            <w:r>
              <w:rPr>
                <w:rFonts w:hint="default" w:ascii="Times New Roman" w:hAnsi="Times New Roman" w:eastAsia="宋体" w:cs="Times New Roman"/>
                <w:color w:val="000000" w:themeColor="text1"/>
                <w:sz w:val="24"/>
                <w14:textFill>
                  <w14:solidFill>
                    <w14:schemeClr w14:val="tx1"/>
                  </w14:solidFill>
                </w14:textFill>
              </w:rPr>
              <w:t>，对地表水环境影响可接受。</w:t>
            </w:r>
          </w:p>
          <w:p>
            <w:pPr>
              <w:pStyle w:val="7"/>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综上，就服务范围、处理能力而言，本项目采取的废水处理措施可行，可实现达标排放，不会改变评价区地表水现有质量级别和功能。</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（4）废水非正常排放分析</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本项目废水非正常工况主要考虑预处理池</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三级沉淀池</w:t>
            </w:r>
            <w:r>
              <w:rPr>
                <w:rFonts w:hint="default" w:ascii="Times New Roman" w:hAnsi="Times New Roman" w:eastAsia="宋体" w:cs="Times New Roman"/>
                <w:color w:val="000000" w:themeColor="text1"/>
                <w:sz w:val="24"/>
                <w14:textFill>
                  <w14:solidFill>
                    <w14:schemeClr w14:val="tx1"/>
                  </w14:solidFill>
                </w14:textFill>
              </w:rPr>
              <w:t>损坏，导致项目废水不能达标排放的情况。主要处理措施为：项目暂停涉及废水排放点位的用水（</w:t>
            </w:r>
            <w:r>
              <w:rPr>
                <w:rFonts w:hint="default" w:ascii="Times New Roman" w:hAnsi="Times New Roman" w:cs="Times New Roman"/>
                <w:color w:val="000000" w:themeColor="text1"/>
                <w:sz w:val="24"/>
                <w:lang w:val="en-US" w:eastAsia="zh-CN"/>
                <w14:textFill>
                  <w14:solidFill>
                    <w14:schemeClr w14:val="tx1"/>
                  </w14:solidFill>
                </w14:textFill>
              </w:rPr>
              <w:t>清洗用水</w:t>
            </w: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钻孔打磨</w:t>
            </w:r>
            <w:r>
              <w:rPr>
                <w:rFonts w:hint="default" w:ascii="Times New Roman" w:hAnsi="Times New Roman" w:eastAsia="宋体" w:cs="Times New Roman"/>
                <w:color w:val="000000" w:themeColor="text1"/>
                <w:sz w:val="24"/>
                <w14:textFill>
                  <w14:solidFill>
                    <w14:schemeClr w14:val="tx1"/>
                  </w14:solidFill>
                </w14:textFill>
              </w:rPr>
              <w:t>用水、员工生活用水），确保无废水产生，同时及时对预处理池</w:t>
            </w:r>
            <w:r>
              <w:rPr>
                <w:rFonts w:hint="default" w:ascii="Times New Roman" w:hAnsi="Times New Roman" w:cs="Times New Roman"/>
                <w:color w:val="000000" w:themeColor="text1"/>
                <w:sz w:val="24"/>
                <w:lang w:val="en-US" w:eastAsia="zh-CN"/>
                <w14:textFill>
                  <w14:solidFill>
                    <w14:schemeClr w14:val="tx1"/>
                  </w14:solidFill>
                </w14:textFill>
              </w:rPr>
              <w:t>和三级沉淀池</w:t>
            </w:r>
            <w:r>
              <w:rPr>
                <w:rFonts w:hint="default" w:ascii="Times New Roman" w:hAnsi="Times New Roman" w:eastAsia="宋体" w:cs="Times New Roman"/>
                <w:color w:val="000000" w:themeColor="text1"/>
                <w:sz w:val="24"/>
                <w14:textFill>
                  <w14:solidFill>
                    <w14:schemeClr w14:val="tx1"/>
                  </w14:solidFill>
                </w14:textFill>
              </w:rPr>
              <w:t>进行维护和检修，且预处理池</w:t>
            </w:r>
            <w:r>
              <w:rPr>
                <w:rFonts w:hint="default" w:ascii="Times New Roman" w:hAnsi="Times New Roman" w:cs="Times New Roman"/>
                <w:color w:val="000000" w:themeColor="text1"/>
                <w:sz w:val="24"/>
                <w:lang w:val="en-US" w:eastAsia="zh-CN"/>
                <w14:textFill>
                  <w14:solidFill>
                    <w14:schemeClr w14:val="tx1"/>
                  </w14:solidFill>
                </w14:textFill>
              </w:rPr>
              <w:t>和三级沉淀池</w:t>
            </w:r>
            <w:r>
              <w:rPr>
                <w:rFonts w:hint="default" w:ascii="Times New Roman" w:hAnsi="Times New Roman" w:eastAsia="宋体" w:cs="Times New Roman"/>
                <w:color w:val="000000" w:themeColor="text1"/>
                <w:sz w:val="24"/>
                <w14:textFill>
                  <w14:solidFill>
                    <w14:schemeClr w14:val="tx1"/>
                  </w14:solidFill>
                </w14:textFill>
              </w:rPr>
              <w:t>维护和检修完成后，涉及废水排放点位的用水方可正常使用。</w:t>
            </w:r>
          </w:p>
          <w:p>
            <w:pPr>
              <w:spacing w:line="360" w:lineRule="auto"/>
              <w:ind w:firstLine="442" w:firstLineChars="200"/>
              <w:jc w:val="left"/>
              <w:rPr>
                <w:rFonts w:hint="default" w:ascii="Times New Roman" w:hAnsi="Times New Roman" w:eastAsia="宋体" w:cs="Times New Roman"/>
                <w:b/>
                <w:bCs w:val="0"/>
                <w:color w:val="000000" w:themeColor="text1"/>
                <w:spacing w:val="-10"/>
                <w:sz w:val="24"/>
                <w14:textFill>
                  <w14:solidFill>
                    <w14:schemeClr w14:val="tx1"/>
                  </w14:solidFill>
                </w14:textFill>
              </w:rPr>
            </w:pPr>
            <w:r>
              <w:rPr>
                <w:rFonts w:hint="default" w:ascii="Times New Roman" w:hAnsi="Times New Roman" w:eastAsia="宋体" w:cs="Times New Roman"/>
                <w:b/>
                <w:bCs w:val="0"/>
                <w:color w:val="000000" w:themeColor="text1"/>
                <w:spacing w:val="-10"/>
                <w:sz w:val="24"/>
                <w14:textFill>
                  <w14:solidFill>
                    <w14:schemeClr w14:val="tx1"/>
                  </w14:solidFill>
                </w14:textFill>
              </w:rPr>
              <w:t>本项目废水为生活污水，依托</w:t>
            </w:r>
            <w:r>
              <w:rPr>
                <w:rFonts w:hint="default" w:ascii="Times New Roman" w:hAnsi="Times New Roman" w:eastAsia="宋体" w:cs="Times New Roman"/>
                <w:b/>
                <w:bCs w:val="0"/>
                <w:color w:val="000000" w:themeColor="text1"/>
                <w:sz w:val="24"/>
                <w14:textFill>
                  <w14:solidFill>
                    <w14:schemeClr w14:val="tx1"/>
                  </w14:solidFill>
                </w14:textFill>
              </w:rPr>
              <w:t>四川省</w:t>
            </w:r>
            <w:r>
              <w:rPr>
                <w:rFonts w:hint="eastAsia" w:cs="Times New Roman"/>
                <w:b/>
                <w:bCs w:val="0"/>
                <w:color w:val="000000" w:themeColor="text1"/>
                <w:sz w:val="24"/>
                <w:lang w:eastAsia="zh-CN"/>
                <w14:textFill>
                  <w14:solidFill>
                    <w14:schemeClr w14:val="tx1"/>
                  </w14:solidFill>
                </w14:textFill>
              </w:rPr>
              <w:t>程皓</w:t>
            </w:r>
            <w:r>
              <w:rPr>
                <w:rFonts w:hint="default" w:ascii="Times New Roman" w:hAnsi="Times New Roman" w:eastAsia="宋体" w:cs="Times New Roman"/>
                <w:b/>
                <w:bCs w:val="0"/>
                <w:color w:val="000000" w:themeColor="text1"/>
                <w:sz w:val="24"/>
                <w14:textFill>
                  <w14:solidFill>
                    <w14:schemeClr w14:val="tx1"/>
                  </w14:solidFill>
                </w14:textFill>
              </w:rPr>
              <w:t>日化有限责任公司</w:t>
            </w:r>
            <w:r>
              <w:rPr>
                <w:rFonts w:hint="default" w:ascii="Times New Roman" w:hAnsi="Times New Roman" w:eastAsia="宋体" w:cs="Times New Roman"/>
                <w:b/>
                <w:bCs w:val="0"/>
                <w:color w:val="000000" w:themeColor="text1"/>
                <w:sz w:val="24"/>
                <w:lang w:bidi="ar"/>
                <w14:textFill>
                  <w14:solidFill>
                    <w14:schemeClr w14:val="tx1"/>
                  </w14:solidFill>
                </w14:textFill>
              </w:rPr>
              <w:t>已建预处理池，预处理池责任主体为</w:t>
            </w:r>
            <w:r>
              <w:rPr>
                <w:rFonts w:hint="default" w:ascii="Times New Roman" w:hAnsi="Times New Roman" w:eastAsia="宋体" w:cs="Times New Roman"/>
                <w:b/>
                <w:bCs w:val="0"/>
                <w:color w:val="000000" w:themeColor="text1"/>
                <w:sz w:val="24"/>
                <w14:textFill>
                  <w14:solidFill>
                    <w14:schemeClr w14:val="tx1"/>
                  </w14:solidFill>
                </w14:textFill>
              </w:rPr>
              <w:t>四川省</w:t>
            </w:r>
            <w:r>
              <w:rPr>
                <w:rFonts w:hint="eastAsia" w:cs="Times New Roman"/>
                <w:b/>
                <w:bCs w:val="0"/>
                <w:color w:val="000000" w:themeColor="text1"/>
                <w:sz w:val="24"/>
                <w:lang w:eastAsia="zh-CN"/>
                <w14:textFill>
                  <w14:solidFill>
                    <w14:schemeClr w14:val="tx1"/>
                  </w14:solidFill>
                </w14:textFill>
              </w:rPr>
              <w:t>程皓</w:t>
            </w:r>
            <w:r>
              <w:rPr>
                <w:rFonts w:hint="default" w:ascii="Times New Roman" w:hAnsi="Times New Roman" w:eastAsia="宋体" w:cs="Times New Roman"/>
                <w:b/>
                <w:bCs w:val="0"/>
                <w:color w:val="000000" w:themeColor="text1"/>
                <w:sz w:val="24"/>
                <w14:textFill>
                  <w14:solidFill>
                    <w14:schemeClr w14:val="tx1"/>
                  </w14:solidFill>
                </w14:textFill>
              </w:rPr>
              <w:t>日化有限责任公司，</w:t>
            </w:r>
            <w:r>
              <w:rPr>
                <w:rFonts w:hint="default" w:ascii="Times New Roman" w:hAnsi="Times New Roman" w:eastAsia="宋体" w:cs="Times New Roman"/>
                <w:b/>
                <w:bCs w:val="0"/>
                <w:color w:val="000000" w:themeColor="text1"/>
                <w:spacing w:val="-10"/>
                <w:sz w:val="24"/>
                <w14:textFill>
                  <w14:solidFill>
                    <w14:schemeClr w14:val="tx1"/>
                  </w14:solidFill>
                </w14:textFill>
              </w:rPr>
              <w:t>因此本次评价不设定废水环境监测计划。</w:t>
            </w:r>
          </w:p>
          <w:p>
            <w:pPr>
              <w:spacing w:line="360" w:lineRule="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3、噪声污染分析</w:t>
            </w:r>
          </w:p>
          <w:p>
            <w:pPr>
              <w:spacing w:line="360" w:lineRule="auto"/>
              <w:ind w:firstLine="361" w:firstLineChars="150"/>
              <w:outlineLvl w:val="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（1）源强分析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主要产噪设备为</w:t>
            </w:r>
            <w:r>
              <w:rPr>
                <w:rFonts w:hint="default" w:ascii="Times New Roman" w:hAnsi="Times New Roman" w:eastAsia="宋体" w:cs="Times New Roman"/>
                <w:color w:val="000000" w:themeColor="text1"/>
                <w:sz w:val="24"/>
                <w:szCs w:val="24"/>
                <w14:textFill>
                  <w14:solidFill>
                    <w14:schemeClr w14:val="tx1"/>
                  </w14:solidFill>
                </w14:textFill>
              </w:rPr>
              <w:t>玻璃</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裁片机、磨边机、钻孔机、钢化系统、清洗机、切割机、折弯机、中空玻璃生产线、高压釜、夹胶玻璃生产线、磨砂机、空压机、风机。</w:t>
            </w:r>
            <w:r>
              <w:rPr>
                <w:rFonts w:hint="default" w:ascii="Times New Roman" w:hAnsi="Times New Roman" w:eastAsia="宋体" w:cs="Times New Roman"/>
                <w:color w:val="000000" w:themeColor="text1"/>
                <w:sz w:val="24"/>
                <w:szCs w:val="24"/>
                <w14:textFill>
                  <w14:solidFill>
                    <w14:schemeClr w14:val="tx1"/>
                  </w14:solidFill>
                </w14:textFill>
              </w:rPr>
              <w:t>噪声源强在80～</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95</w:t>
            </w:r>
            <w:r>
              <w:rPr>
                <w:rFonts w:hint="default" w:ascii="Times New Roman" w:hAnsi="Times New Roman" w:eastAsia="宋体" w:cs="Times New Roman"/>
                <w:color w:val="000000" w:themeColor="text1"/>
                <w:sz w:val="24"/>
                <w:szCs w:val="24"/>
                <w14:textFill>
                  <w14:solidFill>
                    <w14:schemeClr w14:val="tx1"/>
                  </w14:solidFill>
                </w14:textFill>
              </w:rPr>
              <w:t>dB（A）之间，主要包括室内噪声和室外噪声。参考同类项目其运营期的主要噪声声源情况见所示：</w:t>
            </w:r>
          </w:p>
          <w:p>
            <w:pPr>
              <w:spacing w:line="360" w:lineRule="auto"/>
              <w:ind w:firstLine="422" w:firstLineChars="200"/>
              <w:rPr>
                <w:rFonts w:hint="default" w:ascii="Times New Roman" w:hAnsi="Times New Roman" w:eastAsia="宋体" w:cs="Times New Roman"/>
                <w:b/>
                <w:bCs/>
                <w:color w:val="000000" w:themeColor="text1"/>
                <w14:textFill>
                  <w14:solidFill>
                    <w14:schemeClr w14:val="tx1"/>
                  </w14:solidFill>
                </w14:textFill>
              </w:rPr>
            </w:pPr>
          </w:p>
        </w:tc>
      </w:tr>
    </w:tbl>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br w:type="page"/>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sectPr>
          <w:pgSz w:w="11906" w:h="16838"/>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表4-7</w:t>
      </w:r>
      <w:r>
        <w:rPr>
          <w:rFonts w:hint="default" w:ascii="Times New Roman" w:hAnsi="Times New Roman" w:eastAsia="宋体" w:cs="Times New Roman"/>
          <w:b/>
          <w:bCs/>
          <w:color w:val="000000" w:themeColor="text1"/>
          <w:sz w:val="21"/>
          <w:szCs w:val="21"/>
          <w14:textFill>
            <w14:solidFill>
              <w14:schemeClr w14:val="tx1"/>
            </w14:solidFill>
          </w14:textFill>
        </w:rPr>
        <w:t>工业企业噪声源强调查清单（室内声源）</w:t>
      </w:r>
    </w:p>
    <w:tbl>
      <w:tblPr>
        <w:tblStyle w:val="9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05"/>
        <w:gridCol w:w="833"/>
        <w:gridCol w:w="453"/>
        <w:gridCol w:w="867"/>
        <w:gridCol w:w="828"/>
        <w:gridCol w:w="619"/>
        <w:gridCol w:w="569"/>
        <w:gridCol w:w="569"/>
        <w:gridCol w:w="441"/>
        <w:gridCol w:w="566"/>
        <w:gridCol w:w="566"/>
        <w:gridCol w:w="566"/>
        <w:gridCol w:w="578"/>
        <w:gridCol w:w="566"/>
        <w:gridCol w:w="566"/>
        <w:gridCol w:w="566"/>
        <w:gridCol w:w="578"/>
        <w:gridCol w:w="622"/>
        <w:gridCol w:w="566"/>
        <w:gridCol w:w="566"/>
        <w:gridCol w:w="566"/>
        <w:gridCol w:w="578"/>
        <w:gridCol w:w="563"/>
        <w:gridCol w:w="563"/>
        <w:gridCol w:w="563"/>
        <w:gridCol w:w="563"/>
        <w:gridCol w:w="3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2" w:hRule="exact"/>
        </w:trPr>
        <w:tc>
          <w:tcPr>
            <w:tcW w:w="129"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序号</w:t>
            </w:r>
          </w:p>
        </w:tc>
        <w:tc>
          <w:tcPr>
            <w:tcW w:w="266"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建筑物名称</w:t>
            </w:r>
          </w:p>
        </w:tc>
        <w:tc>
          <w:tcPr>
            <w:tcW w:w="145"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声源名称</w:t>
            </w:r>
          </w:p>
        </w:tc>
        <w:tc>
          <w:tcPr>
            <w:tcW w:w="277"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型号</w:t>
            </w:r>
          </w:p>
        </w:tc>
        <w:tc>
          <w:tcPr>
            <w:tcW w:w="265"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b/>
                <w:color w:val="000000" w:themeColor="text1"/>
                <w:sz w:val="21"/>
                <w:szCs w:val="21"/>
                <w:lang w:eastAsia="zh-CN"/>
                <w14:textFill>
                  <w14:solidFill>
                    <w14:schemeClr w14:val="tx1"/>
                  </w14:solidFill>
                </w14:textFill>
              </w:rPr>
              <w:t>声源源强</w:t>
            </w:r>
          </w:p>
        </w:tc>
        <w:tc>
          <w:tcPr>
            <w:tcW w:w="198"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声源控制措施</w:t>
            </w:r>
          </w:p>
        </w:tc>
        <w:tc>
          <w:tcPr>
            <w:tcW w:w="505" w:type="pct"/>
            <w:gridSpan w:val="3"/>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729" w:type="pct"/>
            <w:gridSpan w:val="4"/>
            <w:tcBorders>
              <w:tl2br w:val="nil"/>
              <w:tr2bl w:val="nil"/>
            </w:tcBorders>
            <w:shd w:val="clear" w:color="auto" w:fill="auto"/>
            <w:vAlign w:val="center"/>
          </w:tcPr>
          <w:p>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距室内边界距离/m</w:t>
            </w:r>
          </w:p>
        </w:tc>
        <w:tc>
          <w:tcPr>
            <w:tcW w:w="729" w:type="pct"/>
            <w:gridSpan w:val="4"/>
            <w:tcBorders>
              <w:tl2br w:val="nil"/>
              <w:tr2bl w:val="nil"/>
            </w:tcBorders>
            <w:shd w:val="clear" w:color="auto" w:fill="auto"/>
            <w:vAlign w:val="center"/>
          </w:tcPr>
          <w:p>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室内边界声级/dB(A)</w:t>
            </w:r>
          </w:p>
        </w:tc>
        <w:tc>
          <w:tcPr>
            <w:tcW w:w="199"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运行时段</w:t>
            </w:r>
          </w:p>
        </w:tc>
        <w:tc>
          <w:tcPr>
            <w:tcW w:w="729" w:type="pct"/>
            <w:gridSpan w:val="4"/>
            <w:tcBorders>
              <w:tl2br w:val="nil"/>
              <w:tr2bl w:val="nil"/>
            </w:tcBorders>
            <w:shd w:val="clear" w:color="auto" w:fill="auto"/>
            <w:vAlign w:val="center"/>
          </w:tcPr>
          <w:p>
            <w:pPr>
              <w:jc w:val="center"/>
              <w:rPr>
                <w:rFonts w:hint="default" w:ascii="Times New Roman" w:hAnsi="Times New Roman" w:eastAsia="宋体" w:cs="Times New Roman"/>
                <w:b/>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建筑物插入损失</w:t>
            </w:r>
            <w:r>
              <w:rPr>
                <w:rFonts w:hint="eastAsia" w:ascii="Times New Roman" w:hAnsi="Times New Roman" w:eastAsia="宋体" w:cs="Times New Roman"/>
                <w:b/>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
                <w:color w:val="000000" w:themeColor="text1"/>
                <w:sz w:val="21"/>
                <w:szCs w:val="21"/>
                <w14:textFill>
                  <w14:solidFill>
                    <w14:schemeClr w14:val="tx1"/>
                  </w14:solidFill>
                </w14:textFill>
              </w:rPr>
              <w:t>dB(A)</w:t>
            </w:r>
          </w:p>
        </w:tc>
        <w:tc>
          <w:tcPr>
            <w:tcW w:w="823" w:type="pct"/>
            <w:gridSpan w:val="5"/>
            <w:tcBorders>
              <w:tl2br w:val="nil"/>
              <w:tr2bl w:val="nil"/>
            </w:tcBorders>
            <w:shd w:val="clear" w:color="auto" w:fill="auto"/>
            <w:vAlign w:val="center"/>
          </w:tcPr>
          <w:p>
            <w:pPr>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建筑物外噪声声压级/dB(A)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29"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266"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5"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77"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声功率级/dB(A)</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p>
        </w:tc>
        <w:tc>
          <w:tcPr>
            <w:tcW w:w="199"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西</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裁片机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CY-CNC-4228</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restar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基础减震、合理布局</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-27.5</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22.1</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52.7</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璃裁片</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CY-CNC-4228</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10.5</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-28.5</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27.9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23.4</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边磨边机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JZM9325-2</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-13.6</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41.9</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83.8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9.1</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57.7</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57.7</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26.7</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26.7</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直线磨边机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SZM2513</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84.0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13.1</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52.7</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21.7</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玻璃钻孔机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RZK-0222</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16.3</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88.7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14.8</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53.3</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22.3</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钢化系统</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RZK-0222</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-9.8</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13.4</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58.8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清洗机1</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17.5</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清洗机1</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-18.5</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28.4</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22.9</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清洗机3</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-12.1</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25.3</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68.5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清洗机4</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JT-2500</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-9.3</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23.9</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8.2</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28.1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47.8</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16.8</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切割机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85</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-7.5</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11.6</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20.2</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67.5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折弯机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7.7</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19.3</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47.6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高压釜</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FJ2148</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-0.3</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5.9</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45.7</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24.7</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14</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夹胶玻璃生产线</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bidi="ar"/>
                <w14:textFill>
                  <w14:solidFill>
                    <w14:schemeClr w14:val="tx1"/>
                  </w14:solidFill>
                </w14:textFill>
              </w:rPr>
              <w:t>SQTS-120</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11.3</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13.6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37.4</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26.1</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55.9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磨砂机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35.5</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-30.8</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6.3</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44.9</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96.2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53.9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22.9</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16</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空压机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36.2</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-24.4</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1.9</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48.3</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90.6</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74.4</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76.0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72.5</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43.4</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12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17</w:t>
            </w:r>
          </w:p>
        </w:tc>
        <w:tc>
          <w:tcPr>
            <w:tcW w:w="266"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声屏障</w:t>
            </w:r>
          </w:p>
        </w:tc>
        <w:tc>
          <w:tcPr>
            <w:tcW w:w="14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空压机</w:t>
            </w:r>
          </w:p>
        </w:tc>
        <w:tc>
          <w:tcPr>
            <w:tcW w:w="277"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p>
        </w:tc>
        <w:tc>
          <w:tcPr>
            <w:tcW w:w="26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w:t>
            </w:r>
          </w:p>
        </w:tc>
        <w:tc>
          <w:tcPr>
            <w:tcW w:w="198" w:type="pct"/>
            <w:vMerge w:val="continue"/>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-11.8</w:t>
            </w:r>
          </w:p>
        </w:tc>
        <w:tc>
          <w:tcPr>
            <w:tcW w:w="18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6.4</w:t>
            </w:r>
          </w:p>
        </w:tc>
        <w:tc>
          <w:tcPr>
            <w:tcW w:w="14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32.8</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51.5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18.7</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43.1</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72.5</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72.6</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72.5</w:t>
            </w:r>
          </w:p>
        </w:tc>
        <w:tc>
          <w:tcPr>
            <w:tcW w:w="199"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16h</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1"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5"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41.6</w:t>
            </w:r>
          </w:p>
        </w:tc>
        <w:tc>
          <w:tcPr>
            <w:tcW w:w="180"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41.5</w:t>
            </w:r>
          </w:p>
        </w:tc>
        <w:tc>
          <w:tcPr>
            <w:tcW w:w="102" w:type="pct"/>
            <w:tcBorders>
              <w:tl2br w:val="nil"/>
              <w:tr2bl w:val="nil"/>
            </w:tcBorders>
            <w:shd w:val="clear" w:color="auto" w:fill="auto"/>
            <w:tcMar>
              <w:top w:w="0" w:type="dxa"/>
              <w:left w:w="0" w:type="dxa"/>
              <w:bottom w:w="0" w:type="dxa"/>
              <w:right w:w="0" w:type="dxa"/>
            </w:tcMar>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w:t>
            </w:r>
          </w:p>
        </w:tc>
      </w:tr>
    </w:tbl>
    <w:p>
      <w:pPr>
        <w:spacing w:line="360" w:lineRule="auto"/>
        <w:ind w:firstLine="480" w:firstLineChars="200"/>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表中坐标以厂界中心（105.282760</w:t>
      </w:r>
      <w:r>
        <w:rPr>
          <w:rFonts w:hint="eastAsia" w:cs="Times New Roman"/>
          <w:b w:val="0"/>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30.577444）为坐标原点，正东向为X轴正方向，正北向为Y轴正方向。</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sectPr>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40" w:hRule="atLeast"/>
        </w:trPr>
        <w:tc>
          <w:tcPr>
            <w:tcW w:w="381" w:type="pct"/>
            <w:shd w:val="clear" w:color="auto" w:fill="auto"/>
            <w:vAlign w:val="center"/>
          </w:tcPr>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br w:type="page"/>
            </w:r>
            <w:r>
              <w:rPr>
                <w:rFonts w:hint="default" w:ascii="Times New Roman" w:hAnsi="Times New Roman" w:eastAsia="宋体" w:cs="Times New Roman"/>
                <w:bCs/>
                <w:color w:val="000000" w:themeColor="text1"/>
                <w:sz w:val="24"/>
                <w14:textFill>
                  <w14:solidFill>
                    <w14:schemeClr w14:val="tx1"/>
                  </w14:solidFill>
                </w14:textFill>
              </w:rPr>
              <w:br w:type="page"/>
            </w:r>
            <w:r>
              <w:rPr>
                <w:rFonts w:hint="default" w:ascii="Times New Roman" w:hAnsi="Times New Roman" w:eastAsia="宋体" w:cs="Times New Roman"/>
                <w:bCs/>
                <w:color w:val="000000" w:themeColor="text1"/>
                <w:sz w:val="24"/>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保护</w:t>
            </w:r>
          </w:p>
          <w:p>
            <w:pPr>
              <w:adjustRightInd w:val="0"/>
              <w:snapToGrid w:val="0"/>
              <w:jc w:val="center"/>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措施</w:t>
            </w:r>
          </w:p>
        </w:tc>
        <w:tc>
          <w:tcPr>
            <w:tcW w:w="4618" w:type="pct"/>
            <w:shd w:val="clear" w:color="auto" w:fill="auto"/>
          </w:tcPr>
          <w:p>
            <w:pPr>
              <w:pStyle w:val="91"/>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表4-8工业企业噪声源强调查清单（室外声源）</w:t>
            </w:r>
          </w:p>
          <w:tbl>
            <w:tblPr>
              <w:tblStyle w:val="92"/>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1206"/>
              <w:gridCol w:w="1206"/>
              <w:gridCol w:w="1206"/>
              <w:gridCol w:w="1216"/>
              <w:gridCol w:w="1206"/>
              <w:gridCol w:w="1206"/>
              <w:gridCol w:w="11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pct"/>
                  <w:vMerge w:val="restar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序号</w:t>
                  </w:r>
                </w:p>
              </w:tc>
              <w:tc>
                <w:tcPr>
                  <w:tcW w:w="625" w:type="pct"/>
                  <w:vMerge w:val="restar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声源名称</w:t>
                  </w:r>
                </w:p>
              </w:tc>
              <w:tc>
                <w:tcPr>
                  <w:tcW w:w="1880" w:type="pct"/>
                  <w:gridSpan w:val="3"/>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空间相对位置/m</w:t>
                  </w:r>
                </w:p>
              </w:tc>
              <w:tc>
                <w:tcPr>
                  <w:tcW w:w="625" w:type="pc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声源源强</w:t>
                  </w:r>
                </w:p>
              </w:tc>
              <w:tc>
                <w:tcPr>
                  <w:tcW w:w="625" w:type="pct"/>
                  <w:vMerge w:val="restar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声源控制措施</w:t>
                  </w:r>
                </w:p>
              </w:tc>
              <w:tc>
                <w:tcPr>
                  <w:tcW w:w="618" w:type="pct"/>
                  <w:vMerge w:val="restar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运行时段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pct"/>
                  <w:vMerge w:val="continue"/>
                  <w:noWrap w:val="0"/>
                  <w:vAlign w:val="center"/>
                </w:tcPr>
                <w:p>
                  <w:pPr>
                    <w:pStyle w:val="2380"/>
                    <w:rPr>
                      <w:rFonts w:hint="default" w:ascii="Times New Roman" w:hAnsi="Times New Roman" w:cs="Times New Roman"/>
                      <w:color w:val="000000" w:themeColor="text1"/>
                      <w14:textFill>
                        <w14:solidFill>
                          <w14:schemeClr w14:val="tx1"/>
                        </w14:solidFill>
                      </w14:textFill>
                    </w:rPr>
                  </w:pPr>
                </w:p>
              </w:tc>
              <w:tc>
                <w:tcPr>
                  <w:tcW w:w="625" w:type="pct"/>
                  <w:vMerge w:val="continue"/>
                  <w:noWrap w:val="0"/>
                  <w:vAlign w:val="center"/>
                </w:tcPr>
                <w:p>
                  <w:pPr>
                    <w:pStyle w:val="2380"/>
                    <w:rPr>
                      <w:rFonts w:hint="default" w:ascii="Times New Roman" w:hAnsi="Times New Roman" w:cs="Times New Roman"/>
                      <w:color w:val="000000" w:themeColor="text1"/>
                      <w14:textFill>
                        <w14:solidFill>
                          <w14:schemeClr w14:val="tx1"/>
                        </w14:solidFill>
                      </w14:textFill>
                    </w:rPr>
                  </w:pPr>
                </w:p>
              </w:tc>
              <w:tc>
                <w:tcPr>
                  <w:tcW w:w="625" w:type="pc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X</w:t>
                  </w:r>
                </w:p>
              </w:tc>
              <w:tc>
                <w:tcPr>
                  <w:tcW w:w="625" w:type="pc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Y</w:t>
                  </w:r>
                </w:p>
              </w:tc>
              <w:tc>
                <w:tcPr>
                  <w:tcW w:w="629" w:type="pc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Z</w:t>
                  </w:r>
                </w:p>
              </w:tc>
              <w:tc>
                <w:tcPr>
                  <w:tcW w:w="625" w:type="pct"/>
                  <w:noWrap w:val="0"/>
                  <w:vAlign w:val="center"/>
                </w:tcPr>
                <w:p>
                  <w:pPr>
                    <w:pStyle w:val="2380"/>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声功率级/dB（A）</w:t>
                  </w:r>
                </w:p>
              </w:tc>
              <w:tc>
                <w:tcPr>
                  <w:tcW w:w="625" w:type="pct"/>
                  <w:vMerge w:val="continue"/>
                  <w:noWrap w:val="0"/>
                  <w:vAlign w:val="center"/>
                </w:tcPr>
                <w:p>
                  <w:pPr>
                    <w:pStyle w:val="2380"/>
                    <w:rPr>
                      <w:rFonts w:hint="default" w:ascii="Times New Roman" w:hAnsi="Times New Roman" w:cs="Times New Roman"/>
                      <w:color w:val="000000" w:themeColor="text1"/>
                      <w14:textFill>
                        <w14:solidFill>
                          <w14:schemeClr w14:val="tx1"/>
                        </w14:solidFill>
                      </w14:textFill>
                    </w:rPr>
                  </w:pPr>
                </w:p>
              </w:tc>
              <w:tc>
                <w:tcPr>
                  <w:tcW w:w="618" w:type="pct"/>
                  <w:vMerge w:val="continue"/>
                  <w:noWrap w:val="0"/>
                  <w:vAlign w:val="center"/>
                </w:tcPr>
                <w:p>
                  <w:pPr>
                    <w:pStyle w:val="2380"/>
                    <w:rPr>
                      <w:rFonts w:hint="default" w:ascii="Times New Roman" w:hAnsi="Times New Roman" w:cs="Times New Roman"/>
                      <w:color w:val="000000" w:themeColor="text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5" w:type="pct"/>
                  <w:noWrap w:val="0"/>
                  <w:vAlign w:val="center"/>
                </w:tcPr>
                <w:p>
                  <w:pPr>
                    <w:pStyle w:val="2380"/>
                    <w:rPr>
                      <w:rFonts w:hint="default" w:ascii="Times New Roman" w:hAnsi="Times New Roman" w:eastAsia="宋体" w:cs="Times New Roman"/>
                      <w:color w:val="000000" w:themeColor="text1"/>
                      <w:lang w:eastAsia="zh-CN"/>
                      <w14:textFill>
                        <w14:solidFill>
                          <w14:schemeClr w14:val="tx1"/>
                        </w14:solidFill>
                      </w14:textFill>
                    </w:rPr>
                  </w:pPr>
                  <w:r>
                    <w:rPr>
                      <w:rFonts w:hint="default" w:ascii="Times New Roman" w:hAnsi="Times New Roman" w:cs="Times New Roman"/>
                      <w:color w:val="000000" w:themeColor="text1"/>
                      <w:lang w:val="en-US" w:eastAsia="zh-CN"/>
                      <w14:textFill>
                        <w14:solidFill>
                          <w14:schemeClr w14:val="tx1"/>
                        </w14:solidFill>
                      </w14:textFill>
                    </w:rPr>
                    <w:t>1</w:t>
                  </w:r>
                </w:p>
              </w:tc>
              <w:tc>
                <w:tcPr>
                  <w:tcW w:w="625" w:type="pct"/>
                  <w:noWrap w:val="0"/>
                  <w:vAlign w:val="center"/>
                </w:tcPr>
                <w:p>
                  <w:pPr>
                    <w:pStyle w:val="23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风机</w:t>
                  </w:r>
                </w:p>
              </w:tc>
              <w:tc>
                <w:tcPr>
                  <w:tcW w:w="625" w:type="pct"/>
                  <w:noWrap w:val="0"/>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10.5</w:t>
                  </w:r>
                </w:p>
              </w:tc>
              <w:tc>
                <w:tcPr>
                  <w:tcW w:w="625" w:type="pct"/>
                  <w:noWrap w:val="0"/>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20.1</w:t>
                  </w:r>
                </w:p>
              </w:tc>
              <w:tc>
                <w:tcPr>
                  <w:tcW w:w="629" w:type="pct"/>
                  <w:noWrap w:val="0"/>
                  <w:vAlign w:val="center"/>
                </w:tcPr>
                <w:p>
                  <w:pPr>
                    <w:jc w:val="center"/>
                    <w:rPr>
                      <w:rFonts w:hint="default" w:ascii="Times New Roman" w:hAnsi="Times New Roman" w:cs="Times New Roman"/>
                      <w:color w:val="000000" w:themeColor="text1"/>
                      <w:kern w:val="0"/>
                      <w:sz w:val="21"/>
                      <w:szCs w:val="21"/>
                      <w14:textFill>
                        <w14:solidFill>
                          <w14:schemeClr w14:val="tx1"/>
                        </w14:solidFill>
                      </w14:textFill>
                    </w:rPr>
                  </w:pPr>
                  <w:r>
                    <w:rPr>
                      <w:rFonts w:hint="default" w:ascii="Times New Roman" w:hAnsi="Times New Roman" w:eastAsia="Arial" w:cs="Times New Roman"/>
                      <w:color w:val="000000" w:themeColor="text1"/>
                      <w:sz w:val="20"/>
                      <w14:textFill>
                        <w14:solidFill>
                          <w14:schemeClr w14:val="tx1"/>
                        </w14:solidFill>
                      </w14:textFill>
                    </w:rPr>
                    <w:t>1.2</w:t>
                  </w:r>
                </w:p>
              </w:tc>
              <w:tc>
                <w:tcPr>
                  <w:tcW w:w="625" w:type="pct"/>
                  <w:noWrap w:val="0"/>
                  <w:vAlign w:val="center"/>
                </w:tcPr>
                <w:p>
                  <w:pPr>
                    <w:pStyle w:val="23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80</w:t>
                  </w:r>
                </w:p>
              </w:tc>
              <w:tc>
                <w:tcPr>
                  <w:tcW w:w="625" w:type="pct"/>
                  <w:vMerge w:val="continue"/>
                  <w:noWrap w:val="0"/>
                  <w:vAlign w:val="center"/>
                </w:tcPr>
                <w:p>
                  <w:pPr>
                    <w:pStyle w:val="2380"/>
                    <w:rPr>
                      <w:rFonts w:hint="default" w:ascii="Times New Roman" w:hAnsi="Times New Roman" w:cs="Times New Roman"/>
                      <w:color w:val="000000" w:themeColor="text1"/>
                      <w14:textFill>
                        <w14:solidFill>
                          <w14:schemeClr w14:val="tx1"/>
                        </w14:solidFill>
                      </w14:textFill>
                    </w:rPr>
                  </w:pPr>
                </w:p>
              </w:tc>
              <w:tc>
                <w:tcPr>
                  <w:tcW w:w="618" w:type="pct"/>
                  <w:noWrap w:val="0"/>
                  <w:vAlign w:val="center"/>
                </w:tcPr>
                <w:p>
                  <w:pPr>
                    <w:pStyle w:val="2380"/>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昼</w:t>
                  </w: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表中坐标以厂界中心（105.282760,30.577444）为坐标原点，正东向为X轴正方向，正北向为Y轴正方向</w:t>
            </w:r>
          </w:p>
          <w:p>
            <w:pPr>
              <w:autoSpaceDE w:val="0"/>
              <w:autoSpaceDN w:val="0"/>
              <w:spacing w:line="360" w:lineRule="auto"/>
              <w:ind w:firstLine="482" w:firstLineChars="200"/>
              <w:jc w:val="left"/>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（2）噪声治理措施</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为控制项目噪声源出现污染影响，建设单位主要从降低声源强值及传播途径上采取防治措施，采取的具体措施如下：</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bidi="ar"/>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bidi="ar"/>
                <w14:textFill>
                  <w14:solidFill>
                    <w14:schemeClr w14:val="tx1"/>
                  </w14:solidFill>
                </w14:textFill>
              </w:rPr>
              <w:t>对所有加工设备均采取安装基础减震，车间门窗紧闭，并优化作业时间段。</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lang w:bidi="ar"/>
                <w14:textFill>
                  <w14:solidFill>
                    <w14:schemeClr w14:val="tx1"/>
                  </w14:solidFill>
                </w14:textFill>
              </w:rPr>
            </w:pP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bidi="ar"/>
                <w14:textFill>
                  <w14:solidFill>
                    <w14:schemeClr w14:val="tx1"/>
                  </w14:solidFill>
                </w14:textFill>
              </w:rPr>
              <w:instrText xml:space="preserve"> = 2 \* GB3 \* MERGEFORMAT </w:instrTex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bidi="ar"/>
                <w14:textFill>
                  <w14:solidFill>
                    <w14:schemeClr w14:val="tx1"/>
                  </w14:solidFill>
                </w14:textFill>
              </w:rPr>
              <w:t>在选用车间设备时应选用低噪声型号，并在安装时采取行之有效的隔声、吸声和减振等措施，将设备均设置在室内，底部设减振垫，联动设备连接采用柔性连接，减少共振等。并加强日常的设备维护，保证设备的正常运行。</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bidi="ar"/>
                <w14:textFill>
                  <w14:solidFill>
                    <w14:schemeClr w14:val="tx1"/>
                  </w14:solidFill>
                </w14:textFill>
              </w:rPr>
              <w:instrText xml:space="preserve"> = 3 \* GB3 \* MERGEFORMAT </w:instrTex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③</w: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lang w:bidi="ar"/>
                <w14:textFill>
                  <w14:solidFill>
                    <w14:schemeClr w14:val="tx1"/>
                  </w14:solidFill>
                </w14:textFill>
              </w:rPr>
              <w:t>该项目投入使用后，管理部门应加强设备的日常检修和维护，以保证各设备正常运转，以免由于设备故障造成的噪声污染。</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bidi="ar"/>
                <w14:textFill>
                  <w14:solidFill>
                    <w14:schemeClr w14:val="tx1"/>
                  </w14:solidFill>
                </w14:textFill>
              </w:rPr>
            </w:pP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lang w:bidi="ar"/>
                <w14:textFill>
                  <w14:solidFill>
                    <w14:schemeClr w14:val="tx1"/>
                  </w14:solidFill>
                </w14:textFill>
              </w:rPr>
              <w:instrText xml:space="preserve"> = 4 \* GB3 \* MERGEFORMAT </w:instrTex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④</w:t>
            </w:r>
            <w:r>
              <w:rPr>
                <w:rFonts w:hint="default" w:ascii="Times New Roman" w:hAnsi="Times New Roman" w:eastAsia="宋体" w:cs="Times New Roman"/>
                <w:bCs/>
                <w:color w:val="000000" w:themeColor="text1"/>
                <w:sz w:val="24"/>
                <w:szCs w:val="24"/>
                <w:lang w:bidi="ar"/>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bidi="ar"/>
                <w14:textFill>
                  <w14:solidFill>
                    <w14:schemeClr w14:val="tx1"/>
                  </w14:solidFill>
                </w14:textFill>
              </w:rPr>
              <w:t>空压机安装密闭空压机房，墙壁安装吸声材料减小其噪声影响。</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5 \* GB3 \* MERGEFORMAT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风机安装隔声罩等措施。</w:t>
            </w:r>
          </w:p>
          <w:p>
            <w:pPr>
              <w:pStyle w:val="7"/>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（3）噪声治理效果分析</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1）预测模式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声环境影响预测，一般采用声源的倍频带声功率级、A声功率级或靠近声源某一位置的倍频带声压级、A声级来预测计算距声源不同距离的声级。工业声源有室外和室内两种声源，应分别计算。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bidi="ar"/>
                <w14:textFill>
                  <w14:solidFill>
                    <w14:schemeClr w14:val="tx1"/>
                  </w14:solidFill>
                </w14:textFill>
              </w:rPr>
              <w:instrText xml:space="preserve"> = 1 \* GB3 \* MERGEFORMAT </w:instrText>
            </w: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①</w:t>
            </w: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室外声源在预测点产生的声级计算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照无指向性点声源几何发散衰减进行计算：</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2" o:spt="75" type="#_x0000_t75" style="height:17.65pt;width:137.15pt;" o:ole="t" filled="f" o:preferrelative="t" stroked="f" coordsize="21600,21600">
                  <v:path/>
                  <v:fill on="f" focussize="0,0"/>
                  <v:stroke on="f"/>
                  <v:imagedata r:id="rId36" o:title=""/>
                  <o:lock v:ext="edit" aspectratio="t"/>
                  <w10:wrap type="none"/>
                  <w10:anchorlock/>
                </v:shape>
                <o:OLEObject Type="Embed" ProgID="Equation.3" ShapeID="_x0000_i1032" DrawAspect="Content" ObjectID="_1468075732" r:id="rId3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式中：Lp（r）——预测点处声压级，dB；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Lp（r0）——参考位置r0处的声压级，dB；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r——预测点距声源的距离，m；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r0——参考位置距声源的距离，m。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begin"/>
            </w:r>
            <w:r>
              <w:rPr>
                <w:rFonts w:hint="default" w:ascii="Times New Roman" w:hAnsi="Times New Roman" w:eastAsia="宋体" w:cs="Times New Roman"/>
                <w:color w:val="000000" w:themeColor="text1"/>
                <w:kern w:val="2"/>
                <w:sz w:val="24"/>
                <w:szCs w:val="24"/>
                <w:lang w:bidi="ar"/>
                <w14:textFill>
                  <w14:solidFill>
                    <w14:schemeClr w14:val="tx1"/>
                  </w14:solidFill>
                </w14:textFill>
              </w:rPr>
              <w:instrText xml:space="preserve"> = 2 \* GB3 \* MERGEFORMAT </w:instrText>
            </w: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②</w:t>
            </w:r>
            <w:r>
              <w:rPr>
                <w:rFonts w:hint="default" w:ascii="Times New Roman" w:hAnsi="Times New Roman" w:eastAsia="宋体" w:cs="Times New Roman"/>
                <w:color w:val="000000" w:themeColor="text1"/>
                <w:kern w:val="2"/>
                <w:sz w:val="24"/>
                <w:szCs w:val="24"/>
                <w:lang w:bidi="ar"/>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室内声源等效室外声源声功率级计算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声源位于室内，室内声源可采用等效室外声源声功率级法进行计算。设靠近开口处（或窗户）室内、室外某倍频带的声压级分别为Lp1和Lp2，若声源所在室内声场为近似扩散声场，则室外倍频带声压级按下式计算：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3" o:spt="75" type="#_x0000_t75" style="height:17pt;width:98.55pt;" o:ole="t" filled="f" o:preferrelative="t" stroked="f" coordsize="21600,21600">
                  <v:path/>
                  <v:fill on="f" focussize="0,0"/>
                  <v:stroke on="f"/>
                  <v:imagedata r:id="rId38" o:title=""/>
                  <o:lock v:ext="edit" aspectratio="t"/>
                  <w10:wrap type="none"/>
                  <w10:anchorlock/>
                </v:shape>
                <o:OLEObject Type="Embed" ProgID="Equation.3" ShapeID="_x0000_i1033" DrawAspect="Content" ObjectID="_1468075733" r:id="rId37">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w:t>
            </w:r>
            <w:r>
              <w:rPr>
                <w:rFonts w:hint="default" w:ascii="Times New Roman" w:hAnsi="Times New Roman" w:eastAsia="宋体" w:cs="Times New Roman"/>
                <w:bCs/>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bCs/>
                <w:color w:val="000000" w:themeColor="text1"/>
                <w:sz w:val="24"/>
                <w:szCs w:val="24"/>
                <w14:textFill>
                  <w14:solidFill>
                    <w14:schemeClr w14:val="tx1"/>
                  </w14:solidFill>
                </w14:textFill>
              </w:rPr>
              <w:t>Lp1——靠近开口处（或窗户）室内某倍频带的声压级或A声级，dB；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Lp2——靠近开口处（或窗户）室外某倍频带的声压级或A声级，dB；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TL——隔墙（或窗户）倍频带或A声级的隔声量，dB。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某一室内声源靠近围护结构处产生的倍频带声压级或A声级按下式计算：</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4" o:spt="75" type="#_x0000_t75" style="height:30.55pt;width:138.5pt;" o:ole="t" filled="f" o:preferrelative="t" stroked="f" coordsize="21600,21600">
                  <v:path/>
                  <v:fill on="f" focussize="0,0"/>
                  <v:stroke on="f"/>
                  <v:imagedata r:id="rId40" o:title=""/>
                  <o:lock v:ext="edit" aspectratio="t"/>
                  <w10:wrap type="none"/>
                  <w10:anchorlock/>
                </v:shape>
                <o:OLEObject Type="Embed" ProgID="Equation.3" ShapeID="_x0000_i1034" DrawAspect="Content" ObjectID="_1468075734" r:id="rId39">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式中：Lw——点声源声功率级（A计权或倍频带），dB；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Q——指向性因数；通常对无指向性声源，当声源放在房间中心时，Q=1；当放在一面墙的中心时，Q=2；当放在两面墙夹角处时，Q=4；当放在三面墙夹角处时，Q=8；</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R——房间常数；R=Sα/（1-α），S为房间内表面面积，m</w:t>
            </w:r>
            <w:r>
              <w:rPr>
                <w:rFonts w:hint="default" w:ascii="Times New Roman" w:hAnsi="Times New Roman" w:eastAsia="宋体" w:cs="Times New Roman"/>
                <w:bCs/>
                <w:color w:val="000000" w:themeColor="text1"/>
                <w:sz w:val="24"/>
                <w:szCs w:val="24"/>
                <w:vertAlign w:val="superscript"/>
                <w14:textFill>
                  <w14:solidFill>
                    <w14:schemeClr w14:val="tx1"/>
                  </w14:solidFill>
                </w14:textFill>
              </w:rPr>
              <w:t>2</w:t>
            </w:r>
            <w:r>
              <w:rPr>
                <w:rFonts w:hint="default" w:ascii="Times New Roman" w:hAnsi="Times New Roman" w:eastAsia="宋体" w:cs="Times New Roman"/>
                <w:bCs/>
                <w:color w:val="000000" w:themeColor="text1"/>
                <w:sz w:val="24"/>
                <w:szCs w:val="24"/>
                <w14:textFill>
                  <w14:solidFill>
                    <w14:schemeClr w14:val="tx1"/>
                  </w14:solidFill>
                </w14:textFill>
              </w:rPr>
              <w:t>；α为平均吸声系数；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r——声源到靠近围护结构某点处的距离，m。</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center"/>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然后按下式计算出所有室内声源在围护结构处产生的i倍频带叠加声压级：</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5" o:spt="75" type="#_x0000_t75" style="height:35.3pt;width:127.75pt;" o:ole="t" filled="f" o:preferrelative="t" stroked="f" coordsize="21600,21600">
                  <v:path/>
                  <v:fill on="f" focussize="0,0"/>
                  <v:stroke on="f"/>
                  <v:imagedata r:id="rId42" o:title=""/>
                  <o:lock v:ext="edit" aspectratio="t"/>
                  <w10:wrap type="none"/>
                  <w10:anchorlock/>
                </v:shape>
                <o:OLEObject Type="Embed" ProgID="Equation.3" ShapeID="_x0000_i1035" DrawAspect="Content" ObjectID="_1468075735" r:id="rId4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式中：Lp1i（T）——靠近围护结构处室内N个声源i倍频带的叠加声压级，dB；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Lp1ij——室内j声源i倍频带的声压级，dB；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N——室内声源总数。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3 \* GB3 \* MERGEFORMAT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③</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靠近声源处的预测点噪声预测模型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如预测点在靠近声源处，但不能满足点声源条件时，需按线声源或面声源模型计算。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4 \* GB3 \* MERGEFORMAT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④</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工业企业噪声计算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设第i个室外声源在预测点产生的A声级为LAi，在T时间内该声源工作时间为ti，第j个等效室外声源在预测点产生的A声级为LAj，在T时间内该声源工作时间为tj，则工程声源对预测点产生的贡献值（Leqg）为：</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6" o:spt="75" type="#_x0000_t75" style="height:33.3pt;width:191.5pt;" o:ole="t" filled="f" o:preferrelative="t" stroked="f" coordsize="21600,21600">
                  <v:path/>
                  <v:fill on="f" focussize="0,0"/>
                  <v:stroke on="f"/>
                  <v:imagedata r:id="rId44" o:title=""/>
                  <o:lock v:ext="edit" aspectratio="t"/>
                  <w10:wrap type="none"/>
                  <w10:anchorlock/>
                </v:shape>
                <o:OLEObject Type="Embed" ProgID="Equation.3" ShapeID="_x0000_i1036" DrawAspect="Content" ObjectID="_1468075736" r:id="rId4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式中：Leqg——建设项目声源在预测点产生的噪声贡献值，dB；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T——用于计算等效声级的时间，s；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N——室外声源个数；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ti——在T时间内i声源工作时间，s；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M——等效室外声源个数；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tj——在T时间内j声源工作时间，s。</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fldChar w:fldCharType="begin"/>
            </w:r>
            <w:r>
              <w:rPr>
                <w:rFonts w:hint="default" w:ascii="Times New Roman" w:hAnsi="Times New Roman" w:eastAsia="宋体" w:cs="Times New Roman"/>
                <w:bCs/>
                <w:color w:val="000000" w:themeColor="text1"/>
                <w:sz w:val="24"/>
                <w:szCs w:val="24"/>
                <w14:textFill>
                  <w14:solidFill>
                    <w14:schemeClr w14:val="tx1"/>
                  </w14:solidFill>
                </w14:textFill>
              </w:rPr>
              <w:instrText xml:space="preserve"> = 5 \* GB3 \* MERGEFORMAT </w:instrText>
            </w:r>
            <w:r>
              <w:rPr>
                <w:rFonts w:hint="default" w:ascii="Times New Roman" w:hAnsi="Times New Roman" w:eastAsia="宋体" w:cs="Times New Roman"/>
                <w:bCs/>
                <w:color w:val="000000" w:themeColor="text1"/>
                <w:sz w:val="24"/>
                <w:szCs w:val="24"/>
                <w14:textFill>
                  <w14:solidFill>
                    <w14:schemeClr w14:val="tx1"/>
                  </w14:solidFill>
                </w14:textFill>
              </w:rPr>
              <w:fldChar w:fldCharType="separate"/>
            </w:r>
            <w:r>
              <w:rPr>
                <w:rFonts w:hint="default" w:ascii="Times New Roman" w:hAnsi="Times New Roman" w:cs="Times New Roman"/>
                <w:color w:val="000000" w:themeColor="text1"/>
                <w14:textFill>
                  <w14:solidFill>
                    <w14:schemeClr w14:val="tx1"/>
                  </w14:solidFill>
                </w14:textFill>
              </w:rPr>
              <w:t>⑤</w:t>
            </w:r>
            <w:r>
              <w:rPr>
                <w:rFonts w:hint="default" w:ascii="Times New Roman" w:hAnsi="Times New Roman" w:eastAsia="宋体" w:cs="Times New Roman"/>
                <w:bCs/>
                <w:color w:val="000000" w:themeColor="text1"/>
                <w:sz w:val="24"/>
                <w:szCs w:val="24"/>
                <w14:textFill>
                  <w14:solidFill>
                    <w14:schemeClr w14:val="tx1"/>
                  </w14:solidFill>
                </w14:textFill>
              </w:rPr>
              <w:fldChar w:fldCharType="end"/>
            </w:r>
            <w:r>
              <w:rPr>
                <w:rFonts w:hint="default" w:ascii="Times New Roman" w:hAnsi="Times New Roman" w:eastAsia="宋体" w:cs="Times New Roman"/>
                <w:bCs/>
                <w:color w:val="000000" w:themeColor="text1"/>
                <w:sz w:val="24"/>
                <w:szCs w:val="24"/>
                <w14:textFill>
                  <w14:solidFill>
                    <w14:schemeClr w14:val="tx1"/>
                  </w14:solidFill>
                </w14:textFill>
              </w:rPr>
              <w:t>预测值计算</w:t>
            </w:r>
          </w:p>
          <w:p>
            <w:pPr>
              <w:keepNext w:val="0"/>
              <w:keepLines w:val="0"/>
              <w:pageBreakBefore w:val="0"/>
              <w:widowControl w:val="0"/>
              <w:tabs>
                <w:tab w:val="left" w:pos="6489"/>
              </w:tabs>
              <w:kinsoku/>
              <w:wordWrap/>
              <w:overflowPunct/>
              <w:topLinePunct w:val="0"/>
              <w:autoSpaceDE/>
              <w:autoSpaceDN/>
              <w:bidi w:val="0"/>
              <w:spacing w:line="360" w:lineRule="auto"/>
              <w:ind w:firstLine="480" w:firstLineChars="200"/>
              <w:jc w:val="center"/>
              <w:textAlignment w:val="auto"/>
              <w:rPr>
                <w:rFonts w:hint="default" w:ascii="Times New Roman" w:hAnsi="Times New Roman" w:eastAsia="宋体" w:cs="Times New Roman"/>
                <w:color w:val="000000" w:themeColor="text1"/>
                <w:position w:val="-12"/>
                <w:sz w:val="24"/>
                <w:szCs w:val="24"/>
                <w14:textFill>
                  <w14:solidFill>
                    <w14:schemeClr w14:val="tx1"/>
                  </w14:solidFill>
                </w14:textFill>
              </w:rPr>
            </w:pPr>
            <w:r>
              <w:rPr>
                <w:rFonts w:hint="default" w:ascii="Times New Roman" w:hAnsi="Times New Roman" w:eastAsia="宋体" w:cs="Times New Roman"/>
                <w:color w:val="000000" w:themeColor="text1"/>
                <w:position w:val="-12"/>
                <w:sz w:val="24"/>
                <w:szCs w:val="24"/>
                <w14:textFill>
                  <w14:solidFill>
                    <w14:schemeClr w14:val="tx1"/>
                  </w14:solidFill>
                </w14:textFill>
              </w:rPr>
              <w:object>
                <v:shape id="_x0000_i1037" o:spt="75" type="#_x0000_t75" style="height:21.05pt;width:138.5pt;" o:ole="t" filled="f" o:preferrelative="t" stroked="f" coordsize="21600,21600">
                  <v:path/>
                  <v:fill on="f" focussize="0,0"/>
                  <v:stroke on="f"/>
                  <v:imagedata r:id="rId46" o:title=""/>
                  <o:lock v:ext="edit" aspectratio="t"/>
                  <w10:wrap type="none"/>
                  <w10:anchorlock/>
                </v:shape>
                <o:OLEObject Type="Embed" ProgID="Equation.3" ShapeID="_x0000_i1037" DrawAspect="Content" ObjectID="_1468075737" r:id="rId45">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式中：Leq——预测点的噪声预测值，dB；</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000000" w:themeColor="text1"/>
                <w:sz w:val="24"/>
                <w:szCs w:val="24"/>
                <w14:textFill>
                  <w14:solidFill>
                    <w14:schemeClr w14:val="tx1"/>
                  </w14:solidFill>
                </w14:textFill>
              </w:rPr>
            </w:pPr>
            <w:r>
              <w:rPr>
                <w:rFonts w:hint="default" w:ascii="Times New Roman" w:hAnsi="Times New Roman" w:eastAsia="宋体" w:cs="Times New Roman"/>
                <w:bCs/>
                <w:color w:val="000000" w:themeColor="text1"/>
                <w:sz w:val="24"/>
                <w:szCs w:val="24"/>
                <w14:textFill>
                  <w14:solidFill>
                    <w14:schemeClr w14:val="tx1"/>
                  </w14:solidFill>
                </w14:textFill>
              </w:rPr>
              <w:t>Leqb——预测点的背景值，dB。</w:t>
            </w:r>
          </w:p>
          <w:p>
            <w:pPr>
              <w:pStyle w:val="189"/>
              <w:adjustRightInd/>
              <w:spacing w:line="360" w:lineRule="auto"/>
              <w:ind w:left="0" w:right="0" w:firstLineChars="200"/>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2）预测结果</w:t>
            </w:r>
          </w:p>
          <w:p>
            <w:pPr>
              <w:spacing w:line="360" w:lineRule="auto"/>
              <w:ind w:firstLine="472"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pacing w:val="-2"/>
                <w:sz w:val="24"/>
                <w:lang w:bidi="ar"/>
                <w14:textFill>
                  <w14:solidFill>
                    <w14:schemeClr w14:val="tx1"/>
                  </w14:solidFill>
                </w14:textFill>
              </w:rPr>
              <w:t>由上式可以推算出噪声值随距离衰减的关系，结果见表4-</w:t>
            </w:r>
            <w:r>
              <w:rPr>
                <w:rFonts w:hint="default" w:ascii="Times New Roman" w:hAnsi="Times New Roman" w:cs="Times New Roman"/>
                <w:color w:val="000000" w:themeColor="text1"/>
                <w:spacing w:val="-2"/>
                <w:sz w:val="24"/>
                <w:lang w:val="en-US" w:eastAsia="zh-CN" w:bidi="ar"/>
                <w14:textFill>
                  <w14:solidFill>
                    <w14:schemeClr w14:val="tx1"/>
                  </w14:solidFill>
                </w14:textFill>
              </w:rPr>
              <w:t>9</w:t>
            </w:r>
            <w:r>
              <w:rPr>
                <w:rFonts w:hint="default" w:ascii="Times New Roman" w:hAnsi="Times New Roman" w:eastAsia="宋体" w:cs="Times New Roman"/>
                <w:color w:val="000000" w:themeColor="text1"/>
                <w:spacing w:val="-2"/>
                <w:sz w:val="24"/>
                <w:lang w:bidi="ar"/>
                <w14:textFill>
                  <w14:solidFill>
                    <w14:schemeClr w14:val="tx1"/>
                  </w14:solidFill>
                </w14:textFill>
              </w:rPr>
              <w:t>：</w:t>
            </w:r>
          </w:p>
          <w:p>
            <w:pPr>
              <w:ind w:firstLine="422" w:firstLineChars="200"/>
              <w:jc w:val="center"/>
              <w:rPr>
                <w:rFonts w:hint="default" w:ascii="Times New Roman" w:hAnsi="Times New Roman" w:eastAsia="宋体" w:cs="Times New Roman"/>
                <w:b/>
                <w:color w:val="000000" w:themeColor="text1"/>
                <w:lang w:bidi="ar"/>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w:t>
            </w:r>
            <w:r>
              <w:rPr>
                <w:rFonts w:hint="default" w:ascii="Times New Roman" w:hAnsi="Times New Roman" w:cs="Times New Roman"/>
                <w:b/>
                <w:color w:val="000000" w:themeColor="text1"/>
                <w:szCs w:val="21"/>
                <w:lang w:val="en-US" w:eastAsia="zh-CN"/>
                <w14:textFill>
                  <w14:solidFill>
                    <w14:schemeClr w14:val="tx1"/>
                  </w14:solidFill>
                </w14:textFill>
              </w:rPr>
              <w:t>9</w:t>
            </w:r>
            <w:r>
              <w:rPr>
                <w:rFonts w:hint="default" w:ascii="Times New Roman" w:hAnsi="Times New Roman" w:eastAsia="宋体" w:cs="Times New Roman"/>
                <w:b/>
                <w:color w:val="000000" w:themeColor="text1"/>
                <w:lang w:bidi="ar"/>
                <w14:textFill>
                  <w14:solidFill>
                    <w14:schemeClr w14:val="tx1"/>
                  </w14:solidFill>
                </w14:textFill>
              </w:rPr>
              <w:t>各噪声源贡献值单位：dB（A）</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45"/>
              <w:gridCol w:w="907"/>
              <w:gridCol w:w="907"/>
              <w:gridCol w:w="911"/>
              <w:gridCol w:w="1124"/>
              <w:gridCol w:w="1604"/>
              <w:gridCol w:w="1605"/>
              <w:gridCol w:w="134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645"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预测方位</w:t>
                  </w:r>
                </w:p>
              </w:tc>
              <w:tc>
                <w:tcPr>
                  <w:tcW w:w="1412" w:type="pct"/>
                  <w:gridSpan w:val="3"/>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lang w:val="en-US" w:eastAsia="zh-CN"/>
                      <w14:textFill>
                        <w14:solidFill>
                          <w14:schemeClr w14:val="tx1"/>
                        </w14:solidFill>
                      </w14:textFill>
                    </w:rPr>
                    <w:t>最大值点</w:t>
                  </w:r>
                  <w:r>
                    <w:rPr>
                      <w:rFonts w:hint="default" w:ascii="Times New Roman" w:hAnsi="Times New Roman" w:eastAsia="宋体" w:cs="Times New Roman"/>
                      <w:b/>
                      <w:color w:val="000000" w:themeColor="text1"/>
                      <w:sz w:val="21"/>
                      <w:szCs w:val="21"/>
                      <w14:textFill>
                        <w14:solidFill>
                          <w14:schemeClr w14:val="tx1"/>
                        </w14:solidFill>
                      </w14:textFill>
                    </w:rPr>
                    <w:t>空间相对位置/m</w:t>
                  </w:r>
                </w:p>
              </w:tc>
              <w:tc>
                <w:tcPr>
                  <w:tcW w:w="582"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时段</w:t>
                  </w:r>
                </w:p>
              </w:tc>
              <w:tc>
                <w:tcPr>
                  <w:tcW w:w="831"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贡献值（dB(A)）</w:t>
                  </w:r>
                </w:p>
              </w:tc>
              <w:tc>
                <w:tcPr>
                  <w:tcW w:w="831"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标准限值（dB(A)）</w:t>
                  </w:r>
                </w:p>
              </w:tc>
              <w:tc>
                <w:tcPr>
                  <w:tcW w:w="696"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
                      <w:color w:val="000000" w:themeColor="text1"/>
                      <w:sz w:val="21"/>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45" w:type="pct"/>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X</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Y</w:t>
                  </w:r>
                </w:p>
              </w:tc>
              <w:tc>
                <w:tcPr>
                  <w:tcW w:w="47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Z</w:t>
                  </w:r>
                </w:p>
              </w:tc>
              <w:tc>
                <w:tcPr>
                  <w:tcW w:w="582" w:type="pct"/>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1" w:type="pct"/>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31" w:type="pct"/>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696" w:type="pct"/>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东侧</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40.1</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-18.1</w:t>
                  </w:r>
                </w:p>
              </w:tc>
              <w:tc>
                <w:tcPr>
                  <w:tcW w:w="47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8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54.5</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696"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南侧</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31.8</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-46.1</w:t>
                  </w:r>
                </w:p>
              </w:tc>
              <w:tc>
                <w:tcPr>
                  <w:tcW w:w="47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8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52.9</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696"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西侧</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-38.4</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-10.8</w:t>
                  </w:r>
                </w:p>
              </w:tc>
              <w:tc>
                <w:tcPr>
                  <w:tcW w:w="47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8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45.7</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696"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645"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北侧</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20.5</w:t>
                  </w:r>
                </w:p>
              </w:tc>
              <w:tc>
                <w:tcPr>
                  <w:tcW w:w="470"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32.2</w:t>
                  </w:r>
                </w:p>
              </w:tc>
              <w:tc>
                <w:tcPr>
                  <w:tcW w:w="47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1.2</w:t>
                  </w:r>
                </w:p>
              </w:tc>
              <w:tc>
                <w:tcPr>
                  <w:tcW w:w="582"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昼间</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50.6</w:t>
                  </w:r>
                </w:p>
              </w:tc>
              <w:tc>
                <w:tcPr>
                  <w:tcW w:w="831"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65</w:t>
                  </w:r>
                </w:p>
              </w:tc>
              <w:tc>
                <w:tcPr>
                  <w:tcW w:w="696" w:type="pc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000000" w:themeColor="text1"/>
                <w:kern w:val="2"/>
                <w:sz w:val="24"/>
                <w:szCs w:val="24"/>
                <w14:textFill>
                  <w14:solidFill>
                    <w14:schemeClr w14:val="tx1"/>
                  </w14:solidFill>
                </w14:textFill>
              </w:rPr>
            </w:pPr>
            <w:r>
              <w:rPr>
                <w:rFonts w:hint="default" w:ascii="Times New Roman" w:hAnsi="Times New Roman" w:eastAsia="宋体" w:cs="Times New Roman"/>
                <w:b w:val="0"/>
                <w:bCs/>
                <w:color w:val="000000" w:themeColor="text1"/>
                <w:sz w:val="24"/>
                <w:szCs w:val="24"/>
                <w:lang w:val="en-US" w:eastAsia="zh-CN"/>
                <w14:textFill>
                  <w14:solidFill>
                    <w14:schemeClr w14:val="tx1"/>
                  </w14:solidFill>
                </w14:textFill>
              </w:rPr>
              <w:t>表中坐标以厂界中心（105.282760,30.577444）为坐标原点，正东向为X轴正方向，正北向为Y轴正方向</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b w:val="0"/>
                <w:bCs w:val="0"/>
                <w:color w:val="000000" w:themeColor="text1"/>
                <w:kern w:val="2"/>
                <w:sz w:val="24"/>
                <w:szCs w:val="24"/>
                <w14:textFill>
                  <w14:solidFill>
                    <w14:schemeClr w14:val="tx1"/>
                  </w14:solidFill>
                </w14:textFill>
              </w:rPr>
              <w:t>本项目位于工业园区内，项目周边50m范围内无声环境敏感目标，且项目采取选用低噪声设备、合理布局、厂房隔声、距离衰减等措施后，</w:t>
            </w:r>
            <w:r>
              <w:rPr>
                <w:rFonts w:hint="default" w:ascii="Times New Roman" w:hAnsi="Times New Roman" w:eastAsia="宋体" w:cs="Times New Roman"/>
                <w:b/>
                <w:bCs/>
                <w:color w:val="000000" w:themeColor="text1"/>
                <w:kern w:val="2"/>
                <w:sz w:val="24"/>
                <w:szCs w:val="24"/>
                <w14:textFill>
                  <w14:solidFill>
                    <w14:schemeClr w14:val="tx1"/>
                  </w14:solidFill>
                </w14:textFill>
              </w:rPr>
              <w:t>厂界噪声可达到《工业企业厂界环境噪声排放标准》（GB12348-2008）中的3类标准限值要求，实现达标排放。</w:t>
            </w:r>
          </w:p>
          <w:p>
            <w:pPr>
              <w:pStyle w:val="7"/>
              <w:jc w:val="both"/>
              <w:rPr>
                <w:rFonts w:hint="default" w:ascii="Times New Roman" w:hAnsi="Times New Roman" w:eastAsia="宋体" w:cs="Times New Roman"/>
                <w:color w:val="000000" w:themeColor="text1"/>
                <w:kern w:val="2"/>
                <w14:textFill>
                  <w14:solidFill>
                    <w14:schemeClr w14:val="tx1"/>
                  </w14:solidFill>
                </w14:textFill>
              </w:rPr>
            </w:pPr>
            <w:r>
              <w:rPr>
                <w:rFonts w:hint="default" w:ascii="Times New Roman" w:hAnsi="Times New Roman" w:eastAsia="宋体" w:cs="Times New Roman"/>
                <w:color w:val="000000" w:themeColor="text1"/>
                <w:kern w:val="2"/>
                <w14:textFill>
                  <w14:solidFill>
                    <w14:schemeClr w14:val="tx1"/>
                  </w14:solidFill>
                </w14:textFill>
              </w:rPr>
              <w:t>（4）噪声监测计划</w:t>
            </w:r>
          </w:p>
          <w:p>
            <w:pPr>
              <w:pStyle w:val="22"/>
              <w:ind w:firstLine="482" w:firstLineChars="200"/>
              <w:jc w:val="both"/>
              <w:rPr>
                <w:rFonts w:hint="default" w:ascii="Times New Roman" w:hAnsi="Times New Roman" w:eastAsia="宋体" w:cs="Times New Roman"/>
                <w:b/>
                <w:color w:val="000000" w:themeColor="text1"/>
                <w:kern w:val="2"/>
                <w:sz w:val="24"/>
                <w14:textFill>
                  <w14:solidFill>
                    <w14:schemeClr w14:val="tx1"/>
                  </w14:solidFill>
                </w14:textFill>
              </w:rPr>
            </w:pPr>
            <w:r>
              <w:rPr>
                <w:rFonts w:hint="default" w:ascii="Times New Roman" w:hAnsi="Times New Roman" w:eastAsia="宋体" w:cs="Times New Roman"/>
                <w:b/>
                <w:color w:val="000000" w:themeColor="text1"/>
                <w:kern w:val="2"/>
                <w:sz w:val="24"/>
                <w14:textFill>
                  <w14:solidFill>
                    <w14:schemeClr w14:val="tx1"/>
                  </w14:solidFill>
                </w14:textFill>
              </w:rPr>
              <w:t>根据《排污单位自行监测技术指南 总则》（HJ819-2017），项目噪声监测计划，具体内容如下：</w:t>
            </w:r>
          </w:p>
          <w:p>
            <w:pPr>
              <w:pStyle w:val="189"/>
              <w:adjustRightInd/>
              <w:spacing w:line="360" w:lineRule="auto"/>
              <w:ind w:left="0" w:right="0" w:firstLine="480" w:firstLineChars="200"/>
              <w:jc w:val="both"/>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监测项目：厂界噪声。</w:t>
            </w:r>
          </w:p>
          <w:p>
            <w:pPr>
              <w:pStyle w:val="189"/>
              <w:adjustRightInd/>
              <w:spacing w:line="360" w:lineRule="auto"/>
              <w:ind w:left="0" w:right="0" w:firstLine="480" w:firstLineChars="200"/>
              <w:jc w:val="both"/>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监测点位：厂界四周各一个，共4个。</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监测频率：1次/季度。</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4、固体废物产污分析</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项目营运期产生的固废主要包括一般固废（生活垃圾</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废玻璃</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废铝条边角料</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磨边</w:t>
            </w:r>
            <w:r>
              <w:rPr>
                <w:rFonts w:hint="default" w:ascii="Times New Roman" w:hAnsi="Times New Roman" w:cs="Times New Roman"/>
                <w:color w:val="000000" w:themeColor="text1"/>
                <w:spacing w:val="-4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清洗产生的玻璃粉渣</w:t>
            </w:r>
            <w:r>
              <w:rPr>
                <w:rFonts w:hint="default" w:ascii="Times New Roman" w:hAnsi="Times New Roman" w:cs="Times New Roman"/>
                <w:color w:val="000000" w:themeColor="text1"/>
                <w:spacing w:val="-41"/>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布袋收集的玻璃粉尘</w:t>
            </w:r>
            <w:r>
              <w:rPr>
                <w:rFonts w:hint="default" w:ascii="Times New Roman" w:hAnsi="Times New Roman" w:cs="Times New Roman"/>
                <w:color w:val="000000" w:themeColor="text1"/>
                <w:spacing w:val="-4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和危险废</w:t>
            </w:r>
            <w:r>
              <w:rPr>
                <w:rFonts w:hint="default" w:ascii="Times New Roman" w:hAnsi="Times New Roman" w:cs="Times New Roman"/>
                <w:color w:val="000000" w:themeColor="text1"/>
                <w:spacing w:val="-41"/>
                <w:sz w:val="24"/>
                <w:szCs w:val="24"/>
                <w14:textFill>
                  <w14:solidFill>
                    <w14:schemeClr w14:val="tx1"/>
                  </w14:solidFill>
                </w14:textFill>
              </w:rPr>
              <w:t>物</w:t>
            </w:r>
            <w:r>
              <w:rPr>
                <w:rFonts w:hint="default" w:ascii="Times New Roman" w:hAnsi="Times New Roman" w:cs="Times New Roman"/>
                <w:color w:val="000000" w:themeColor="text1"/>
                <w:sz w:val="24"/>
                <w:szCs w:val="24"/>
                <w14:textFill>
                  <w14:solidFill>
                    <w14:schemeClr w14:val="tx1"/>
                  </w14:solidFill>
                </w14:textFill>
              </w:rPr>
              <w:t>（废胶桶</w:t>
            </w:r>
            <w:r>
              <w:rPr>
                <w:rFonts w:hint="default" w:ascii="Times New Roman" w:hAnsi="Times New Roman" w:cs="Times New Roman"/>
                <w:color w:val="000000" w:themeColor="text1"/>
                <w:spacing w:val="-4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废活性炭、废润滑油及其包装物）。</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（1）一般固废</w:t>
            </w:r>
          </w:p>
          <w:p>
            <w:pPr>
              <w:pStyle w:val="4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fldChar w:fldCharType="begin"/>
            </w:r>
            <w:r>
              <w:rPr>
                <w:rFonts w:hint="default" w:ascii="Times New Roman" w:hAnsi="Times New Roman" w:eastAsia="宋体" w:cs="Times New Roman"/>
                <w:color w:val="000000" w:themeColor="text1"/>
                <w:szCs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Cs w:val="24"/>
                <w14:textFill>
                  <w14:solidFill>
                    <w14:schemeClr w14:val="tx1"/>
                  </w14:solidFill>
                </w14:textFill>
              </w:rPr>
              <w:fldChar w:fldCharType="separate"/>
            </w:r>
            <w:r>
              <w:rPr>
                <w:rFonts w:hint="default" w:ascii="Times New Roman" w:hAnsi="Times New Roman" w:eastAsia="宋体" w:cs="Times New Roman"/>
                <w:color w:val="000000" w:themeColor="text1"/>
                <w:szCs w:val="24"/>
                <w14:textFill>
                  <w14:solidFill>
                    <w14:schemeClr w14:val="tx1"/>
                  </w14:solidFill>
                </w14:textFill>
              </w:rPr>
              <w:t>①</w:t>
            </w:r>
            <w:r>
              <w:rPr>
                <w:rFonts w:hint="default" w:ascii="Times New Roman" w:hAnsi="Times New Roman" w:eastAsia="宋体" w:cs="Times New Roman"/>
                <w:color w:val="000000" w:themeColor="text1"/>
                <w:szCs w:val="24"/>
                <w14:textFill>
                  <w14:solidFill>
                    <w14:schemeClr w14:val="tx1"/>
                  </w14:solidFill>
                </w14:textFill>
              </w:rPr>
              <w:fldChar w:fldCharType="end"/>
            </w:r>
            <w:r>
              <w:rPr>
                <w:rFonts w:hint="default" w:ascii="Times New Roman" w:hAnsi="Times New Roman" w:eastAsia="宋体" w:cs="Times New Roman"/>
                <w:color w:val="000000" w:themeColor="text1"/>
                <w14:textFill>
                  <w14:solidFill>
                    <w14:schemeClr w14:val="tx1"/>
                  </w14:solidFill>
                </w14:textFill>
              </w:rPr>
              <w:t>生活</w:t>
            </w:r>
            <w:r>
              <w:rPr>
                <w:rFonts w:hint="default" w:ascii="Times New Roman" w:hAnsi="Times New Roman" w:cs="Times New Roman"/>
                <w:color w:val="000000" w:themeColor="text1"/>
                <w:lang w:val="en-US" w:eastAsia="zh-CN"/>
                <w14:textFill>
                  <w14:solidFill>
                    <w14:schemeClr w14:val="tx1"/>
                  </w14:solidFill>
                </w14:textFill>
              </w:rPr>
              <w:t>垃圾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主要是废纸、垃圾袋等，</w:t>
            </w:r>
            <w:r>
              <w:rPr>
                <w:rFonts w:hint="default" w:ascii="Times New Roman" w:hAnsi="Times New Roman" w:eastAsia="宋体" w:cs="Times New Roman"/>
                <w:color w:val="000000" w:themeColor="text1"/>
                <w:sz w:val="24"/>
                <w14:textFill>
                  <w14:solidFill>
                    <w14:schemeClr w14:val="tx1"/>
                  </w14:solidFill>
                </w14:textFill>
              </w:rPr>
              <w:t>项目设置员工</w:t>
            </w:r>
            <w:r>
              <w:rPr>
                <w:rFonts w:hint="default" w:ascii="Times New Roman" w:hAnsi="Times New Roman" w:cs="Times New Roman"/>
                <w:color w:val="000000" w:themeColor="text1"/>
                <w:sz w:val="24"/>
                <w:lang w:val="en-US" w:eastAsia="zh-CN"/>
                <w14:textFill>
                  <w14:solidFill>
                    <w14:schemeClr w14:val="tx1"/>
                  </w14:solidFill>
                </w14:textFill>
              </w:rPr>
              <w:t>30</w:t>
            </w:r>
            <w:r>
              <w:rPr>
                <w:rFonts w:hint="default" w:ascii="Times New Roman" w:hAnsi="Times New Roman" w:eastAsia="宋体" w:cs="Times New Roman"/>
                <w:color w:val="000000" w:themeColor="text1"/>
                <w:sz w:val="24"/>
                <w14:textFill>
                  <w14:solidFill>
                    <w14:schemeClr w14:val="tx1"/>
                  </w14:solidFill>
                </w14:textFill>
              </w:rPr>
              <w:t>人，年生产300d，</w:t>
            </w:r>
            <w:r>
              <w:rPr>
                <w:rFonts w:hint="default" w:ascii="Times New Roman" w:hAnsi="Times New Roman" w:eastAsia="宋体" w:cs="Times New Roman"/>
                <w:color w:val="000000" w:themeColor="text1"/>
                <w:kern w:val="0"/>
                <w:sz w:val="24"/>
                <w14:textFill>
                  <w14:solidFill>
                    <w14:schemeClr w14:val="tx1"/>
                  </w14:solidFill>
                </w14:textFill>
              </w:rPr>
              <w:t>办公生活垃圾产污系数按0.5kg/人·d计算，则办公生活垃圾产生量约</w:t>
            </w:r>
            <w:r>
              <w:rPr>
                <w:rFonts w:hint="default" w:ascii="Times New Roman" w:hAnsi="Times New Roman" w:cs="Times New Roman"/>
                <w:color w:val="000000" w:themeColor="text1"/>
                <w:kern w:val="0"/>
                <w:sz w:val="24"/>
                <w:lang w:val="en-US" w:eastAsia="zh-CN"/>
                <w14:textFill>
                  <w14:solidFill>
                    <w14:schemeClr w14:val="tx1"/>
                  </w14:solidFill>
                </w14:textFill>
              </w:rPr>
              <w:t>15</w:t>
            </w:r>
            <w:r>
              <w:rPr>
                <w:rFonts w:hint="default" w:ascii="Times New Roman" w:hAnsi="Times New Roman" w:eastAsia="宋体" w:cs="Times New Roman"/>
                <w:color w:val="000000" w:themeColor="text1"/>
                <w:kern w:val="0"/>
                <w:sz w:val="24"/>
                <w14:textFill>
                  <w14:solidFill>
                    <w14:schemeClr w14:val="tx1"/>
                  </w14:solidFill>
                </w14:textFill>
              </w:rPr>
              <w:t>kg/d（</w:t>
            </w:r>
            <w:r>
              <w:rPr>
                <w:rFonts w:hint="default" w:ascii="Times New Roman" w:hAnsi="Times New Roman" w:cs="Times New Roman"/>
                <w:color w:val="000000" w:themeColor="text1"/>
                <w:kern w:val="0"/>
                <w:sz w:val="24"/>
                <w:lang w:val="en-US" w:eastAsia="zh-CN"/>
                <w14:textFill>
                  <w14:solidFill>
                    <w14:schemeClr w14:val="tx1"/>
                  </w14:solidFill>
                </w14:textFill>
              </w:rPr>
              <w:t>4.5</w:t>
            </w:r>
            <w:r>
              <w:rPr>
                <w:rFonts w:hint="default" w:ascii="Times New Roman" w:hAnsi="Times New Roman" w:eastAsia="宋体" w:cs="Times New Roman"/>
                <w:color w:val="000000" w:themeColor="text1"/>
                <w:kern w:val="0"/>
                <w:sz w:val="24"/>
                <w14:textFill>
                  <w14:solidFill>
                    <w14:schemeClr w14:val="tx1"/>
                  </w14:solidFill>
                </w14:textFill>
              </w:rPr>
              <w:t>t/a）。生活垃圾桶收集，定期交由环卫部门清运处置。</w:t>
            </w:r>
          </w:p>
          <w:p>
            <w:pPr>
              <w:pStyle w:val="44"/>
              <w:spacing w:after="0" w:line="360" w:lineRule="auto"/>
              <w:ind w:left="0" w:leftChars="0" w:firstLine="480" w:firstLineChars="200"/>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cs="Times New Roman"/>
                <w:color w:val="000000" w:themeColor="text1"/>
                <w:sz w:val="24"/>
                <w:lang w:val="en-US" w:eastAsia="zh-CN"/>
                <w14:textFill>
                  <w14:solidFill>
                    <w14:schemeClr w14:val="tx1"/>
                  </w14:solidFill>
                </w14:textFill>
              </w:rPr>
              <w:t>废包装材料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lang w:val="en-US" w:eastAsia="zh-CN"/>
                <w14:textFill>
                  <w14:solidFill>
                    <w14:schemeClr w14:val="tx1"/>
                  </w14:solidFill>
                </w14:textFill>
              </w:rPr>
            </w:pPr>
            <w:r>
              <w:rPr>
                <w:rFonts w:hint="default" w:ascii="Times New Roman" w:hAnsi="Times New Roman" w:cs="Times New Roman"/>
                <w:color w:val="000000" w:themeColor="text1"/>
                <w:sz w:val="24"/>
                <w:lang w:val="en-US" w:eastAsia="zh-CN"/>
                <w14:textFill>
                  <w14:solidFill>
                    <w14:schemeClr w14:val="tx1"/>
                  </w14:solidFill>
                </w14:textFill>
              </w:rPr>
              <w:t>产生于原料拆包及产品包装工序，根据建设单位提供的资料，本项目废包装材料产生量约为0.5t/a，主要为废纸板、泡沫板及塑料包装袋废包装材料集中收集后暂存，后定期外售废品回收站，根据《一般固体废物分类与代码》(GB/T39198-2020)中代码，废包装材料属于“废弃资源”中的“废复合包装07指生产、生活中产生的含纸、塑、金属等材料的报废复合包装物”类别代码为223-001-07。</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lang w:val="en-US" w:eastAsia="zh-CN"/>
                <w14:textFill>
                  <w14:solidFill>
                    <w14:schemeClr w14:val="tx1"/>
                  </w14:solidFill>
                </w14:textFill>
              </w:rPr>
              <w:instrText xml:space="preserve"> = 3 \* GB3 </w:instrTex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lang w:val="en-US" w:eastAsia="zh-CN"/>
                <w14:textFill>
                  <w14:solidFill>
                    <w14:schemeClr w14:val="tx1"/>
                  </w14:solidFill>
                </w14:textFill>
              </w:rPr>
              <w:t>③</w:t>
            </w:r>
            <w:r>
              <w:rPr>
                <w:rFonts w:hint="default" w:ascii="Times New Roman" w:hAnsi="Times New Roman" w:eastAsia="宋体" w:cs="Times New Roman"/>
                <w:color w:val="000000" w:themeColor="text1"/>
                <w:sz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lang w:val="en-US" w:eastAsia="zh-CN"/>
                <w14:textFill>
                  <w14:solidFill>
                    <w14:schemeClr w14:val="tx1"/>
                  </w14:solidFill>
                </w14:textFill>
              </w:rPr>
              <w:t>铝条边角料（含回收的粉尘）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中空玻璃专用铝隔条在使用前需按产品规格进行切割，该过程会产生少量铝条边角料及粉尘，产生量约0.2t/a，属于一般固废，收集后外卖废品收购站。根据《一般固体废物分类与代码》(GB/T39198-2020)中代码，铝条边角料属于“非特定行业生</w:t>
            </w:r>
            <w:r>
              <w:rPr>
                <w:rFonts w:hint="eastAsia" w:cs="Times New Roman"/>
                <w:color w:val="000000" w:themeColor="text1"/>
                <w:sz w:val="24"/>
                <w:lang w:val="en-US" w:eastAsia="zh-CN"/>
                <w14:textFill>
                  <w14:solidFill>
                    <w14:schemeClr w14:val="tx1"/>
                  </w14:solidFill>
                </w14:textFill>
              </w:rPr>
              <w:t>产</w:t>
            </w:r>
            <w:r>
              <w:rPr>
                <w:rFonts w:hint="default" w:ascii="Times New Roman" w:hAnsi="Times New Roman" w:eastAsia="宋体" w:cs="Times New Roman"/>
                <w:color w:val="000000" w:themeColor="text1"/>
                <w:sz w:val="24"/>
                <w:lang w:val="en-US" w:eastAsia="zh-CN"/>
                <w14:textFill>
                  <w14:solidFill>
                    <w14:schemeClr w14:val="tx1"/>
                  </w14:solidFill>
                </w14:textFill>
              </w:rPr>
              <w:t>过程中产生的一般固体废物”中的“其他废物99不能与本表中上述各类对应的其他废物”，类别代码为900-999-99。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begin"/>
            </w:r>
            <w:r>
              <w:rPr>
                <w:rFonts w:hint="default" w:ascii="Times New Roman" w:hAnsi="Times New Roman" w:eastAsia="宋体" w:cs="Times New Roman"/>
                <w:color w:val="000000" w:themeColor="text1"/>
                <w:sz w:val="24"/>
                <w:szCs w:val="24"/>
                <w:lang w:val="en-US" w:eastAsia="zh-CN"/>
                <w14:textFill>
                  <w14:solidFill>
                    <w14:schemeClr w14:val="tx1"/>
                  </w14:solidFill>
                </w14:textFill>
              </w:rPr>
              <w:instrText xml:space="preserve"> = 4 \* GB3 </w:instrTex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④</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磨边、清洗产生的玻璃粉渣：本项目磨边、钻孔废水沉淀处理过程中会产生沉渣，主要成分为玻璃粉末，产生量为3t/a，属于一般固废，将池子的水最终全部流入三沉池储存，设备自带的水箱、二沉池池底的粉末全部铲进铁桶储存，后放于室外晒干水分后集中收集于一般固废暂存间内，由厂家统一回收处理。根据《一般固体废物分类与代码》(GB/T391982020)中代码，玻璃粉渣属于</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非特定行业</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生产过程中产生的一般固体废物中的</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无机废水污泥61指含无机污染物质废水经处理后产生的污泥</w:t>
            </w:r>
            <w:r>
              <w:rPr>
                <w:rFonts w:hint="default" w:ascii="Times New Roman" w:hAnsi="Times New Roman" w:cs="Times New Roman"/>
                <w:color w:val="000000" w:themeColor="text1"/>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，类别代码为900-999-61。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5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⑤</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回收的玻璃粉尘：本项目磨砂玻璃打磨过程，磨砂机自带的布袋收集的粉尘约为</w:t>
            </w:r>
            <w:r>
              <w:rPr>
                <w:rFonts w:hint="default" w:ascii="Times New Roman" w:hAnsi="Times New Roman" w:eastAsia="宋体" w:cs="Times New Roman"/>
                <w:color w:val="000000" w:themeColor="text1"/>
                <w:sz w:val="24"/>
                <w:szCs w:val="24"/>
                <w:lang w:val="en-US" w:eastAsia="zh-CN" w:bidi="ar"/>
                <w14:textFill>
                  <w14:solidFill>
                    <w14:schemeClr w14:val="tx1"/>
                  </w14:solidFill>
                </w14:textFill>
              </w:rPr>
              <w:t>0.495</w:t>
            </w:r>
            <w:r>
              <w:rPr>
                <w:rFonts w:hint="default" w:ascii="Times New Roman" w:hAnsi="Times New Roman" w:eastAsia="宋体" w:cs="Times New Roman"/>
                <w:color w:val="000000" w:themeColor="text1"/>
                <w:sz w:val="24"/>
                <w:szCs w:val="24"/>
                <w:lang w:bidi="ar"/>
                <w14:textFill>
                  <w14:solidFill>
                    <w14:schemeClr w14:val="tx1"/>
                  </w14:solidFill>
                </w14:textFill>
              </w:rPr>
              <w:t>t/a</w:t>
            </w:r>
            <w:r>
              <w:rPr>
                <w:rFonts w:hint="default" w:ascii="Times New Roman" w:hAnsi="Times New Roman" w:eastAsia="宋体" w:cs="Times New Roman"/>
                <w:color w:val="000000" w:themeColor="text1"/>
                <w:sz w:val="24"/>
                <w:szCs w:val="24"/>
                <w:lang w:eastAsia="zh-CN" w:bidi="ar"/>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外售至废玻璃回收商进行处理</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根据《一般固体废物分类与代码》(GB/T391982020)中代码</w:t>
            </w:r>
            <w:r>
              <w:rPr>
                <w:rFonts w:hint="default" w:ascii="Times New Roman" w:hAnsi="Times New Roman" w:cs="Times New Roman"/>
                <w:color w:val="000000" w:themeColor="text1"/>
                <w:sz w:val="24"/>
                <w:szCs w:val="24"/>
                <w:lang w:val="en-US" w:eastAsia="zh-CN"/>
                <w14:textFill>
                  <w14:solidFill>
                    <w14:schemeClr w14:val="tx1"/>
                  </w14:solidFill>
                </w14:textFill>
              </w:rPr>
              <w:t>属于“废弃资源”中的“废玻璃”08指从玻璃生产、加工和使用中产生的废物及废弃制品。类别代码为300-001-08。</w:t>
            </w:r>
          </w:p>
          <w:p>
            <w:pPr>
              <w:pStyle w:val="44"/>
              <w:spacing w:after="0" w:line="360" w:lineRule="auto"/>
              <w:ind w:left="0" w:leftChars="0" w:firstLine="480" w:firstLineChars="200"/>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6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⑥</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玻璃边角料：本项目加工过程中会产生玻璃碎渣(包括钢化过程中产生的碎玻璃)，根据业主提供资料，玻璃废渣产生量为4.8t/a，玻璃边角料外售至废玻璃回收商进行处理。根据《一般固体废物分类与代码》(GB/T39198-2020)中代码，其属于“废弃资源”中的“废玻璃08指从玻璃生产、加工和使用中产生的废物及废弃制品”，类别代码为300-001-08。</w:t>
            </w:r>
          </w:p>
          <w:p>
            <w:pPr>
              <w:pStyle w:val="4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fldChar w:fldCharType="begin"/>
            </w:r>
            <w:r>
              <w:rPr>
                <w:rFonts w:hint="default" w:ascii="Times New Roman" w:hAnsi="Times New Roman" w:eastAsia="宋体" w:cs="Times New Roman"/>
                <w:color w:val="000000" w:themeColor="text1"/>
                <w:sz w:val="24"/>
                <w:szCs w:val="24"/>
                <w14:textFill>
                  <w14:solidFill>
                    <w14:schemeClr w14:val="tx1"/>
                  </w14:solidFill>
                </w14:textFill>
              </w:rPr>
              <w:instrText xml:space="preserve"> = 7 \* GB3 </w:instrText>
            </w:r>
            <w:r>
              <w:rPr>
                <w:rFonts w:hint="default" w:ascii="Times New Roman" w:hAnsi="Times New Roman" w:eastAsia="宋体" w:cs="Times New Roman"/>
                <w:color w:val="000000" w:themeColor="text1"/>
                <w:sz w:val="24"/>
                <w:szCs w:val="24"/>
                <w14:textFill>
                  <w14:solidFill>
                    <w14:schemeClr w14:val="tx1"/>
                  </w14:solidFill>
                </w14:textFill>
              </w:rPr>
              <w:fldChar w:fldCharType="separate"/>
            </w:r>
            <w:r>
              <w:rPr>
                <w:rFonts w:hint="default" w:ascii="Times New Roman" w:hAnsi="Times New Roman" w:eastAsia="宋体" w:cs="Times New Roman"/>
                <w:color w:val="000000" w:themeColor="text1"/>
                <w:sz w:val="24"/>
                <w:szCs w:val="24"/>
                <w14:textFill>
                  <w14:solidFill>
                    <w14:schemeClr w14:val="tx1"/>
                  </w14:solidFill>
                </w14:textFill>
              </w:rPr>
              <w:t>⑦</w:t>
            </w:r>
            <w:r>
              <w:rPr>
                <w:rFonts w:hint="default" w:ascii="Times New Roman" w:hAnsi="Times New Roman" w:eastAsia="宋体" w:cs="Times New Roman"/>
                <w:color w:val="000000" w:themeColor="text1"/>
                <w:sz w:val="24"/>
                <w:szCs w:val="24"/>
                <w14:textFill>
                  <w14:solidFill>
                    <w14:schemeClr w14:val="tx1"/>
                  </w14:solidFill>
                </w14:textFill>
              </w:rPr>
              <w:fldChar w:fldCharType="end"/>
            </w:r>
            <w:r>
              <w:rPr>
                <w:rFonts w:hint="default" w:ascii="Times New Roman" w:hAnsi="Times New Roman" w:eastAsia="宋体" w:cs="Times New Roman"/>
                <w:color w:val="000000" w:themeColor="text1"/>
                <w:sz w:val="24"/>
                <w:szCs w:val="24"/>
                <w14:textFill>
                  <w14:solidFill>
                    <w14:schemeClr w14:val="tx1"/>
                  </w14:solidFill>
                </w14:textFill>
              </w:rPr>
              <w:t>不合格产品</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产品生产过程中会产生部分不合格产品，根据业主提供资料，不合格产品产生量为6.0t/a，外售至废玻璃回收商进行处理。根据《一般固体废物分类与代码》(GB/T39198-2020)中代码，其属于</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废弃资源</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中的</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废玻璃</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08指从玻璃生产、加工和使用中产生的废物及废弃制品类别代码为300001-08。</w:t>
            </w:r>
          </w:p>
          <w:p>
            <w:pPr>
              <w:pStyle w:val="44"/>
              <w:spacing w:after="0" w:line="360" w:lineRule="auto"/>
              <w:ind w:left="0" w:leftChars="0" w:firstLine="482" w:firstLineChars="200"/>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一般固废暂存区设施情况：拟在车间内西北侧设置1个一般固废暂存区，面积约</w:t>
            </w:r>
            <w:r>
              <w:rPr>
                <w:rFonts w:hint="default" w:ascii="Times New Roman" w:hAnsi="Times New Roman" w:cs="Times New Roman"/>
                <w:b/>
                <w:bCs/>
                <w:color w:val="000000" w:themeColor="text1"/>
                <w:szCs w:val="24"/>
                <w:lang w:val="en-US" w:eastAsia="zh-CN"/>
                <w14:textFill>
                  <w14:solidFill>
                    <w14:schemeClr w14:val="tx1"/>
                  </w14:solidFill>
                </w14:textFill>
              </w:rPr>
              <w:t>20</w:t>
            </w:r>
            <w:r>
              <w:rPr>
                <w:rFonts w:hint="default" w:ascii="Times New Roman" w:hAnsi="Times New Roman" w:eastAsia="宋体" w:cs="Times New Roman"/>
                <w:b/>
                <w:bCs/>
                <w:color w:val="000000" w:themeColor="text1"/>
                <w:szCs w:val="24"/>
                <w14:textFill>
                  <w14:solidFill>
                    <w14:schemeClr w14:val="tx1"/>
                  </w14:solidFill>
                </w14:textFill>
              </w:rPr>
              <w:t>m</w:t>
            </w:r>
            <w:r>
              <w:rPr>
                <w:rFonts w:hint="default" w:ascii="Times New Roman" w:hAnsi="Times New Roman" w:eastAsia="宋体" w:cs="Times New Roman"/>
                <w:b/>
                <w:bCs/>
                <w:color w:val="000000" w:themeColor="text1"/>
                <w:szCs w:val="24"/>
                <w:vertAlign w:val="superscript"/>
                <w14:textFill>
                  <w14:solidFill>
                    <w14:schemeClr w14:val="tx1"/>
                  </w14:solidFill>
                </w14:textFill>
              </w:rPr>
              <w:t>2</w:t>
            </w:r>
            <w:r>
              <w:rPr>
                <w:rFonts w:hint="default" w:ascii="Times New Roman" w:hAnsi="Times New Roman" w:eastAsia="宋体" w:cs="Times New Roman"/>
                <w:b/>
                <w:bCs/>
                <w:color w:val="000000" w:themeColor="text1"/>
                <w:szCs w:val="24"/>
                <w14:textFill>
                  <w14:solidFill>
                    <w14:schemeClr w14:val="tx1"/>
                  </w14:solidFill>
                </w14:textFill>
              </w:rPr>
              <w:t xml:space="preserve">。 </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（2）危险废物</w:t>
            </w:r>
          </w:p>
          <w:p>
            <w:pPr>
              <w:pStyle w:val="44"/>
              <w:spacing w:after="0" w:line="360" w:lineRule="auto"/>
              <w:ind w:left="0" w:leftChars="0" w:firstLine="480" w:firstLineChars="20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①废</w:t>
            </w:r>
            <w:r>
              <w:rPr>
                <w:rFonts w:hint="default" w:ascii="Times New Roman" w:hAnsi="Times New Roman" w:eastAsia="宋体" w:cs="Times New Roman"/>
                <w:bCs/>
                <w:color w:val="000000" w:themeColor="text1"/>
                <w:szCs w:val="24"/>
                <w:lang w:val="en-US" w:eastAsia="zh-CN"/>
                <w14:textFill>
                  <w14:solidFill>
                    <w14:schemeClr w14:val="tx1"/>
                  </w14:solidFill>
                </w14:textFill>
              </w:rPr>
              <w:t>润滑</w:t>
            </w:r>
            <w:r>
              <w:rPr>
                <w:rFonts w:hint="default" w:ascii="Times New Roman" w:hAnsi="Times New Roman" w:eastAsia="宋体" w:cs="Times New Roman"/>
                <w:bCs/>
                <w:color w:val="000000" w:themeColor="text1"/>
                <w:szCs w:val="24"/>
                <w14:textFill>
                  <w14:solidFill>
                    <w14:schemeClr w14:val="tx1"/>
                  </w14:solidFill>
                </w14:textFill>
              </w:rPr>
              <w:t>油：项目设备加工及保养维护会产生少量的废</w:t>
            </w:r>
            <w:r>
              <w:rPr>
                <w:rFonts w:hint="default" w:ascii="Times New Roman" w:hAnsi="Times New Roman" w:eastAsia="宋体" w:cs="Times New Roman"/>
                <w:bCs/>
                <w:color w:val="000000" w:themeColor="text1"/>
                <w:szCs w:val="24"/>
                <w:lang w:val="en-US" w:eastAsia="zh-CN"/>
                <w14:textFill>
                  <w14:solidFill>
                    <w14:schemeClr w14:val="tx1"/>
                  </w14:solidFill>
                </w14:textFill>
              </w:rPr>
              <w:t>润滑油</w:t>
            </w:r>
            <w:r>
              <w:rPr>
                <w:rFonts w:hint="default" w:ascii="Times New Roman" w:hAnsi="Times New Roman" w:eastAsia="宋体" w:cs="Times New Roman"/>
                <w:bCs/>
                <w:color w:val="000000" w:themeColor="text1"/>
                <w:szCs w:val="24"/>
                <w14:textFill>
                  <w14:solidFill>
                    <w14:schemeClr w14:val="tx1"/>
                  </w14:solidFill>
                </w14:textFill>
              </w:rPr>
              <w:t>，定期更换（1年更换1次），产生量约为0.01t/a。根据《国家危险废物名录》（2021版），废机油属于危险固废，危险废物类别为“HW08废矿物油与含矿物油废物“非特定行业中900-249-08其他生产、销售、使用过程中产生的废矿物油及含矿物油废物”，危险特性T，I。废机油采用专用密封容器盛装，暂存在项目危废暂存间内，定期交由具有相应危废处理资质的专业单位处置。</w:t>
            </w:r>
          </w:p>
          <w:p>
            <w:pPr>
              <w:pStyle w:val="44"/>
              <w:spacing w:after="0" w:line="360" w:lineRule="auto"/>
              <w:ind w:left="0" w:leftChars="0" w:firstLine="480" w:firstLineChars="20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②废抹布、废棉纱及废手套：本项目建成投产后生产设备定期擦拭清洁和维护保养过程中都会产生废抹布、沾油废纱及废手套等，产生量约为0.05t/a。属于《国家危险废物名录》（2021版）</w:t>
            </w:r>
            <w:r>
              <w:rPr>
                <w:rFonts w:hint="default"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HW49其他废物</w:t>
            </w:r>
            <w:r>
              <w:rPr>
                <w:rFonts w:hint="default"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中的</w:t>
            </w:r>
            <w:r>
              <w:rPr>
                <w:rFonts w:hint="default"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900-041-49</w:t>
            </w:r>
            <w:r>
              <w:rPr>
                <w:rFonts w:hint="default"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eastAsia="宋体" w:cs="Times New Roman"/>
                <w:bCs/>
                <w:color w:val="000000" w:themeColor="text1"/>
                <w:szCs w:val="24"/>
                <w14:textFill>
                  <w14:solidFill>
                    <w14:schemeClr w14:val="tx1"/>
                  </w14:solidFill>
                </w14:textFill>
              </w:rPr>
              <w:t>类危险废物，危险特性T/In。收集后危废暂存间暂存，定期交由危废资质单位处置。</w:t>
            </w:r>
          </w:p>
          <w:p>
            <w:pPr>
              <w:pStyle w:val="44"/>
              <w:spacing w:after="0" w:line="360" w:lineRule="auto"/>
              <w:ind w:left="0" w:leftChars="0" w:firstLine="480" w:firstLineChars="20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③废活性炭</w:t>
            </w:r>
          </w:p>
          <w:p>
            <w:pPr>
              <w:spacing w:line="360" w:lineRule="auto"/>
              <w:ind w:firstLine="480" w:firstLineChars="200"/>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bidi="ar"/>
                <w14:textFill>
                  <w14:solidFill>
                    <w14:schemeClr w14:val="tx1"/>
                  </w14:solidFill>
                </w14:textFill>
              </w:rPr>
              <w:t>本项目废活性炭产生量约</w:t>
            </w:r>
            <w:r>
              <w:rPr>
                <w:rFonts w:hint="default" w:ascii="Times New Roman" w:hAnsi="Times New Roman" w:cs="Times New Roman"/>
                <w:color w:val="000000" w:themeColor="text1"/>
                <w:sz w:val="24"/>
                <w:lang w:val="en-US" w:eastAsia="zh-CN" w:bidi="ar"/>
                <w14:textFill>
                  <w14:solidFill>
                    <w14:schemeClr w14:val="tx1"/>
                  </w14:solidFill>
                </w14:textFill>
              </w:rPr>
              <w:t>9.24</w:t>
            </w:r>
            <w:r>
              <w:rPr>
                <w:rFonts w:hint="default" w:ascii="Times New Roman" w:hAnsi="Times New Roman" w:eastAsia="宋体" w:cs="Times New Roman"/>
                <w:color w:val="000000" w:themeColor="text1"/>
                <w:sz w:val="24"/>
                <w:lang w:bidi="ar"/>
                <w14:textFill>
                  <w14:solidFill>
                    <w14:schemeClr w14:val="tx1"/>
                  </w14:solidFill>
                </w14:textFill>
              </w:rPr>
              <w:t>t/a，属于《国家危险废物名录》（2021年版）中“HW49 其他废物”中“非特定行业-900-039-49烟气、VOCs治理过程（不包括餐饮行业油烟治理过程）产生的废活性炭，化学原料和化学制品脱色（不包括有机合成食品添加剂脱色）、除杂、净化过程产生的废活性炭（不包括900-405-06、772-005-18、261-053-29、265-002-29、384-003-29、387-001-29类废物）</w:t>
            </w:r>
            <w:r>
              <w:rPr>
                <w:rFonts w:hint="default" w:ascii="Times New Roman" w:hAnsi="Times New Roman" w:cs="Times New Roman"/>
                <w:color w:val="000000" w:themeColor="text1"/>
                <w:sz w:val="24"/>
                <w:lang w:eastAsia="zh-CN" w:bidi="ar"/>
                <w14:textFill>
                  <w14:solidFill>
                    <w14:schemeClr w14:val="tx1"/>
                  </w14:solidFill>
                </w14:textFill>
              </w:rPr>
              <w:t>”</w:t>
            </w:r>
            <w:r>
              <w:rPr>
                <w:rFonts w:hint="default" w:ascii="Times New Roman" w:hAnsi="Times New Roman" w:eastAsia="宋体" w:cs="Times New Roman"/>
                <w:color w:val="000000" w:themeColor="text1"/>
                <w:sz w:val="24"/>
                <w:lang w:bidi="ar"/>
                <w14:textFill>
                  <w14:solidFill>
                    <w14:schemeClr w14:val="tx1"/>
                  </w14:solidFill>
                </w14:textFill>
              </w:rPr>
              <w:t>。分类收集暂存于危废暂存间，定期交由有资质的单位处理，且建设单位应建立好台账。</w:t>
            </w:r>
          </w:p>
          <w:p>
            <w:pPr>
              <w:pStyle w:val="44"/>
              <w:spacing w:after="0" w:line="360" w:lineRule="auto"/>
              <w:ind w:left="0" w:leftChars="0" w:firstLine="480" w:firstLineChars="200"/>
              <w:rPr>
                <w:rFonts w:hint="default" w:ascii="Times New Roman" w:hAnsi="Times New Roman" w:eastAsia="宋体" w:cs="Times New Roman"/>
                <w:color w:val="000000" w:themeColor="text1"/>
                <w:lang w:val="en-US" w:eastAsia="zh-CN" w:bidi="ar"/>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④</w:t>
            </w:r>
            <w:r>
              <w:rPr>
                <w:rFonts w:hint="default" w:ascii="Times New Roman" w:hAnsi="Times New Roman" w:cs="Times New Roman"/>
                <w:color w:val="000000" w:themeColor="text1"/>
                <w:lang w:val="en-US" w:eastAsia="zh-CN" w:bidi="ar"/>
                <w14:textFill>
                  <w14:solidFill>
                    <w14:schemeClr w14:val="tx1"/>
                  </w14:solidFill>
                </w14:textFill>
              </w:rPr>
              <w:t>废胶桶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bidi="ar"/>
                <w14:textFill>
                  <w14:solidFill>
                    <w14:schemeClr w14:val="tx1"/>
                  </w14:solidFill>
                </w14:textFill>
              </w:rPr>
            </w:pPr>
            <w:r>
              <w:rPr>
                <w:rFonts w:hint="default" w:ascii="Times New Roman" w:hAnsi="Times New Roman" w:eastAsia="宋体" w:cs="Times New Roman"/>
                <w:color w:val="000000" w:themeColor="text1"/>
                <w:sz w:val="24"/>
                <w:lang w:val="en-US" w:eastAsia="zh-CN" w:bidi="ar"/>
                <w14:textFill>
                  <w14:solidFill>
                    <w14:schemeClr w14:val="tx1"/>
                  </w14:solidFill>
                </w14:textFill>
              </w:rPr>
              <w:t>本项目丁基胶和硅酮胶的使用过程会产生废胶桶，</w:t>
            </w:r>
            <w:r>
              <w:rPr>
                <w:rFonts w:hint="default" w:ascii="Times New Roman" w:hAnsi="Times New Roman" w:eastAsia="宋体" w:cs="Times New Roman"/>
                <w:color w:val="000000" w:themeColor="text1"/>
                <w:sz w:val="24"/>
                <w:lang w:bidi="ar"/>
                <w14:textFill>
                  <w14:solidFill>
                    <w14:schemeClr w14:val="tx1"/>
                  </w14:solidFill>
                </w14:textFill>
              </w:rPr>
              <w:t>胶桶大部分可由厂家重复回收利用，少部分无法回收利用的作为固体废弃物处置，产生量约为0.27t/a，统一收集后暂存于危废暂存间内，定期交由有资质单位进行清运、处置。根据《国家危险废物名录》（2021版）可知，废胶桶属于“HW49/900-041-49，含有或沾染毒性、感染性危险废物的废弃包装物、容器、过滤吸附介质”。</w:t>
            </w:r>
          </w:p>
          <w:p>
            <w:pPr>
              <w:pStyle w:val="189"/>
              <w:snapToGrid w:val="0"/>
              <w:spacing w:line="360" w:lineRule="auto"/>
              <w:ind w:left="0" w:right="0"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fldChar w:fldCharType="begin"/>
            </w:r>
            <w:r>
              <w:rPr>
                <w:rFonts w:hint="default" w:ascii="Times New Roman" w:hAnsi="Times New Roman" w:eastAsia="宋体" w:cs="Times New Roman"/>
                <w:bCs/>
                <w:color w:val="000000" w:themeColor="text1"/>
                <w:szCs w:val="24"/>
                <w14:textFill>
                  <w14:solidFill>
                    <w14:schemeClr w14:val="tx1"/>
                  </w14:solidFill>
                </w14:textFill>
              </w:rPr>
              <w:instrText xml:space="preserve"> = 5 \* GB3 \* MERGEFORMAT </w:instrText>
            </w:r>
            <w:r>
              <w:rPr>
                <w:rFonts w:hint="default" w:ascii="Times New Roman" w:hAnsi="Times New Roman" w:eastAsia="宋体" w:cs="Times New Roman"/>
                <w:bCs/>
                <w:color w:val="000000" w:themeColor="text1"/>
                <w:szCs w:val="24"/>
                <w14:textFill>
                  <w14:solidFill>
                    <w14:schemeClr w14:val="tx1"/>
                  </w14:solidFill>
                </w14:textFill>
              </w:rPr>
              <w:fldChar w:fldCharType="separate"/>
            </w:r>
            <w:r>
              <w:rPr>
                <w:rFonts w:hint="default" w:ascii="Times New Roman" w:hAnsi="Times New Roman" w:eastAsia="宋体" w:cs="Times New Roman"/>
                <w:color w:val="000000" w:themeColor="text1"/>
                <w14:textFill>
                  <w14:solidFill>
                    <w14:schemeClr w14:val="tx1"/>
                  </w14:solidFill>
                </w14:textFill>
              </w:rPr>
              <w:t>⑤</w:t>
            </w:r>
            <w:r>
              <w:rPr>
                <w:rFonts w:hint="default" w:ascii="Times New Roman" w:hAnsi="Times New Roman" w:eastAsia="宋体" w:cs="Times New Roman"/>
                <w:bCs/>
                <w:color w:val="000000" w:themeColor="text1"/>
                <w:szCs w:val="24"/>
                <w14:textFill>
                  <w14:solidFill>
                    <w14:schemeClr w14:val="tx1"/>
                  </w14:solidFill>
                </w14:textFill>
              </w:rPr>
              <w:fldChar w:fldCharType="end"/>
            </w:r>
            <w:r>
              <w:rPr>
                <w:rFonts w:hint="default" w:ascii="Times New Roman" w:hAnsi="Times New Roman" w:eastAsia="宋体" w:cs="Times New Roman"/>
                <w:color w:val="000000" w:themeColor="text1"/>
                <w:szCs w:val="24"/>
                <w14:textFill>
                  <w14:solidFill>
                    <w14:schemeClr w14:val="tx1"/>
                  </w14:solidFill>
                </w14:textFill>
              </w:rPr>
              <w:t>废油桶</w:t>
            </w:r>
          </w:p>
          <w:p>
            <w:pPr>
              <w:pStyle w:val="44"/>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本项目营运后，</w:t>
            </w:r>
            <w:r>
              <w:rPr>
                <w:rFonts w:hint="default" w:ascii="Times New Roman" w:hAnsi="Times New Roman" w:cs="Times New Roman"/>
                <w:bCs/>
                <w:color w:val="000000" w:themeColor="text1"/>
                <w:szCs w:val="24"/>
                <w:lang w:val="en-US" w:eastAsia="zh-CN"/>
                <w14:textFill>
                  <w14:solidFill>
                    <w14:schemeClr w14:val="tx1"/>
                  </w14:solidFill>
                </w14:textFill>
              </w:rPr>
              <w:t>润滑油</w:t>
            </w:r>
            <w:r>
              <w:rPr>
                <w:rFonts w:hint="default" w:ascii="Times New Roman" w:hAnsi="Times New Roman" w:eastAsia="宋体" w:cs="Times New Roman"/>
                <w:bCs/>
                <w:color w:val="000000" w:themeColor="text1"/>
                <w:szCs w:val="24"/>
                <w14:textFill>
                  <w14:solidFill>
                    <w14:schemeClr w14:val="tx1"/>
                  </w14:solidFill>
                </w14:textFill>
              </w:rPr>
              <w:t>使用后，</w:t>
            </w:r>
            <w:r>
              <w:rPr>
                <w:rFonts w:hint="default" w:ascii="Times New Roman" w:hAnsi="Times New Roman" w:eastAsia="宋体" w:cs="Times New Roman"/>
                <w:color w:val="000000" w:themeColor="text1"/>
                <w14:textFill>
                  <w14:solidFill>
                    <w14:schemeClr w14:val="tx1"/>
                  </w14:solidFill>
                </w14:textFill>
              </w:rPr>
              <w:t>会有相应的包装桶产生，产生量约为</w:t>
            </w:r>
            <w:r>
              <w:rPr>
                <w:rFonts w:hint="default" w:ascii="Times New Roman" w:hAnsi="Times New Roman" w:cs="Times New Roman"/>
                <w:color w:val="000000" w:themeColor="text1"/>
                <w:lang w:val="en-US" w:eastAsia="zh-CN"/>
                <w14:textFill>
                  <w14:solidFill>
                    <w14:schemeClr w14:val="tx1"/>
                  </w14:solidFill>
                </w14:textFill>
              </w:rPr>
              <w:t>0.05</w:t>
            </w:r>
            <w:r>
              <w:rPr>
                <w:rFonts w:hint="default" w:ascii="Times New Roman" w:hAnsi="Times New Roman" w:eastAsia="宋体" w:cs="Times New Roman"/>
                <w:color w:val="000000" w:themeColor="text1"/>
                <w14:textFill>
                  <w14:solidFill>
                    <w14:schemeClr w14:val="tx1"/>
                  </w14:solidFill>
                </w14:textFill>
              </w:rPr>
              <w:t>t/a。</w:t>
            </w:r>
            <w:r>
              <w:rPr>
                <w:rFonts w:hint="default" w:ascii="Times New Roman" w:hAnsi="Times New Roman" w:eastAsia="宋体" w:cs="Times New Roman"/>
                <w:bCs/>
                <w:color w:val="000000" w:themeColor="text1"/>
                <w:szCs w:val="24"/>
                <w14:textFill>
                  <w14:solidFill>
                    <w14:schemeClr w14:val="tx1"/>
                  </w14:solidFill>
                </w14:textFill>
              </w:rPr>
              <w:t>属于《国家危险废物名录》（2021版）“HW49其他废物”中的“900-041-49</w:t>
            </w:r>
            <w:r>
              <w:rPr>
                <w:rFonts w:hint="default" w:ascii="Times New Roman" w:hAnsi="Times New Roman" w:cs="Times New Roman"/>
                <w:bCs/>
                <w:color w:val="000000" w:themeColor="text1"/>
                <w:szCs w:val="24"/>
                <w:lang w:eastAsia="zh-CN"/>
                <w14:textFill>
                  <w14:solidFill>
                    <w14:schemeClr w14:val="tx1"/>
                  </w14:solidFill>
                </w14:textFill>
              </w:rPr>
              <w:t>，</w:t>
            </w:r>
            <w:r>
              <w:rPr>
                <w:rFonts w:hint="default" w:ascii="Times New Roman" w:hAnsi="Times New Roman" w:eastAsia="宋体" w:cs="Times New Roman"/>
                <w:color w:val="000000" w:themeColor="text1"/>
                <w:sz w:val="24"/>
                <w:lang w:bidi="ar"/>
                <w14:textFill>
                  <w14:solidFill>
                    <w14:schemeClr w14:val="tx1"/>
                  </w14:solidFill>
                </w14:textFill>
              </w:rPr>
              <w:t>含有或沾染毒性、感染性危险废物的废弃包装物、容器、过滤吸附介质”。</w:t>
            </w:r>
            <w:r>
              <w:rPr>
                <w:rFonts w:hint="default" w:ascii="Times New Roman" w:hAnsi="Times New Roman" w:eastAsia="宋体" w:cs="Times New Roman"/>
                <w:bCs/>
                <w:color w:val="000000" w:themeColor="text1"/>
                <w:szCs w:val="24"/>
                <w14:textFill>
                  <w14:solidFill>
                    <w14:schemeClr w14:val="tx1"/>
                  </w14:solidFill>
                </w14:textFill>
              </w:rPr>
              <w:t>暂存在危废暂存间，要求空桶必须全密闭，并在下方设置托盘，防止泄露，并签订危废处置协议，定期交由危废资质单位处置。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本项目危险废物产生及处置情况见表4-</w:t>
            </w:r>
            <w:r>
              <w:rPr>
                <w:rFonts w:hint="default" w:ascii="Times New Roman" w:hAnsi="Times New Roman" w:cs="Times New Roman"/>
                <w:color w:val="000000" w:themeColor="text1"/>
                <w:sz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w:t>
            </w:r>
          </w:p>
          <w:p>
            <w:pPr>
              <w:tabs>
                <w:tab w:val="left" w:pos="1134"/>
              </w:tabs>
              <w:adjustRightInd w:val="0"/>
              <w:snapToGrid w:val="0"/>
              <w:spacing w:line="360" w:lineRule="auto"/>
              <w:ind w:firstLine="482"/>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w:t>
            </w:r>
            <w:r>
              <w:rPr>
                <w:rFonts w:hint="default" w:ascii="Times New Roman" w:hAnsi="Times New Roman" w:cs="Times New Roman"/>
                <w:b/>
                <w:bCs/>
                <w:color w:val="000000" w:themeColor="text1"/>
                <w:szCs w:val="21"/>
                <w:lang w:val="en-US" w:eastAsia="zh-CN"/>
                <w14:textFill>
                  <w14:solidFill>
                    <w14:schemeClr w14:val="tx1"/>
                  </w14:solidFill>
                </w14:textFill>
              </w:rPr>
              <w:t>10</w:t>
            </w:r>
            <w:r>
              <w:rPr>
                <w:rFonts w:hint="default" w:ascii="Times New Roman" w:hAnsi="Times New Roman" w:eastAsia="宋体" w:cs="Times New Roman"/>
                <w:b/>
                <w:bCs/>
                <w:color w:val="000000" w:themeColor="text1"/>
                <w:szCs w:val="21"/>
                <w14:textFill>
                  <w14:solidFill>
                    <w14:schemeClr w14:val="tx1"/>
                  </w14:solidFill>
                </w14:textFill>
              </w:rPr>
              <w:t>本项目危险废物汇总表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9"/>
              <w:gridCol w:w="1122"/>
              <w:gridCol w:w="1375"/>
              <w:gridCol w:w="848"/>
              <w:gridCol w:w="1097"/>
              <w:gridCol w:w="643"/>
              <w:gridCol w:w="869"/>
              <w:gridCol w:w="902"/>
              <w:gridCol w:w="734"/>
              <w:gridCol w:w="7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68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名称</w:t>
                  </w:r>
                </w:p>
              </w:tc>
              <w:tc>
                <w:tcPr>
                  <w:tcW w:w="58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危险废物类别</w:t>
                  </w:r>
                </w:p>
              </w:tc>
              <w:tc>
                <w:tcPr>
                  <w:tcW w:w="712"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代码</w:t>
                  </w:r>
                </w:p>
              </w:tc>
              <w:tc>
                <w:tcPr>
                  <w:tcW w:w="43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产生量（t/a）</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产生工序及装置</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形态</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主要</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成分</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产废</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周期</w:t>
                  </w:r>
                </w:p>
              </w:tc>
              <w:tc>
                <w:tcPr>
                  <w:tcW w:w="38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特性</w:t>
                  </w:r>
                </w:p>
              </w:tc>
              <w:tc>
                <w:tcPr>
                  <w:tcW w:w="37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688"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cs="Times New Roman"/>
                      <w:bCs/>
                      <w:color w:val="000000" w:themeColor="text1"/>
                      <w:sz w:val="21"/>
                      <w:szCs w:val="21"/>
                      <w:lang w:val="en-US" w:eastAsia="zh-CN"/>
                      <w14:textFill>
                        <w14:solidFill>
                          <w14:schemeClr w14:val="tx1"/>
                        </w14:solidFill>
                      </w14:textFill>
                    </w:rPr>
                    <w:t>润滑</w:t>
                  </w:r>
                </w:p>
              </w:tc>
              <w:tc>
                <w:tcPr>
                  <w:tcW w:w="58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HW08</w:t>
                  </w:r>
                </w:p>
              </w:tc>
              <w:tc>
                <w:tcPr>
                  <w:tcW w:w="712"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900-249-08</w:t>
                  </w:r>
                </w:p>
              </w:tc>
              <w:tc>
                <w:tcPr>
                  <w:tcW w:w="43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设备维修</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液态</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矿物油</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1年</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1次</w:t>
                  </w:r>
                </w:p>
              </w:tc>
              <w:tc>
                <w:tcPr>
                  <w:tcW w:w="380"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T，I</w:t>
                  </w:r>
                </w:p>
              </w:tc>
              <w:tc>
                <w:tcPr>
                  <w:tcW w:w="379"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收集交由资质单位处理</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88"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p>
              </w:tc>
              <w:tc>
                <w:tcPr>
                  <w:tcW w:w="58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712"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900-041-49</w:t>
                  </w:r>
                </w:p>
              </w:tc>
              <w:tc>
                <w:tcPr>
                  <w:tcW w:w="43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设备维修、清洁</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矿物油</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1年</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2次</w:t>
                  </w:r>
                </w:p>
              </w:tc>
              <w:tc>
                <w:tcPr>
                  <w:tcW w:w="380"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T/In</w:t>
                  </w:r>
                </w:p>
              </w:tc>
              <w:tc>
                <w:tcPr>
                  <w:tcW w:w="379"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688" w:type="pct"/>
                  <w:vAlign w:val="center"/>
                </w:tcPr>
                <w:p>
                  <w:pPr>
                    <w:pStyle w:val="44"/>
                    <w:spacing w:after="0" w:line="360" w:lineRule="auto"/>
                    <w:ind w:left="0" w:leftChars="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废胶桶</w:t>
                  </w:r>
                </w:p>
              </w:tc>
              <w:tc>
                <w:tcPr>
                  <w:tcW w:w="58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HW49</w:t>
                  </w:r>
                </w:p>
              </w:tc>
              <w:tc>
                <w:tcPr>
                  <w:tcW w:w="712" w:type="pct"/>
                  <w:vAlign w:val="center"/>
                </w:tcPr>
                <w:p>
                  <w:pPr>
                    <w:spacing w:before="51" w:line="18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900-041</w:t>
                  </w:r>
                  <w:r>
                    <w:rPr>
                      <w:rFonts w:hint="default" w:ascii="Times New Roman" w:hAnsi="Times New Roman" w:eastAsia="宋体" w:cs="Times New Roman"/>
                      <w:color w:val="000000" w:themeColor="text1"/>
                      <w:spacing w:val="-4"/>
                      <w:sz w:val="21"/>
                      <w:szCs w:val="21"/>
                      <w14:textFill>
                        <w14:solidFill>
                          <w14:schemeClr w14:val="tx1"/>
                        </w14:solidFill>
                      </w14:textFill>
                    </w:rPr>
                    <w:t>-49</w:t>
                  </w:r>
                </w:p>
              </w:tc>
              <w:tc>
                <w:tcPr>
                  <w:tcW w:w="43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0.27</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原料</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有机</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1月/次</w:t>
                  </w:r>
                </w:p>
              </w:tc>
              <w:tc>
                <w:tcPr>
                  <w:tcW w:w="380"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T/In</w:t>
                  </w:r>
                </w:p>
              </w:tc>
              <w:tc>
                <w:tcPr>
                  <w:tcW w:w="379"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688"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废油桶</w:t>
                  </w:r>
                </w:p>
              </w:tc>
              <w:tc>
                <w:tcPr>
                  <w:tcW w:w="58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HW09</w:t>
                  </w:r>
                </w:p>
              </w:tc>
              <w:tc>
                <w:tcPr>
                  <w:tcW w:w="712" w:type="pc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900-006-09</w:t>
                  </w:r>
                </w:p>
              </w:tc>
              <w:tc>
                <w:tcPr>
                  <w:tcW w:w="439"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0.05</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冷却</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切削液</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1年</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1次</w:t>
                  </w:r>
                </w:p>
              </w:tc>
              <w:tc>
                <w:tcPr>
                  <w:tcW w:w="380"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T/In</w:t>
                  </w:r>
                </w:p>
              </w:tc>
              <w:tc>
                <w:tcPr>
                  <w:tcW w:w="379"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88"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废活性炭</w:t>
                  </w:r>
                </w:p>
              </w:tc>
              <w:tc>
                <w:tcPr>
                  <w:tcW w:w="581"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HW49</w:t>
                  </w:r>
                </w:p>
              </w:tc>
              <w:tc>
                <w:tcPr>
                  <w:tcW w:w="712" w:type="pc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900-039-49</w:t>
                  </w:r>
                </w:p>
              </w:tc>
              <w:tc>
                <w:tcPr>
                  <w:tcW w:w="439"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9.2</w:t>
                  </w:r>
                </w:p>
              </w:tc>
              <w:tc>
                <w:tcPr>
                  <w:tcW w:w="568" w:type="pct"/>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处理</w:t>
                  </w:r>
                </w:p>
              </w:tc>
              <w:tc>
                <w:tcPr>
                  <w:tcW w:w="33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450" w:type="pct"/>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有机</w:t>
                  </w:r>
                </w:p>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tc>
              <w:tc>
                <w:tcPr>
                  <w:tcW w:w="467"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18</w:t>
                  </w:r>
                  <w:r>
                    <w:rPr>
                      <w:rFonts w:hint="default" w:ascii="Times New Roman" w:hAnsi="Times New Roman" w:eastAsia="宋体" w:cs="Times New Roman"/>
                      <w:color w:val="000000" w:themeColor="text1"/>
                      <w:kern w:val="0"/>
                      <w:sz w:val="21"/>
                      <w:szCs w:val="21"/>
                      <w14:textFill>
                        <w14:solidFill>
                          <w14:schemeClr w14:val="tx1"/>
                        </w14:solidFill>
                      </w14:textFill>
                    </w:rPr>
                    <w:t>天/次</w:t>
                  </w:r>
                </w:p>
              </w:tc>
              <w:tc>
                <w:tcPr>
                  <w:tcW w:w="380"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w:t>
                  </w:r>
                </w:p>
              </w:tc>
              <w:tc>
                <w:tcPr>
                  <w:tcW w:w="379"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本项目危险废物暂存场所（设施）基本情况见下表：</w:t>
            </w:r>
          </w:p>
          <w:p>
            <w:pPr>
              <w:tabs>
                <w:tab w:val="left" w:pos="1134"/>
              </w:tabs>
              <w:adjustRightInd w:val="0"/>
              <w:snapToGrid w:val="0"/>
              <w:spacing w:line="360" w:lineRule="auto"/>
              <w:ind w:firstLine="482"/>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表4-1</w:t>
            </w:r>
            <w:r>
              <w:rPr>
                <w:rFonts w:hint="default" w:ascii="Times New Roman" w:hAnsi="Times New Roman" w:cs="Times New Roman"/>
                <w:b/>
                <w:bCs/>
                <w:color w:val="000000" w:themeColor="text1"/>
                <w:szCs w:val="21"/>
                <w:lang w:val="en-US" w:eastAsia="zh-CN"/>
                <w14:textFill>
                  <w14:solidFill>
                    <w14:schemeClr w14:val="tx1"/>
                  </w14:solidFill>
                </w14:textFill>
              </w:rPr>
              <w:t>1</w:t>
            </w:r>
            <w:r>
              <w:rPr>
                <w:rFonts w:hint="default" w:ascii="Times New Roman" w:hAnsi="Times New Roman" w:eastAsia="宋体" w:cs="Times New Roman"/>
                <w:b/>
                <w:bCs/>
                <w:color w:val="000000" w:themeColor="text1"/>
                <w:szCs w:val="21"/>
                <w14:textFill>
                  <w14:solidFill>
                    <w14:schemeClr w14:val="tx1"/>
                  </w14:solidFill>
                </w14:textFill>
              </w:rPr>
              <w:t>建设项目危险废物贮存场所（设施）基本情况</w:t>
            </w:r>
          </w:p>
          <w:tbl>
            <w:tblPr>
              <w:tblStyle w:val="9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557"/>
              <w:gridCol w:w="956"/>
              <w:gridCol w:w="1281"/>
              <w:gridCol w:w="568"/>
              <w:gridCol w:w="723"/>
              <w:gridCol w:w="1758"/>
              <w:gridCol w:w="885"/>
              <w:gridCol w:w="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64" w:hRule="atLeast"/>
              </w:trPr>
              <w:tc>
                <w:tcPr>
                  <w:tcW w:w="48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贮存场所（设施）</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名称</w:t>
                  </w:r>
                </w:p>
              </w:tc>
              <w:tc>
                <w:tcPr>
                  <w:tcW w:w="806"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名称</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危险废物类别</w:t>
                  </w:r>
                </w:p>
              </w:tc>
              <w:tc>
                <w:tcPr>
                  <w:tcW w:w="66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危险废物代码</w:t>
                  </w:r>
                </w:p>
              </w:tc>
              <w:tc>
                <w:tcPr>
                  <w:tcW w:w="294"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位置</w:t>
                  </w:r>
                </w:p>
              </w:tc>
              <w:tc>
                <w:tcPr>
                  <w:tcW w:w="374"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占地面积</w:t>
                  </w:r>
                </w:p>
              </w:tc>
              <w:tc>
                <w:tcPr>
                  <w:tcW w:w="910"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贮存方式</w:t>
                  </w:r>
                </w:p>
              </w:tc>
              <w:tc>
                <w:tcPr>
                  <w:tcW w:w="45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贮存</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能力</w:t>
                  </w:r>
                </w:p>
              </w:tc>
              <w:tc>
                <w:tcPr>
                  <w:tcW w:w="51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贮存</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周期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485"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危废暂</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存间</w:t>
                  </w:r>
                </w:p>
              </w:tc>
              <w:tc>
                <w:tcPr>
                  <w:tcW w:w="806"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cs="Times New Roman"/>
                      <w:bCs/>
                      <w:color w:val="000000" w:themeColor="text1"/>
                      <w:sz w:val="21"/>
                      <w:szCs w:val="21"/>
                      <w:lang w:val="en-US" w:eastAsia="zh-CN"/>
                      <w14:textFill>
                        <w14:solidFill>
                          <w14:schemeClr w14:val="tx1"/>
                        </w14:solidFill>
                      </w14:textFill>
                    </w:rPr>
                    <w:t>润滑</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HW08</w:t>
                  </w:r>
                </w:p>
              </w:tc>
              <w:tc>
                <w:tcPr>
                  <w:tcW w:w="66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900-249-08</w:t>
                  </w:r>
                </w:p>
              </w:tc>
              <w:tc>
                <w:tcPr>
                  <w:tcW w:w="294"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厂区</w:t>
                  </w:r>
                  <w:r>
                    <w:rPr>
                      <w:rFonts w:hint="default" w:ascii="Times New Roman" w:hAnsi="Times New Roman" w:cs="Times New Roman"/>
                      <w:color w:val="000000" w:themeColor="text1"/>
                      <w:kern w:val="0"/>
                      <w:sz w:val="21"/>
                      <w:szCs w:val="21"/>
                      <w:lang w:val="en-US" w:eastAsia="zh-CN"/>
                      <w14:textFill>
                        <w14:solidFill>
                          <w14:schemeClr w14:val="tx1"/>
                        </w14:solidFill>
                      </w14:textFill>
                    </w:rPr>
                    <w:t>西南</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侧</w:t>
                  </w:r>
                </w:p>
              </w:tc>
              <w:tc>
                <w:tcPr>
                  <w:tcW w:w="374"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约10m</w:t>
                  </w:r>
                  <w:r>
                    <w:rPr>
                      <w:rFonts w:hint="default" w:ascii="Times New Roman" w:hAnsi="Times New Roman" w:eastAsia="宋体" w:cs="Times New Roman"/>
                      <w:color w:val="000000" w:themeColor="text1"/>
                      <w:kern w:val="0"/>
                      <w:sz w:val="21"/>
                      <w:szCs w:val="21"/>
                      <w:vertAlign w:val="superscript"/>
                      <w14:textFill>
                        <w14:solidFill>
                          <w14:schemeClr w14:val="tx1"/>
                        </w14:solidFill>
                      </w14:textFill>
                    </w:rPr>
                    <w:t>2</w:t>
                  </w:r>
                </w:p>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0" w:type="pct"/>
                  <w:vMerge w:val="restart"/>
                  <w:vAlign w:val="center"/>
                </w:tcPr>
                <w:p>
                  <w:pPr>
                    <w:topLinePunct/>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分类储存、废包装桶、含油棉纱及手套、</w:t>
                  </w:r>
                  <w:r>
                    <w:rPr>
                      <w:rFonts w:hint="default" w:ascii="Times New Roman" w:hAnsi="Times New Roman" w:eastAsia="宋体" w:cs="Times New Roman"/>
                      <w:color w:val="000000" w:themeColor="text1"/>
                      <w:sz w:val="21"/>
                      <w:szCs w:val="21"/>
                      <w14:textFill>
                        <w14:solidFill>
                          <w14:schemeClr w14:val="tx1"/>
                        </w14:solidFill>
                      </w14:textFill>
                    </w:rPr>
                    <w:t>废活性炭</w:t>
                  </w:r>
                  <w:r>
                    <w:rPr>
                      <w:rFonts w:hint="default" w:ascii="Times New Roman" w:hAnsi="Times New Roman" w:eastAsia="宋体" w:cs="Times New Roman"/>
                      <w:color w:val="000000" w:themeColor="text1"/>
                      <w:kern w:val="0"/>
                      <w:sz w:val="21"/>
                      <w:szCs w:val="21"/>
                      <w14:textFill>
                        <w14:solidFill>
                          <w14:schemeClr w14:val="tx1"/>
                        </w14:solidFill>
                      </w14:textFill>
                    </w:rPr>
                    <w:t>采用专用的容器密封盛装，废</w:t>
                  </w:r>
                  <w:r>
                    <w:rPr>
                      <w:rFonts w:hint="default" w:ascii="Times New Roman" w:hAnsi="Times New Roman" w:cs="Times New Roman"/>
                      <w:color w:val="000000" w:themeColor="text1"/>
                      <w:kern w:val="0"/>
                      <w:sz w:val="21"/>
                      <w:szCs w:val="21"/>
                      <w:lang w:val="en-US" w:eastAsia="zh-CN"/>
                      <w14:textFill>
                        <w14:solidFill>
                          <w14:schemeClr w14:val="tx1"/>
                        </w14:solidFill>
                      </w14:textFill>
                    </w:rPr>
                    <w:t>润滑</w:t>
                  </w:r>
                  <w:r>
                    <w:rPr>
                      <w:rFonts w:hint="default" w:ascii="Times New Roman" w:hAnsi="Times New Roman" w:eastAsia="宋体" w:cs="Times New Roman"/>
                      <w:color w:val="000000" w:themeColor="text1"/>
                      <w:kern w:val="0"/>
                      <w:sz w:val="21"/>
                      <w:szCs w:val="21"/>
                      <w14:textFill>
                        <w14:solidFill>
                          <w14:schemeClr w14:val="tx1"/>
                        </w14:solidFill>
                      </w14:textFill>
                    </w:rPr>
                    <w:t>采用专用容器盛装并在容器下方设置托盘</w:t>
                  </w:r>
                </w:p>
              </w:tc>
              <w:tc>
                <w:tcPr>
                  <w:tcW w:w="45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1.0t</w:t>
                  </w:r>
                </w:p>
              </w:tc>
              <w:tc>
                <w:tcPr>
                  <w:tcW w:w="51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485"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06"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HW49</w:t>
                  </w:r>
                </w:p>
              </w:tc>
              <w:tc>
                <w:tcPr>
                  <w:tcW w:w="663"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900-041-49</w:t>
                  </w:r>
                </w:p>
              </w:tc>
              <w:tc>
                <w:tcPr>
                  <w:tcW w:w="29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7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0"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5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1.0t</w:t>
                  </w:r>
                </w:p>
              </w:tc>
              <w:tc>
                <w:tcPr>
                  <w:tcW w:w="51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485"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06" w:type="pct"/>
                  <w:vAlign w:val="center"/>
                </w:tcPr>
                <w:p>
                  <w:pPr>
                    <w:pStyle w:val="44"/>
                    <w:spacing w:after="0" w:line="360" w:lineRule="auto"/>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废胶桶</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HW49</w:t>
                  </w:r>
                </w:p>
              </w:tc>
              <w:tc>
                <w:tcPr>
                  <w:tcW w:w="663" w:type="pct"/>
                  <w:vAlign w:val="center"/>
                </w:tcPr>
                <w:p>
                  <w:pPr>
                    <w:spacing w:before="51" w:line="180" w:lineRule="auto"/>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900-041</w:t>
                  </w:r>
                  <w:r>
                    <w:rPr>
                      <w:rFonts w:hint="default" w:ascii="Times New Roman" w:hAnsi="Times New Roman" w:eastAsia="宋体" w:cs="Times New Roman"/>
                      <w:color w:val="000000" w:themeColor="text1"/>
                      <w:spacing w:val="-4"/>
                      <w:sz w:val="21"/>
                      <w:szCs w:val="21"/>
                      <w14:textFill>
                        <w14:solidFill>
                          <w14:schemeClr w14:val="tx1"/>
                        </w14:solidFill>
                      </w14:textFill>
                    </w:rPr>
                    <w:t>-49</w:t>
                  </w:r>
                </w:p>
              </w:tc>
              <w:tc>
                <w:tcPr>
                  <w:tcW w:w="29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7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0"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58"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1.0t</w:t>
                  </w:r>
                </w:p>
              </w:tc>
              <w:tc>
                <w:tcPr>
                  <w:tcW w:w="511"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485"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06"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废油桶</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HW09</w:t>
                  </w:r>
                </w:p>
              </w:tc>
              <w:tc>
                <w:tcPr>
                  <w:tcW w:w="663" w:type="pc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900-006-09</w:t>
                  </w:r>
                </w:p>
              </w:tc>
              <w:tc>
                <w:tcPr>
                  <w:tcW w:w="29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7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0"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58"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1.0t</w:t>
                  </w:r>
                </w:p>
              </w:tc>
              <w:tc>
                <w:tcPr>
                  <w:tcW w:w="511" w:type="pct"/>
                  <w:vMerge w:val="restar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6个月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485"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806"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废活性炭</w:t>
                  </w:r>
                </w:p>
              </w:tc>
              <w:tc>
                <w:tcPr>
                  <w:tcW w:w="495" w:type="pct"/>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HW49</w:t>
                  </w:r>
                </w:p>
              </w:tc>
              <w:tc>
                <w:tcPr>
                  <w:tcW w:w="663" w:type="pct"/>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900-039-49</w:t>
                  </w:r>
                </w:p>
              </w:tc>
              <w:tc>
                <w:tcPr>
                  <w:tcW w:w="29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374"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910"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458"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c>
                <w:tcPr>
                  <w:tcW w:w="511" w:type="pct"/>
                  <w:vMerge w:val="continue"/>
                  <w:vAlign w:val="center"/>
                </w:tcPr>
                <w:p>
                  <w:pPr>
                    <w:topLinePunct/>
                    <w:adjustRightInd w:val="0"/>
                    <w:snapToGrid w:val="0"/>
                    <w:jc w:val="center"/>
                    <w:rPr>
                      <w:rFonts w:hint="default" w:ascii="Times New Roman" w:hAnsi="Times New Roman" w:eastAsia="宋体" w:cs="Times New Roman"/>
                      <w:color w:val="000000" w:themeColor="text1"/>
                      <w:kern w:val="0"/>
                      <w:sz w:val="21"/>
                      <w:szCs w:val="21"/>
                      <w14:textFill>
                        <w14:solidFill>
                          <w14:schemeClr w14:val="tx1"/>
                        </w14:solidFill>
                      </w14:textFill>
                    </w:rPr>
                  </w:pPr>
                </w:p>
              </w:tc>
            </w:tr>
          </w:tbl>
          <w:p>
            <w:pPr>
              <w:pStyle w:val="2"/>
              <w:kinsoku w:val="0"/>
              <w:overflowPunct w:val="0"/>
              <w:spacing w:before="82" w:beforeLines="0" w:afterLines="0" w:line="344" w:lineRule="auto"/>
              <w:ind w:right="108" w:firstLine="480"/>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lang w:eastAsia="zh-CN"/>
                <w14:textFill>
                  <w14:solidFill>
                    <w14:schemeClr w14:val="tx1"/>
                  </w14:solidFill>
                </w14:textFill>
              </w:rPr>
              <w:t>危废储存及处理要求：</w:t>
            </w:r>
            <w:r>
              <w:rPr>
                <w:rFonts w:hint="default" w:ascii="Times New Roman" w:hAnsi="Times New Roman" w:cs="Times New Roman"/>
                <w:b w:val="0"/>
                <w:bCs w:val="0"/>
                <w:color w:val="000000" w:themeColor="text1"/>
                <w:sz w:val="24"/>
                <w:szCs w:val="24"/>
                <w:lang w:val="en-US" w:eastAsia="zh-CN"/>
                <w14:textFill>
                  <w14:solidFill>
                    <w14:schemeClr w14:val="tx1"/>
                  </w14:solidFill>
                </w14:textFill>
              </w:rPr>
              <w:t>本项目拟在厂区西南</w:t>
            </w:r>
            <w:r>
              <w:rPr>
                <w:rFonts w:hint="default" w:ascii="Times New Roman" w:hAnsi="Times New Roman" w:eastAsia="宋体" w:cs="Times New Roman"/>
                <w:b w:val="0"/>
                <w:bCs w:val="0"/>
                <w:color w:val="000000" w:themeColor="text1"/>
                <w:spacing w:val="-4"/>
                <w:sz w:val="24"/>
                <w:szCs w:val="24"/>
                <w:lang w:eastAsia="zh-CN"/>
                <w14:textFill>
                  <w14:solidFill>
                    <w14:schemeClr w14:val="tx1"/>
                  </w14:solidFill>
                </w14:textFill>
              </w:rPr>
              <w:t>设置一个10m</w:t>
            </w:r>
            <w:r>
              <w:rPr>
                <w:rFonts w:hint="default" w:ascii="Times New Roman" w:hAnsi="Times New Roman" w:eastAsia="宋体" w:cs="Times New Roman"/>
                <w:b w:val="0"/>
                <w:bCs w:val="0"/>
                <w:color w:val="000000" w:themeColor="text1"/>
                <w:spacing w:val="-4"/>
                <w:sz w:val="24"/>
                <w:szCs w:val="24"/>
                <w:vertAlign w:val="superscript"/>
                <w:lang w:eastAsia="zh-CN"/>
                <w14:textFill>
                  <w14:solidFill>
                    <w14:schemeClr w14:val="tx1"/>
                  </w14:solidFill>
                </w14:textFill>
              </w:rPr>
              <w:t>2</w:t>
            </w:r>
            <w:r>
              <w:rPr>
                <w:rFonts w:hint="default" w:ascii="Times New Roman" w:hAnsi="Times New Roman" w:eastAsia="宋体" w:cs="Times New Roman"/>
                <w:b w:val="0"/>
                <w:bCs w:val="0"/>
                <w:color w:val="000000" w:themeColor="text1"/>
                <w:spacing w:val="2"/>
                <w:sz w:val="24"/>
                <w:szCs w:val="24"/>
                <w:lang w:eastAsia="zh-CN"/>
                <w14:textFill>
                  <w14:solidFill>
                    <w14:schemeClr w14:val="tx1"/>
                  </w14:solidFill>
                </w14:textFill>
              </w:rPr>
              <w:t>的危废暂存间</w:t>
            </w:r>
            <w:r>
              <w:rPr>
                <w:rFonts w:hint="default" w:ascii="Times New Roman" w:hAnsi="Times New Roman" w:cs="Times New Roman"/>
                <w:b w:val="0"/>
                <w:bCs w:val="0"/>
                <w:color w:val="000000" w:themeColor="text1"/>
                <w:spacing w:val="2"/>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14:textFill>
                  <w14:solidFill>
                    <w14:schemeClr w14:val="tx1"/>
                  </w14:solidFill>
                </w14:textFill>
              </w:rPr>
              <w:t>本项目危险废物年产生量约</w:t>
            </w:r>
            <w:r>
              <w:rPr>
                <w:rFonts w:hint="default" w:ascii="Times New Roman" w:hAnsi="Times New Roman" w:cs="Times New Roman"/>
                <w:color w:val="000000" w:themeColor="text1"/>
                <w:spacing w:val="1"/>
                <w:sz w:val="24"/>
                <w:szCs w:val="24"/>
                <w:lang w:val="en-US" w:eastAsia="zh-CN"/>
                <w14:textFill>
                  <w14:solidFill>
                    <w14:schemeClr w14:val="tx1"/>
                  </w14:solidFill>
                </w14:textFill>
              </w:rPr>
              <w:t>9.58</w:t>
            </w:r>
            <w:r>
              <w:rPr>
                <w:rFonts w:hint="default" w:ascii="Times New Roman" w:hAnsi="Times New Roman" w:eastAsia="Times New Roman" w:cs="Times New Roman"/>
                <w:color w:val="000000" w:themeColor="text1"/>
                <w:spacing w:val="1"/>
                <w:sz w:val="24"/>
                <w:szCs w:val="24"/>
                <w14:textFill>
                  <w14:solidFill>
                    <w14:schemeClr w14:val="tx1"/>
                  </w14:solidFill>
                </w14:textFill>
              </w:rPr>
              <w:t>t/a</w:t>
            </w:r>
            <w:r>
              <w:rPr>
                <w:rFonts w:hint="default" w:ascii="Times New Roman" w:hAnsi="Times New Roman" w:cs="Times New Roman"/>
                <w:color w:val="000000" w:themeColor="text1"/>
                <w:spacing w:val="1"/>
                <w:sz w:val="24"/>
                <w:szCs w:val="24"/>
                <w14:textFill>
                  <w14:solidFill>
                    <w14:schemeClr w14:val="tx1"/>
                  </w14:solidFill>
                </w14:textFill>
              </w:rPr>
              <w:t>，通过及时联系有危废资质单位进行清运</w:t>
            </w:r>
            <w:r>
              <w:rPr>
                <w:rFonts w:hint="default" w:ascii="Times New Roman" w:hAnsi="Times New Roman" w:cs="Times New Roman"/>
                <w:color w:val="000000" w:themeColor="text1"/>
                <w:spacing w:val="-1"/>
                <w:sz w:val="24"/>
                <w:szCs w:val="24"/>
                <w14:textFill>
                  <w14:solidFill>
                    <w14:schemeClr w14:val="tx1"/>
                  </w14:solidFill>
                </w14:textFill>
              </w:rPr>
              <w:t>处置，可降低厂区储存风险。危废暂存区地坪采用“混凝土硬化</w:t>
            </w:r>
            <w:r>
              <w:rPr>
                <w:rFonts w:hint="default" w:ascii="Times New Roman" w:hAnsi="Times New Roman" w:eastAsia="Times New Roman" w:cs="Times New Roman"/>
                <w:color w:val="000000" w:themeColor="text1"/>
                <w:spacing w:val="-1"/>
                <w:sz w:val="24"/>
                <w:szCs w:val="24"/>
                <w14:textFill>
                  <w14:solidFill>
                    <w14:schemeClr w14:val="tx1"/>
                  </w14:solidFill>
                </w14:textFill>
              </w:rPr>
              <w:t>+2mm</w:t>
            </w:r>
            <w:r>
              <w:rPr>
                <w:rFonts w:hint="default" w:ascii="Times New Roman" w:hAnsi="Times New Roman" w:cs="Times New Roman"/>
                <w:color w:val="000000" w:themeColor="text1"/>
                <w:spacing w:val="-1"/>
                <w:sz w:val="24"/>
                <w:szCs w:val="24"/>
                <w14:textFill>
                  <w14:solidFill>
                    <w14:schemeClr w14:val="tx1"/>
                  </w14:solidFill>
                </w14:textFill>
              </w:rPr>
              <w:t>以上的高密度</w:t>
            </w:r>
            <w:r>
              <w:rPr>
                <w:rFonts w:hint="default" w:ascii="Times New Roman" w:hAnsi="Times New Roman" w:cs="Times New Roman"/>
                <w:color w:val="000000" w:themeColor="text1"/>
                <w:sz w:val="24"/>
                <w:szCs w:val="24"/>
                <w14:textFill>
                  <w14:solidFill>
                    <w14:schemeClr w14:val="tx1"/>
                  </w14:solidFill>
                </w14:textFill>
              </w:rPr>
              <w:t>聚乙烯或其他人工防渗材料组成</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渗透系数应小于</w:t>
            </w:r>
            <w:r>
              <w:rPr>
                <w:rFonts w:hint="default" w:ascii="Times New Roman" w:hAnsi="Times New Roman" w:eastAsia="Times New Roman" w:cs="Times New Roman"/>
                <w:color w:val="000000" w:themeColor="text1"/>
                <w:sz w:val="24"/>
                <w:szCs w:val="24"/>
                <w14:textFill>
                  <w14:solidFill>
                    <w14:schemeClr w14:val="tx1"/>
                  </w14:solidFill>
                </w14:textFill>
              </w:rPr>
              <w:t>1.0</w:t>
            </w:r>
            <w:r>
              <w:rPr>
                <w:rFonts w:hint="default" w:ascii="Times New Roman" w:hAnsi="Times New Roman" w:cs="Times New Roman"/>
                <w:color w:val="000000" w:themeColor="text1"/>
                <w:sz w:val="24"/>
                <w:szCs w:val="24"/>
                <w14:textFill>
                  <w14:solidFill>
                    <w14:schemeClr w14:val="tx1"/>
                  </w14:solidFill>
                </w14:textFill>
              </w:rPr>
              <w:t>×</w:t>
            </w:r>
            <w:r>
              <w:rPr>
                <w:rFonts w:hint="default" w:ascii="Times New Roman" w:hAnsi="Times New Roman" w:eastAsia="Times New Roman" w:cs="Times New Roman"/>
                <w:color w:val="000000" w:themeColor="text1"/>
                <w:sz w:val="24"/>
                <w:szCs w:val="24"/>
                <w14:textFill>
                  <w14:solidFill>
                    <w14:schemeClr w14:val="tx1"/>
                  </w14:solidFill>
                </w14:textFill>
              </w:rPr>
              <w:t>10</w:t>
            </w:r>
            <w:r>
              <w:rPr>
                <w:rFonts w:hint="default" w:ascii="Times New Roman" w:hAnsi="Times New Roman" w:eastAsia="Times New Roman" w:cs="Times New Roman"/>
                <w:color w:val="000000" w:themeColor="text1"/>
                <w:spacing w:val="-2"/>
                <w:position w:val="8"/>
                <w:sz w:val="24"/>
                <w:szCs w:val="24"/>
                <w14:textFill>
                  <w14:solidFill>
                    <w14:schemeClr w14:val="tx1"/>
                  </w14:solidFill>
                </w14:textFill>
              </w:rPr>
              <w:t>-</w:t>
            </w:r>
            <w:r>
              <w:rPr>
                <w:rFonts w:hint="default" w:ascii="Times New Roman" w:hAnsi="Times New Roman" w:eastAsia="Times New Roman" w:cs="Times New Roman"/>
                <w:color w:val="000000" w:themeColor="text1"/>
                <w:position w:val="8"/>
                <w:sz w:val="24"/>
                <w:szCs w:val="24"/>
                <w:vertAlign w:val="superscript"/>
                <w14:textFill>
                  <w14:solidFill>
                    <w14:schemeClr w14:val="tx1"/>
                  </w14:solidFill>
                </w14:textFill>
              </w:rPr>
              <w:t>1</w:t>
            </w:r>
            <w:r>
              <w:rPr>
                <w:rFonts w:hint="default" w:ascii="Times New Roman" w:hAnsi="Times New Roman" w:eastAsia="Times New Roman" w:cs="Times New Roman"/>
                <w:color w:val="000000" w:themeColor="text1"/>
                <w:spacing w:val="-2"/>
                <w:position w:val="8"/>
                <w:sz w:val="24"/>
                <w:szCs w:val="24"/>
                <w:vertAlign w:val="superscript"/>
                <w14:textFill>
                  <w14:solidFill>
                    <w14:schemeClr w14:val="tx1"/>
                  </w14:solidFill>
                </w14:textFill>
              </w:rPr>
              <w:t>0</w:t>
            </w:r>
            <w:r>
              <w:rPr>
                <w:rFonts w:hint="default" w:ascii="Times New Roman" w:hAnsi="Times New Roman" w:eastAsia="Times New Roman" w:cs="Times New Roman"/>
                <w:color w:val="000000" w:themeColor="text1"/>
                <w:spacing w:val="-1"/>
                <w:sz w:val="24"/>
                <w:szCs w:val="24"/>
                <w14:textFill>
                  <w14:solidFill>
                    <w14:schemeClr w14:val="tx1"/>
                  </w14:solidFill>
                </w14:textFill>
              </w:rPr>
              <w:t>c</w:t>
            </w:r>
            <w:r>
              <w:rPr>
                <w:rFonts w:hint="default" w:ascii="Times New Roman" w:hAnsi="Times New Roman" w:eastAsia="Times New Roman" w:cs="Times New Roman"/>
                <w:color w:val="000000" w:themeColor="text1"/>
                <w:sz w:val="24"/>
                <w:szCs w:val="24"/>
                <w14:textFill>
                  <w14:solidFill>
                    <w14:schemeClr w14:val="tx1"/>
                  </w14:solidFill>
                </w14:textFill>
              </w:rPr>
              <w:t>m/s</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进行重点防渗处理，并在液体储存区设置围堰</w:t>
            </w:r>
            <w:r>
              <w:rPr>
                <w:rFonts w:hint="default" w:ascii="Times New Roman" w:hAnsi="Times New Roman" w:cs="Times New Roman"/>
                <w:color w:val="000000" w:themeColor="text1"/>
                <w:spacing w:val="-72"/>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加设托盘装置进行纳污截留</w:t>
            </w:r>
            <w:r>
              <w:rPr>
                <w:rFonts w:hint="default" w:ascii="Times New Roman" w:hAnsi="Times New Roman" w:cs="Times New Roman"/>
                <w:color w:val="000000" w:themeColor="text1"/>
                <w:spacing w:val="-70"/>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通过外环境关</w:t>
            </w:r>
            <w:r>
              <w:rPr>
                <w:rFonts w:hint="default" w:ascii="Times New Roman" w:hAnsi="Times New Roman" w:cs="Times New Roman"/>
                <w:color w:val="000000" w:themeColor="text1"/>
                <w:spacing w:val="-1"/>
                <w:sz w:val="24"/>
                <w:szCs w:val="24"/>
                <w14:textFill>
                  <w14:solidFill>
                    <w14:schemeClr w14:val="tx1"/>
                  </w14:solidFill>
                </w14:textFill>
              </w:rPr>
              <w:t>系</w:t>
            </w:r>
            <w:r>
              <w:rPr>
                <w:rFonts w:hint="default" w:ascii="Times New Roman" w:hAnsi="Times New Roman" w:cs="Times New Roman"/>
                <w:color w:val="000000" w:themeColor="text1"/>
                <w:spacing w:val="-70"/>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平面布局、地坪防渗等方面进行分析可知，本项目危废暂存间设置合理。</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76" w:firstLineChars="200"/>
              <w:textAlignment w:val="auto"/>
              <w:rPr>
                <w:rFonts w:hint="default" w:ascii="Times New Roman" w:hAnsi="Times New Roman" w:eastAsia="宋体" w:cs="Times New Roman"/>
                <w:color w:val="000000" w:themeColor="text1"/>
                <w:spacing w:val="-1"/>
                <w:sz w:val="24"/>
                <w:szCs w:val="24"/>
                <w14:textFill>
                  <w14:solidFill>
                    <w14:schemeClr w14:val="tx1"/>
                  </w14:solidFill>
                </w14:textFill>
              </w:rPr>
            </w:pPr>
            <w:r>
              <w:rPr>
                <w:rFonts w:hint="default" w:ascii="Times New Roman" w:hAnsi="Times New Roman" w:eastAsia="宋体" w:cs="Times New Roman"/>
                <w:color w:val="000000" w:themeColor="text1"/>
                <w:spacing w:val="-1"/>
                <w:sz w:val="24"/>
                <w:szCs w:val="24"/>
                <w14:textFill>
                  <w14:solidFill>
                    <w14:schemeClr w14:val="tx1"/>
                  </w14:solidFill>
                </w14:textFill>
              </w:rPr>
              <w:t>（1）一般固废管理要求建设单位需设置一般固废分类暂存设施，并设置标识标牌，做到防风、防雨、防渗，并将产生的废弃物分类存放于标识的容器内或存放区，不得在厂区内乱扔、乱堆。</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76" w:firstLineChars="200"/>
              <w:textAlignment w:val="auto"/>
              <w:rPr>
                <w:rFonts w:hint="default" w:ascii="Times New Roman" w:hAnsi="Times New Roman" w:cs="Times New Roman"/>
                <w:color w:val="000000" w:themeColor="text1"/>
                <w:spacing w:val="-1"/>
                <w:sz w:val="24"/>
                <w:szCs w:val="24"/>
                <w14:textFill>
                  <w14:solidFill>
                    <w14:schemeClr w14:val="tx1"/>
                  </w14:solidFill>
                </w14:textFill>
              </w:rPr>
            </w:pPr>
            <w:r>
              <w:rPr>
                <w:rFonts w:hint="default" w:ascii="Times New Roman" w:hAnsi="Times New Roman" w:cs="Times New Roman"/>
                <w:color w:val="000000" w:themeColor="text1"/>
                <w:spacing w:val="-1"/>
                <w:sz w:val="24"/>
                <w:szCs w:val="24"/>
                <w14:textFill>
                  <w14:solidFill>
                    <w14:schemeClr w14:val="tx1"/>
                  </w14:solidFill>
                </w14:textFill>
              </w:rPr>
              <w:t>（2）危险废物管理要求</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14:textFill>
                  <w14:solidFill>
                    <w14:schemeClr w14:val="tx1"/>
                  </w14:solidFill>
                </w14:textFill>
              </w:rPr>
              <w:t>项目危废暂存措施应严格按照《危险废物贮存污染控制标准》（GB 18597—2023）管理规定要求进行建设，本项目对危险废物的管理提出以下要求。</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76" w:firstLineChars="200"/>
              <w:textAlignment w:val="auto"/>
              <w:rPr>
                <w:rFonts w:hint="default" w:ascii="Times New Roman" w:hAnsi="Times New Roman" w:eastAsia="宋体" w:cs="Times New Roman"/>
                <w:color w:val="000000" w:themeColor="text1"/>
                <w:spacing w:val="-1"/>
                <w:sz w:val="24"/>
                <w:szCs w:val="24"/>
                <w:lang w:eastAsia="zh-CN"/>
                <w14:textFill>
                  <w14:solidFill>
                    <w14:schemeClr w14:val="tx1"/>
                  </w14:solidFill>
                </w14:textFill>
              </w:rPr>
            </w:pPr>
            <w:r>
              <w:rPr>
                <w:rFonts w:hint="default" w:ascii="Times New Roman" w:hAnsi="Times New Roman" w:cs="Times New Roman"/>
                <w:color w:val="000000" w:themeColor="text1"/>
                <w:spacing w:val="-1"/>
                <w:sz w:val="24"/>
                <w:szCs w:val="24"/>
                <w14:textFill>
                  <w14:solidFill>
                    <w14:schemeClr w14:val="tx1"/>
                  </w14:solidFill>
                </w14:textFill>
              </w:rPr>
              <w:t>①收集方面的措施及要求</w:t>
            </w:r>
            <w:r>
              <w:rPr>
                <w:rFonts w:hint="default" w:ascii="Times New Roman" w:hAnsi="Times New Roman" w:cs="Times New Roman"/>
                <w:color w:val="000000" w:themeColor="text1"/>
                <w:spacing w:val="-1"/>
                <w:sz w:val="24"/>
                <w:szCs w:val="24"/>
                <w:lang w:eastAsia="zh-CN"/>
                <w14:textFill>
                  <w14:solidFill>
                    <w14:schemeClr w14:val="tx1"/>
                  </w14:solidFill>
                </w14:textFill>
              </w:rPr>
              <w:t>：</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76" w:firstLineChars="200"/>
              <w:textAlignment w:val="auto"/>
              <w:rPr>
                <w:rFonts w:hint="default" w:ascii="Times New Roman" w:hAnsi="Times New Roman" w:cs="Times New Roman"/>
                <w:color w:val="000000" w:themeColor="text1"/>
                <w:spacing w:val="-1"/>
                <w:sz w:val="24"/>
                <w:szCs w:val="24"/>
                <w14:textFill>
                  <w14:solidFill>
                    <w14:schemeClr w14:val="tx1"/>
                  </w14:solidFill>
                </w14:textFill>
              </w:rPr>
            </w:pPr>
            <w:r>
              <w:rPr>
                <w:rFonts w:hint="default" w:ascii="Times New Roman" w:hAnsi="Times New Roman" w:cs="Times New Roman"/>
                <w:color w:val="000000" w:themeColor="text1"/>
                <w:spacing w:val="-1"/>
                <w:sz w:val="24"/>
                <w:szCs w:val="24"/>
                <w14:textFill>
                  <w14:solidFill>
                    <w14:schemeClr w14:val="tx1"/>
                  </w14:solidFill>
                </w14:textFill>
              </w:rPr>
              <w:t>根据《危险废物贮存污染控制标准》（GB 18597—2023），项目危险废物的收集应按腐蚀性、毒性、易燃性、反应性和感染性等危险特性对危险废物进行分类收集；并按照其不同性质采用不同材质（塑料、钢等）的收集桶</w:t>
            </w:r>
            <w:r>
              <w:rPr>
                <w:rFonts w:hint="default" w:ascii="Times New Roman" w:hAnsi="Times New Roman" w:cs="Times New Roman"/>
                <w:color w:val="000000" w:themeColor="text1"/>
                <w:spacing w:val="-1"/>
                <w:sz w:val="24"/>
                <w:szCs w:val="24"/>
                <w:lang w:eastAsia="zh-CN"/>
                <w14:textFill>
                  <w14:solidFill>
                    <w14:schemeClr w14:val="tx1"/>
                  </w14:solidFill>
                </w14:textFill>
              </w:rPr>
              <w:t>；</w:t>
            </w:r>
            <w:r>
              <w:rPr>
                <w:rFonts w:hint="default" w:ascii="Times New Roman" w:hAnsi="Times New Roman" w:cs="Times New Roman"/>
                <w:color w:val="000000" w:themeColor="text1"/>
                <w:spacing w:val="-1"/>
                <w:sz w:val="24"/>
                <w:szCs w:val="24"/>
                <w14:textFill>
                  <w14:solidFill>
                    <w14:schemeClr w14:val="tx1"/>
                  </w14:solidFill>
                </w14:textFill>
              </w:rPr>
              <w:t>收集桶和暂存室张贴相应的标志及标签。性质类似的废物可收集到同一容器中，性质不相容的危险废物不应混合包装。危险废物包装应能有效隔断危险废物迁移扩散途径，并达到防渗、防漏要求。包装好的危险废物应设置相应的标签，标签信息应填写完整详实。盛装过危险废物的包装袋或包装容器破损后应按危险废物进行管理和处置。</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z w:val="24"/>
                <w:szCs w:val="24"/>
                <w14:textFill>
                  <w14:solidFill>
                    <w14:schemeClr w14:val="tx1"/>
                  </w14:solidFill>
                </w14:textFill>
              </w:rPr>
              <w:t>②暂存方面的措施及要求</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88"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cs="Times New Roman"/>
                <w:color w:val="000000" w:themeColor="text1"/>
                <w:spacing w:val="2"/>
                <w:sz w:val="24"/>
                <w:szCs w:val="24"/>
                <w14:textFill>
                  <w14:solidFill>
                    <w14:schemeClr w14:val="tx1"/>
                  </w14:solidFill>
                </w14:textFill>
              </w:rPr>
              <w:t>按照《危险废物贮存污染控制标准》（</w:t>
            </w:r>
            <w:r>
              <w:rPr>
                <w:rFonts w:hint="default" w:ascii="Times New Roman" w:hAnsi="Times New Roman" w:eastAsia="Times New Roman" w:cs="Times New Roman"/>
                <w:color w:val="000000" w:themeColor="text1"/>
                <w:spacing w:val="2"/>
                <w:sz w:val="24"/>
                <w:szCs w:val="24"/>
                <w14:textFill>
                  <w14:solidFill>
                    <w14:schemeClr w14:val="tx1"/>
                  </w14:solidFill>
                </w14:textFill>
              </w:rPr>
              <w:t>GB</w:t>
            </w:r>
            <w:r>
              <w:rPr>
                <w:rFonts w:hint="default" w:ascii="Times New Roman" w:hAnsi="Times New Roman" w:eastAsia="Times New Roman" w:cs="Times New Roman"/>
                <w:color w:val="000000" w:themeColor="text1"/>
                <w:spacing w:val="4"/>
                <w:sz w:val="24"/>
                <w:szCs w:val="24"/>
                <w14:textFill>
                  <w14:solidFill>
                    <w14:schemeClr w14:val="tx1"/>
                  </w14:solidFill>
                </w14:textFill>
              </w:rPr>
              <w:t xml:space="preserve"> </w:t>
            </w:r>
            <w:r>
              <w:rPr>
                <w:rFonts w:hint="default" w:ascii="Times New Roman" w:hAnsi="Times New Roman" w:eastAsia="Times New Roman" w:cs="Times New Roman"/>
                <w:color w:val="000000" w:themeColor="text1"/>
                <w:spacing w:val="1"/>
                <w:sz w:val="24"/>
                <w:szCs w:val="24"/>
                <w14:textFill>
                  <w14:solidFill>
                    <w14:schemeClr w14:val="tx1"/>
                  </w14:solidFill>
                </w14:textFill>
              </w:rPr>
              <w:t>18597</w:t>
            </w:r>
            <w:r>
              <w:rPr>
                <w:rFonts w:hint="default" w:ascii="Times New Roman" w:hAnsi="Times New Roman" w:cs="Times New Roman"/>
                <w:color w:val="000000" w:themeColor="text1"/>
                <w:spacing w:val="1"/>
                <w:sz w:val="24"/>
                <w:szCs w:val="24"/>
                <w14:textFill>
                  <w14:solidFill>
                    <w14:schemeClr w14:val="tx1"/>
                  </w14:solidFill>
                </w14:textFill>
              </w:rPr>
              <w:t>—</w:t>
            </w:r>
            <w:r>
              <w:rPr>
                <w:rFonts w:hint="default" w:ascii="Times New Roman" w:hAnsi="Times New Roman" w:eastAsia="Times New Roman" w:cs="Times New Roman"/>
                <w:color w:val="000000" w:themeColor="text1"/>
                <w:spacing w:val="1"/>
                <w:sz w:val="24"/>
                <w:szCs w:val="24"/>
                <w14:textFill>
                  <w14:solidFill>
                    <w14:schemeClr w14:val="tx1"/>
                  </w14:solidFill>
                </w14:textFill>
              </w:rPr>
              <w:t>2023</w:t>
            </w:r>
            <w:r>
              <w:rPr>
                <w:rFonts w:hint="default" w:ascii="Times New Roman" w:hAnsi="Times New Roman" w:cs="Times New Roman"/>
                <w:color w:val="000000" w:themeColor="text1"/>
                <w:spacing w:val="1"/>
                <w:sz w:val="24"/>
                <w:szCs w:val="24"/>
                <w14:textFill>
                  <w14:solidFill>
                    <w14:schemeClr w14:val="tx1"/>
                  </w14:solidFill>
                </w14:textFill>
              </w:rPr>
              <w:t>）的管理规定，环评要</w:t>
            </w:r>
            <w:r>
              <w:rPr>
                <w:rFonts w:hint="default" w:ascii="Times New Roman" w:hAnsi="Times New Roman" w:cs="Times New Roman"/>
                <w:color w:val="000000" w:themeColor="text1"/>
                <w:spacing w:val="3"/>
                <w:sz w:val="24"/>
                <w:szCs w:val="24"/>
                <w14:textFill>
                  <w14:solidFill>
                    <w14:schemeClr w14:val="tx1"/>
                  </w14:solidFill>
                </w14:textFill>
              </w:rPr>
              <w:t>求：项目应建造专用的危险废物贮存设施或利用原有构筑物改建成危险废物贮存设</w:t>
            </w:r>
            <w:r>
              <w:rPr>
                <w:rFonts w:hint="default" w:ascii="Times New Roman" w:hAnsi="Times New Roman" w:cs="Times New Roman"/>
                <w:color w:val="000000" w:themeColor="text1"/>
                <w:sz w:val="24"/>
                <w:szCs w:val="24"/>
                <w14:textFill>
                  <w14:solidFill>
                    <w14:schemeClr w14:val="tx1"/>
                  </w14:solidFill>
                </w14:textFill>
              </w:rPr>
              <w:t>施</w:t>
            </w:r>
            <w:r>
              <w:rPr>
                <w:rFonts w:hint="default" w:ascii="Times New Roman" w:hAnsi="Times New Roman" w:cs="Times New Roman"/>
                <w:color w:val="000000" w:themeColor="text1"/>
                <w:spacing w:val="-2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为防止废液收集桶发生泄</w:t>
            </w:r>
            <w:r>
              <w:rPr>
                <w:rFonts w:hint="default" w:ascii="Times New Roman" w:hAnsi="Times New Roman" w:cs="Times New Roman"/>
                <w:color w:val="000000" w:themeColor="text1"/>
                <w:spacing w:val="-22"/>
                <w:sz w:val="24"/>
                <w:szCs w:val="24"/>
                <w14:textFill>
                  <w14:solidFill>
                    <w14:schemeClr w14:val="tx1"/>
                  </w14:solidFill>
                </w14:textFill>
              </w:rPr>
              <w:t>漏</w:t>
            </w:r>
            <w:r>
              <w:rPr>
                <w:rFonts w:hint="default" w:ascii="Times New Roman" w:hAnsi="Times New Roman" w:cs="Times New Roman"/>
                <w:color w:val="000000" w:themeColor="text1"/>
                <w:sz w:val="24"/>
                <w:szCs w:val="24"/>
                <w14:textFill>
                  <w14:solidFill>
                    <w14:schemeClr w14:val="tx1"/>
                  </w14:solidFill>
                </w14:textFill>
              </w:rPr>
              <w:t>（由于倒入不同性质的化学品</w:t>
            </w:r>
            <w:r>
              <w:rPr>
                <w:rFonts w:hint="default" w:ascii="Times New Roman" w:hAnsi="Times New Roman" w:cs="Times New Roman"/>
                <w:color w:val="000000" w:themeColor="text1"/>
                <w:spacing w:val="-22"/>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发生强烈反应</w:t>
            </w:r>
            <w:r>
              <w:rPr>
                <w:rFonts w:hint="default" w:ascii="Times New Roman" w:hAnsi="Times New Roman" w:cs="Times New Roman"/>
                <w:color w:val="000000" w:themeColor="text1"/>
                <w:spacing w:val="-2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释放大量的热使塑料桶发生了熔化</w:t>
            </w:r>
            <w:r>
              <w:rPr>
                <w:rFonts w:hint="default" w:ascii="Times New Roman" w:hAnsi="Times New Roman" w:cs="Times New Roman"/>
                <w:color w:val="000000" w:themeColor="text1"/>
                <w:spacing w:val="-2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崩塌</w:t>
            </w:r>
            <w:r>
              <w:rPr>
                <w:rFonts w:hint="default" w:ascii="Times New Roman" w:hAnsi="Times New Roman" w:cs="Times New Roman"/>
                <w:color w:val="000000" w:themeColor="text1"/>
                <w:spacing w:val="-22"/>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火灾等</w:t>
            </w:r>
            <w:r>
              <w:rPr>
                <w:rFonts w:hint="default" w:ascii="Times New Roman" w:hAnsi="Times New Roman" w:cs="Times New Roman"/>
                <w:color w:val="000000" w:themeColor="text1"/>
                <w:spacing w:val="-22"/>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等事故</w:t>
            </w:r>
            <w:r>
              <w:rPr>
                <w:rFonts w:hint="default" w:ascii="Times New Roman" w:hAnsi="Times New Roman" w:cs="Times New Roman"/>
                <w:color w:val="000000" w:themeColor="text1"/>
                <w:spacing w:val="-24"/>
                <w:sz w:val="24"/>
                <w:szCs w:val="24"/>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本次评价要求设置相同容积的应急桶</w:t>
            </w:r>
            <w:r>
              <w:rPr>
                <w:rFonts w:hint="default" w:ascii="Times New Roman" w:hAnsi="Times New Roman" w:eastAsia="Times New Roman" w:cs="Times New Roman"/>
                <w:color w:val="000000" w:themeColor="text1"/>
                <w:sz w:val="24"/>
                <w:szCs w:val="24"/>
                <w14:textFill>
                  <w14:solidFill>
                    <w14:schemeClr w14:val="tx1"/>
                  </w14:solidFill>
                </w14:textFill>
              </w:rPr>
              <w:t>2</w:t>
            </w:r>
            <w:r>
              <w:rPr>
                <w:rFonts w:hint="default" w:ascii="Times New Roman" w:hAnsi="Times New Roman" w:cs="Times New Roman"/>
                <w:color w:val="000000" w:themeColor="text1"/>
                <w:sz w:val="24"/>
                <w:szCs w:val="24"/>
                <w14:textFill>
                  <w14:solidFill>
                    <w14:schemeClr w14:val="tx1"/>
                  </w14:solidFill>
                </w14:textFill>
              </w:rPr>
              <w:t>个</w:t>
            </w:r>
            <w:r>
              <w:rPr>
                <w:rFonts w:hint="default" w:ascii="Times New Roman" w:hAnsi="Times New Roman" w:cs="Times New Roman"/>
                <w:color w:val="000000" w:themeColor="text1"/>
                <w:sz w:val="24"/>
                <w:szCs w:val="24"/>
                <w:lang w:eastAsia="zh-CN"/>
                <w14:textFill>
                  <w14:solidFill>
                    <w14:schemeClr w14:val="tx1"/>
                  </w14:solidFill>
                </w14:textFill>
              </w:rPr>
              <w:t>，</w:t>
            </w:r>
            <w:r>
              <w:rPr>
                <w:rFonts w:hint="default" w:ascii="Times New Roman" w:hAnsi="Times New Roman" w:cs="Times New Roman"/>
                <w:color w:val="000000" w:themeColor="text1"/>
                <w:sz w:val="24"/>
                <w:szCs w:val="24"/>
                <w14:textFill>
                  <w14:solidFill>
                    <w14:schemeClr w14:val="tx1"/>
                  </w14:solidFill>
                </w14:textFill>
              </w:rPr>
              <w:t>当废液收集桶发生事故时，及时将废液倒入应急桶内。特别注意：应急桶平时须空置。</w:t>
            </w:r>
          </w:p>
          <w:p>
            <w:pPr>
              <w:pStyle w:val="2"/>
              <w:keepNext w:val="0"/>
              <w:keepLines w:val="0"/>
              <w:pageBreakBefore w:val="0"/>
              <w:widowControl/>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《危险废物贮存污染控制标准</w:t>
            </w:r>
            <w:r>
              <w:rPr>
                <w:rFonts w:hint="default" w:ascii="Times New Roman" w:hAnsi="Times New Roman" w:eastAsia="宋体" w:cs="Times New Roman"/>
                <w:color w:val="000000" w:themeColor="text1"/>
                <w:spacing w:val="-82"/>
                <w:sz w:val="24"/>
                <w:szCs w:val="24"/>
                <w14:textFill>
                  <w14:solidFill>
                    <w14:schemeClr w14:val="tx1"/>
                  </w14:solidFill>
                </w14:textFill>
              </w:rPr>
              <w:t>》</w:t>
            </w:r>
            <w:r>
              <w:rPr>
                <w:rFonts w:hint="default" w:ascii="Times New Roman" w:hAnsi="Times New Roman" w:eastAsia="宋体" w:cs="Times New Roman"/>
                <w:color w:val="000000" w:themeColor="text1"/>
                <w:spacing w:val="-3"/>
                <w:sz w:val="24"/>
                <w:szCs w:val="24"/>
                <w14:textFill>
                  <w14:solidFill>
                    <w14:schemeClr w14:val="tx1"/>
                  </w14:solidFill>
                </w14:textFill>
              </w:rPr>
              <w:t>（</w:t>
            </w:r>
            <w:r>
              <w:rPr>
                <w:rFonts w:hint="default" w:ascii="Times New Roman" w:hAnsi="Times New Roman" w:eastAsia="宋体" w:cs="Times New Roman"/>
                <w:color w:val="000000" w:themeColor="text1"/>
                <w:spacing w:val="-1"/>
                <w:sz w:val="24"/>
                <w:szCs w:val="24"/>
                <w14:textFill>
                  <w14:solidFill>
                    <w14:schemeClr w14:val="tx1"/>
                  </w14:solidFill>
                </w14:textFill>
              </w:rPr>
              <w:t>G</w:t>
            </w:r>
            <w:r>
              <w:rPr>
                <w:rFonts w:hint="default" w:ascii="Times New Roman" w:hAnsi="Times New Roman" w:eastAsia="宋体" w:cs="Times New Roman"/>
                <w:color w:val="000000" w:themeColor="text1"/>
                <w:sz w:val="24"/>
                <w:szCs w:val="24"/>
                <w14:textFill>
                  <w14:solidFill>
                    <w14:schemeClr w14:val="tx1"/>
                  </w14:solidFill>
                </w14:textFill>
              </w:rPr>
              <w:t>B18597—2023</w:t>
            </w:r>
            <w:r>
              <w:rPr>
                <w:rFonts w:hint="default" w:ascii="Times New Roman" w:hAnsi="Times New Roman" w:eastAsia="宋体" w:cs="Times New Roman"/>
                <w:color w:val="000000" w:themeColor="text1"/>
                <w:spacing w:val="-4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中对贮存设施污染控制要求：</w:t>
            </w:r>
          </w:p>
          <w:p>
            <w:pPr>
              <w:pStyle w:val="2"/>
              <w:keepNext w:val="0"/>
              <w:keepLines w:val="0"/>
              <w:pageBreakBefore w:val="0"/>
              <w:widowControl/>
              <w:numPr>
                <w:ilvl w:val="0"/>
                <w:numId w:val="23"/>
              </w:numPr>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贮存设施应根据危险废物的形态、物理化学性质、包装形式和污染物迁移途径，</w:t>
            </w:r>
            <w:r>
              <w:rPr>
                <w:rFonts w:hint="default" w:ascii="Times New Roman" w:hAnsi="Times New Roman" w:eastAsia="宋体" w:cs="Times New Roman"/>
                <w:color w:val="000000" w:themeColor="text1"/>
                <w:spacing w:val="-3"/>
                <w:sz w:val="24"/>
                <w:szCs w:val="24"/>
                <w14:textFill>
                  <w14:solidFill>
                    <w14:schemeClr w14:val="tx1"/>
                  </w14:solidFill>
                </w14:textFill>
              </w:rPr>
              <w:t>采取必要的防风、防晒、防雨、防漏、防渗、防腐以及其他环境污染防治措施，不应</w:t>
            </w:r>
            <w:r>
              <w:rPr>
                <w:rFonts w:hint="default" w:ascii="Times New Roman" w:hAnsi="Times New Roman" w:eastAsia="宋体" w:cs="Times New Roman"/>
                <w:color w:val="000000" w:themeColor="text1"/>
                <w:sz w:val="24"/>
                <w:szCs w:val="24"/>
                <w14:textFill>
                  <w14:solidFill>
                    <w14:schemeClr w14:val="tx1"/>
                  </w14:solidFill>
                </w14:textFill>
              </w:rPr>
              <w:t>露天堆放危险废物。</w:t>
            </w:r>
          </w:p>
          <w:p>
            <w:pPr>
              <w:pStyle w:val="2"/>
              <w:keepNext w:val="0"/>
              <w:keepLines w:val="0"/>
              <w:pageBreakBefore w:val="0"/>
              <w:widowControl/>
              <w:numPr>
                <w:ilvl w:val="0"/>
                <w:numId w:val="23"/>
              </w:numPr>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贮存设施应根据危险废物的类别、数量、形态、物理化学性质和污染防治等要求设置必要的贮存分区，避免不相容的危险废物接触、混合。</w:t>
            </w:r>
          </w:p>
          <w:p>
            <w:pPr>
              <w:pStyle w:val="2"/>
              <w:keepNext w:val="0"/>
              <w:keepLines w:val="0"/>
              <w:pageBreakBefore w:val="0"/>
              <w:widowControl/>
              <w:numPr>
                <w:ilvl w:val="0"/>
                <w:numId w:val="23"/>
              </w:numPr>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贮存设施或贮存分区内地面</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墙面裙脚</w:t>
            </w:r>
            <w:r>
              <w:rPr>
                <w:rFonts w:hint="default" w:ascii="Times New Roman" w:hAnsi="Times New Roman" w:eastAsia="宋体" w:cs="Times New Roman"/>
                <w:color w:val="000000" w:themeColor="text1"/>
                <w:spacing w:val="-29"/>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堵截泄漏的围堰</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接触危险废物的隔板和墙 体等应采用坚固的材料建造，表面无裂缝。</w:t>
            </w:r>
          </w:p>
          <w:p>
            <w:pPr>
              <w:pStyle w:val="2"/>
              <w:keepNext w:val="0"/>
              <w:keepLines w:val="0"/>
              <w:pageBreakBefore w:val="0"/>
              <w:widowControl/>
              <w:numPr>
                <w:ilvl w:val="0"/>
                <w:numId w:val="23"/>
              </w:numPr>
              <w:kinsoku w:val="0"/>
              <w:wordWrap/>
              <w:overflowPunct w:val="0"/>
              <w:topLinePunct w:val="0"/>
              <w:autoSpaceDE/>
              <w:autoSpaceDN/>
              <w:bidi w:val="0"/>
              <w:adjustRightInd/>
              <w:snapToGrid w:val="0"/>
              <w:spacing w:before="0" w:beforeLines="0" w:after="0" w:afterLines="0" w:line="360" w:lineRule="auto"/>
              <w:ind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贮存设施地面与裙脚应采取表面防渗措施</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表面防渗材料应与所接触的物料或污染物相容</w:t>
            </w:r>
            <w:r>
              <w:rPr>
                <w:rFonts w:hint="default" w:ascii="Times New Roman" w:hAnsi="Times New Roman" w:eastAsia="宋体" w:cs="Times New Roman"/>
                <w:color w:val="000000" w:themeColor="text1"/>
                <w:spacing w:val="-29"/>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可采用抗渗混凝土</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高密度聚乙烯膜</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钠基膨润土防水毯或其他防渗性能等效的材料</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贮存的危险废物直接接触地</w:t>
            </w:r>
            <w:r>
              <w:rPr>
                <w:rFonts w:hint="default" w:ascii="Times New Roman" w:hAnsi="Times New Roman" w:eastAsia="宋体" w:cs="Times New Roman"/>
                <w:color w:val="000000" w:themeColor="text1"/>
                <w:spacing w:val="-1"/>
                <w:sz w:val="24"/>
                <w:szCs w:val="24"/>
                <w14:textFill>
                  <w14:solidFill>
                    <w14:schemeClr w14:val="tx1"/>
                  </w14:solidFill>
                </w14:textFill>
              </w:rPr>
              <w:t>面的，还应进行基础防渗，防渗层为至少1m厚黏土层（渗透系数不大于10</w:t>
            </w:r>
            <w:r>
              <w:rPr>
                <w:rFonts w:hint="default" w:ascii="Times New Roman" w:hAnsi="Times New Roman" w:eastAsia="宋体" w:cs="Times New Roman"/>
                <w:color w:val="000000" w:themeColor="text1"/>
                <w:spacing w:val="-1"/>
                <w:position w:val="8"/>
                <w:sz w:val="24"/>
                <w:szCs w:val="24"/>
                <w:vertAlign w:val="superscript"/>
                <w14:textFill>
                  <w14:solidFill>
                    <w14:schemeClr w14:val="tx1"/>
                  </w14:solidFill>
                </w14:textFill>
              </w:rPr>
              <w:t>-7</w:t>
            </w:r>
            <w:r>
              <w:rPr>
                <w:rFonts w:hint="default" w:ascii="Times New Roman" w:hAnsi="Times New Roman" w:eastAsia="宋体" w:cs="Times New Roman"/>
                <w:color w:val="000000" w:themeColor="text1"/>
                <w:spacing w:val="-1"/>
                <w:sz w:val="24"/>
                <w:szCs w:val="24"/>
                <w14:textFill>
                  <w14:solidFill>
                    <w14:schemeClr w14:val="tx1"/>
                  </w14:solidFill>
                </w14:textFill>
              </w:rPr>
              <w:t>cm/s），</w:t>
            </w:r>
            <w:r>
              <w:rPr>
                <w:rFonts w:hint="default" w:ascii="Times New Roman" w:hAnsi="Times New Roman" w:eastAsia="宋体" w:cs="Times New Roman"/>
                <w:color w:val="000000" w:themeColor="text1"/>
                <w:spacing w:val="-2"/>
                <w:sz w:val="24"/>
                <w:szCs w:val="24"/>
                <w14:textFill>
                  <w14:solidFill>
                    <w14:schemeClr w14:val="tx1"/>
                  </w14:solidFill>
                </w14:textFill>
              </w:rPr>
              <w:t>或至少2mm厚高密度聚乙烯膜等人工防渗材料（渗透系数不大于10</w:t>
            </w:r>
            <w:r>
              <w:rPr>
                <w:rFonts w:hint="default" w:ascii="Times New Roman" w:hAnsi="Times New Roman" w:eastAsia="宋体" w:cs="Times New Roman"/>
                <w:color w:val="000000" w:themeColor="text1"/>
                <w:spacing w:val="-2"/>
                <w:position w:val="8"/>
                <w:sz w:val="24"/>
                <w:szCs w:val="24"/>
                <w14:textFill>
                  <w14:solidFill>
                    <w14:schemeClr w14:val="tx1"/>
                  </w14:solidFill>
                </w14:textFill>
              </w:rPr>
              <w:t>-</w:t>
            </w:r>
            <w:r>
              <w:rPr>
                <w:rFonts w:hint="default" w:ascii="Times New Roman" w:hAnsi="Times New Roman" w:eastAsia="宋体" w:cs="Times New Roman"/>
                <w:color w:val="000000" w:themeColor="text1"/>
                <w:spacing w:val="-2"/>
                <w:position w:val="8"/>
                <w:sz w:val="24"/>
                <w:szCs w:val="24"/>
                <w:vertAlign w:val="superscript"/>
                <w14:textFill>
                  <w14:solidFill>
                    <w14:schemeClr w14:val="tx1"/>
                  </w14:solidFill>
                </w14:textFill>
              </w:rPr>
              <w:t>10</w:t>
            </w:r>
            <w:r>
              <w:rPr>
                <w:rFonts w:hint="default" w:ascii="Times New Roman" w:hAnsi="Times New Roman" w:eastAsia="宋体" w:cs="Times New Roman"/>
                <w:color w:val="000000" w:themeColor="text1"/>
                <w:spacing w:val="-2"/>
                <w:sz w:val="24"/>
                <w:szCs w:val="24"/>
                <w14:textFill>
                  <w14:solidFill>
                    <w14:schemeClr w14:val="tx1"/>
                  </w14:solidFill>
                </w14:textFill>
              </w:rPr>
              <w:t>cm/s），或其他</w:t>
            </w:r>
            <w:r>
              <w:rPr>
                <w:rFonts w:hint="default" w:ascii="Times New Roman" w:hAnsi="Times New Roman" w:eastAsia="宋体" w:cs="Times New Roman"/>
                <w:color w:val="000000" w:themeColor="text1"/>
                <w:sz w:val="24"/>
                <w:szCs w:val="24"/>
                <w14:textFill>
                  <w14:solidFill>
                    <w14:schemeClr w14:val="tx1"/>
                  </w14:solidFill>
                </w14:textFill>
              </w:rPr>
              <w:t>防渗性能等效的材料。</w:t>
            </w:r>
          </w:p>
          <w:p>
            <w:pPr>
              <w:pStyle w:val="2"/>
              <w:keepNext w:val="0"/>
              <w:keepLines w:val="0"/>
              <w:pageBreakBefore w:val="0"/>
              <w:widowControl/>
              <w:numPr>
                <w:ilvl w:val="0"/>
                <w:numId w:val="23"/>
              </w:numPr>
              <w:kinsoku w:val="0"/>
              <w:wordWrap/>
              <w:overflowPunct w:val="0"/>
              <w:topLinePunct w:val="0"/>
              <w:autoSpaceDE/>
              <w:autoSpaceDN/>
              <w:bidi w:val="0"/>
              <w:adjustRightInd/>
              <w:snapToGrid w:val="0"/>
              <w:spacing w:before="0" w:beforeLines="0" w:after="0" w:afterLines="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同一贮存设施宜采用相同的防渗、防腐工艺（包括防渗、防腐结构或材料</w:t>
            </w:r>
            <w:r>
              <w:rPr>
                <w:rFonts w:hint="default" w:ascii="Times New Roman" w:hAnsi="Times New Roman" w:eastAsia="宋体" w:cs="Times New Roman"/>
                <w:color w:val="000000" w:themeColor="text1"/>
                <w:spacing w:val="-24"/>
                <w:sz w:val="24"/>
                <w:szCs w:val="24"/>
                <w14:textFill>
                  <w14:solidFill>
                    <w14:schemeClr w14:val="tx1"/>
                  </w14:solidFill>
                </w14:textFill>
              </w:rPr>
              <w:t>）</w:t>
            </w:r>
            <w:r>
              <w:rPr>
                <w:rFonts w:hint="default" w:ascii="Times New Roman" w:hAnsi="Times New Roman" w:eastAsia="宋体" w:cs="Times New Roman"/>
                <w:color w:val="000000" w:themeColor="text1"/>
                <w:spacing w:val="-2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防渗</w:t>
            </w:r>
            <w:r>
              <w:rPr>
                <w:rFonts w:hint="default" w:ascii="Times New Roman" w:hAnsi="Times New Roman" w:eastAsia="宋体" w:cs="Times New Roman"/>
                <w:color w:val="000000" w:themeColor="text1"/>
                <w:spacing w:val="-2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防腐材料应覆盖所有可能与废物及其渗滤液</w:t>
            </w:r>
            <w:r>
              <w:rPr>
                <w:rFonts w:hint="default" w:ascii="Times New Roman" w:hAnsi="Times New Roman" w:eastAsia="宋体" w:cs="Times New Roman"/>
                <w:color w:val="000000" w:themeColor="text1"/>
                <w:spacing w:val="-24"/>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渗漏液等接触的构筑物表面；采用不同防渗、防腐工艺应分别建设贮存分区。</w:t>
            </w:r>
          </w:p>
          <w:p>
            <w:pPr>
              <w:pStyle w:val="2351"/>
              <w:keepNext w:val="0"/>
              <w:keepLines w:val="0"/>
              <w:pageBreakBefore w:val="0"/>
              <w:kinsoku w:val="0"/>
              <w:wordWrap/>
              <w:overflowPunct w:val="0"/>
              <w:topLinePunct w:val="0"/>
              <w:bidi w:val="0"/>
              <w:adjustRightInd/>
              <w:spacing w:beforeLines="0" w:afterLines="0" w:line="360" w:lineRule="auto"/>
              <w:ind w:left="0" w:right="0" w:firstLine="480" w:firstLineChars="200"/>
              <w:jc w:val="both"/>
              <w:textAlignment w:val="auto"/>
              <w:rPr>
                <w:rFonts w:hint="default" w:ascii="Times New Roman" w:hAnsi="Times New Roman" w:eastAsia="宋体" w:cs="Times New Roman"/>
                <w:color w:val="000000" w:themeColor="text1"/>
                <w:spacing w:val="-84"/>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③转运方面的措施及要求废物转运应当依</w:t>
            </w:r>
            <w:r>
              <w:rPr>
                <w:rFonts w:hint="default" w:ascii="Times New Roman" w:hAnsi="Times New Roman" w:eastAsia="宋体" w:cs="Times New Roman"/>
                <w:color w:val="000000" w:themeColor="text1"/>
                <w:spacing w:val="-84"/>
                <w:sz w:val="24"/>
                <w:szCs w:val="24"/>
                <w14:textFill>
                  <w14:solidFill>
                    <w14:schemeClr w14:val="tx1"/>
                  </w14:solidFill>
                </w14:textFill>
              </w:rPr>
              <w:t>照</w:t>
            </w:r>
          </w:p>
          <w:p>
            <w:pPr>
              <w:pStyle w:val="2351"/>
              <w:keepNext w:val="0"/>
              <w:keepLines w:val="0"/>
              <w:pageBreakBefore w:val="0"/>
              <w:kinsoku w:val="0"/>
              <w:wordWrap/>
              <w:overflowPunct w:val="0"/>
              <w:topLinePunct w:val="0"/>
              <w:bidi w:val="0"/>
              <w:adjustRightInd/>
              <w:spacing w:beforeLines="0" w:afterLines="0" w:line="360" w:lineRule="auto"/>
              <w:ind w:left="0" w:right="0" w:firstLine="468"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pacing w:val="-3"/>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中华人民共和国固体废物污染环境防治法</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的规定</w:t>
            </w:r>
            <w:r>
              <w:rPr>
                <w:rFonts w:hint="default" w:ascii="Times New Roman" w:hAnsi="Times New Roman" w:eastAsia="宋体" w:cs="Times New Roman"/>
                <w:color w:val="000000" w:themeColor="text1"/>
                <w:spacing w:val="-84"/>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执</w:t>
            </w:r>
            <w:r>
              <w:rPr>
                <w:rFonts w:hint="default" w:ascii="Times New Roman" w:hAnsi="Times New Roman" w:eastAsia="宋体" w:cs="Times New Roman"/>
                <w:color w:val="000000" w:themeColor="text1"/>
                <w:spacing w:val="-75"/>
                <w:sz w:val="24"/>
                <w:szCs w:val="24"/>
                <w14:textFill>
                  <w14:solidFill>
                    <w14:schemeClr w14:val="tx1"/>
                  </w14:solidFill>
                </w14:textFill>
              </w:rPr>
              <w:t>行</w:t>
            </w:r>
            <w:r>
              <w:rPr>
                <w:rFonts w:hint="default" w:ascii="Times New Roman" w:hAnsi="Times New Roman" w:eastAsia="宋体" w:cs="Times New Roman"/>
                <w:color w:val="000000" w:themeColor="text1"/>
                <w:sz w:val="24"/>
                <w:szCs w:val="24"/>
                <w14:textFill>
                  <w14:solidFill>
                    <w14:schemeClr w14:val="tx1"/>
                  </w14:solidFill>
                </w14:textFill>
              </w:rPr>
              <w:t>《危险废物转移管理办法</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pacing w:val="-29"/>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应当对危险废物进行登记</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登记内容应当包括危险废物的来源、种类、重量或者数量、交接时间、处置方法、最终去向以及经办人签名等项目保存时间为3年。每车每次运送的危险废物采用电子联单管理</w:t>
            </w:r>
            <w:r>
              <w:rPr>
                <w:rFonts w:hint="default" w:ascii="Times New Roman" w:hAnsi="Times New Roman" w:eastAsia="宋体" w:cs="Times New Roman"/>
                <w:color w:val="000000" w:themeColor="text1"/>
                <w:spacing w:val="-9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由危险废物管理人员交接时填写并签字</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当危险废物运至处置单位时</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处置厂接收人员确认该登记卡上填写的危险废物数量真实、准确后签收。</w:t>
            </w:r>
          </w:p>
          <w:p>
            <w:pPr>
              <w:pStyle w:val="2351"/>
              <w:keepNext w:val="0"/>
              <w:keepLines w:val="0"/>
              <w:pageBreakBefore w:val="0"/>
              <w:widowControl w:val="0"/>
              <w:kinsoku w:val="0"/>
              <w:wordWrap/>
              <w:overflowPunct w:val="0"/>
              <w:topLinePunct w:val="0"/>
              <w:autoSpaceDE w:val="0"/>
              <w:autoSpaceDN w:val="0"/>
              <w:bidi w:val="0"/>
              <w:adjustRightInd/>
              <w:snapToGrid/>
              <w:spacing w:beforeLines="0" w:afterLines="0" w:line="360" w:lineRule="auto"/>
              <w:ind w:left="0" w:right="0" w:firstLine="480" w:firstLineChars="200"/>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④其他管理要求加强技术人员的技能培训</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严禁将危险废物直接外排</w:t>
            </w:r>
            <w:r>
              <w:rPr>
                <w:rFonts w:hint="default" w:ascii="Times New Roman" w:hAnsi="Times New Roman" w:eastAsia="宋体" w:cs="Times New Roman"/>
                <w:color w:val="000000" w:themeColor="text1"/>
                <w:spacing w:val="-46"/>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危险废物应建立危险废物贮存的台账制度</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危险废物出入实行联单制度</w:t>
            </w:r>
            <w:r>
              <w:rPr>
                <w:rFonts w:hint="default" w:ascii="Times New Roman" w:hAnsi="Times New Roman" w:eastAsia="宋体" w:cs="Times New Roman"/>
                <w:color w:val="000000" w:themeColor="text1"/>
                <w:spacing w:val="-29"/>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确保危险废物的不遗失</w:t>
            </w:r>
            <w:r>
              <w:rPr>
                <w:rFonts w:hint="default" w:ascii="Times New Roman" w:hAnsi="Times New Roman" w:eastAsia="宋体" w:cs="Times New Roman"/>
                <w:color w:val="000000" w:themeColor="text1"/>
                <w:spacing w:val="-32"/>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危险废物与一般固废应分别收集、暂存。</w:t>
            </w:r>
          </w:p>
          <w:p>
            <w:pPr>
              <w:spacing w:line="360" w:lineRule="auto"/>
              <w:ind w:firstLine="422" w:firstLineChars="200"/>
              <w:rPr>
                <w:rFonts w:hint="default" w:ascii="Times New Roman" w:hAnsi="Times New Roman" w:eastAsia="宋体" w:cs="Times New Roman"/>
                <w:b/>
                <w:bCs/>
                <w:color w:val="000000" w:themeColor="text1"/>
                <w14:textFill>
                  <w14:solidFill>
                    <w14:schemeClr w14:val="tx1"/>
                  </w14:solidFill>
                </w14:textFill>
              </w:rPr>
            </w:pPr>
          </w:p>
        </w:tc>
      </w:tr>
    </w:tbl>
    <w:p>
      <w:pPr>
        <w:adjustRightInd w:val="0"/>
        <w:snapToGrid w:val="0"/>
        <w:jc w:val="center"/>
        <w:rPr>
          <w:rFonts w:hint="default" w:ascii="Times New Roman" w:hAnsi="Times New Roman" w:eastAsia="宋体" w:cs="Times New Roman"/>
          <w:bCs/>
          <w:color w:val="000000" w:themeColor="text1"/>
          <w:sz w:val="24"/>
          <w14:textFill>
            <w14:solidFill>
              <w14:schemeClr w14:val="tx1"/>
            </w14:solidFill>
          </w14:textFill>
        </w:rPr>
      </w:pPr>
    </w:p>
    <w:p>
      <w:pPr>
        <w:pStyle w:val="128"/>
        <w:rPr>
          <w:rFonts w:hint="default" w:ascii="Times New Roman" w:hAnsi="Times New Roman" w:eastAsia="宋体" w:cs="Times New Roman"/>
          <w:color w:val="000000" w:themeColor="text1"/>
          <w14:textFill>
            <w14:solidFill>
              <w14:schemeClr w14:val="tx1"/>
            </w14:solidFill>
          </w14:textFill>
        </w:rPr>
        <w:sectPr>
          <w:pgSz w:w="11906" w:h="16838"/>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pPr>
        <w:spacing w:before="120" w:beforeLines="5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表4-1</w:t>
      </w:r>
      <w:r>
        <w:rPr>
          <w:rFonts w:hint="default" w:ascii="Times New Roman" w:hAnsi="Times New Roman" w:cs="Times New Roman"/>
          <w:b/>
          <w:bCs/>
          <w:color w:val="000000" w:themeColor="text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Cs w:val="21"/>
          <w14:textFill>
            <w14:solidFill>
              <w14:schemeClr w14:val="tx1"/>
            </w14:solidFill>
          </w14:textFill>
        </w:rPr>
        <w:t>本项目固体废物产生量及处置方式一览表</w:t>
      </w:r>
    </w:p>
    <w:tbl>
      <w:tblPr>
        <w:tblStyle w:val="92"/>
        <w:tblpPr w:leftFromText="180" w:rightFromText="180" w:vertAnchor="text" w:horzAnchor="page" w:tblpX="697" w:tblpY="24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0"/>
        <w:gridCol w:w="14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1" w:type="pct"/>
            <w:shd w:val="clear" w:color="auto" w:fill="auto"/>
            <w:vAlign w:val="center"/>
          </w:tcPr>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措施</w:t>
            </w:r>
          </w:p>
        </w:tc>
        <w:tc>
          <w:tcPr>
            <w:tcW w:w="4618" w:type="pct"/>
            <w:shd w:val="clear" w:color="auto" w:fill="auto"/>
          </w:tcPr>
          <w:tbl>
            <w:tblPr>
              <w:tblStyle w:val="92"/>
              <w:tblpPr w:leftFromText="180" w:rightFromText="180" w:vertAnchor="text" w:horzAnchor="page" w:tblpX="87" w:tblpY="256"/>
              <w:tblOverlap w:val="never"/>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660"/>
              <w:gridCol w:w="1318"/>
              <w:gridCol w:w="875"/>
              <w:gridCol w:w="1199"/>
              <w:gridCol w:w="1234"/>
              <w:gridCol w:w="2150"/>
              <w:gridCol w:w="1391"/>
              <w:gridCol w:w="916"/>
              <w:gridCol w:w="14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8" w:hRule="atLeast"/>
                <w:tblHeader/>
              </w:trPr>
              <w:tc>
                <w:tcPr>
                  <w:tcW w:w="0" w:type="auto"/>
                  <w:tcBorders>
                    <w:tl2br w:val="nil"/>
                    <w:tr2bl w:val="nil"/>
                  </w:tcBorders>
                  <w:shd w:val="clear" w:color="auto" w:fill="auto"/>
                  <w:noWrap/>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废物属性</w:t>
                  </w: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废物名称</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产生</w:t>
                  </w:r>
                </w:p>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环节</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物理</w:t>
                  </w:r>
                </w:p>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性状</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主要</w:t>
                  </w:r>
                </w:p>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成分</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代码/编号</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年度产生量和利用处置量（t/a）</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贮存方式</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环境危险特性</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利用处置方式及去向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0" w:type="auto"/>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危险固废</w:t>
                  </w:r>
                </w:p>
              </w:tc>
              <w:tc>
                <w:tcPr>
                  <w:tcW w:w="266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润滑</w:t>
                  </w:r>
                </w:p>
              </w:tc>
              <w:tc>
                <w:tcPr>
                  <w:tcW w:w="1318"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设备维修</w:t>
                  </w:r>
                </w:p>
              </w:tc>
              <w:tc>
                <w:tcPr>
                  <w:tcW w:w="875"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液态</w:t>
                  </w:r>
                </w:p>
              </w:tc>
              <w:tc>
                <w:tcPr>
                  <w:tcW w:w="1199"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矿物油</w:t>
                  </w:r>
                </w:p>
              </w:tc>
              <w:tc>
                <w:tcPr>
                  <w:tcW w:w="1234"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900-249-08</w:t>
                  </w:r>
                </w:p>
              </w:tc>
              <w:tc>
                <w:tcPr>
                  <w:tcW w:w="215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p>
              </w:tc>
              <w:tc>
                <w:tcPr>
                  <w:tcW w:w="1391"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危废暂存间</w:t>
                  </w:r>
                </w:p>
              </w:tc>
              <w:tc>
                <w:tcPr>
                  <w:tcW w:w="916"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T，I</w:t>
                  </w:r>
                </w:p>
              </w:tc>
              <w:tc>
                <w:tcPr>
                  <w:tcW w:w="0" w:type="auto"/>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定期交由危废资质单位处置</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61" w:hRule="atLeast"/>
              </w:trPr>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p>
              </w:tc>
              <w:tc>
                <w:tcPr>
                  <w:tcW w:w="1318"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设备维修、清洁</w:t>
                  </w:r>
                </w:p>
              </w:tc>
              <w:tc>
                <w:tcPr>
                  <w:tcW w:w="875"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1199"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矿物油</w:t>
                  </w:r>
                </w:p>
              </w:tc>
              <w:tc>
                <w:tcPr>
                  <w:tcW w:w="1234"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900-041-49</w:t>
                  </w:r>
                </w:p>
              </w:tc>
              <w:tc>
                <w:tcPr>
                  <w:tcW w:w="215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p>
              </w:tc>
              <w:tc>
                <w:tcPr>
                  <w:tcW w:w="1391"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16"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T/In</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pStyle w:val="44"/>
                    <w:spacing w:after="0" w:line="360" w:lineRule="auto"/>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废胶桶</w:t>
                  </w:r>
                </w:p>
              </w:tc>
              <w:tc>
                <w:tcPr>
                  <w:tcW w:w="1318"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原料</w:t>
                  </w:r>
                </w:p>
              </w:tc>
              <w:tc>
                <w:tcPr>
                  <w:tcW w:w="875"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1199"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有机</w:t>
                  </w:r>
                </w:p>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tc>
              <w:tc>
                <w:tcPr>
                  <w:tcW w:w="1234" w:type="dxa"/>
                  <w:tcBorders>
                    <w:tl2br w:val="nil"/>
                    <w:tr2bl w:val="nil"/>
                  </w:tcBorders>
                  <w:shd w:val="clear" w:color="auto" w:fill="auto"/>
                  <w:vAlign w:val="center"/>
                </w:tcPr>
                <w:p>
                  <w:pPr>
                    <w:spacing w:before="51" w:line="18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900-041</w:t>
                  </w:r>
                  <w:r>
                    <w:rPr>
                      <w:rFonts w:hint="default" w:ascii="Times New Roman" w:hAnsi="Times New Roman" w:eastAsia="宋体" w:cs="Times New Roman"/>
                      <w:color w:val="000000" w:themeColor="text1"/>
                      <w:spacing w:val="-4"/>
                      <w:sz w:val="21"/>
                      <w:szCs w:val="21"/>
                      <w14:textFill>
                        <w14:solidFill>
                          <w14:schemeClr w14:val="tx1"/>
                        </w14:solidFill>
                      </w14:textFill>
                    </w:rPr>
                    <w:t>-49</w:t>
                  </w:r>
                </w:p>
              </w:tc>
              <w:tc>
                <w:tcPr>
                  <w:tcW w:w="215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0.27</w:t>
                  </w:r>
                </w:p>
              </w:tc>
              <w:tc>
                <w:tcPr>
                  <w:tcW w:w="1391"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16"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T/In</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废油桶</w:t>
                  </w:r>
                </w:p>
              </w:tc>
              <w:tc>
                <w:tcPr>
                  <w:tcW w:w="1318"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冷却</w:t>
                  </w:r>
                </w:p>
              </w:tc>
              <w:tc>
                <w:tcPr>
                  <w:tcW w:w="875"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1199"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切削液</w:t>
                  </w:r>
                </w:p>
              </w:tc>
              <w:tc>
                <w:tcPr>
                  <w:tcW w:w="1234" w:type="dxa"/>
                  <w:tcBorders>
                    <w:tl2br w:val="nil"/>
                    <w:tr2bl w:val="nil"/>
                  </w:tcBorders>
                  <w:shd w:val="clear" w:color="auto" w:fill="auto"/>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900-006-09</w:t>
                  </w:r>
                </w:p>
              </w:tc>
              <w:tc>
                <w:tcPr>
                  <w:tcW w:w="215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p>
              </w:tc>
              <w:tc>
                <w:tcPr>
                  <w:tcW w:w="1391"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16"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T/In</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废活性炭</w:t>
                  </w:r>
                </w:p>
              </w:tc>
              <w:tc>
                <w:tcPr>
                  <w:tcW w:w="1318"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处理</w:t>
                  </w:r>
                </w:p>
              </w:tc>
              <w:tc>
                <w:tcPr>
                  <w:tcW w:w="875"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固体</w:t>
                  </w:r>
                </w:p>
              </w:tc>
              <w:tc>
                <w:tcPr>
                  <w:tcW w:w="1199"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pacing w:val="-3"/>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有机</w:t>
                  </w:r>
                </w:p>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pacing w:val="-3"/>
                      <w:sz w:val="21"/>
                      <w:szCs w:val="21"/>
                      <w14:textFill>
                        <w14:solidFill>
                          <w14:schemeClr w14:val="tx1"/>
                        </w14:solidFill>
                      </w14:textFill>
                    </w:rPr>
                    <w:t>废气</w:t>
                  </w:r>
                </w:p>
              </w:tc>
              <w:tc>
                <w:tcPr>
                  <w:tcW w:w="1234" w:type="dxa"/>
                  <w:tcBorders>
                    <w:tl2br w:val="nil"/>
                    <w:tr2bl w:val="nil"/>
                  </w:tcBorders>
                  <w:shd w:val="clear" w:color="auto" w:fill="auto"/>
                  <w:vAlign w:val="center"/>
                </w:tcPr>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900-039-49</w:t>
                  </w:r>
                </w:p>
              </w:tc>
              <w:tc>
                <w:tcPr>
                  <w:tcW w:w="2150"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9.2</w:t>
                  </w:r>
                </w:p>
              </w:tc>
              <w:tc>
                <w:tcPr>
                  <w:tcW w:w="1391"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916" w:type="dxa"/>
                  <w:tcBorders>
                    <w:tl2br w:val="nil"/>
                    <w:tr2bl w:val="nil"/>
                  </w:tcBorders>
                  <w:shd w:val="clear" w:color="auto" w:fill="auto"/>
                  <w:vAlign w:val="center"/>
                </w:tcPr>
                <w:p>
                  <w:pPr>
                    <w:topLinePunct/>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T</w:t>
                  </w:r>
                </w:p>
              </w:tc>
              <w:tc>
                <w:tcPr>
                  <w:tcW w:w="0" w:type="auto"/>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060" w:type="dxa"/>
                  <w:vMerge w:val="restart"/>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w:t>
                  </w:r>
                </w:p>
                <w:p>
                  <w:pP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垃圾</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办公</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废纸、</w:t>
                  </w:r>
                </w:p>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垃圾袋</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一般固废暂存区暂存</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定期交由环卫部门清运处置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pStyle w:val="44"/>
                    <w:spacing w:after="0" w:line="360" w:lineRule="auto"/>
                    <w:ind w:left="0" w:leftChars="0" w:firstLine="630" w:firstLineChars="3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废包装材料</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原料包装</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塑料</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223-001-07</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外售废品回收站处置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铝条边角料</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下料</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金属</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900-999-99</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外售废品回收站处置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玻璃粉渣</w:t>
                  </w:r>
                </w:p>
              </w:tc>
              <w:tc>
                <w:tcPr>
                  <w:tcW w:w="1318" w:type="dxa"/>
                  <w:tcBorders>
                    <w:tl2br w:val="nil"/>
                    <w:tr2bl w:val="nil"/>
                  </w:tcBorders>
                  <w:shd w:val="clear" w:color="auto" w:fill="auto"/>
                  <w:vAlign w:val="center"/>
                </w:tcPr>
                <w:p>
                  <w:pPr>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磨边、清洗</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900-999-61</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外售废品回收站处置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玻璃粉尘</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打磨</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300-001-08</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0.495</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外售至废玻璃回收商进行处理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玻璃边角料</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下料</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300-001-08</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外售至废玻璃回收商进行处理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60" w:type="dxa"/>
                  <w:vMerge w:val="continue"/>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660" w:type="dxa"/>
                  <w:tcBorders>
                    <w:tl2br w:val="nil"/>
                    <w:tr2bl w:val="nil"/>
                  </w:tcBorders>
                  <w:shd w:val="clear" w:color="auto" w:fill="auto"/>
                  <w:vAlign w:val="center"/>
                </w:tcPr>
                <w:p>
                  <w:pPr>
                    <w:pStyle w:val="44"/>
                    <w:spacing w:after="0" w:line="360" w:lineRule="auto"/>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不合格产品</w:t>
                  </w:r>
                </w:p>
              </w:tc>
              <w:tc>
                <w:tcPr>
                  <w:tcW w:w="1318"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检验</w:t>
                  </w:r>
                </w:p>
              </w:tc>
              <w:tc>
                <w:tcPr>
                  <w:tcW w:w="875"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固态</w:t>
                  </w:r>
                </w:p>
              </w:tc>
              <w:tc>
                <w:tcPr>
                  <w:tcW w:w="1199"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w:t>
                  </w:r>
                </w:p>
              </w:tc>
              <w:tc>
                <w:tcPr>
                  <w:tcW w:w="1234"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300001-08</w:t>
                  </w:r>
                </w:p>
              </w:tc>
              <w:tc>
                <w:tcPr>
                  <w:tcW w:w="2150"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p>
              </w:tc>
              <w:tc>
                <w:tcPr>
                  <w:tcW w:w="1391"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一般固废暂存区</w:t>
                  </w:r>
                </w:p>
              </w:tc>
              <w:tc>
                <w:tcPr>
                  <w:tcW w:w="916" w:type="dxa"/>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0" w:type="auto"/>
                  <w:tcBorders>
                    <w:tl2br w:val="nil"/>
                    <w:tr2bl w:val="nil"/>
                  </w:tcBorders>
                  <w:shd w:val="clear" w:color="auto" w:fill="auto"/>
                  <w:vAlign w:val="center"/>
                </w:tcPr>
                <w:p>
                  <w:pPr>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外售至废玻璃回收商进行处理</w:t>
                  </w:r>
                </w:p>
              </w:tc>
            </w:tr>
          </w:tbl>
          <w:p>
            <w:pPr>
              <w:pStyle w:val="128"/>
              <w:rPr>
                <w:rFonts w:hint="default" w:ascii="Times New Roman" w:hAnsi="Times New Roman" w:eastAsia="宋体" w:cs="Times New Roman"/>
                <w:color w:val="000000" w:themeColor="text1"/>
                <w14:textFill>
                  <w14:solidFill>
                    <w14:schemeClr w14:val="tx1"/>
                  </w14:solidFill>
                </w14:textFill>
              </w:rPr>
            </w:pPr>
          </w:p>
        </w:tc>
      </w:tr>
    </w:tbl>
    <w:p>
      <w:pPr>
        <w:pStyle w:val="128"/>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sectPr>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pPr>
        <w:pStyle w:val="128"/>
        <w:rPr>
          <w:rFonts w:hint="default" w:ascii="Times New Roman" w:hAnsi="Times New Roman" w:eastAsia="宋体" w:cs="Times New Roman"/>
          <w:color w:val="000000" w:themeColor="text1"/>
          <w14:textFill>
            <w14:solidFill>
              <w14:schemeClr w14:val="tx1"/>
            </w14:solidFill>
          </w14:textFill>
        </w:rPr>
      </w:pPr>
    </w:p>
    <w:tbl>
      <w:tblPr>
        <w:tblStyle w:val="9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
        <w:gridCol w:w="9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1" w:type="pct"/>
            <w:shd w:val="clear" w:color="auto" w:fill="auto"/>
            <w:vAlign w:val="center"/>
          </w:tcPr>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运营</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期环</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境影</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响和</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保护</w:t>
            </w:r>
          </w:p>
          <w:p>
            <w:pPr>
              <w:adjustRightInd w:val="0"/>
              <w:snapToGrid w:val="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措施</w:t>
            </w:r>
          </w:p>
        </w:tc>
        <w:tc>
          <w:tcPr>
            <w:tcW w:w="4618" w:type="pct"/>
            <w:shd w:val="clear" w:color="auto" w:fill="auto"/>
          </w:tcPr>
          <w:p>
            <w:pPr>
              <w:ind w:firstLine="422" w:firstLineChars="200"/>
              <w:jc w:val="center"/>
              <w:rPr>
                <w:rFonts w:hint="default" w:ascii="Times New Roman" w:hAnsi="Times New Roman" w:eastAsia="宋体" w:cs="Times New Roman"/>
                <w:b/>
                <w:bCs/>
                <w:color w:val="000000" w:themeColor="text1"/>
                <w:szCs w:val="21"/>
                <w14:textFill>
                  <w14:solidFill>
                    <w14:schemeClr w14:val="tx1"/>
                  </w14:solidFill>
                </w14:textFill>
              </w:rPr>
            </w:pPr>
          </w:p>
          <w:p>
            <w:pPr>
              <w:spacing w:line="360" w:lineRule="auto"/>
              <w:contextualSpacing/>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5、地下水及土壤</w:t>
            </w:r>
          </w:p>
          <w:p>
            <w:pPr>
              <w:pStyle w:val="49"/>
              <w:spacing w:after="0" w:line="360" w:lineRule="auto"/>
              <w:ind w:left="0" w:leftChars="0" w:right="0" w:rightChars="0"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（1）地下水及土壤污染途径</w:t>
            </w:r>
          </w:p>
          <w:p>
            <w:pPr>
              <w:pStyle w:val="49"/>
              <w:spacing w:after="0" w:line="360" w:lineRule="auto"/>
              <w:ind w:left="0" w:leftChars="0" w:right="0" w:rightChars="0"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项目运营期油类、废水发生“跑、冒、滴、漏”使污染物进入地下水、土壤环境。</w:t>
            </w:r>
          </w:p>
          <w:p>
            <w:pPr>
              <w:autoSpaceDE w:val="0"/>
              <w:autoSpaceDN w:val="0"/>
              <w:spacing w:line="360" w:lineRule="auto"/>
              <w:ind w:firstLine="482" w:firstLineChars="200"/>
              <w:contextualSpacing/>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（2）地下水及土壤污染防治措施</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防止项目运营期油类、废水等泄漏对地下水及土壤造成污染，本次评价要求建设单位厂区采取分区防渗。将全厂按污染物泄漏的途径和生产功能单元所处的位置划分为重点防渗区、一般防渗区类地下水污染防治区域：</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重点防渗区：危废暂存间、</w:t>
            </w:r>
            <w:r>
              <w:rPr>
                <w:rFonts w:hint="default" w:ascii="Times New Roman" w:hAnsi="Times New Roman" w:cs="Times New Roman"/>
                <w:color w:val="000000" w:themeColor="text1"/>
                <w:sz w:val="24"/>
                <w:lang w:val="en-US" w:eastAsia="zh-CN"/>
                <w14:textFill>
                  <w14:solidFill>
                    <w14:schemeClr w14:val="tx1"/>
                  </w14:solidFill>
                </w14:textFill>
              </w:rPr>
              <w:t>润滑油暂存区</w:t>
            </w:r>
            <w:r>
              <w:rPr>
                <w:rFonts w:hint="default" w:ascii="Times New Roman" w:hAnsi="Times New Roman" w:eastAsia="宋体" w:cs="Times New Roman"/>
                <w:color w:val="000000" w:themeColor="text1"/>
                <w:sz w:val="24"/>
                <w14:textFill>
                  <w14:solidFill>
                    <w14:schemeClr w14:val="tx1"/>
                  </w14:solidFill>
                </w14:textFill>
              </w:rPr>
              <w:t>进行重点防渗处理。地面采用刚性+柔性防渗措施，即采用防渗混凝土+2mmHDPE膜防渗结构，满足等效粘土防渗层Mb≥6.0m，防渗系数≤10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cm/s，其中危废暂存间满足防渗系数≤10</w:t>
            </w:r>
            <w:r>
              <w:rPr>
                <w:rFonts w:hint="default" w:ascii="Times New Roman" w:hAnsi="Times New Roman" w:eastAsia="宋体" w:cs="Times New Roman"/>
                <w:color w:val="000000" w:themeColor="text1"/>
                <w:sz w:val="24"/>
                <w:vertAlign w:val="super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cm/s的要求。</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2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②</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一般防渗区：生产车间除重点防渗区外均采取一般防渗。一般防渗，地面采用防渗混凝土进行防渗，满足等效粘土防渗层Mb≥1.5m，防渗系数K≤1×10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cm/s。</w:t>
            </w:r>
          </w:p>
          <w:p>
            <w:pPr>
              <w:adjustRightInd w:val="0"/>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本项目为租赁已建好厂房，经现场勘查，本项目车间地面已采取</w:t>
            </w:r>
            <w:r>
              <w:rPr>
                <w:rFonts w:hint="default" w:ascii="Times New Roman" w:hAnsi="Times New Roman" w:eastAsia="宋体" w:cs="Times New Roman"/>
                <w:color w:val="000000" w:themeColor="text1"/>
                <w:sz w:val="24"/>
                <w:szCs w:val="24"/>
                <w14:textFill>
                  <w14:solidFill>
                    <w14:schemeClr w14:val="tx1"/>
                  </w14:solidFill>
                </w14:textFill>
              </w:rPr>
              <w:t>防渗混凝土</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处理。本项目拟采取的</w:t>
            </w:r>
            <w:r>
              <w:rPr>
                <w:rFonts w:hint="default" w:ascii="Times New Roman" w:hAnsi="Times New Roman" w:eastAsia="宋体" w:cs="Times New Roman"/>
                <w:color w:val="000000" w:themeColor="text1"/>
                <w:sz w:val="24"/>
                <w14:textFill>
                  <w14:solidFill>
                    <w14:schemeClr w14:val="tx1"/>
                  </w14:solidFill>
                </w14:textFill>
              </w:rPr>
              <w:t>分区防渗情况见表4-1</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pPr>
              <w:ind w:firstLine="422" w:firstLineChars="20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表4-1</w:t>
            </w:r>
            <w:r>
              <w:rPr>
                <w:rFonts w:hint="default" w:ascii="Times New Roman" w:hAnsi="Times New Roman" w:cs="Times New Roman"/>
                <w:b/>
                <w:color w:val="000000" w:themeColor="text1"/>
                <w:szCs w:val="21"/>
                <w:lang w:val="en-US" w:eastAsia="zh-CN"/>
                <w14:textFill>
                  <w14:solidFill>
                    <w14:schemeClr w14:val="tx1"/>
                  </w14:solidFill>
                </w14:textFill>
              </w:rPr>
              <w:t>3</w:t>
            </w:r>
            <w:r>
              <w:rPr>
                <w:rFonts w:hint="default" w:ascii="Times New Roman" w:hAnsi="Times New Roman" w:eastAsia="宋体" w:cs="Times New Roman"/>
                <w:b/>
                <w:color w:val="000000" w:themeColor="text1"/>
                <w:szCs w:val="21"/>
                <w14:textFill>
                  <w14:solidFill>
                    <w14:schemeClr w14:val="tx1"/>
                  </w14:solidFill>
                </w14:textFill>
              </w:rPr>
              <w:t xml:space="preserve"> 项目分区防渗表</w:t>
            </w:r>
          </w:p>
          <w:tbl>
            <w:tblPr>
              <w:tblStyle w:val="9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2164"/>
              <w:gridCol w:w="1338"/>
              <w:gridCol w:w="54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339" w:type="pct"/>
                  <w:vAlign w:val="center"/>
                </w:tcPr>
                <w:p>
                  <w:pPr>
                    <w:spacing w:line="220" w:lineRule="exact"/>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序号</w:t>
                  </w:r>
                </w:p>
              </w:tc>
              <w:tc>
                <w:tcPr>
                  <w:tcW w:w="1121"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防渗对象</w:t>
                  </w:r>
                </w:p>
              </w:tc>
              <w:tc>
                <w:tcPr>
                  <w:tcW w:w="693"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分区类别</w:t>
                  </w:r>
                </w:p>
              </w:tc>
              <w:tc>
                <w:tcPr>
                  <w:tcW w:w="2846"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防渗要求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339" w:type="pct"/>
                  <w:vAlign w:val="center"/>
                </w:tcPr>
                <w:p>
                  <w:pPr>
                    <w:adjustRightInd w:val="0"/>
                    <w:snapToGrid w:val="0"/>
                    <w:spacing w:line="2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1</w:t>
                  </w:r>
                </w:p>
              </w:tc>
              <w:tc>
                <w:tcPr>
                  <w:tcW w:w="1121"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生产车间除重点防渗区外</w:t>
                  </w:r>
                </w:p>
              </w:tc>
              <w:tc>
                <w:tcPr>
                  <w:tcW w:w="693"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一般防渗区</w:t>
                  </w:r>
                </w:p>
              </w:tc>
              <w:tc>
                <w:tcPr>
                  <w:tcW w:w="2846" w:type="pct"/>
                  <w:vAlign w:val="center"/>
                </w:tcPr>
                <w:p>
                  <w:pPr>
                    <w:widowControl/>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已采取“防渗混凝土处理，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拟在</w:t>
                  </w:r>
                  <w:r>
                    <w:rPr>
                      <w:rFonts w:hint="default" w:ascii="Times New Roman" w:hAnsi="Times New Roman" w:eastAsia="宋体" w:cs="Times New Roman"/>
                      <w:color w:val="000000" w:themeColor="text1"/>
                      <w:kern w:val="0"/>
                      <w:sz w:val="21"/>
                      <w:szCs w:val="21"/>
                      <w14:textFill>
                        <w14:solidFill>
                          <w14:schemeClr w14:val="tx1"/>
                        </w14:solidFill>
                      </w14:textFill>
                    </w:rPr>
                    <w:t>地面基础上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拟刷环氧地坪漆，</w:t>
                  </w:r>
                  <w:r>
                    <w:rPr>
                      <w:rFonts w:hint="default" w:ascii="Times New Roman" w:hAnsi="Times New Roman" w:eastAsia="宋体" w:cs="Times New Roman"/>
                      <w:color w:val="000000" w:themeColor="text1"/>
                      <w:sz w:val="21"/>
                      <w:szCs w:val="21"/>
                      <w14:textFill>
                        <w14:solidFill>
                          <w14:schemeClr w14:val="tx1"/>
                        </w14:solidFill>
                      </w14:textFill>
                    </w:rPr>
                    <w:t>各单元防渗层满足等效黏土防渗层Mb≥1.5m，渗透系数≤10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cm/s的要求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84" w:hRule="atLeast"/>
                <w:jc w:val="center"/>
              </w:trPr>
              <w:tc>
                <w:tcPr>
                  <w:tcW w:w="339" w:type="pct"/>
                  <w:vAlign w:val="center"/>
                </w:tcPr>
                <w:p>
                  <w:pPr>
                    <w:adjustRightInd w:val="0"/>
                    <w:snapToGrid w:val="0"/>
                    <w:spacing w:line="220" w:lineRule="exact"/>
                    <w:jc w:val="center"/>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2</w:t>
                  </w:r>
                </w:p>
              </w:tc>
              <w:tc>
                <w:tcPr>
                  <w:tcW w:w="1121" w:type="pct"/>
                  <w:vAlign w:val="center"/>
                </w:tcPr>
                <w:p>
                  <w:pPr>
                    <w:snapToGrid w:val="0"/>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危废暂存间、</w:t>
                  </w:r>
                  <w:r>
                    <w:rPr>
                      <w:rFonts w:hint="default" w:ascii="Times New Roman" w:hAnsi="Times New Roman" w:cs="Times New Roman"/>
                      <w:color w:val="000000" w:themeColor="text1"/>
                      <w:sz w:val="21"/>
                      <w:szCs w:val="21"/>
                      <w:lang w:val="en-US" w:eastAsia="zh-CN"/>
                      <w14:textFill>
                        <w14:solidFill>
                          <w14:schemeClr w14:val="tx1"/>
                        </w14:solidFill>
                      </w14:textFill>
                    </w:rPr>
                    <w:t>润滑油暂存</w:t>
                  </w:r>
                </w:p>
              </w:tc>
              <w:tc>
                <w:tcPr>
                  <w:tcW w:w="693" w:type="pct"/>
                  <w:vAlign w:val="center"/>
                </w:tcPr>
                <w:p>
                  <w:pPr>
                    <w:snapToGrid w:val="0"/>
                    <w:spacing w:line="360" w:lineRule="auto"/>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重点防渗区</w:t>
                  </w:r>
                </w:p>
              </w:tc>
              <w:tc>
                <w:tcPr>
                  <w:tcW w:w="2846" w:type="pct"/>
                  <w:vAlign w:val="center"/>
                </w:tcPr>
                <w:p>
                  <w:pPr>
                    <w:widowControl/>
                    <w:snapToGrid w:val="0"/>
                    <w:spacing w:line="360" w:lineRule="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已采取“防渗混凝土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处理，拟在</w:t>
                  </w:r>
                  <w:r>
                    <w:rPr>
                      <w:rFonts w:hint="default" w:ascii="Times New Roman" w:hAnsi="Times New Roman" w:eastAsia="宋体" w:cs="Times New Roman"/>
                      <w:color w:val="000000" w:themeColor="text1"/>
                      <w:kern w:val="0"/>
                      <w:sz w:val="21"/>
                      <w:szCs w:val="21"/>
                      <w14:textFill>
                        <w14:solidFill>
                          <w14:schemeClr w14:val="tx1"/>
                        </w14:solidFill>
                      </w14:textFill>
                    </w:rPr>
                    <w:t>现有地面基础上整改刷2mm环氧树脂漆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不锈钢防渗托盘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 w:val="21"/>
                      <w:szCs w:val="21"/>
                      <w14:textFill>
                        <w14:solidFill>
                          <w14:schemeClr w14:val="tx1"/>
                        </w14:solidFill>
                      </w14:textFill>
                    </w:rPr>
                    <w:t>，使其等效粘土防渗层Mb≥6.0m，</w:t>
                  </w:r>
                  <w:r>
                    <w:rPr>
                      <w:rFonts w:hint="default" w:ascii="Times New Roman" w:hAnsi="Times New Roman" w:eastAsia="宋体" w:cs="Times New Roman"/>
                      <w:color w:val="000000" w:themeColor="text1"/>
                      <w:kern w:val="0"/>
                      <w:sz w:val="21"/>
                      <w:szCs w:val="21"/>
                      <w14:textFill>
                        <w14:solidFill>
                          <w14:schemeClr w14:val="tx1"/>
                        </w14:solidFill>
                      </w14:textFill>
                    </w:rPr>
                    <w:t>防渗系数</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cm/s，满足重点防渗要求（其中危废暂存间满足防渗系数≤10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同时在</w:t>
                  </w:r>
                  <w:r>
                    <w:rPr>
                      <w:rFonts w:hint="default" w:ascii="Times New Roman" w:hAnsi="Times New Roman" w:eastAsia="宋体" w:cs="Times New Roman"/>
                      <w:color w:val="000000" w:themeColor="text1"/>
                      <w:sz w:val="21"/>
                      <w:szCs w:val="21"/>
                      <w14:textFill>
                        <w14:solidFill>
                          <w14:schemeClr w14:val="tx1"/>
                        </w14:solidFill>
                      </w14:textFill>
                    </w:rPr>
                    <w:t>危废暂存间门口设10cm高围堰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tc>
            </w:tr>
          </w:tbl>
          <w:p>
            <w:pPr>
              <w:pStyle w:val="49"/>
              <w:spacing w:before="120" w:beforeLines="50" w:after="0" w:line="360" w:lineRule="auto"/>
              <w:ind w:left="0" w:leftChars="0" w:right="0" w:rightChars="0"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项目运营期采取上述治理措施后，可有效防止地下水及土壤污染。</w:t>
            </w:r>
          </w:p>
          <w:p>
            <w:pPr>
              <w:spacing w:line="360" w:lineRule="auto"/>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6、生态</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项目位于工业园区内，不新增用地，且项目周边无生态环境保护目标，因此本次不针对生态进行评价。</w:t>
            </w:r>
          </w:p>
          <w:p>
            <w:pPr>
              <w:pStyle w:val="166"/>
              <w:adjustRightInd/>
              <w:spacing w:before="0" w:after="0" w:line="360" w:lineRule="auto"/>
              <w:jc w:val="both"/>
              <w:rPr>
                <w:rFonts w:hint="default" w:ascii="Times New Roman" w:hAnsi="Times New Roman" w:eastAsia="宋体" w:cs="Times New Roman"/>
                <w:b/>
                <w:bCs/>
                <w:color w:val="000000" w:themeColor="text1"/>
                <w:sz w:val="24"/>
                <w:szCs w:val="24"/>
                <w14:textFill>
                  <w14:solidFill>
                    <w14:schemeClr w14:val="tx1"/>
                  </w14:solidFill>
                </w14:textFill>
              </w:rPr>
            </w:pPr>
            <w:r>
              <w:rPr>
                <w:rFonts w:hint="default" w:ascii="Times New Roman" w:hAnsi="Times New Roman" w:eastAsia="宋体" w:cs="Times New Roman"/>
                <w:b/>
                <w:bCs/>
                <w:color w:val="000000" w:themeColor="text1"/>
                <w:sz w:val="24"/>
                <w:szCs w:val="24"/>
                <w14:textFill>
                  <w14:solidFill>
                    <w14:schemeClr w14:val="tx1"/>
                  </w14:solidFill>
                </w14:textFill>
              </w:rPr>
              <w:t>7、环境风险</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（1）风险调查</w:t>
            </w:r>
          </w:p>
          <w:p>
            <w:pPr>
              <w:spacing w:line="360" w:lineRule="auto"/>
              <w:ind w:firstLine="480" w:firstLineChars="200"/>
              <w:jc w:val="left"/>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根据《建设项目环境风险评价技术导则》（HJ169-2018）附录B，</w:t>
            </w:r>
            <w:r>
              <w:rPr>
                <w:rFonts w:hint="default" w:ascii="Times New Roman" w:hAnsi="Times New Roman" w:eastAsia="宋体" w:cs="Times New Roman"/>
                <w:color w:val="000000" w:themeColor="text1"/>
                <w:sz w:val="24"/>
                <w:szCs w:val="32"/>
                <w14:textFill>
                  <w14:solidFill>
                    <w14:schemeClr w14:val="tx1"/>
                  </w14:solidFill>
                </w14:textFill>
              </w:rPr>
              <w:t>本项目涉及附录B中危险物质为油类物质，</w:t>
            </w:r>
            <w:r>
              <w:rPr>
                <w:rFonts w:hint="default" w:ascii="Times New Roman" w:hAnsi="Times New Roman" w:cs="Times New Roman"/>
                <w:color w:val="000000" w:themeColor="text1"/>
                <w:sz w:val="24"/>
                <w:szCs w:val="32"/>
                <w:lang w:val="en-US" w:eastAsia="zh-CN"/>
                <w14:textFill>
                  <w14:solidFill>
                    <w14:schemeClr w14:val="tx1"/>
                  </w14:solidFill>
                </w14:textFill>
              </w:rPr>
              <w:t>润滑油的最大存储量为0.02t，废润滑油最大的存储量为0.01</w:t>
            </w:r>
            <w:r>
              <w:rPr>
                <w:rFonts w:hint="default" w:ascii="Times New Roman" w:hAnsi="Times New Roman" w:eastAsia="宋体" w:cs="Times New Roman"/>
                <w:color w:val="000000" w:themeColor="text1"/>
                <w:sz w:val="24"/>
                <w:szCs w:val="32"/>
                <w14:textFill>
                  <w14:solidFill>
                    <w14:schemeClr w14:val="tx1"/>
                  </w14:solidFill>
                </w14:textFill>
              </w:rPr>
              <w:t>t</w:t>
            </w:r>
            <w:r>
              <w:rPr>
                <w:rFonts w:hint="default" w:ascii="Times New Roman" w:hAnsi="Times New Roman" w:cs="Times New Roman"/>
                <w:color w:val="000000" w:themeColor="text1"/>
                <w:sz w:val="24"/>
                <w:szCs w:val="32"/>
                <w:lang w:eastAsia="zh-CN"/>
                <w14:textFill>
                  <w14:solidFill>
                    <w14:schemeClr w14:val="tx1"/>
                  </w14:solidFill>
                </w14:textFill>
              </w:rPr>
              <w:t>，</w:t>
            </w:r>
            <w:r>
              <w:rPr>
                <w:rFonts w:hint="default" w:ascii="Times New Roman" w:hAnsi="Times New Roman" w:eastAsia="宋体" w:cs="Times New Roman"/>
                <w:color w:val="000000" w:themeColor="text1"/>
                <w:sz w:val="24"/>
                <w14:textFill>
                  <w14:solidFill>
                    <w14:schemeClr w14:val="tx1"/>
                  </w14:solidFill>
                </w14:textFill>
              </w:rPr>
              <w:t>油类物质最大临界值为2500t，则Q=</w:t>
            </w:r>
            <w:r>
              <w:rPr>
                <w:rFonts w:hint="default" w:ascii="Times New Roman" w:hAnsi="Times New Roman" w:cs="Times New Roman"/>
                <w:color w:val="000000" w:themeColor="text1"/>
                <w:sz w:val="24"/>
                <w:lang w:val="en-US" w:eastAsia="zh-CN"/>
                <w14:textFill>
                  <w14:solidFill>
                    <w14:schemeClr w14:val="tx1"/>
                  </w14:solidFill>
                </w14:textFill>
              </w:rPr>
              <w:t>0.03</w:t>
            </w:r>
            <w:r>
              <w:rPr>
                <w:rFonts w:hint="default" w:ascii="Times New Roman" w:hAnsi="Times New Roman" w:eastAsia="宋体" w:cs="Times New Roman"/>
                <w:color w:val="000000" w:themeColor="text1"/>
                <w:sz w:val="24"/>
                <w14:textFill>
                  <w14:solidFill>
                    <w14:schemeClr w14:val="tx1"/>
                  </w14:solidFill>
                </w14:textFill>
              </w:rPr>
              <w:t>t/2500t=</w:t>
            </w:r>
            <w:r>
              <w:rPr>
                <w:rFonts w:hint="default" w:ascii="Times New Roman" w:hAnsi="Times New Roman" w:cs="Times New Roman"/>
                <w:color w:val="000000" w:themeColor="text1"/>
                <w:sz w:val="24"/>
                <w:lang w:val="en-US" w:eastAsia="zh-CN"/>
                <w14:textFill>
                  <w14:solidFill>
                    <w14:schemeClr w14:val="tx1"/>
                  </w14:solidFill>
                </w14:textFill>
              </w:rPr>
              <w:t>0.0000012</w:t>
            </w:r>
            <w:r>
              <w:rPr>
                <w:rFonts w:hint="default" w:ascii="Times New Roman" w:hAnsi="Times New Roman" w:eastAsia="宋体" w:cs="Times New Roman"/>
                <w:color w:val="000000" w:themeColor="text1"/>
                <w:sz w:val="24"/>
                <w14:textFill>
                  <w14:solidFill>
                    <w14:schemeClr w14:val="tx1"/>
                  </w14:solidFill>
                </w14:textFill>
              </w:rPr>
              <w:t>＜1，未构成重大危险源。根据《建设项目环境风险评价技术导则》（HJ169-2018）附录C，当Q＜1时，该项目环境风险潜势为Ⅰ。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本项目涉及的环境风险物质数量与临界量Q计算结果见下表。</w:t>
            </w:r>
          </w:p>
          <w:p>
            <w:pPr>
              <w:pStyle w:val="2352"/>
              <w:spacing w:beforeLines="0" w:line="240" w:lineRule="auto"/>
              <w:rPr>
                <w:rFonts w:hint="default" w:ascii="Times New Roman" w:hAnsi="Times New Roman" w:eastAsia="宋体" w:cs="Times New Roman"/>
                <w:b/>
                <w:bCs/>
                <w:color w:val="000000" w:themeColor="text1"/>
                <w:sz w:val="21"/>
                <w:szCs w:val="21"/>
                <w:lang w:val="zh-CN"/>
                <w14:textFill>
                  <w14:solidFill>
                    <w14:schemeClr w14:val="tx1"/>
                  </w14:solidFill>
                </w14:textFill>
              </w:rPr>
            </w:pPr>
            <w:r>
              <w:rPr>
                <w:rFonts w:hint="default" w:ascii="Times New Roman" w:hAnsi="Times New Roman" w:eastAsia="宋体" w:cs="Times New Roman"/>
                <w:b/>
                <w:bCs/>
                <w:color w:val="000000" w:themeColor="text1"/>
                <w:sz w:val="21"/>
                <w:szCs w:val="21"/>
                <w:lang w:val="zh-CN"/>
                <w14:textFill>
                  <w14:solidFill>
                    <w14:schemeClr w14:val="tx1"/>
                  </w14:solidFill>
                </w14:textFill>
              </w:rPr>
              <w:t>表</w:t>
            </w:r>
            <w:r>
              <w:rPr>
                <w:rFonts w:hint="default" w:ascii="Times New Roman" w:hAnsi="Times New Roman" w:eastAsia="宋体" w:cs="Times New Roman"/>
                <w:b/>
                <w:bCs/>
                <w:color w:val="000000" w:themeColor="text1"/>
                <w:sz w:val="21"/>
                <w:szCs w:val="21"/>
                <w14:textFill>
                  <w14:solidFill>
                    <w14:schemeClr w14:val="tx1"/>
                  </w14:solidFill>
                </w14:textFill>
              </w:rPr>
              <w:t>4</w:t>
            </w:r>
            <w:r>
              <w:rPr>
                <w:rFonts w:hint="default" w:ascii="Times New Roman" w:hAnsi="Times New Roman" w:eastAsia="宋体" w:cs="Times New Roman"/>
                <w:b/>
                <w:bCs/>
                <w:color w:val="000000" w:themeColor="text1"/>
                <w:sz w:val="21"/>
                <w:szCs w:val="21"/>
                <w:lang w:val="zh-CN"/>
                <w14:textFill>
                  <w14:solidFill>
                    <w14:schemeClr w14:val="tx1"/>
                  </w14:solidFill>
                </w14:textFill>
              </w:rPr>
              <w:t>-</w:t>
            </w:r>
            <w:r>
              <w:rPr>
                <w:rFonts w:hint="default" w:ascii="Times New Roman" w:hAnsi="Times New Roman" w:eastAsia="宋体" w:cs="Times New Roman"/>
                <w:b/>
                <w:bCs/>
                <w:color w:val="000000" w:themeColor="text1"/>
                <w:sz w:val="21"/>
                <w:szCs w:val="21"/>
                <w14:textFill>
                  <w14:solidFill>
                    <w14:schemeClr w14:val="tx1"/>
                  </w14:solidFill>
                </w14:textFill>
              </w:rPr>
              <w:t>1</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4</w:t>
            </w:r>
            <w:r>
              <w:rPr>
                <w:rFonts w:hint="default" w:ascii="Times New Roman" w:hAnsi="Times New Roman" w:eastAsia="宋体" w:cs="Times New Roman"/>
                <w:b/>
                <w:bCs/>
                <w:color w:val="000000" w:themeColor="text1"/>
                <w:sz w:val="21"/>
                <w:szCs w:val="21"/>
                <w:lang w:val="zh-CN"/>
                <w14:textFill>
                  <w14:solidFill>
                    <w14:schemeClr w14:val="tx1"/>
                  </w14:solidFill>
                </w14:textFill>
              </w:rPr>
              <w:t xml:space="preserve">  </w:t>
            </w:r>
            <w:r>
              <w:rPr>
                <w:rFonts w:hint="default" w:ascii="Times New Roman" w:hAnsi="Times New Roman" w:eastAsia="宋体" w:cs="Times New Roman"/>
                <w:b/>
                <w:bCs/>
                <w:color w:val="000000" w:themeColor="text1"/>
                <w:sz w:val="21"/>
                <w:szCs w:val="21"/>
                <w14:textFill>
                  <w14:solidFill>
                    <w14:schemeClr w14:val="tx1"/>
                  </w14:solidFill>
                </w14:textFill>
              </w:rPr>
              <w:t>环境风险</w:t>
            </w:r>
            <w:r>
              <w:rPr>
                <w:rFonts w:hint="default" w:ascii="Times New Roman" w:hAnsi="Times New Roman" w:eastAsia="宋体" w:cs="Times New Roman"/>
                <w:b/>
                <w:bCs/>
                <w:color w:val="000000" w:themeColor="text1"/>
                <w:sz w:val="21"/>
                <w:szCs w:val="21"/>
                <w:lang w:val="zh-CN"/>
                <w14:textFill>
                  <w14:solidFill>
                    <w14:schemeClr w14:val="tx1"/>
                  </w14:solidFill>
                </w14:textFill>
              </w:rPr>
              <w:t>物质数量与临界量Q计算结果表</w:t>
            </w:r>
          </w:p>
          <w:tbl>
            <w:tblPr>
              <w:tblStyle w:val="92"/>
              <w:tblW w:w="4992"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2136"/>
              <w:gridCol w:w="2664"/>
              <w:gridCol w:w="2302"/>
              <w:gridCol w:w="169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pct"/>
                  <w:vAlign w:val="center"/>
                </w:tcPr>
                <w:p>
                  <w:pPr>
                    <w:pStyle w:val="2353"/>
                    <w:adjustRightInd/>
                    <w:snapToGrid/>
                    <w:rPr>
                      <w:rFonts w:hint="default" w:ascii="Times New Roman" w:hAnsi="Times New Roman" w:eastAsia="宋体" w:cs="Times New Roman"/>
                      <w:b/>
                      <w:bCs/>
                      <w:snapToGrid w:val="0"/>
                      <w:color w:val="000000" w:themeColor="text1"/>
                      <w:sz w:val="21"/>
                      <w:szCs w:val="21"/>
                      <w14:textFill>
                        <w14:solidFill>
                          <w14:schemeClr w14:val="tx1"/>
                        </w14:solidFill>
                      </w14:textFill>
                    </w:rPr>
                  </w:pPr>
                  <w:r>
                    <w:rPr>
                      <w:rFonts w:hint="default" w:ascii="Times New Roman" w:hAnsi="Times New Roman" w:eastAsia="宋体" w:cs="Times New Roman"/>
                      <w:b/>
                      <w:bCs/>
                      <w:snapToGrid w:val="0"/>
                      <w:color w:val="000000" w:themeColor="text1"/>
                      <w:sz w:val="21"/>
                      <w:szCs w:val="21"/>
                      <w14:textFill>
                        <w14:solidFill>
                          <w14:schemeClr w14:val="tx1"/>
                        </w14:solidFill>
                      </w14:textFill>
                    </w:rPr>
                    <w:t>序号</w:t>
                  </w:r>
                </w:p>
              </w:tc>
              <w:tc>
                <w:tcPr>
                  <w:tcW w:w="1108" w:type="pct"/>
                  <w:vAlign w:val="center"/>
                </w:tcPr>
                <w:p>
                  <w:pPr>
                    <w:pStyle w:val="2353"/>
                    <w:adjustRightInd/>
                    <w:snapToGrid/>
                    <w:rPr>
                      <w:rFonts w:hint="default" w:ascii="Times New Roman" w:hAnsi="Times New Roman" w:eastAsia="宋体" w:cs="Times New Roman"/>
                      <w:b/>
                      <w:bCs/>
                      <w:snapToGrid w:val="0"/>
                      <w:color w:val="000000" w:themeColor="text1"/>
                      <w:sz w:val="21"/>
                      <w:szCs w:val="21"/>
                      <w14:textFill>
                        <w14:solidFill>
                          <w14:schemeClr w14:val="tx1"/>
                        </w14:solidFill>
                      </w14:textFill>
                    </w:rPr>
                  </w:pPr>
                  <w:r>
                    <w:rPr>
                      <w:rFonts w:hint="default" w:ascii="Times New Roman" w:hAnsi="Times New Roman" w:eastAsia="宋体" w:cs="Times New Roman"/>
                      <w:b/>
                      <w:bCs/>
                      <w:snapToGrid w:val="0"/>
                      <w:color w:val="000000" w:themeColor="text1"/>
                      <w:sz w:val="21"/>
                      <w:szCs w:val="21"/>
                      <w14:textFill>
                        <w14:solidFill>
                          <w14:schemeClr w14:val="tx1"/>
                        </w14:solidFill>
                      </w14:textFill>
                    </w:rPr>
                    <w:t>环境风险物质</w:t>
                  </w:r>
                </w:p>
              </w:tc>
              <w:tc>
                <w:tcPr>
                  <w:tcW w:w="1382" w:type="pct"/>
                  <w:vAlign w:val="center"/>
                </w:tcPr>
                <w:p>
                  <w:pPr>
                    <w:pStyle w:val="2353"/>
                    <w:adjustRightInd/>
                    <w:snapToGrid/>
                    <w:rPr>
                      <w:rFonts w:hint="default" w:ascii="Times New Roman" w:hAnsi="Times New Roman" w:eastAsia="宋体" w:cs="Times New Roman"/>
                      <w:b/>
                      <w:bCs/>
                      <w:snapToGrid w:val="0"/>
                      <w:color w:val="000000" w:themeColor="text1"/>
                      <w:sz w:val="21"/>
                      <w:szCs w:val="21"/>
                      <w14:textFill>
                        <w14:solidFill>
                          <w14:schemeClr w14:val="tx1"/>
                        </w14:solidFill>
                      </w14:textFill>
                    </w:rPr>
                  </w:pPr>
                  <w:r>
                    <w:rPr>
                      <w:rFonts w:hint="default" w:ascii="Times New Roman" w:hAnsi="Times New Roman" w:eastAsia="宋体" w:cs="Times New Roman"/>
                      <w:b/>
                      <w:bCs/>
                      <w:snapToGrid w:val="0"/>
                      <w:color w:val="000000" w:themeColor="text1"/>
                      <w:sz w:val="21"/>
                      <w:szCs w:val="21"/>
                      <w14:textFill>
                        <w14:solidFill>
                          <w14:schemeClr w14:val="tx1"/>
                        </w14:solidFill>
                      </w14:textFill>
                    </w:rPr>
                    <w:t>项目最大储存量/在线量t</w:t>
                  </w:r>
                </w:p>
              </w:tc>
              <w:tc>
                <w:tcPr>
                  <w:tcW w:w="1193" w:type="pct"/>
                  <w:vAlign w:val="center"/>
                </w:tcPr>
                <w:p>
                  <w:pPr>
                    <w:pStyle w:val="2353"/>
                    <w:adjustRightInd/>
                    <w:snapToGrid/>
                    <w:rPr>
                      <w:rFonts w:hint="default" w:ascii="Times New Roman" w:hAnsi="Times New Roman" w:eastAsia="宋体" w:cs="Times New Roman"/>
                      <w:b/>
                      <w:bCs/>
                      <w:snapToGrid w:val="0"/>
                      <w:color w:val="000000" w:themeColor="text1"/>
                      <w:sz w:val="21"/>
                      <w:szCs w:val="21"/>
                      <w14:textFill>
                        <w14:solidFill>
                          <w14:schemeClr w14:val="tx1"/>
                        </w14:solidFill>
                      </w14:textFill>
                    </w:rPr>
                  </w:pPr>
                  <w:r>
                    <w:rPr>
                      <w:rFonts w:hint="default" w:ascii="Times New Roman" w:hAnsi="Times New Roman" w:eastAsia="宋体" w:cs="Times New Roman"/>
                      <w:b/>
                      <w:bCs/>
                      <w:snapToGrid w:val="0"/>
                      <w:color w:val="000000" w:themeColor="text1"/>
                      <w:sz w:val="21"/>
                      <w:szCs w:val="21"/>
                      <w14:textFill>
                        <w14:solidFill>
                          <w14:schemeClr w14:val="tx1"/>
                        </w14:solidFill>
                      </w14:textFill>
                    </w:rPr>
                    <w:t>临界量t</w:t>
                  </w:r>
                </w:p>
              </w:tc>
              <w:tc>
                <w:tcPr>
                  <w:tcW w:w="879" w:type="pct"/>
                  <w:vAlign w:val="center"/>
                </w:tcPr>
                <w:p>
                  <w:pPr>
                    <w:pStyle w:val="2303"/>
                    <w:spacing w:after="0" w:line="240" w:lineRule="auto"/>
                    <w:jc w:val="center"/>
                    <w:rPr>
                      <w:rFonts w:hint="default" w:ascii="Times New Roman" w:hAnsi="Times New Roman" w:eastAsia="宋体" w:cs="Times New Roman"/>
                      <w:b/>
                      <w:bCs/>
                      <w:snapToGrid w:val="0"/>
                      <w:color w:val="000000" w:themeColor="text1"/>
                      <w:kern w:val="2"/>
                      <w:sz w:val="21"/>
                      <w:szCs w:val="21"/>
                      <w14:textFill>
                        <w14:solidFill>
                          <w14:schemeClr w14:val="tx1"/>
                        </w14:solidFill>
                      </w14:textFill>
                    </w:rPr>
                  </w:pPr>
                  <w:r>
                    <w:rPr>
                      <w:rFonts w:hint="default" w:ascii="Times New Roman" w:hAnsi="Times New Roman" w:eastAsia="宋体" w:cs="Times New Roman"/>
                      <w:b/>
                      <w:bCs/>
                      <w:snapToGrid w:val="0"/>
                      <w:color w:val="000000" w:themeColor="text1"/>
                      <w:kern w:val="2"/>
                      <w:sz w:val="21"/>
                      <w:szCs w:val="21"/>
                      <w14:textFill>
                        <w14:solidFill>
                          <w14:schemeClr w14:val="tx1"/>
                        </w14:solidFill>
                      </w14:textFill>
                    </w:rPr>
                    <w:t>比值（Q）</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pct"/>
                  <w:vAlign w:val="center"/>
                </w:tcPr>
                <w:p>
                  <w:pPr>
                    <w:pStyle w:val="2353"/>
                    <w:adjustRightInd/>
                    <w:snapToGrid/>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1</w:t>
                  </w:r>
                </w:p>
              </w:tc>
              <w:tc>
                <w:tcPr>
                  <w:tcW w:w="1108" w:type="pct"/>
                  <w:vAlign w:val="center"/>
                </w:tcPr>
                <w:p>
                  <w:pPr>
                    <w:pStyle w:val="2353"/>
                    <w:adjustRightInd/>
                    <w:snapToGrid/>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润滑油</w:t>
                  </w:r>
                </w:p>
              </w:tc>
              <w:tc>
                <w:tcPr>
                  <w:tcW w:w="1382" w:type="pct"/>
                  <w:vAlign w:val="center"/>
                </w:tcPr>
                <w:p>
                  <w:pPr>
                    <w:widowControl/>
                    <w:jc w:val="center"/>
                    <w:textAlignment w:val="center"/>
                    <w:rPr>
                      <w:rFonts w:hint="default" w:ascii="Times New Roman" w:hAnsi="Times New Roman" w:eastAsia="宋体" w:cs="Times New Roman"/>
                      <w:snapToGrid w:val="0"/>
                      <w:color w:val="000000" w:themeColor="text1"/>
                      <w:szCs w:val="21"/>
                      <w14:textFill>
                        <w14:solidFill>
                          <w14:schemeClr w14:val="tx1"/>
                        </w14:solidFill>
                      </w14:textFill>
                    </w:rPr>
                  </w:pPr>
                  <w:r>
                    <w:rPr>
                      <w:rFonts w:hint="default" w:ascii="Times New Roman" w:hAnsi="Times New Roman" w:eastAsia="宋体" w:cs="Times New Roman"/>
                      <w:color w:val="000000" w:themeColor="text1"/>
                      <w:kern w:val="0"/>
                      <w:szCs w:val="21"/>
                      <w14:textFill>
                        <w14:solidFill>
                          <w14:schemeClr w14:val="tx1"/>
                        </w14:solidFill>
                      </w14:textFill>
                    </w:rPr>
                    <w:t>0.02</w:t>
                  </w:r>
                </w:p>
              </w:tc>
              <w:tc>
                <w:tcPr>
                  <w:tcW w:w="1193" w:type="pct"/>
                  <w:vAlign w:val="center"/>
                </w:tcPr>
                <w:p>
                  <w:pPr>
                    <w:pStyle w:val="2354"/>
                    <w:rPr>
                      <w:rFonts w:hint="default" w:ascii="Times New Roman" w:hAnsi="Times New Roman" w:eastAsia="宋体" w:cs="Times New Roman"/>
                      <w:snapToGrid w:val="0"/>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t>2500</w:t>
                  </w:r>
                </w:p>
              </w:tc>
              <w:tc>
                <w:tcPr>
                  <w:tcW w:w="879" w:type="pct"/>
                  <w:vAlign w:val="center"/>
                </w:tcPr>
                <w:p>
                  <w:pPr>
                    <w:widowControl/>
                    <w:jc w:val="center"/>
                    <w:textAlignment w:val="center"/>
                    <w:rPr>
                      <w:rFonts w:hint="default" w:ascii="Times New Roman" w:hAnsi="Times New Roman" w:eastAsia="宋体" w:cs="Times New Roman"/>
                      <w:snapToGrid w:val="0"/>
                      <w:color w:val="000000" w:themeColor="text1"/>
                      <w:szCs w:val="21"/>
                      <w:vertAlign w:val="superscript"/>
                      <w14:textFill>
                        <w14:solidFill>
                          <w14:schemeClr w14:val="tx1"/>
                        </w14:solidFill>
                      </w14:textFill>
                    </w:rPr>
                  </w:pPr>
                  <w:r>
                    <w:rPr>
                      <w:rFonts w:hint="default" w:ascii="Times New Roman" w:hAnsi="Times New Roman" w:eastAsia="宋体" w:cs="Times New Roman"/>
                      <w:color w:val="000000" w:themeColor="text1"/>
                      <w:kern w:val="0"/>
                      <w:szCs w:val="21"/>
                      <w:lang w:bidi="ar"/>
                      <w14:textFill>
                        <w14:solidFill>
                          <w14:schemeClr w14:val="tx1"/>
                        </w14:solidFill>
                      </w14:textFill>
                    </w:rPr>
                    <w:t>0.000008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6" w:type="pct"/>
                  <w:vAlign w:val="center"/>
                </w:tcPr>
                <w:p>
                  <w:pPr>
                    <w:pStyle w:val="2353"/>
                    <w:adjustRightInd/>
                    <w:snapToGrid/>
                    <w:rPr>
                      <w:rFonts w:hint="default" w:ascii="Times New Roman" w:hAnsi="Times New Roman" w:eastAsia="宋体"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2</w:t>
                  </w:r>
                </w:p>
              </w:tc>
              <w:tc>
                <w:tcPr>
                  <w:tcW w:w="1108" w:type="pct"/>
                  <w:vAlign w:val="center"/>
                </w:tcPr>
                <w:p>
                  <w:pPr>
                    <w:pStyle w:val="2353"/>
                    <w:adjustRightInd/>
                    <w:snapToGrid/>
                    <w:rPr>
                      <w:rFonts w:hint="default" w:ascii="Times New Roman" w:hAnsi="Times New Roman" w:cs="Times New Roman"/>
                      <w:snapToGrid w:val="0"/>
                      <w:color w:val="000000" w:themeColor="text1"/>
                      <w:sz w:val="21"/>
                      <w:szCs w:val="21"/>
                      <w:lang w:val="en-US" w:eastAsia="zh-CN"/>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废润滑油</w:t>
                  </w:r>
                </w:p>
              </w:tc>
              <w:tc>
                <w:tcPr>
                  <w:tcW w:w="1382" w:type="pct"/>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14:textFill>
                        <w14:solidFill>
                          <w14:schemeClr w14:val="tx1"/>
                        </w14:solidFill>
                      </w14:textFill>
                    </w:rPr>
                  </w:pPr>
                  <w:r>
                    <w:rPr>
                      <w:rFonts w:hint="default" w:ascii="Times New Roman" w:hAnsi="Times New Roman" w:cs="Times New Roman"/>
                      <w:color w:val="000000" w:themeColor="text1"/>
                      <w:kern w:val="0"/>
                      <w:szCs w:val="21"/>
                      <w:lang w:val="en-US" w:eastAsia="zh-CN"/>
                      <w14:textFill>
                        <w14:solidFill>
                          <w14:schemeClr w14:val="tx1"/>
                        </w14:solidFill>
                      </w14:textFill>
                    </w:rPr>
                    <w:t>0.01</w:t>
                  </w:r>
                </w:p>
              </w:tc>
              <w:tc>
                <w:tcPr>
                  <w:tcW w:w="1193" w:type="pct"/>
                  <w:vAlign w:val="center"/>
                </w:tcPr>
                <w:p>
                  <w:pPr>
                    <w:pStyle w:val="2354"/>
                    <w:rPr>
                      <w:rFonts w:hint="default" w:ascii="Times New Roman" w:hAnsi="Times New Roman" w:eastAsia="宋体" w:cs="Times New Roman"/>
                      <w:snapToGrid w:val="0"/>
                      <w:color w:val="000000" w:themeColor="text1"/>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t>2500</w:t>
                  </w:r>
                </w:p>
              </w:tc>
              <w:tc>
                <w:tcPr>
                  <w:tcW w:w="879" w:type="pct"/>
                  <w:vAlign w:val="center"/>
                </w:tcPr>
                <w:p>
                  <w:pPr>
                    <w:widowControl/>
                    <w:jc w:val="center"/>
                    <w:textAlignment w:val="center"/>
                    <w:rPr>
                      <w:rFonts w:hint="default" w:ascii="Times New Roman" w:hAnsi="Times New Roman" w:eastAsia="宋体"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0.000004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0" w:type="pct"/>
                  <w:gridSpan w:val="4"/>
                  <w:vAlign w:val="center"/>
                </w:tcPr>
                <w:p>
                  <w:pPr>
                    <w:pStyle w:val="2354"/>
                    <w:rPr>
                      <w:rFonts w:hint="default" w:ascii="Times New Roman" w:hAnsi="Times New Roman" w:eastAsia="宋体" w:cs="Times New Roman"/>
                      <w:snapToGrid w:val="0"/>
                      <w:color w:val="000000" w:themeColor="text1"/>
                      <w14:textFill>
                        <w14:solidFill>
                          <w14:schemeClr w14:val="tx1"/>
                        </w14:solidFill>
                      </w14:textFill>
                    </w:rPr>
                  </w:pPr>
                  <w:r>
                    <w:rPr>
                      <w:rFonts w:hint="default" w:ascii="Times New Roman" w:hAnsi="Times New Roman" w:cs="Times New Roman"/>
                      <w:snapToGrid w:val="0"/>
                      <w:color w:val="000000" w:themeColor="text1"/>
                      <w:sz w:val="21"/>
                      <w:szCs w:val="21"/>
                      <w:lang w:val="en-US" w:eastAsia="zh-CN"/>
                      <w14:textFill>
                        <w14:solidFill>
                          <w14:schemeClr w14:val="tx1"/>
                        </w14:solidFill>
                      </w14:textFill>
                    </w:rPr>
                    <w:t>合计</w:t>
                  </w:r>
                </w:p>
              </w:tc>
              <w:tc>
                <w:tcPr>
                  <w:tcW w:w="879" w:type="pct"/>
                  <w:vAlign w:val="center"/>
                </w:tcPr>
                <w:p>
                  <w:pPr>
                    <w:widowControl/>
                    <w:jc w:val="center"/>
                    <w:textAlignment w:val="center"/>
                    <w:rPr>
                      <w:rFonts w:hint="default" w:ascii="Times New Roman" w:hAnsi="Times New Roman" w:cs="Times New Roman"/>
                      <w:color w:val="000000" w:themeColor="text1"/>
                      <w:kern w:val="0"/>
                      <w:szCs w:val="21"/>
                      <w:lang w:val="en-US" w:eastAsia="zh-CN" w:bidi="ar"/>
                      <w14:textFill>
                        <w14:solidFill>
                          <w14:schemeClr w14:val="tx1"/>
                        </w14:solidFill>
                      </w14:textFill>
                    </w:rPr>
                  </w:pPr>
                  <w:r>
                    <w:rPr>
                      <w:rFonts w:hint="default" w:ascii="Times New Roman" w:hAnsi="Times New Roman" w:cs="Times New Roman"/>
                      <w:color w:val="000000" w:themeColor="text1"/>
                      <w:kern w:val="0"/>
                      <w:szCs w:val="21"/>
                      <w:lang w:val="en-US" w:eastAsia="zh-CN" w:bidi="ar"/>
                      <w14:textFill>
                        <w14:solidFill>
                          <w14:schemeClr w14:val="tx1"/>
                        </w14:solidFill>
                      </w14:textFill>
                    </w:rPr>
                    <w:t>0.000012</w:t>
                  </w:r>
                </w:p>
              </w:tc>
            </w:tr>
          </w:tbl>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（2）风险源分布情况及可能影响途径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（1）火灾：项目设备上使用的</w:t>
            </w:r>
            <w:r>
              <w:rPr>
                <w:rFonts w:hint="default" w:ascii="Times New Roman" w:hAnsi="Times New Roman" w:cs="Times New Roman"/>
                <w:color w:val="000000" w:themeColor="text1"/>
                <w:sz w:val="24"/>
                <w:lang w:val="en-US" w:eastAsia="zh-CN"/>
                <w14:textFill>
                  <w14:solidFill>
                    <w14:schemeClr w14:val="tx1"/>
                  </w14:solidFill>
                </w14:textFill>
              </w:rPr>
              <w:t>润滑油</w:t>
            </w:r>
            <w:r>
              <w:rPr>
                <w:rFonts w:hint="default" w:ascii="Times New Roman" w:hAnsi="Times New Roman" w:eastAsia="宋体" w:cs="Times New Roman"/>
                <w:color w:val="000000" w:themeColor="text1"/>
                <w:sz w:val="24"/>
                <w14:textFill>
                  <w14:solidFill>
                    <w14:schemeClr w14:val="tx1"/>
                  </w14:solidFill>
                </w14:textFill>
              </w:rPr>
              <w:t>、废</w:t>
            </w:r>
            <w:r>
              <w:rPr>
                <w:rFonts w:hint="default" w:ascii="Times New Roman" w:hAnsi="Times New Roman" w:cs="Times New Roman"/>
                <w:color w:val="000000" w:themeColor="text1"/>
                <w:sz w:val="24"/>
                <w:lang w:val="en-US" w:eastAsia="zh-CN"/>
                <w14:textFill>
                  <w14:solidFill>
                    <w14:schemeClr w14:val="tx1"/>
                  </w14:solidFill>
                </w14:textFill>
              </w:rPr>
              <w:t>润滑油为</w:t>
            </w:r>
            <w:r>
              <w:rPr>
                <w:rFonts w:hint="default" w:ascii="Times New Roman" w:hAnsi="Times New Roman" w:eastAsia="宋体" w:cs="Times New Roman"/>
                <w:color w:val="000000" w:themeColor="text1"/>
                <w:sz w:val="24"/>
                <w14:textFill>
                  <w14:solidFill>
                    <w14:schemeClr w14:val="tx1"/>
                  </w14:solidFill>
                </w14:textFill>
              </w:rPr>
              <w:t>易燃液体，如人员操作失误、设备故障或其他原因可能引发失火事故，以及火灾带来的次生环境风险等；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（2）泄漏：项目设备上使用的</w:t>
            </w:r>
            <w:r>
              <w:rPr>
                <w:rFonts w:hint="default" w:ascii="Times New Roman" w:hAnsi="Times New Roman" w:cs="Times New Roman"/>
                <w:color w:val="000000" w:themeColor="text1"/>
                <w:sz w:val="24"/>
                <w:lang w:val="en-US" w:eastAsia="zh-CN"/>
                <w14:textFill>
                  <w14:solidFill>
                    <w14:schemeClr w14:val="tx1"/>
                  </w14:solidFill>
                </w14:textFill>
              </w:rPr>
              <w:t>润滑油、丁基胶、硅酮胶、</w:t>
            </w:r>
            <w:r>
              <w:rPr>
                <w:rFonts w:hint="default" w:ascii="Times New Roman" w:hAnsi="Times New Roman" w:eastAsia="宋体" w:cs="Times New Roman"/>
                <w:color w:val="000000" w:themeColor="text1"/>
                <w:sz w:val="24"/>
                <w14:textFill>
                  <w14:solidFill>
                    <w14:schemeClr w14:val="tx1"/>
                  </w14:solidFill>
                </w14:textFill>
              </w:rPr>
              <w:t>危险废物暂存间储存的液态危险废物，因使用不当或储存、管理不善等原因，可能会发生泄漏，造成环境危害。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）环保故障风险：废气处理设施故障，废气超标排放，污染大气环境</w:t>
            </w:r>
            <w:r>
              <w:rPr>
                <w:rFonts w:hint="default" w:ascii="Times New Roman" w:hAnsi="Times New Roman" w:cs="Times New Roman"/>
                <w:color w:val="000000" w:themeColor="text1"/>
                <w:sz w:val="24"/>
                <w:lang w:eastAsia="zh-CN"/>
                <w14:textFill>
                  <w14:solidFill>
                    <w14:schemeClr w14:val="tx1"/>
                  </w14:solidFill>
                </w14:textFill>
              </w:rPr>
              <w:t>、</w:t>
            </w:r>
            <w:r>
              <w:rPr>
                <w:rFonts w:hint="default" w:ascii="Times New Roman" w:hAnsi="Times New Roman" w:cs="Times New Roman"/>
                <w:color w:val="000000" w:themeColor="text1"/>
                <w:sz w:val="24"/>
                <w:lang w:val="en-US" w:eastAsia="zh-CN"/>
                <w14:textFill>
                  <w14:solidFill>
                    <w14:schemeClr w14:val="tx1"/>
                  </w14:solidFill>
                </w14:textFill>
              </w:rPr>
              <w:t>三级沉淀池故障、废水无序排放污染地表水和地下水。</w:t>
            </w:r>
          </w:p>
          <w:p>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（3）环境风险防范措施</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火灾事故环境风险防范措施如下：</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①要求规范厂内原辅料、成品及半成品的存放，厂内不得随意堆放各种易燃物品。</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②厂区内设置严禁烟火的标示，并配置灭火器，同时要求员工不准携带火柴、打火机或其它火种进入车间，不得随意丢弃烟头等。</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③定期检查厂区电路，防止电路老化引起火灾事故。</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④加强职工管理，进行必要的安全消防教育，并做好个人防护，加强职工培训，提高应急处理能力。</w:t>
            </w:r>
          </w:p>
          <w:p>
            <w:pPr>
              <w:spacing w:line="360" w:lineRule="auto"/>
              <w:ind w:firstLine="482"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泄漏事故环境风险防范措施如下：</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①设置单独的油类暂存区、危废暂存间，并采取重点防渗处理，防渗措施为：在现有防渗基础上刷2mm环氧树脂漆+不锈钢防渗托盘，使其地面满足重点防渗要求（等效粘土防渗层Mb≥6.0m，防渗系数≤10-</w:t>
            </w:r>
            <w:r>
              <w:rPr>
                <w:rFonts w:hint="default" w:ascii="Times New Roman" w:hAnsi="Times New Roman" w:eastAsia="宋体" w:cs="Times New Roman"/>
                <w:color w:val="000000" w:themeColor="text1"/>
                <w:sz w:val="24"/>
                <w:vertAlign w:val="superscript"/>
                <w14:textFill>
                  <w14:solidFill>
                    <w14:schemeClr w14:val="tx1"/>
                  </w14:solidFill>
                </w14:textFill>
              </w:rPr>
              <w:t>10</w:t>
            </w:r>
            <w:r>
              <w:rPr>
                <w:rFonts w:hint="default" w:ascii="Times New Roman" w:hAnsi="Times New Roman" w:eastAsia="宋体" w:cs="Times New Roman"/>
                <w:color w:val="000000" w:themeColor="text1"/>
                <w:sz w:val="24"/>
                <w14:textFill>
                  <w14:solidFill>
                    <w14:schemeClr w14:val="tx1"/>
                  </w14:solidFill>
                </w14:textFill>
              </w:rPr>
              <w:t>cm/s）。危废暂存间门口设10cm高围堰。</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②机油等油料暂存过程中，定期对其包装桶进行检查，当发现包装桶破裂时及时转桶盛装。各类危废分类存放并设置警示标识。</w:t>
            </w:r>
          </w:p>
          <w:p>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③机油、危废均采用专用容器盛装并下设防渗托盘，同时设置空桶作为备用收容设施。</w:t>
            </w:r>
          </w:p>
          <w:p>
            <w:pPr>
              <w:pStyle w:val="806"/>
              <w:spacing w:after="0"/>
              <w:ind w:firstLine="482" w:firstLineChars="200"/>
              <w:jc w:val="both"/>
              <w:rPr>
                <w:rFonts w:hint="default" w:ascii="Times New Roman" w:hAnsi="Times New Roman" w:eastAsia="宋体" w:cs="Times New Roman"/>
                <w:b/>
                <w:color w:val="000000" w:themeColor="text1"/>
                <w:szCs w:val="24"/>
                <w14:textFill>
                  <w14:solidFill>
                    <w14:schemeClr w14:val="tx1"/>
                  </w14:solidFill>
                </w14:textFill>
              </w:rPr>
            </w:pPr>
            <w:r>
              <w:rPr>
                <w:rFonts w:hint="default" w:ascii="Times New Roman" w:hAnsi="Times New Roman" w:cs="Times New Roman"/>
                <w:b/>
                <w:color w:val="000000" w:themeColor="text1"/>
                <w:szCs w:val="24"/>
                <w:lang w:val="en-US" w:eastAsia="zh-CN"/>
                <w14:textFill>
                  <w14:solidFill>
                    <w14:schemeClr w14:val="tx1"/>
                  </w14:solidFill>
                </w14:textFill>
              </w:rPr>
              <w:t>环保</w:t>
            </w:r>
            <w:r>
              <w:rPr>
                <w:rFonts w:hint="default" w:ascii="Times New Roman" w:hAnsi="Times New Roman" w:eastAsia="宋体" w:cs="Times New Roman"/>
                <w:b/>
                <w:color w:val="000000" w:themeColor="text1"/>
                <w:szCs w:val="24"/>
                <w14:textFill>
                  <w14:solidFill>
                    <w14:schemeClr w14:val="tx1"/>
                  </w14:solidFill>
                </w14:textFill>
              </w:rPr>
              <w:t>治理设施风险防范措施</w:t>
            </w:r>
          </w:p>
          <w:p>
            <w:pPr>
              <w:pStyle w:val="806"/>
              <w:adjustRightInd/>
              <w:spacing w:after="0"/>
              <w:ind w:firstLine="480" w:firstLineChars="200"/>
              <w:contextualSpacing/>
              <w:jc w:val="both"/>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①定期检查环保设备完好程度，确保废气达标排放</w:t>
            </w:r>
            <w:r>
              <w:rPr>
                <w:rFonts w:hint="default" w:ascii="Times New Roman" w:hAnsi="Times New Roman" w:cs="Times New Roman"/>
                <w:color w:val="000000" w:themeColor="text1"/>
                <w:szCs w:val="24"/>
                <w:lang w:eastAsia="zh-CN"/>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三级沉淀池废水循环使用，不外排。</w:t>
            </w:r>
          </w:p>
          <w:p>
            <w:pPr>
              <w:pStyle w:val="806"/>
              <w:adjustRightInd/>
              <w:spacing w:after="0"/>
              <w:ind w:firstLine="480" w:firstLineChars="200"/>
              <w:contextualSpacing/>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②建设单位加强过</w:t>
            </w:r>
            <w:r>
              <w:rPr>
                <w:rFonts w:hint="default" w:ascii="Times New Roman" w:hAnsi="Times New Roman" w:cs="Times New Roman"/>
                <w:color w:val="000000" w:themeColor="text1"/>
                <w:szCs w:val="24"/>
                <w:lang w:val="en-US" w:eastAsia="zh-CN"/>
                <w14:textFill>
                  <w14:solidFill>
                    <w14:schemeClr w14:val="tx1"/>
                  </w14:solidFill>
                </w14:textFill>
              </w:rPr>
              <w:t>三级沉淀池及其收集管道</w:t>
            </w:r>
            <w:r>
              <w:rPr>
                <w:rFonts w:hint="default" w:ascii="Times New Roman" w:hAnsi="Times New Roman" w:eastAsia="宋体" w:cs="Times New Roman"/>
                <w:color w:val="000000" w:themeColor="text1"/>
                <w:szCs w:val="24"/>
                <w14:textFill>
                  <w14:solidFill>
                    <w14:schemeClr w14:val="tx1"/>
                  </w14:solidFill>
                </w14:textFill>
              </w:rPr>
              <w:t>、两级活性炭吸附装置的维护力度，保证活性炭的吸附效率；定期检查废气收集设施的收集情况，避免因集气故障而引起废气事故排放。</w:t>
            </w:r>
          </w:p>
          <w:p>
            <w:pPr>
              <w:pStyle w:val="806"/>
              <w:spacing w:after="0"/>
              <w:ind w:firstLine="480" w:firstLineChars="200"/>
              <w:jc w:val="both"/>
              <w:rPr>
                <w:rFonts w:hint="default" w:ascii="Times New Roman" w:hAnsi="Times New Roman" w:eastAsia="宋体" w:cs="Times New Roman"/>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③一旦出现相应废气超标排放，立即停止</w:t>
            </w:r>
            <w:r>
              <w:rPr>
                <w:rFonts w:hint="default" w:ascii="Times New Roman" w:hAnsi="Times New Roman" w:cs="Times New Roman"/>
                <w:color w:val="000000" w:themeColor="text1"/>
                <w:szCs w:val="24"/>
                <w:lang w:val="en-US" w:eastAsia="zh-CN"/>
                <w14:textFill>
                  <w14:solidFill>
                    <w14:schemeClr w14:val="tx1"/>
                  </w14:solidFill>
                </w14:textFill>
              </w:rPr>
              <w:t>打胶</w:t>
            </w:r>
            <w:r>
              <w:rPr>
                <w:rFonts w:hint="default" w:ascii="Times New Roman" w:hAnsi="Times New Roman" w:eastAsia="宋体" w:cs="Times New Roman"/>
                <w:color w:val="000000" w:themeColor="text1"/>
                <w:szCs w:val="24"/>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封胶</w:t>
            </w:r>
            <w:r>
              <w:rPr>
                <w:rFonts w:hint="default" w:ascii="Times New Roman" w:hAnsi="Times New Roman" w:eastAsia="宋体" w:cs="Times New Roman"/>
                <w:color w:val="000000" w:themeColor="text1"/>
                <w:szCs w:val="24"/>
                <w14:textFill>
                  <w14:solidFill>
                    <w14:schemeClr w14:val="tx1"/>
                  </w14:solidFill>
                </w14:textFill>
              </w:rPr>
              <w:t>、</w:t>
            </w:r>
            <w:r>
              <w:rPr>
                <w:rFonts w:hint="default" w:ascii="Times New Roman" w:hAnsi="Times New Roman" w:cs="Times New Roman"/>
                <w:color w:val="000000" w:themeColor="text1"/>
                <w:szCs w:val="24"/>
                <w:lang w:val="en-US" w:eastAsia="zh-CN"/>
                <w14:textFill>
                  <w14:solidFill>
                    <w14:schemeClr w14:val="tx1"/>
                  </w14:solidFill>
                </w14:textFill>
              </w:rPr>
              <w:t>合片</w:t>
            </w:r>
            <w:r>
              <w:rPr>
                <w:rFonts w:hint="default" w:ascii="Times New Roman" w:hAnsi="Times New Roman" w:eastAsia="宋体" w:cs="Times New Roman"/>
                <w:color w:val="000000" w:themeColor="text1"/>
                <w:szCs w:val="24"/>
                <w14:textFill>
                  <w14:solidFill>
                    <w14:schemeClr w14:val="tx1"/>
                  </w14:solidFill>
                </w14:textFill>
              </w:rPr>
              <w:t>等工序，进行设备检修，待设备检修好后才能进行</w:t>
            </w:r>
            <w:r>
              <w:rPr>
                <w:rFonts w:hint="default" w:ascii="Times New Roman" w:hAnsi="Times New Roman" w:cs="Times New Roman"/>
                <w:color w:val="000000" w:themeColor="text1"/>
                <w:szCs w:val="24"/>
                <w:lang w:val="en-US" w:eastAsia="zh-CN"/>
                <w14:textFill>
                  <w14:solidFill>
                    <w14:schemeClr w14:val="tx1"/>
                  </w14:solidFill>
                </w14:textFill>
              </w:rPr>
              <w:t>工序</w:t>
            </w:r>
            <w:r>
              <w:rPr>
                <w:rFonts w:hint="default" w:ascii="Times New Roman" w:hAnsi="Times New Roman" w:eastAsia="宋体" w:cs="Times New Roman"/>
                <w:color w:val="000000" w:themeColor="text1"/>
                <w:szCs w:val="24"/>
                <w14:textFill>
                  <w14:solidFill>
                    <w14:schemeClr w14:val="tx1"/>
                  </w14:solidFill>
                </w14:textFill>
              </w:rPr>
              <w:t>。</w:t>
            </w:r>
          </w:p>
          <w:p>
            <w:pPr>
              <w:pStyle w:val="806"/>
              <w:spacing w:after="0"/>
              <w:ind w:firstLine="480" w:firstLineChars="200"/>
              <w:jc w:val="both"/>
              <w:rPr>
                <w:rFonts w:hint="default" w:ascii="Times New Roman" w:hAnsi="Times New Roman" w:eastAsia="宋体" w:cs="Times New Roman"/>
                <w:color w:val="000000" w:themeColor="text1"/>
                <w:szCs w:val="24"/>
                <w:lang w:val="en-US" w:eastAsia="zh-CN"/>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④</w:t>
            </w:r>
            <w:r>
              <w:rPr>
                <w:rFonts w:hint="default" w:ascii="Times New Roman" w:hAnsi="Times New Roman" w:cs="Times New Roman"/>
                <w:color w:val="000000" w:themeColor="text1"/>
                <w:szCs w:val="24"/>
                <w:lang w:val="en-US" w:eastAsia="zh-CN"/>
                <w14:textFill>
                  <w14:solidFill>
                    <w14:schemeClr w14:val="tx1"/>
                  </w14:solidFill>
                </w14:textFill>
              </w:rPr>
              <w:t>三级沉淀池及收集管道发生泄露，应立即停止</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磨边、清洗</w:t>
            </w:r>
            <w:r>
              <w:rPr>
                <w:rFonts w:hint="default" w:ascii="Times New Roman" w:hAnsi="Times New Roman" w:cs="Times New Roman"/>
                <w:color w:val="000000" w:themeColor="text1"/>
                <w:sz w:val="24"/>
                <w:szCs w:val="24"/>
                <w:lang w:val="en-US" w:eastAsia="zh-CN"/>
                <w14:textFill>
                  <w14:solidFill>
                    <w14:schemeClr w14:val="tx1"/>
                  </w14:solidFill>
                </w14:textFill>
              </w:rPr>
              <w:t>工序，确保废水收集措施后方能进行磨边、清洗工序。</w:t>
            </w:r>
          </w:p>
          <w:p>
            <w:pPr>
              <w:pStyle w:val="91"/>
              <w:spacing w:after="0" w:line="360" w:lineRule="auto"/>
              <w:ind w:left="0" w:leftChars="0" w:firstLine="480"/>
              <w:rPr>
                <w:rFonts w:hint="default" w:ascii="Times New Roman" w:hAnsi="Times New Roman" w:eastAsia="宋体" w:cs="Times New Roman"/>
                <w:b/>
                <w:color w:val="000000" w:themeColor="text1"/>
                <w:kern w:val="0"/>
                <w:sz w:val="24"/>
                <w14:textFill>
                  <w14:solidFill>
                    <w14:schemeClr w14:val="tx1"/>
                  </w14:solidFill>
                </w14:textFill>
              </w:rPr>
            </w:pPr>
            <w:r>
              <w:rPr>
                <w:rFonts w:hint="default" w:ascii="Times New Roman" w:hAnsi="Times New Roman" w:eastAsia="宋体" w:cs="Times New Roman"/>
                <w:b/>
                <w:color w:val="000000" w:themeColor="text1"/>
                <w:kern w:val="0"/>
                <w:sz w:val="24"/>
                <w14:textFill>
                  <w14:solidFill>
                    <w14:schemeClr w14:val="tx1"/>
                  </w14:solidFill>
                </w14:textFill>
              </w:rPr>
              <w:t>其他</w:t>
            </w:r>
          </w:p>
          <w:p>
            <w:pPr>
              <w:pStyle w:val="91"/>
              <w:spacing w:after="0" w:line="360" w:lineRule="auto"/>
              <w:ind w:left="0" w:leftChars="0" w:firstLine="480"/>
              <w:rPr>
                <w:rFonts w:hint="default" w:ascii="Times New Roman" w:hAnsi="Times New Roman" w:eastAsia="宋体" w:cs="Times New Roman"/>
                <w:bCs/>
                <w:color w:val="000000" w:themeColor="text1"/>
                <w:kern w:val="0"/>
                <w:sz w:val="24"/>
                <w14:textFill>
                  <w14:solidFill>
                    <w14:schemeClr w14:val="tx1"/>
                  </w14:solidFill>
                </w14:textFill>
              </w:rPr>
            </w:pPr>
            <w:r>
              <w:rPr>
                <w:rFonts w:hint="default" w:ascii="Times New Roman" w:hAnsi="Times New Roman" w:eastAsia="宋体" w:cs="Times New Roman"/>
                <w:bCs/>
                <w:color w:val="000000" w:themeColor="text1"/>
                <w:kern w:val="0"/>
                <w:sz w:val="24"/>
                <w14:textFill>
                  <w14:solidFill>
                    <w14:schemeClr w14:val="tx1"/>
                  </w14:solidFill>
                </w14:textFill>
              </w:rPr>
              <w:t>强化工作人员的责任心和安全意识，认真开展安全检查工作，发现隐患及时整改，将事故消灭在萌芽状态；建立健全安全、环境管理体系，一旦发生事故，要做到快速、高效、安全处置。</w:t>
            </w:r>
          </w:p>
          <w:p>
            <w:pPr>
              <w:spacing w:line="360" w:lineRule="auto"/>
              <w:ind w:firstLine="472" w:firstLineChars="196"/>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（3）应急预案</w:t>
            </w:r>
          </w:p>
          <w:p>
            <w:pPr>
              <w:spacing w:line="360" w:lineRule="auto"/>
              <w:ind w:firstLine="480"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根据国家相关规定的要求，项目方应制定环境风险应急预案，并且配备必要的设施。应急预案的主要内容可参考见下表。</w:t>
            </w:r>
          </w:p>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表4-14 项目风险事故应急预案</w:t>
            </w:r>
          </w:p>
          <w:tbl>
            <w:tblPr>
              <w:tblStyle w:val="9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2641"/>
              <w:gridCol w:w="62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391" w:type="pct"/>
                  <w:vAlign w:val="center"/>
                </w:tcPr>
                <w:p>
                  <w:pPr>
                    <w:jc w:val="center"/>
                    <w:rPr>
                      <w:rFonts w:hint="default" w:ascii="Times New Roman" w:hAnsi="Times New Roman" w:eastAsia="宋体" w:cs="Times New Roman"/>
                      <w:b/>
                      <w:color w:val="000000" w:themeColor="text1"/>
                      <w:spacing w:val="6"/>
                      <w:szCs w:val="21"/>
                      <w14:textFill>
                        <w14:solidFill>
                          <w14:schemeClr w14:val="tx1"/>
                        </w14:solidFill>
                      </w14:textFill>
                    </w:rPr>
                  </w:pPr>
                  <w:r>
                    <w:rPr>
                      <w:rFonts w:hint="default" w:ascii="Times New Roman" w:hAnsi="Times New Roman" w:eastAsia="宋体" w:cs="Times New Roman"/>
                      <w:b/>
                      <w:color w:val="000000" w:themeColor="text1"/>
                      <w:spacing w:val="6"/>
                      <w:szCs w:val="21"/>
                      <w14:textFill>
                        <w14:solidFill>
                          <w14:schemeClr w14:val="tx1"/>
                        </w14:solidFill>
                      </w14:textFill>
                    </w:rPr>
                    <w:t>序号</w:t>
                  </w:r>
                </w:p>
              </w:tc>
              <w:tc>
                <w:tcPr>
                  <w:tcW w:w="1368" w:type="pct"/>
                  <w:vAlign w:val="center"/>
                </w:tcPr>
                <w:p>
                  <w:pPr>
                    <w:jc w:val="center"/>
                    <w:rPr>
                      <w:rFonts w:hint="default" w:ascii="Times New Roman" w:hAnsi="Times New Roman" w:eastAsia="宋体" w:cs="Times New Roman"/>
                      <w:b/>
                      <w:color w:val="000000" w:themeColor="text1"/>
                      <w:spacing w:val="6"/>
                      <w:szCs w:val="21"/>
                      <w14:textFill>
                        <w14:solidFill>
                          <w14:schemeClr w14:val="tx1"/>
                        </w14:solidFill>
                      </w14:textFill>
                    </w:rPr>
                  </w:pPr>
                  <w:r>
                    <w:rPr>
                      <w:rFonts w:hint="default" w:ascii="Times New Roman" w:hAnsi="Times New Roman" w:eastAsia="宋体" w:cs="Times New Roman"/>
                      <w:b/>
                      <w:color w:val="000000" w:themeColor="text1"/>
                      <w:spacing w:val="6"/>
                      <w:szCs w:val="21"/>
                      <w14:textFill>
                        <w14:solidFill>
                          <w14:schemeClr w14:val="tx1"/>
                        </w14:solidFill>
                      </w14:textFill>
                    </w:rPr>
                    <w:t>内容及要求</w:t>
                  </w:r>
                </w:p>
              </w:tc>
              <w:tc>
                <w:tcPr>
                  <w:tcW w:w="3239" w:type="pct"/>
                  <w:vAlign w:val="center"/>
                </w:tcPr>
                <w:p>
                  <w:pPr>
                    <w:jc w:val="center"/>
                    <w:rPr>
                      <w:rFonts w:hint="default" w:ascii="Times New Roman" w:hAnsi="Times New Roman" w:eastAsia="宋体" w:cs="Times New Roman"/>
                      <w:b/>
                      <w:color w:val="000000" w:themeColor="text1"/>
                      <w:spacing w:val="6"/>
                      <w:szCs w:val="21"/>
                      <w14:textFill>
                        <w14:solidFill>
                          <w14:schemeClr w14:val="tx1"/>
                        </w14:solidFill>
                      </w14:textFill>
                    </w:rPr>
                  </w:pPr>
                  <w:r>
                    <w:rPr>
                      <w:rFonts w:hint="default" w:ascii="Times New Roman" w:hAnsi="Times New Roman" w:eastAsia="宋体" w:cs="Times New Roman"/>
                      <w:b/>
                      <w:color w:val="000000" w:themeColor="text1"/>
                      <w:spacing w:val="6"/>
                      <w:szCs w:val="21"/>
                      <w14:textFill>
                        <w14:solidFill>
                          <w14:schemeClr w14:val="tx1"/>
                        </w14:solidFill>
                      </w14:textFill>
                    </w:rPr>
                    <w:t>项目</w:t>
                  </w:r>
                </w:p>
              </w:tc>
            </w:tr>
            <w:tr>
              <w:tblPrEx>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1</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应急计划区</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生产区，环境保护目标：附近企业以及员工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2</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应急组织机构、人员</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实施三级应急组织机构，各级别主要负责人为应急计划、协调第一人，应急人员必须为培训上岗熟练工；区域应急组织结构由当地政府、相关行业专家、卫生安全相关单位组成，并由当地政府进行统一调度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3</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预案分级响应条件</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根据事故的严重程度制定相应级别的应急预案，以及适合相应情况的处理措施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4</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应急救援保障</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应急设施，设备与器材等；发现泄漏立即关闭项目站内雨水、污水管网。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5</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报警、通讯联络方式</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逐一细化应急状态下各主要负责单位的报警通讯方式、地点、电话号码以及相关配套的交通保障、管制、消防联络方法，涉及跨区域的还应与相关区域环境保护部门和上级环保部门保持联系，及时通报事故处理情况，以获得区域性支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6</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应急环境监测、抢险、救援及控制措施</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由专业队伍负责对事故现场进行侦查监测，对事故性质、参数与后果进行评估，为指挥部门提供决策依据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7</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应急检测、防护措施、清除泄漏措施和器材</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事故现场邻近区域、控制防火区域，控制和清除污染措施及相应设备的数量、使用方法、使用人员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8</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人员紧急撤离、疏散，应急剂量控制、撤离组织计划</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事故现场、邻近区、受事故影响的区域人员及公众对毒物应急剂量控制规定，撤离组织计划及救护，医疗救护与公众健康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9</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事故应急救援关闭程序与恢复措施</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规定应急状态终止程序；事故现场善后处理，恢复措施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10</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应急培训计划</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应急计划制定后，平时安排人员培训与演练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91"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11</w:t>
                  </w:r>
                </w:p>
              </w:tc>
              <w:tc>
                <w:tcPr>
                  <w:tcW w:w="1368"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公众教育和信息</w:t>
                  </w:r>
                </w:p>
              </w:tc>
              <w:tc>
                <w:tcPr>
                  <w:tcW w:w="3239" w:type="pct"/>
                  <w:vAlign w:val="center"/>
                </w:tcPr>
                <w:p>
                  <w:pPr>
                    <w:jc w:val="center"/>
                    <w:rPr>
                      <w:rFonts w:hint="default" w:ascii="Times New Roman" w:hAnsi="Times New Roman" w:eastAsia="宋体" w:cs="Times New Roman"/>
                      <w:color w:val="000000" w:themeColor="text1"/>
                      <w:spacing w:val="6"/>
                      <w:szCs w:val="21"/>
                      <w14:textFill>
                        <w14:solidFill>
                          <w14:schemeClr w14:val="tx1"/>
                        </w14:solidFill>
                      </w14:textFill>
                    </w:rPr>
                  </w:pPr>
                  <w:r>
                    <w:rPr>
                      <w:rFonts w:hint="default" w:ascii="Times New Roman" w:hAnsi="Times New Roman" w:eastAsia="宋体" w:cs="Times New Roman"/>
                      <w:color w:val="000000" w:themeColor="text1"/>
                      <w:spacing w:val="6"/>
                      <w:szCs w:val="21"/>
                      <w14:textFill>
                        <w14:solidFill>
                          <w14:schemeClr w14:val="tx1"/>
                        </w14:solidFill>
                      </w14:textFill>
                    </w:rPr>
                    <w:t>对邻近地区开展公众教育、培训和发布有关信息</w:t>
                  </w:r>
                </w:p>
              </w:tc>
            </w:tr>
          </w:tbl>
          <w:p>
            <w:pPr>
              <w:pStyle w:val="22"/>
              <w:tabs>
                <w:tab w:val="left" w:pos="3300"/>
              </w:tabs>
              <w:ind w:firstLine="482" w:firstLineChars="200"/>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（4）分析结论</w:t>
            </w:r>
          </w:p>
          <w:p>
            <w:pPr>
              <w:pStyle w:val="10"/>
              <w:adjustRightInd/>
              <w:ind w:firstLine="480" w:firstLineChars="200"/>
              <w:jc w:val="both"/>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建设单位对上述风险采取了有效措施。本环评认为该项目措施有力，能够有效降低上述风险发生的概率或者减少风险造成的损失和对周边环境的影响。项目的风险措施有效提升了项目开展的社会、经济和环境效益，从风险角度分析，项目建设是可行的。</w:t>
            </w:r>
          </w:p>
          <w:p>
            <w:pPr>
              <w:autoSpaceDE w:val="0"/>
              <w:autoSpaceDN w:val="0"/>
              <w:adjustRightInd w:val="0"/>
              <w:spacing w:line="360" w:lineRule="auto"/>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8、</w:t>
            </w:r>
            <w:r>
              <w:rPr>
                <w:rFonts w:hint="default" w:ascii="Times New Roman" w:hAnsi="Times New Roman" w:eastAsia="宋体" w:cs="Times New Roman"/>
                <w:b/>
                <w:color w:val="000000" w:themeColor="text1"/>
                <w:sz w:val="24"/>
                <w14:textFill>
                  <w14:solidFill>
                    <w14:schemeClr w14:val="tx1"/>
                  </w14:solidFill>
                </w14:textFill>
              </w:rPr>
              <w:t>环保投资估算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本项目总投资</w:t>
            </w:r>
            <w:r>
              <w:rPr>
                <w:rFonts w:hint="default" w:ascii="Times New Roman" w:hAnsi="Times New Roman" w:cs="Times New Roman"/>
                <w:color w:val="000000" w:themeColor="text1"/>
                <w:sz w:val="24"/>
                <w:lang w:val="en-US" w:eastAsia="zh-CN"/>
                <w14:textFill>
                  <w14:solidFill>
                    <w14:schemeClr w14:val="tx1"/>
                  </w14:solidFill>
                </w14:textFill>
              </w:rPr>
              <w:t>1000</w:t>
            </w:r>
            <w:r>
              <w:rPr>
                <w:rFonts w:hint="default" w:ascii="Times New Roman" w:hAnsi="Times New Roman" w:eastAsia="宋体" w:cs="Times New Roman"/>
                <w:color w:val="000000" w:themeColor="text1"/>
                <w:sz w:val="24"/>
                <w14:textFill>
                  <w14:solidFill>
                    <w14:schemeClr w14:val="tx1"/>
                  </w14:solidFill>
                </w14:textFill>
              </w:rPr>
              <w:t>万元，环保投资</w:t>
            </w:r>
            <w:r>
              <w:rPr>
                <w:rFonts w:hint="default" w:ascii="Times New Roman" w:hAnsi="Times New Roman" w:cs="Times New Roman"/>
                <w:color w:val="000000" w:themeColor="text1"/>
                <w:sz w:val="24"/>
                <w:lang w:val="en-US" w:eastAsia="zh-CN"/>
                <w14:textFill>
                  <w14:solidFill>
                    <w14:schemeClr w14:val="tx1"/>
                  </w14:solidFill>
                </w14:textFill>
              </w:rPr>
              <w:t>24.5</w:t>
            </w:r>
            <w:r>
              <w:rPr>
                <w:rFonts w:hint="default" w:ascii="Times New Roman" w:hAnsi="Times New Roman" w:eastAsia="宋体" w:cs="Times New Roman"/>
                <w:color w:val="000000" w:themeColor="text1"/>
                <w:sz w:val="24"/>
                <w14:textFill>
                  <w14:solidFill>
                    <w14:schemeClr w14:val="tx1"/>
                  </w14:solidFill>
                </w14:textFill>
              </w:rPr>
              <w:t>万元，总环保投资占项目总投资的</w:t>
            </w:r>
            <w:r>
              <w:rPr>
                <w:rFonts w:hint="default" w:ascii="Times New Roman" w:hAnsi="Times New Roman" w:cs="Times New Roman"/>
                <w:color w:val="000000" w:themeColor="text1"/>
                <w:sz w:val="24"/>
                <w:lang w:val="en-US" w:eastAsia="zh-CN"/>
                <w14:textFill>
                  <w14:solidFill>
                    <w14:schemeClr w14:val="tx1"/>
                  </w14:solidFill>
                </w14:textFill>
              </w:rPr>
              <w:t>2.45</w:t>
            </w:r>
            <w:r>
              <w:rPr>
                <w:rFonts w:hint="default" w:ascii="Times New Roman" w:hAnsi="Times New Roman" w:eastAsia="宋体" w:cs="Times New Roman"/>
                <w:color w:val="000000" w:themeColor="text1"/>
                <w:sz w:val="24"/>
                <w14:textFill>
                  <w14:solidFill>
                    <w14:schemeClr w14:val="tx1"/>
                  </w14:solidFill>
                </w14:textFill>
              </w:rPr>
              <w:t>%。环保设施及投资估算见下表。</w:t>
            </w:r>
          </w:p>
          <w:p>
            <w:pPr>
              <w:adjustRightInd w:val="0"/>
              <w:snapToGrid w:val="0"/>
              <w:ind w:firstLine="211" w:firstLineChars="10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表4-15  环保措施项目组成及投资估算</w:t>
            </w:r>
          </w:p>
          <w:tbl>
            <w:tblPr>
              <w:tblStyle w:val="92"/>
              <w:tblW w:w="4992"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2"/>
              <w:gridCol w:w="1184"/>
              <w:gridCol w:w="5569"/>
              <w:gridCol w:w="989"/>
              <w:gridCol w:w="8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551"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治理项目</w:t>
                  </w:r>
                </w:p>
              </w:tc>
              <w:tc>
                <w:tcPr>
                  <w:tcW w:w="3503" w:type="pct"/>
                  <w:gridSpan w:val="2"/>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治理措施</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环保投资（万元）</w:t>
                  </w:r>
                </w:p>
              </w:tc>
              <w:tc>
                <w:tcPr>
                  <w:tcW w:w="432"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1"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废气治理</w:t>
                  </w:r>
                </w:p>
              </w:tc>
              <w:tc>
                <w:tcPr>
                  <w:tcW w:w="614"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有机废气</w:t>
                  </w:r>
                </w:p>
              </w:tc>
              <w:tc>
                <w:tcPr>
                  <w:tcW w:w="2889" w:type="pct"/>
                  <w:vAlign w:val="center"/>
                </w:tcPr>
                <w:p>
                  <w:pPr>
                    <w:pStyle w:val="49"/>
                    <w:spacing w:after="0" w:line="240" w:lineRule="auto"/>
                    <w:ind w:left="0" w:leftChars="0" w:right="0" w:rightChars="0"/>
                    <w:jc w:val="both"/>
                    <w:rPr>
                      <w:rFonts w:hint="default"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高压釜产生的有机废气</w:t>
                  </w:r>
                  <w:r>
                    <w:rPr>
                      <w:rFonts w:hint="default" w:ascii="Times New Roman" w:hAnsi="Times New Roman" w:eastAsia="宋体" w:cs="Times New Roman"/>
                      <w:bCs/>
                      <w:color w:val="000000" w:themeColor="text1"/>
                      <w:sz w:val="21"/>
                      <w:szCs w:val="21"/>
                      <w14:textFill>
                        <w14:solidFill>
                          <w14:schemeClr w14:val="tx1"/>
                        </w14:solidFill>
                      </w14:textFill>
                    </w:rPr>
                    <w:t>经参风冷却后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引至和</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中空玻璃同</w:t>
                  </w:r>
                  <w:r>
                    <w:rPr>
                      <w:rFonts w:hint="default" w:ascii="Times New Roman" w:hAnsi="Times New Roman" w:eastAsia="宋体" w:cs="Times New Roman"/>
                      <w:color w:val="000000" w:themeColor="text1"/>
                      <w:sz w:val="21"/>
                      <w:szCs w:val="21"/>
                      <w14:textFill>
                        <w14:solidFill>
                          <w14:schemeClr w14:val="tx1"/>
                        </w14:solidFill>
                      </w14:textFill>
                    </w:rPr>
                    <w:t>一套二级活性炭装置处理效率90%计），</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1"/>
                      <w:szCs w:val="21"/>
                      <w:lang w:bidi="ar"/>
                      <w14:textFill>
                        <w14:solidFill>
                          <w14:schemeClr w14:val="tx1"/>
                        </w14:solidFill>
                      </w14:textFill>
                    </w:rPr>
                    <w:t>引至</w:t>
                  </w:r>
                  <w:r>
                    <w:rPr>
                      <w:rFonts w:hint="default" w:ascii="Times New Roman" w:hAnsi="Times New Roman" w:eastAsia="宋体" w:cs="Times New Roman"/>
                      <w:color w:val="000000" w:themeColor="text1"/>
                      <w:kern w:val="0"/>
                      <w:sz w:val="21"/>
                      <w:szCs w:val="21"/>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r>
                    <w:rPr>
                      <w:rFonts w:hint="default" w:ascii="Times New Roman" w:hAnsi="Times New Roman" w:cs="Times New Roman"/>
                      <w:color w:val="000000" w:themeColor="text1"/>
                      <w:kern w:val="0"/>
                      <w:sz w:val="21"/>
                      <w:szCs w:val="21"/>
                      <w:lang w:eastAsia="zh-CN" w:bidi="ar"/>
                      <w14:textFill>
                        <w14:solidFill>
                          <w14:schemeClr w14:val="tx1"/>
                        </w14:solidFill>
                      </w14:textFill>
                    </w:rPr>
                    <w:t>。</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15.0</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6" w:hRule="atLeast"/>
                <w:jc w:val="center"/>
              </w:trPr>
              <w:tc>
                <w:tcPr>
                  <w:tcW w:w="551" w:type="pct"/>
                  <w:vMerge w:val="restar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废水治理</w:t>
                  </w:r>
                </w:p>
              </w:tc>
              <w:tc>
                <w:tcPr>
                  <w:tcW w:w="614"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预处理池</w:t>
                  </w:r>
                </w:p>
              </w:tc>
              <w:tc>
                <w:tcPr>
                  <w:tcW w:w="2889" w:type="pct"/>
                  <w:vAlign w:val="center"/>
                </w:tcPr>
                <w:p>
                  <w:pPr>
                    <w:adjustRightInd w:val="0"/>
                    <w:snapToGrid w:val="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厂区已建设预处理池（1座，40m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6" w:hRule="atLeast"/>
                <w:jc w:val="center"/>
              </w:trPr>
              <w:tc>
                <w:tcPr>
                  <w:tcW w:w="551" w:type="pct"/>
                  <w:vMerge w:val="continue"/>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614" w:type="pct"/>
                  <w:vAlign w:val="center"/>
                </w:tcPr>
                <w:p>
                  <w:pPr>
                    <w:adjustRightInd w:val="0"/>
                    <w:snapToGrid w:val="0"/>
                    <w:jc w:val="center"/>
                    <w:rPr>
                      <w:rFonts w:hint="default" w:ascii="Times New Roman" w:hAnsi="Times New Roman"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三级</w:t>
                  </w:r>
                </w:p>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沉淀池</w:t>
                  </w:r>
                </w:p>
              </w:tc>
              <w:tc>
                <w:tcPr>
                  <w:tcW w:w="2889" w:type="pct"/>
                  <w:vAlign w:val="center"/>
                </w:tcPr>
                <w:p>
                  <w:pPr>
                    <w:adjustRightInd w:val="0"/>
                    <w:snapToGrid w:val="0"/>
                    <w:rPr>
                      <w:rFonts w:hint="default" w:ascii="Times New Roman" w:hAnsi="Times New Roman" w:eastAsia="宋体" w:cs="Times New Roman"/>
                      <w:bCs/>
                      <w:color w:val="000000" w:themeColor="text1"/>
                      <w:kern w:val="0"/>
                      <w:sz w:val="21"/>
                      <w:szCs w:val="21"/>
                      <w:lang w:val="en-US" w:eastAsia="zh-CN"/>
                      <w14:textFill>
                        <w14:solidFill>
                          <w14:schemeClr w14:val="tx1"/>
                        </w14:solidFill>
                      </w14:textFill>
                    </w:rPr>
                  </w:pPr>
                  <w:r>
                    <w:rPr>
                      <w:rFonts w:hint="default" w:ascii="Times New Roman" w:hAnsi="Times New Roman" w:cs="Times New Roman"/>
                      <w:bCs/>
                      <w:color w:val="000000" w:themeColor="text1"/>
                      <w:kern w:val="0"/>
                      <w:sz w:val="21"/>
                      <w:szCs w:val="21"/>
                      <w:lang w:val="en-US" w:eastAsia="zh-CN"/>
                      <w14:textFill>
                        <w14:solidFill>
                          <w14:schemeClr w14:val="tx1"/>
                        </w14:solidFill>
                      </w14:textFill>
                    </w:rPr>
                    <w:t>本项目磨边、清洗废水经三级沉淀池（</w:t>
                  </w:r>
                  <w:r>
                    <w:rPr>
                      <w:rFonts w:hint="default" w:ascii="Times New Roman" w:hAnsi="Times New Roman" w:cs="Times New Roman"/>
                      <w:bCs/>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3</w:t>
                  </w:r>
                  <w:r>
                    <w:rPr>
                      <w:rFonts w:hint="default" w:ascii="Times New Roman" w:hAnsi="Times New Roman" w:cs="Times New Roman"/>
                      <w:bCs/>
                      <w:color w:val="000000" w:themeColor="text1"/>
                      <w:kern w:val="0"/>
                      <w:sz w:val="21"/>
                      <w:szCs w:val="21"/>
                      <w:lang w:val="en-US" w:eastAsia="zh-CN"/>
                      <w14:textFill>
                        <w14:solidFill>
                          <w14:schemeClr w14:val="tx1"/>
                        </w14:solidFill>
                      </w14:textFill>
                    </w:rPr>
                    <w:t>）沉淀后循环使用。</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2.0</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60" w:hRule="atLeast"/>
                <w:jc w:val="center"/>
              </w:trPr>
              <w:tc>
                <w:tcPr>
                  <w:tcW w:w="551"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噪声、治理</w:t>
                  </w:r>
                </w:p>
              </w:tc>
              <w:tc>
                <w:tcPr>
                  <w:tcW w:w="3503" w:type="pct"/>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隔声、减震等措施、设置单独的空压机房</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7" w:hRule="atLeast"/>
                <w:jc w:val="center"/>
              </w:trPr>
              <w:tc>
                <w:tcPr>
                  <w:tcW w:w="551" w:type="pct"/>
                  <w:vMerge w:val="restar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固废处置</w:t>
                  </w:r>
                </w:p>
              </w:tc>
              <w:tc>
                <w:tcPr>
                  <w:tcW w:w="3503" w:type="pct"/>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一般固废暂存区：1处，厂区西北侧面积约20m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513" w:type="pct"/>
                  <w:vMerge w:val="restar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w:t>
                  </w:r>
                </w:p>
              </w:tc>
              <w:tc>
                <w:tcPr>
                  <w:tcW w:w="432" w:type="pct"/>
                  <w:vMerge w:val="restar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52" w:hRule="atLeast"/>
                <w:jc w:val="center"/>
              </w:trPr>
              <w:tc>
                <w:tcPr>
                  <w:tcW w:w="551" w:type="pct"/>
                  <w:vMerge w:val="continue"/>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503" w:type="pct"/>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危废暂存间：1处，厂区西</w:t>
                  </w:r>
                  <w:r>
                    <w:rPr>
                      <w:rFonts w:hint="default" w:ascii="Times New Roman" w:hAnsi="Times New Roman" w:cs="Times New Roman"/>
                      <w:bCs/>
                      <w:color w:val="000000" w:themeColor="text1"/>
                      <w:sz w:val="21"/>
                      <w:szCs w:val="21"/>
                      <w:lang w:val="en-US" w:eastAsia="zh-CN"/>
                      <w14:textFill>
                        <w14:solidFill>
                          <w14:schemeClr w14:val="tx1"/>
                        </w14:solidFill>
                      </w14:textFill>
                    </w:rPr>
                    <w:t>南</w:t>
                  </w:r>
                  <w:r>
                    <w:rPr>
                      <w:rFonts w:hint="default" w:ascii="Times New Roman" w:hAnsi="Times New Roman" w:eastAsia="宋体" w:cs="Times New Roman"/>
                      <w:bCs/>
                      <w:color w:val="000000" w:themeColor="text1"/>
                      <w:sz w:val="21"/>
                      <w:szCs w:val="21"/>
                      <w14:textFill>
                        <w14:solidFill>
                          <w14:schemeClr w14:val="tx1"/>
                        </w14:solidFill>
                      </w14:textFill>
                    </w:rPr>
                    <w:t>侧面积约10m</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p>
              </w:tc>
              <w:tc>
                <w:tcPr>
                  <w:tcW w:w="513" w:type="pct"/>
                  <w:vMerge w:val="continue"/>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432" w:type="pct"/>
                  <w:vMerge w:val="continue"/>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79" w:hRule="atLeast"/>
                <w:jc w:val="center"/>
              </w:trPr>
              <w:tc>
                <w:tcPr>
                  <w:tcW w:w="551" w:type="pct"/>
                  <w:vMerge w:val="restar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地下水及土壤预防</w:t>
                  </w:r>
                </w:p>
              </w:tc>
              <w:tc>
                <w:tcPr>
                  <w:tcW w:w="3503" w:type="pct"/>
                  <w:gridSpan w:val="2"/>
                  <w:vAlign w:val="center"/>
                </w:tcPr>
                <w:p>
                  <w:pPr>
                    <w:autoSpaceDE w:val="0"/>
                    <w:autoSpaceDN w:val="0"/>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重点防渗区：已采取“防渗混凝土+环氧地坪漆”处理，拟在</w:t>
                  </w:r>
                  <w:r>
                    <w:rPr>
                      <w:rFonts w:hint="default" w:ascii="Times New Roman" w:hAnsi="Times New Roman" w:eastAsia="宋体" w:cs="Times New Roman"/>
                      <w:bCs/>
                      <w:color w:val="000000" w:themeColor="text1"/>
                      <w:kern w:val="0"/>
                      <w:sz w:val="21"/>
                      <w:szCs w:val="21"/>
                      <w14:textFill>
                        <w14:solidFill>
                          <w14:schemeClr w14:val="tx1"/>
                        </w14:solidFill>
                      </w14:textFill>
                    </w:rPr>
                    <w:t>现有地面基础上整改刷2mm环氧树脂漆</w:t>
                  </w:r>
                  <w:r>
                    <w:rPr>
                      <w:rFonts w:hint="default" w:ascii="Times New Roman" w:hAnsi="Times New Roman" w:eastAsia="宋体" w:cs="Times New Roman"/>
                      <w:bCs/>
                      <w:color w:val="000000" w:themeColor="text1"/>
                      <w:sz w:val="21"/>
                      <w:szCs w:val="21"/>
                      <w14:textFill>
                        <w14:solidFill>
                          <w14:schemeClr w14:val="tx1"/>
                        </w14:solidFill>
                      </w14:textFill>
                    </w:rPr>
                    <w:t>，使其等效粘土防渗层Mb≥6.0m，</w:t>
                  </w:r>
                  <w:r>
                    <w:rPr>
                      <w:rFonts w:hint="default" w:ascii="Times New Roman" w:hAnsi="Times New Roman" w:eastAsia="宋体" w:cs="Times New Roman"/>
                      <w:bCs/>
                      <w:color w:val="000000" w:themeColor="text1"/>
                      <w:kern w:val="0"/>
                      <w:sz w:val="21"/>
                      <w:szCs w:val="21"/>
                      <w14:textFill>
                        <w14:solidFill>
                          <w14:schemeClr w14:val="tx1"/>
                        </w14:solidFill>
                      </w14:textFill>
                    </w:rPr>
                    <w:t>防渗系数</w:t>
                  </w:r>
                  <w:r>
                    <w:rPr>
                      <w:rFonts w:hint="default" w:ascii="Times New Roman" w:hAnsi="Times New Roman" w:eastAsia="宋体" w:cs="Times New Roman"/>
                      <w:bCs/>
                      <w:color w:val="000000" w:themeColor="text1"/>
                      <w:sz w:val="21"/>
                      <w:szCs w:val="21"/>
                      <w14:textFill>
                        <w14:solidFill>
                          <w14:schemeClr w14:val="tx1"/>
                        </w14:solidFill>
                      </w14:textFill>
                    </w:rPr>
                    <w:t>≤10</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Cs/>
                      <w:color w:val="000000" w:themeColor="text1"/>
                      <w:sz w:val="21"/>
                      <w:szCs w:val="21"/>
                      <w14:textFill>
                        <w14:solidFill>
                          <w14:schemeClr w14:val="tx1"/>
                        </w14:solidFill>
                      </w14:textFill>
                    </w:rPr>
                    <w:t>cm/s，满足重点防渗要求（其中危废暂存间满足防渗系数≤10</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cm/s）</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2.0</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p>
                  <w:pPr>
                    <w:jc w:val="center"/>
                    <w:rPr>
                      <w:rFonts w:hint="default" w:ascii="Times New Roman" w:hAnsi="Times New Roman" w:eastAsia="宋体" w:cs="Times New Roman"/>
                      <w:bCs/>
                      <w:color w:val="000000" w:themeColor="text1"/>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551" w:type="pct"/>
                  <w:vMerge w:val="continue"/>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3503" w:type="pct"/>
                  <w:gridSpan w:val="2"/>
                  <w:vAlign w:val="center"/>
                </w:tcPr>
                <w:p>
                  <w:pPr>
                    <w:autoSpaceDE w:val="0"/>
                    <w:autoSpaceDN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kern w:val="0"/>
                      <w:sz w:val="21"/>
                      <w:szCs w:val="21"/>
                      <w14:textFill>
                        <w14:solidFill>
                          <w14:schemeClr w14:val="tx1"/>
                        </w14:solidFill>
                      </w14:textFill>
                    </w:rPr>
                    <w:t>一般防渗区：</w:t>
                  </w:r>
                  <w:r>
                    <w:rPr>
                      <w:rFonts w:hint="default" w:ascii="Times New Roman" w:hAnsi="Times New Roman" w:eastAsia="宋体" w:cs="Times New Roman"/>
                      <w:bCs/>
                      <w:color w:val="000000" w:themeColor="text1"/>
                      <w:sz w:val="21"/>
                      <w:szCs w:val="21"/>
                      <w14:textFill>
                        <w14:solidFill>
                          <w14:schemeClr w14:val="tx1"/>
                        </w14:solidFill>
                      </w14:textFill>
                    </w:rPr>
                    <w:t>已采取“防渗混凝土+环氧地坪漆”处理，各单元防渗层满足等效黏土防渗层Mb≥1.5m，渗透系数≤10</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bCs/>
                      <w:color w:val="000000" w:themeColor="text1"/>
                      <w:sz w:val="21"/>
                      <w:szCs w:val="21"/>
                      <w14:textFill>
                        <w14:solidFill>
                          <w14:schemeClr w14:val="tx1"/>
                        </w14:solidFill>
                      </w14:textFill>
                    </w:rPr>
                    <w:t>cm/s的要求</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0.5</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551"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环境风险</w:t>
                  </w:r>
                </w:p>
              </w:tc>
              <w:tc>
                <w:tcPr>
                  <w:tcW w:w="3503" w:type="pct"/>
                  <w:gridSpan w:val="2"/>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厂区内设置严禁烟火标识标牌、配置灭火器等消防器材、制定安全管理制度、制定应急预案等</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1.0</w:t>
                  </w:r>
                </w:p>
              </w:tc>
              <w:tc>
                <w:tcPr>
                  <w:tcW w:w="432" w:type="pct"/>
                  <w:vAlign w:val="center"/>
                </w:tcPr>
                <w:p>
                  <w:pPr>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054" w:type="pct"/>
                  <w:gridSpan w:val="3"/>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合计</w:t>
                  </w:r>
                </w:p>
              </w:tc>
              <w:tc>
                <w:tcPr>
                  <w:tcW w:w="513" w:type="pct"/>
                  <w:vAlign w:val="center"/>
                </w:tcPr>
                <w:p>
                  <w:pPr>
                    <w:adjustRightInd w:val="0"/>
                    <w:snapToGrid w:val="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24.5</w:t>
                  </w:r>
                </w:p>
              </w:tc>
              <w:tc>
                <w:tcPr>
                  <w:tcW w:w="432" w:type="pct"/>
                  <w:vAlign w:val="center"/>
                </w:tcPr>
                <w:p>
                  <w:pPr>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w:t>
                  </w:r>
                </w:p>
              </w:tc>
            </w:tr>
          </w:tbl>
          <w:p>
            <w:pPr>
              <w:spacing w:line="360" w:lineRule="auto"/>
              <w:rPr>
                <w:rFonts w:hint="default" w:ascii="Times New Roman" w:hAnsi="Times New Roman" w:eastAsia="宋体" w:cs="Times New Roman"/>
                <w:b/>
                <w:bCs/>
                <w:color w:val="000000" w:themeColor="text1"/>
                <w14:textFill>
                  <w14:solidFill>
                    <w14:schemeClr w14:val="tx1"/>
                  </w14:solidFill>
                </w14:textFill>
              </w:rPr>
            </w:pPr>
          </w:p>
        </w:tc>
      </w:tr>
    </w:tbl>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sectPr>
          <w:pgSz w:w="11906" w:h="16838"/>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五、</w:t>
      </w:r>
      <w:bookmarkStart w:id="4" w:name="_Hlk54167917"/>
      <w:r>
        <w:rPr>
          <w:rFonts w:hint="default" w:ascii="Times New Roman" w:hAnsi="Times New Roman" w:eastAsia="宋体" w:cs="Times New Roman"/>
          <w:snapToGrid w:val="0"/>
          <w:color w:val="000000" w:themeColor="text1"/>
          <w:sz w:val="30"/>
          <w:szCs w:val="30"/>
          <w14:textFill>
            <w14:solidFill>
              <w14:schemeClr w14:val="tx1"/>
            </w14:solidFill>
          </w14:textFill>
        </w:rPr>
        <w:t>环境保护措施监督检查清单</w:t>
      </w:r>
      <w:bookmarkEnd w:id="4"/>
    </w:p>
    <w:tbl>
      <w:tblPr>
        <w:tblStyle w:val="92"/>
        <w:tblW w:w="927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73"/>
        <w:gridCol w:w="2078"/>
        <w:gridCol w:w="1190"/>
        <w:gridCol w:w="2323"/>
        <w:gridCol w:w="250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1173" w:type="dxa"/>
            <w:tcBorders>
              <w:tl2br w:val="single" w:color="auto" w:sz="4" w:space="0"/>
            </w:tcBorders>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  内容</w:t>
            </w:r>
          </w:p>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要素</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207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排放口（编号、</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名称）/污染源</w:t>
            </w:r>
          </w:p>
        </w:tc>
        <w:tc>
          <w:tcPr>
            <w:tcW w:w="1190"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污染物项目</w:t>
            </w:r>
          </w:p>
        </w:tc>
        <w:tc>
          <w:tcPr>
            <w:tcW w:w="232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环境保护措施</w:t>
            </w:r>
          </w:p>
        </w:tc>
        <w:tc>
          <w:tcPr>
            <w:tcW w:w="250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大气环境</w:t>
            </w:r>
          </w:p>
        </w:tc>
        <w:tc>
          <w:tcPr>
            <w:tcW w:w="2078" w:type="dxa"/>
            <w:vAlign w:val="center"/>
          </w:tcPr>
          <w:p>
            <w:pPr>
              <w:pStyle w:val="49"/>
              <w:spacing w:after="0" w:line="240" w:lineRule="auto"/>
              <w:ind w:left="0" w:leftChars="0" w:right="0" w:righ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DA001排气筒排口</w:t>
            </w:r>
          </w:p>
        </w:tc>
        <w:tc>
          <w:tcPr>
            <w:tcW w:w="1190"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VOCs</w:t>
            </w:r>
          </w:p>
        </w:tc>
        <w:tc>
          <w:tcPr>
            <w:tcW w:w="2323" w:type="dxa"/>
            <w:vAlign w:val="center"/>
          </w:tcPr>
          <w:p>
            <w:pPr>
              <w:pStyle w:val="49"/>
              <w:spacing w:after="0" w:line="240" w:lineRule="auto"/>
              <w:ind w:left="0" w:leftChars="0" w:right="0" w:rightChars="0"/>
              <w:jc w:val="center"/>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高压釜产生的有机废气</w:t>
            </w:r>
            <w:r>
              <w:rPr>
                <w:rFonts w:hint="default" w:ascii="Times New Roman" w:hAnsi="Times New Roman" w:eastAsia="宋体" w:cs="Times New Roman"/>
                <w:bCs/>
                <w:color w:val="000000" w:themeColor="text1"/>
                <w:sz w:val="21"/>
                <w:szCs w:val="21"/>
                <w14:textFill>
                  <w14:solidFill>
                    <w14:schemeClr w14:val="tx1"/>
                  </w14:solidFill>
                </w14:textFill>
              </w:rPr>
              <w:t>经参风冷却后</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引至和</w:t>
            </w:r>
          </w:p>
          <w:p>
            <w:pPr>
              <w:pStyle w:val="49"/>
              <w:spacing w:after="0" w:line="240" w:lineRule="auto"/>
              <w:ind w:left="0" w:leftChars="0" w:right="0" w:rightChars="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中空玻璃同</w:t>
            </w:r>
            <w:r>
              <w:rPr>
                <w:rFonts w:hint="default" w:ascii="Times New Roman" w:hAnsi="Times New Roman" w:eastAsia="宋体" w:cs="Times New Roman"/>
                <w:color w:val="000000" w:themeColor="text1"/>
                <w:sz w:val="21"/>
                <w:szCs w:val="21"/>
                <w14:textFill>
                  <w14:solidFill>
                    <w14:schemeClr w14:val="tx1"/>
                  </w14:solidFill>
                </w14:textFill>
              </w:rPr>
              <w:t>一套二级活性炭装置处理效率90%计），</w:t>
            </w:r>
            <w:r>
              <w:rPr>
                <w:rFonts w:hint="default" w:ascii="Times New Roman" w:hAnsi="Times New Roman" w:eastAsia="宋体" w:cs="Times New Roman"/>
                <w:color w:val="000000" w:themeColor="text1"/>
                <w:kern w:val="0"/>
                <w:sz w:val="21"/>
                <w:szCs w:val="21"/>
                <w:lang w:bidi="ar"/>
                <w14:textFill>
                  <w14:solidFill>
                    <w14:schemeClr w14:val="tx1"/>
                  </w14:solidFill>
                </w14:textFill>
              </w:rPr>
              <w:t>处理后的废气经引风机</w:t>
            </w:r>
            <w:r>
              <w:rPr>
                <w:rFonts w:hint="default" w:ascii="Times New Roman" w:hAnsi="Times New Roman" w:eastAsia="宋体" w:cs="Times New Roman"/>
                <w:color w:val="000000" w:themeColor="text1"/>
                <w:kern w:val="28"/>
                <w:sz w:val="21"/>
                <w:szCs w:val="21"/>
                <w:lang w:bidi="ar"/>
                <w14:textFill>
                  <w14:solidFill>
                    <w14:schemeClr w14:val="tx1"/>
                  </w14:solidFill>
                </w14:textFill>
              </w:rPr>
              <w:t>引至</w:t>
            </w:r>
            <w:r>
              <w:rPr>
                <w:rFonts w:hint="default" w:ascii="Times New Roman" w:hAnsi="Times New Roman" w:eastAsia="宋体" w:cs="Times New Roman"/>
                <w:color w:val="000000" w:themeColor="text1"/>
                <w:kern w:val="0"/>
                <w:sz w:val="21"/>
                <w:szCs w:val="21"/>
                <w:lang w:bidi="ar"/>
                <w14:textFill>
                  <w14:solidFill>
                    <w14:schemeClr w14:val="tx1"/>
                  </w14:solidFill>
                </w14:textFill>
              </w:rPr>
              <w:t>车间外15m高排气筒排放（DA00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1"/>
                <w:szCs w:val="21"/>
                <w:lang w:bidi="ar"/>
                <w14:textFill>
                  <w14:solidFill>
                    <w14:schemeClr w14:val="tx1"/>
                  </w14:solidFill>
                </w14:textFill>
              </w:rPr>
              <w:t>）</w:t>
            </w:r>
          </w:p>
        </w:tc>
        <w:tc>
          <w:tcPr>
            <w:tcW w:w="2508" w:type="dxa"/>
            <w:vAlign w:val="center"/>
          </w:tcPr>
          <w:p>
            <w:pPr>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《四川省固定污染源大气挥发性有机物排放标准》（DB51/2377-2017）</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表3相关标准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地表水环境</w:t>
            </w:r>
          </w:p>
        </w:tc>
        <w:tc>
          <w:tcPr>
            <w:tcW w:w="207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生活污水</w:t>
            </w:r>
          </w:p>
        </w:tc>
        <w:tc>
          <w:tcPr>
            <w:tcW w:w="1190"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CODcr、BOD</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-N、SS、TP</w:t>
            </w:r>
          </w:p>
        </w:tc>
        <w:tc>
          <w:tcPr>
            <w:tcW w:w="232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预处理池</w:t>
            </w:r>
          </w:p>
        </w:tc>
        <w:tc>
          <w:tcPr>
            <w:tcW w:w="250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-N、TP执行《污水排入城镇下水道水质标准》（GB/T31962-2015）表1中B级标准，其他执行《污水综合排放标准》（GB8978-1996）表4所列三级标准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声环境</w:t>
            </w:r>
          </w:p>
        </w:tc>
        <w:tc>
          <w:tcPr>
            <w:tcW w:w="207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各生产设备</w:t>
            </w:r>
          </w:p>
        </w:tc>
        <w:tc>
          <w:tcPr>
            <w:tcW w:w="1190"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噪声</w:t>
            </w:r>
          </w:p>
        </w:tc>
        <w:tc>
          <w:tcPr>
            <w:tcW w:w="232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隔声、减震、空压机设置单独的空压房</w:t>
            </w:r>
          </w:p>
        </w:tc>
        <w:tc>
          <w:tcPr>
            <w:tcW w:w="250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pacing w:val="-2"/>
                <w:sz w:val="21"/>
                <w:szCs w:val="21"/>
                <w14:textFill>
                  <w14:solidFill>
                    <w14:schemeClr w14:val="tx1"/>
                  </w14:solidFill>
                </w14:textFill>
              </w:rPr>
              <w:t>《工业企业厂界环境噪声排放标准》（GB12348-2008）的3类标准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电磁</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辐射</w:t>
            </w:r>
          </w:p>
        </w:tc>
        <w:tc>
          <w:tcPr>
            <w:tcW w:w="207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1190"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32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c>
          <w:tcPr>
            <w:tcW w:w="2508"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固体</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废物</w:t>
            </w:r>
          </w:p>
        </w:tc>
        <w:tc>
          <w:tcPr>
            <w:tcW w:w="8099" w:type="dxa"/>
            <w:gridSpan w:val="4"/>
            <w:vAlign w:val="center"/>
          </w:tcPr>
          <w:p>
            <w:pPr>
              <w:widowControl/>
              <w:adjustRightInd w:val="0"/>
              <w:snapToGrid w:val="0"/>
              <w:spacing w:line="360" w:lineRule="auto"/>
              <w:jc w:val="left"/>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一般固废：生活垃圾由环卫部门定期清理、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废包装材料和铝条边角料分类收集后，定期外售。磨边、清洗产生的玻璃粉渣、回收的玻璃粉尘、玻璃边角料、</w:t>
            </w:r>
            <w:r>
              <w:rPr>
                <w:rFonts w:hint="default" w:ascii="Times New Roman" w:hAnsi="Times New Roman" w:eastAsia="宋体" w:cs="Times New Roman"/>
                <w:color w:val="000000" w:themeColor="text1"/>
                <w:sz w:val="21"/>
                <w:szCs w:val="21"/>
                <w14:textFill>
                  <w14:solidFill>
                    <w14:schemeClr w14:val="tx1"/>
                  </w14:solidFill>
                </w14:textFill>
              </w:rPr>
              <w:t>不合格产品</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分类收集外售至废玻璃回收商进行处理。</w:t>
            </w:r>
          </w:p>
          <w:p>
            <w:pPr>
              <w:topLinePunct/>
              <w:adjustRightInd w:val="0"/>
              <w:snapToGrid w:val="0"/>
              <w:jc w:val="left"/>
              <w:rPr>
                <w:rFonts w:hint="default" w:ascii="Times New Roman" w:hAnsi="Times New Roman" w:eastAsia="宋体" w:cs="Times New Roman"/>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危险固废：</w:t>
            </w: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本项目危险固废主要为</w:t>
            </w: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润滑油、丁基胶和硅酮胶的包装桶、废润滑油桶</w:t>
            </w:r>
          </w:p>
          <w:p>
            <w:pPr>
              <w:topLinePunct/>
              <w:adjustRightInd w:val="0"/>
              <w:snapToGrid w:val="0"/>
              <w:jc w:val="left"/>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r>
              <w:rPr>
                <w:rFonts w:hint="default"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废活性炭</w:t>
            </w:r>
            <w:r>
              <w:rPr>
                <w:rFonts w:hint="default" w:ascii="Times New Roman" w:hAnsi="Times New Roman" w:eastAsia="宋体" w:cs="Times New Roman"/>
                <w:color w:val="000000" w:themeColor="text1"/>
                <w:sz w:val="21"/>
                <w:szCs w:val="21"/>
                <w:lang w:bidi="ar"/>
                <w14:textFill>
                  <w14:solidFill>
                    <w14:schemeClr w14:val="tx1"/>
                  </w14:solidFill>
                </w14:textFill>
              </w:rPr>
              <w:t>分类暂存于危废暂存间</w:t>
            </w:r>
            <w:r>
              <w:rPr>
                <w:rFonts w:hint="default" w:ascii="Times New Roman" w:hAnsi="Times New Roman" w:eastAsia="宋体" w:cs="Times New Roman"/>
                <w:bCs/>
                <w:color w:val="000000" w:themeColor="text1"/>
                <w:sz w:val="21"/>
                <w:szCs w:val="21"/>
                <w:lang w:bidi="ar"/>
                <w14:textFill>
                  <w14:solidFill>
                    <w14:schemeClr w14:val="tx1"/>
                  </w14:solidFill>
                </w14:textFill>
              </w:rPr>
              <w:t>，定期委托有资质的单位处置。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土壤及地下水</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污染防治措施</w:t>
            </w:r>
          </w:p>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8099" w:type="dxa"/>
            <w:gridSpan w:val="4"/>
            <w:vAlign w:val="center"/>
          </w:tcPr>
          <w:p>
            <w:pPr>
              <w:autoSpaceDE w:val="0"/>
              <w:autoSpaceDN w:val="0"/>
              <w:jc w:val="left"/>
              <w:rPr>
                <w:rFonts w:hint="default"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重点防渗区：已采取“防渗混凝土</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处理，拟在</w:t>
            </w:r>
            <w:r>
              <w:rPr>
                <w:rFonts w:hint="default" w:ascii="Times New Roman" w:hAnsi="Times New Roman" w:eastAsia="宋体" w:cs="Times New Roman"/>
                <w:color w:val="000000" w:themeColor="text1"/>
                <w:kern w:val="0"/>
                <w:sz w:val="21"/>
                <w:szCs w:val="21"/>
                <w14:textFill>
                  <w14:solidFill>
                    <w14:schemeClr w14:val="tx1"/>
                  </w14:solidFill>
                </w14:textFill>
              </w:rPr>
              <w:t>现有地面基础上整改刷2mm环氧树脂漆</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不锈钢防渗托盘</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处理</w:t>
            </w:r>
            <w:r>
              <w:rPr>
                <w:rFonts w:hint="default" w:ascii="Times New Roman" w:hAnsi="Times New Roman" w:eastAsia="宋体" w:cs="Times New Roman"/>
                <w:color w:val="000000" w:themeColor="text1"/>
                <w:sz w:val="21"/>
                <w:szCs w:val="21"/>
                <w14:textFill>
                  <w14:solidFill>
                    <w14:schemeClr w14:val="tx1"/>
                  </w14:solidFill>
                </w14:textFill>
              </w:rPr>
              <w:t>，使其等效粘土防渗层Mb≥6.0m，</w:t>
            </w:r>
            <w:r>
              <w:rPr>
                <w:rFonts w:hint="default" w:ascii="Times New Roman" w:hAnsi="Times New Roman" w:eastAsia="宋体" w:cs="Times New Roman"/>
                <w:color w:val="000000" w:themeColor="text1"/>
                <w:kern w:val="0"/>
                <w:sz w:val="21"/>
                <w:szCs w:val="21"/>
                <w14:textFill>
                  <w14:solidFill>
                    <w14:schemeClr w14:val="tx1"/>
                  </w14:solidFill>
                </w14:textFill>
              </w:rPr>
              <w:t>防渗系数</w:t>
            </w:r>
            <w:r>
              <w:rPr>
                <w:rFonts w:hint="default" w:ascii="Times New Roman" w:hAnsi="Times New Roman" w:eastAsia="宋体" w:cs="Times New Roman"/>
                <w:color w:val="000000" w:themeColor="text1"/>
                <w:sz w:val="21"/>
                <w:szCs w:val="21"/>
                <w14:textFill>
                  <w14:solidFill>
                    <w14:schemeClr w14:val="tx1"/>
                  </w14:solidFill>
                </w14:textFill>
              </w:rPr>
              <w:t>≤10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cm/s，满足重点防渗要求（其中危废暂存间满足防渗系数≤10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cm/s）</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同时在</w:t>
            </w:r>
            <w:r>
              <w:rPr>
                <w:rFonts w:hint="default" w:ascii="Times New Roman" w:hAnsi="Times New Roman" w:eastAsia="宋体" w:cs="Times New Roman"/>
                <w:color w:val="000000" w:themeColor="text1"/>
                <w:sz w:val="21"/>
                <w:szCs w:val="21"/>
                <w14:textFill>
                  <w14:solidFill>
                    <w14:schemeClr w14:val="tx1"/>
                  </w14:solidFill>
                </w14:textFill>
              </w:rPr>
              <w:t>危废暂存间门口设10cm高围堰</w:t>
            </w:r>
            <w:r>
              <w:rPr>
                <w:rFonts w:hint="default" w:ascii="Times New Roman" w:hAnsi="Times New Roman" w:eastAsia="宋体" w:cs="Times New Roman"/>
                <w:color w:val="000000" w:themeColor="text1"/>
                <w:sz w:val="21"/>
                <w:szCs w:val="21"/>
                <w:lang w:eastAsia="zh-CN"/>
                <w14:textFill>
                  <w14:solidFill>
                    <w14:schemeClr w14:val="tx1"/>
                  </w14:solidFill>
                </w14:textFill>
              </w:rPr>
              <w:t>。</w:t>
            </w:r>
          </w:p>
          <w:p>
            <w:pPr>
              <w:topLinePunct/>
              <w:adjustRightInd w:val="0"/>
              <w:snapToGrid w:val="0"/>
              <w:jc w:val="left"/>
              <w:rPr>
                <w:rFonts w:hint="default" w:ascii="Times New Roman" w:hAnsi="Times New Roman" w:eastAsia="宋体" w:cs="Times New Roman"/>
                <w:bCs/>
                <w:color w:val="000000" w:themeColor="text1"/>
                <w:sz w:val="21"/>
                <w:szCs w:val="21"/>
                <w:lang w:bidi="ar"/>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t>一般防渗区：</w:t>
            </w:r>
            <w:r>
              <w:rPr>
                <w:rFonts w:hint="default" w:ascii="Times New Roman" w:hAnsi="Times New Roman" w:eastAsia="宋体" w:cs="Times New Roman"/>
                <w:color w:val="000000" w:themeColor="text1"/>
                <w:sz w:val="21"/>
                <w:szCs w:val="21"/>
                <w14:textFill>
                  <w14:solidFill>
                    <w14:schemeClr w14:val="tx1"/>
                  </w14:solidFill>
                </w14:textFill>
              </w:rPr>
              <w:t>已采取“防渗混凝土处理，</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拟在</w:t>
            </w:r>
            <w:r>
              <w:rPr>
                <w:rFonts w:hint="default" w:ascii="Times New Roman" w:hAnsi="Times New Roman" w:eastAsia="宋体" w:cs="Times New Roman"/>
                <w:color w:val="000000" w:themeColor="text1"/>
                <w:kern w:val="0"/>
                <w:sz w:val="21"/>
                <w:szCs w:val="21"/>
                <w14:textFill>
                  <w14:solidFill>
                    <w14:schemeClr w14:val="tx1"/>
                  </w14:solidFill>
                </w14:textFill>
              </w:rPr>
              <w:t>地面基础上</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拟刷环氧地坪漆，</w:t>
            </w:r>
            <w:r>
              <w:rPr>
                <w:rFonts w:hint="default" w:ascii="Times New Roman" w:hAnsi="Times New Roman" w:eastAsia="宋体" w:cs="Times New Roman"/>
                <w:color w:val="000000" w:themeColor="text1"/>
                <w:sz w:val="21"/>
                <w:szCs w:val="21"/>
                <w14:textFill>
                  <w14:solidFill>
                    <w14:schemeClr w14:val="tx1"/>
                  </w14:solidFill>
                </w14:textFill>
              </w:rPr>
              <w:t>各单元防渗层满足等效黏土防渗层Mb≥1.5m，渗透系数≤10</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14:textFill>
                  <w14:solidFill>
                    <w14:schemeClr w14:val="tx1"/>
                  </w14:solidFill>
                </w14:textFill>
              </w:rPr>
              <w:t>cm/s的要求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173" w:type="dxa"/>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生态保护措施</w:t>
            </w:r>
          </w:p>
        </w:tc>
        <w:tc>
          <w:tcPr>
            <w:tcW w:w="8099" w:type="dxa"/>
            <w:gridSpan w:val="4"/>
            <w:vAlign w:val="center"/>
          </w:tcPr>
          <w:p>
            <w:pPr>
              <w:adjustRightInd w:val="0"/>
              <w:snapToGrid w:val="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本项目位于工业园区内，租赁已建厂房进行建设，对项目所在地生态环境影响不大。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1173" w:type="dxa"/>
            <w:vAlign w:val="center"/>
          </w:tcPr>
          <w:p>
            <w:pPr>
              <w:topLinePunct/>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环境风险</w:t>
            </w:r>
          </w:p>
          <w:p>
            <w:pPr>
              <w:topLinePunct/>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防范措施</w:t>
            </w:r>
          </w:p>
        </w:tc>
        <w:tc>
          <w:tcPr>
            <w:tcW w:w="8099" w:type="dxa"/>
            <w:gridSpan w:val="4"/>
            <w:vAlign w:val="center"/>
          </w:tcPr>
          <w:p>
            <w:pPr>
              <w:topLinePunct/>
              <w:adjustRightInd w:val="0"/>
              <w:snapToGrid w:val="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详见</w:t>
            </w:r>
            <w:r>
              <w:rPr>
                <w:rFonts w:hint="default" w:ascii="Times New Roman" w:hAnsi="Times New Roman" w:eastAsia="宋体" w:cs="Times New Roman"/>
                <w:color w:val="000000" w:themeColor="text1"/>
                <w:spacing w:val="-8"/>
                <w:sz w:val="21"/>
                <w:szCs w:val="21"/>
                <w:lang w:bidi="ar"/>
                <w14:textFill>
                  <w14:solidFill>
                    <w14:schemeClr w14:val="tx1"/>
                  </w14:solidFill>
                </w14:textFill>
              </w:rPr>
              <w:t>环境风险分析章节。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91" w:hRule="atLeast"/>
          <w:jc w:val="center"/>
        </w:trPr>
        <w:tc>
          <w:tcPr>
            <w:tcW w:w="1173" w:type="dxa"/>
            <w:vAlign w:val="center"/>
          </w:tcPr>
          <w:p>
            <w:pPr>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其他环境</w:t>
            </w:r>
          </w:p>
          <w:p>
            <w:pPr>
              <w:snapToGrid w:val="0"/>
              <w:jc w:val="center"/>
              <w:rPr>
                <w:rFonts w:hint="default" w:ascii="Times New Roman" w:hAnsi="Times New Roman" w:eastAsia="宋体" w:cs="Times New Roman"/>
                <w:color w:val="000000" w:themeColor="text1"/>
                <w:spacing w:val="-8"/>
                <w:sz w:val="21"/>
                <w:szCs w:val="21"/>
                <w14:textFill>
                  <w14:solidFill>
                    <w14:schemeClr w14:val="tx1"/>
                  </w14:solidFill>
                </w14:textFill>
              </w:rPr>
            </w:pPr>
            <w:r>
              <w:rPr>
                <w:rFonts w:hint="default" w:ascii="Times New Roman" w:hAnsi="Times New Roman" w:eastAsia="宋体" w:cs="Times New Roman"/>
                <w:color w:val="000000" w:themeColor="text1"/>
                <w:spacing w:val="-8"/>
                <w:sz w:val="21"/>
                <w:szCs w:val="21"/>
                <w14:textFill>
                  <w14:solidFill>
                    <w14:schemeClr w14:val="tx1"/>
                  </w14:solidFill>
                </w14:textFill>
              </w:rPr>
              <w:t>管理要求</w:t>
            </w:r>
          </w:p>
        </w:tc>
        <w:tc>
          <w:tcPr>
            <w:tcW w:w="8099" w:type="dxa"/>
            <w:gridSpan w:val="4"/>
            <w:vAlign w:val="center"/>
          </w:tcPr>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环境管理是环境保护领域的重要手段，为认真贯彻执行国家有关的环境保护法律法规，建设单位应做好以下几个方面的环境管理工作：</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（1）结合工程工艺状况，制定并贯彻落实符合拟建项目特点的环保方针。遵守国家</w:t>
            </w:r>
            <w:r>
              <w:rPr>
                <w:rFonts w:hint="eastAsia" w:cs="Times New Roman"/>
                <w:color w:val="000000" w:themeColor="text1"/>
                <w:sz w:val="21"/>
                <w:szCs w:val="21"/>
                <w:lang w:eastAsia="zh-CN"/>
                <w14:textFill>
                  <w14:solidFill>
                    <w14:schemeClr w14:val="tx1"/>
                  </w14:solidFill>
                </w14:textFill>
              </w:rPr>
              <w:t>和</w:t>
            </w:r>
            <w:r>
              <w:rPr>
                <w:rFonts w:hint="default" w:ascii="Times New Roman" w:hAnsi="Times New Roman" w:eastAsia="宋体" w:cs="Times New Roman"/>
                <w:color w:val="000000" w:themeColor="text1"/>
                <w:sz w:val="21"/>
                <w:szCs w:val="21"/>
                <w14:textFill>
                  <w14:solidFill>
                    <w14:schemeClr w14:val="tx1"/>
                  </w14:solidFill>
                </w14:textFill>
              </w:rPr>
              <w:t>地方的有关法律、法规以及</w:t>
            </w:r>
            <w:r>
              <w:rPr>
                <w:rFonts w:hint="eastAsia" w:cs="Times New Roman"/>
                <w:color w:val="000000" w:themeColor="text1"/>
                <w:sz w:val="21"/>
                <w:szCs w:val="21"/>
                <w:lang w:eastAsia="zh-CN"/>
                <w14:textFill>
                  <w14:solidFill>
                    <w14:schemeClr w14:val="tx1"/>
                  </w14:solidFill>
                </w14:textFill>
              </w:rPr>
              <w:t>其他</w:t>
            </w:r>
            <w:r>
              <w:rPr>
                <w:rFonts w:hint="default" w:ascii="Times New Roman" w:hAnsi="Times New Roman" w:eastAsia="宋体" w:cs="Times New Roman"/>
                <w:color w:val="000000" w:themeColor="text1"/>
                <w:sz w:val="21"/>
                <w:szCs w:val="21"/>
                <w14:textFill>
                  <w14:solidFill>
                    <w14:schemeClr w14:val="tx1"/>
                  </w14:solidFill>
                </w14:textFill>
              </w:rPr>
              <w:t>的有关规定。</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（2）根据制定的环保方针，确定本项目的环保工程目标和可量化的环保指标，使全体员工都参与到环保工作中。</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（3）宣传、贯彻国家及地方的环境保护方针、法规、政策，不断提高全体员工的环保意识和遵守环保法规的自觉性。</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（4）组织实施环境保护工作计划、年度污染治理计划、环境监测计划和环保工作计划。</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（5）环保设施的运行管理，保证其正常运行；掌握运行过程中存在的问题，及时提出解决办法和改进措施，监督检查环保设施的日常维护工作。</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（6）建立健全污染源档案工作、环保统计工作，建立本项目环保设施运行情况、污染物排放情况的逐月记录工作。</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（7）按照公司环保管理监测计划，配合环境监测站完成对本项目“三废”污染源监测或环境监测。</w:t>
            </w:r>
          </w:p>
          <w:p>
            <w:pPr>
              <w:autoSpaceDE w:val="0"/>
              <w:autoSpaceDN w:val="0"/>
              <w:snapToGrid w:val="0"/>
              <w:ind w:firstLine="420" w:firstLineChars="200"/>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（8）准备和接受环保部门对本项目的排污监理、环保监察、执法检查等工作，并协调处理工作中出现的问题。</w:t>
            </w:r>
          </w:p>
          <w:p>
            <w:pPr>
              <w:pStyle w:val="10"/>
              <w:adjustRightInd/>
              <w:snapToGrid w:val="0"/>
              <w:spacing w:line="240" w:lineRule="auto"/>
              <w:ind w:firstLine="420" w:firstLineChars="200"/>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（9）开展环保管理评审工作，总结环保工作中的成绩和存在的问题，提出改进措施。</w:t>
            </w:r>
          </w:p>
        </w:tc>
      </w:tr>
    </w:tbl>
    <w:p>
      <w:pPr>
        <w:pStyle w:val="85"/>
        <w:jc w:val="center"/>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14:textFill>
            <w14:solidFill>
              <w14:schemeClr w14:val="tx1"/>
            </w14:solidFill>
          </w14:textFill>
        </w:rPr>
        <w:br w:type="page"/>
      </w:r>
      <w:r>
        <w:rPr>
          <w:rFonts w:hint="default" w:ascii="Times New Roman" w:hAnsi="Times New Roman" w:eastAsia="宋体" w:cs="Times New Roman"/>
          <w:snapToGrid w:val="0"/>
          <w:color w:val="000000" w:themeColor="text1"/>
          <w:sz w:val="30"/>
          <w:szCs w:val="30"/>
          <w14:textFill>
            <w14:solidFill>
              <w14:schemeClr w14:val="tx1"/>
            </w14:solidFill>
          </w14:textFill>
        </w:rPr>
        <w:t>六、结论</w:t>
      </w:r>
    </w:p>
    <w:tbl>
      <w:tblPr>
        <w:tblStyle w:val="92"/>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10"/>
              <w:ind w:firstLine="480" w:firstLineChars="200"/>
              <w:jc w:val="both"/>
              <w:rPr>
                <w:rFonts w:hint="default" w:ascii="Times New Roman" w:hAnsi="Times New Roman" w:eastAsia="宋体" w:cs="Times New Roman"/>
                <w:b/>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本项目符合国家产业政策，选址符合当地规划要求，周边无大的环境制约因素。采取相应环保措施实施后可使外排污染物达标排放。因此，本项目只要全面严格落实环境影响报告表提出的环保措施，严格执行环保“三同时”制度，确保项目产生的污染物稳定达标排放，并严格按照环评要求进行环境风险防范，从环保角度而言，本项目在拟建地的建设是可行的</w:t>
            </w:r>
            <w:r>
              <w:rPr>
                <w:rFonts w:hint="default" w:ascii="Times New Roman" w:hAnsi="Times New Roman" w:eastAsia="宋体" w:cs="Times New Roman"/>
                <w:bCs/>
                <w:color w:val="000000" w:themeColor="text1"/>
                <w14:textFill>
                  <w14:solidFill>
                    <w14:schemeClr w14:val="tx1"/>
                  </w14:solidFill>
                </w14:textFill>
              </w:rPr>
              <w:t>。</w:t>
            </w:r>
          </w:p>
          <w:p>
            <w:pPr>
              <w:spacing w:line="360" w:lineRule="auto"/>
              <w:rPr>
                <w:rFonts w:hint="default" w:ascii="Times New Roman" w:hAnsi="Times New Roman" w:eastAsia="宋体" w:cs="Times New Roman"/>
                <w:color w:val="000000" w:themeColor="text1"/>
                <w:sz w:val="24"/>
                <w14:textFill>
                  <w14:solidFill>
                    <w14:schemeClr w14:val="tx1"/>
                  </w14:solidFill>
                </w14:textFill>
              </w:rPr>
            </w:pPr>
          </w:p>
        </w:tc>
      </w:tr>
    </w:tbl>
    <w:p>
      <w:pPr>
        <w:rPr>
          <w:rFonts w:hint="default" w:ascii="Times New Roman" w:hAnsi="Times New Roman" w:eastAsia="宋体" w:cs="Times New Roman"/>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85"/>
        <w:adjustRightInd w:val="0"/>
        <w:snapToGrid w:val="0"/>
        <w:spacing w:before="0" w:beforeAutospacing="0" w:after="0" w:afterAutospacing="0" w:line="360" w:lineRule="auto"/>
        <w:outlineLvl w:val="0"/>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附表</w:t>
      </w:r>
    </w:p>
    <w:p>
      <w:pPr>
        <w:pStyle w:val="85"/>
        <w:adjustRightInd w:val="0"/>
        <w:snapToGrid w:val="0"/>
        <w:spacing w:before="0" w:beforeAutospacing="0" w:after="0" w:afterAutospacing="0" w:line="360" w:lineRule="auto"/>
        <w:jc w:val="center"/>
        <w:outlineLvl w:val="0"/>
        <w:rPr>
          <w:rFonts w:hint="default" w:ascii="Times New Roman" w:hAnsi="Times New Roman" w:eastAsia="宋体" w:cs="Times New Roman"/>
          <w:snapToGrid w:val="0"/>
          <w:color w:val="000000" w:themeColor="text1"/>
          <w:sz w:val="21"/>
          <w:szCs w:val="21"/>
          <w14:textFill>
            <w14:solidFill>
              <w14:schemeClr w14:val="tx1"/>
            </w14:solidFill>
          </w14:textFill>
        </w:rPr>
      </w:pPr>
      <w:r>
        <w:rPr>
          <w:rFonts w:hint="default" w:ascii="Times New Roman" w:hAnsi="Times New Roman" w:eastAsia="宋体" w:cs="Times New Roman"/>
          <w:snapToGrid w:val="0"/>
          <w:color w:val="000000" w:themeColor="text1"/>
          <w:sz w:val="21"/>
          <w:szCs w:val="21"/>
          <w14:textFill>
            <w14:solidFill>
              <w14:schemeClr w14:val="tx1"/>
            </w14:solidFill>
          </w14:textFill>
        </w:rPr>
        <w:t>建设项目污染物排放量汇总表</w:t>
      </w:r>
    </w:p>
    <w:tbl>
      <w:tblPr>
        <w:tblStyle w:val="92"/>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2156"/>
        <w:gridCol w:w="1872"/>
        <w:gridCol w:w="1395"/>
        <w:gridCol w:w="1872"/>
        <w:gridCol w:w="1714"/>
        <w:gridCol w:w="1940"/>
        <w:gridCol w:w="2163"/>
        <w:gridCol w:w="12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blHeader/>
        </w:trPr>
        <w:tc>
          <w:tcPr>
            <w:tcW w:w="367" w:type="pct"/>
            <w:tcBorders>
              <w:tl2br w:val="single" w:color="auto" w:sz="4" w:space="0"/>
            </w:tcBorders>
            <w:tcMar>
              <w:left w:w="28" w:type="dxa"/>
              <w:right w:w="28" w:type="dxa"/>
            </w:tcMar>
            <w:vAlign w:val="center"/>
          </w:tcPr>
          <w:p>
            <w:pPr>
              <w:pStyle w:val="144"/>
              <w:spacing w:beforeLines="0" w:afterLines="0" w:line="240" w:lineRule="auto"/>
              <w:jc w:val="right"/>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项目</w:t>
            </w:r>
          </w:p>
          <w:p>
            <w:pPr>
              <w:pStyle w:val="144"/>
              <w:spacing w:beforeLines="0" w:afterLines="0" w:line="240" w:lineRule="auto"/>
              <w:jc w:val="left"/>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分类</w:t>
            </w:r>
          </w:p>
        </w:tc>
        <w:tc>
          <w:tcPr>
            <w:tcW w:w="697"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污染物名称</w:t>
            </w:r>
          </w:p>
        </w:tc>
        <w:tc>
          <w:tcPr>
            <w:tcW w:w="605"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现有工程</w:t>
            </w:r>
          </w:p>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①</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p>
        </w:tc>
        <w:tc>
          <w:tcPr>
            <w:tcW w:w="451"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现有工程</w:t>
            </w:r>
          </w:p>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许可排放量</w:t>
            </w:r>
          </w:p>
          <w:p>
            <w:pPr>
              <w:pStyle w:val="144"/>
              <w:spacing w:beforeLines="0" w:afterLines="0"/>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2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②</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p>
        </w:tc>
        <w:tc>
          <w:tcPr>
            <w:tcW w:w="605"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在建工程</w:t>
            </w:r>
          </w:p>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③</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p>
        </w:tc>
        <w:tc>
          <w:tcPr>
            <w:tcW w:w="554"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本项目</w:t>
            </w:r>
          </w:p>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排放量（固体废物产生量）</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④</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p>
        </w:tc>
        <w:tc>
          <w:tcPr>
            <w:tcW w:w="627"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以新带老削减量</w:t>
            </w:r>
          </w:p>
          <w:p>
            <w:pPr>
              <w:pStyle w:val="144"/>
              <w:spacing w:beforeLines="0" w:afterLines="0" w:line="240" w:lineRule="auto"/>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（新建项目不填）</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⑤</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end"/>
            </w:r>
          </w:p>
        </w:tc>
        <w:tc>
          <w:tcPr>
            <w:tcW w:w="699"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本项目建成后</w:t>
            </w:r>
          </w:p>
          <w:p>
            <w:pPr>
              <w:pStyle w:val="144"/>
              <w:spacing w:beforeLines="0" w:afterLines="0" w:line="240" w:lineRule="auto"/>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全厂排放量（固体废物产生量）</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⑥</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end"/>
            </w:r>
          </w:p>
        </w:tc>
        <w:tc>
          <w:tcPr>
            <w:tcW w:w="390" w:type="pct"/>
            <w:tcMar>
              <w:left w:w="28" w:type="dxa"/>
              <w:right w:w="28" w:type="dxa"/>
            </w:tcMar>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变化量</w:t>
            </w:r>
          </w:p>
          <w:p>
            <w:pPr>
              <w:pStyle w:val="144"/>
              <w:spacing w:beforeLines="0" w:afterLines="0" w:line="240" w:lineRule="auto"/>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kern w:val="2"/>
                <w:sz w:val="21"/>
                <w:szCs w:val="21"/>
                <w14:textFill>
                  <w14:solidFill>
                    <w14:schemeClr w14:val="tx1"/>
                  </w14:solidFill>
                </w14:textFill>
              </w:rPr>
              <w:t>⑦</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restar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废气</w:t>
            </w:r>
          </w:p>
        </w:tc>
        <w:tc>
          <w:tcPr>
            <w:tcW w:w="697"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VOCs</w:t>
            </w:r>
          </w:p>
        </w:tc>
        <w:tc>
          <w:tcPr>
            <w:tcW w:w="605"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pStyle w:val="144"/>
              <w:spacing w:beforeLines="0" w:afterLines="0" w:line="240" w:lineRule="auto"/>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pP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0.283</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0.283</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t/a</w:t>
            </w:r>
          </w:p>
        </w:tc>
        <w:tc>
          <w:tcPr>
            <w:tcW w:w="390"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snapToGrid w:val="0"/>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0.283</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颗粒物</w:t>
            </w:r>
          </w:p>
        </w:tc>
        <w:tc>
          <w:tcPr>
            <w:tcW w:w="605"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pStyle w:val="144"/>
              <w:spacing w:beforeLines="0" w:afterLines="0" w:line="240" w:lineRule="auto"/>
              <w:rPr>
                <w:rFonts w:hint="default" w:ascii="Times New Roman" w:hAnsi="Times New Roman" w:eastAsia="宋体" w:cs="Times New Roman"/>
                <w:b w:val="0"/>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0.0092</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0.0092</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 xml:space="preserve"> t/a</w:t>
            </w:r>
          </w:p>
        </w:tc>
        <w:tc>
          <w:tcPr>
            <w:tcW w:w="390"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w:t>
            </w:r>
            <w:r>
              <w:rPr>
                <w:rFonts w:hint="default" w:ascii="Times New Roman" w:hAnsi="Times New Roman" w:cs="Times New Roman"/>
                <w:b w:val="0"/>
                <w:snapToGrid w:val="0"/>
                <w:color w:val="000000" w:themeColor="text1"/>
                <w:kern w:val="21"/>
                <w:sz w:val="21"/>
                <w:szCs w:val="21"/>
                <w:lang w:val="en-US" w:eastAsia="zh-CN"/>
                <w14:textFill>
                  <w14:solidFill>
                    <w14:schemeClr w14:val="tx1"/>
                  </w14:solidFill>
                </w14:textFill>
              </w:rPr>
              <w:t>0.0092</w:t>
            </w:r>
            <w:r>
              <w:rPr>
                <w:rFonts w:hint="default" w:ascii="Times New Roman" w:hAnsi="Times New Roman" w:eastAsia="宋体" w:cs="Times New Roman"/>
                <w:b w:val="0"/>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restar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废水</w:t>
            </w:r>
          </w:p>
        </w:tc>
        <w:tc>
          <w:tcPr>
            <w:tcW w:w="697"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cr</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0.312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 xml:space="preserve"> 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0.312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 xml:space="preserve"> t/a</w:t>
            </w:r>
          </w:p>
        </w:tc>
        <w:tc>
          <w:tcPr>
            <w:tcW w:w="390"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0.312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 xml:space="preserve"> 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NH</w:t>
            </w:r>
            <w:r>
              <w:rPr>
                <w:rFonts w:hint="default" w:ascii="Times New Roman" w:hAnsi="Times New Roman" w:eastAsia="宋体" w:cs="Times New Roman"/>
                <w:b w:val="0"/>
                <w:bCs/>
                <w:snapToGrid w:val="0"/>
                <w:color w:val="000000" w:themeColor="text1"/>
                <w:kern w:val="21"/>
                <w:sz w:val="21"/>
                <w:szCs w:val="21"/>
                <w:vertAlign w:val="subscript"/>
                <w14:textFill>
                  <w14:solidFill>
                    <w14:schemeClr w14:val="tx1"/>
                  </w14:solidFill>
                </w14:textFill>
              </w:rPr>
              <w:t>3</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-N</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0.197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0.197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lang w:val="en-US" w:eastAsia="zh-CN"/>
                <w14:textFill>
                  <w14:solidFill>
                    <w14:schemeClr w14:val="tx1"/>
                  </w14:solidFill>
                </w14:textFill>
              </w:rPr>
              <w:t>+0.197</w:t>
            </w:r>
            <w:r>
              <w:rPr>
                <w:rFonts w:hint="default" w:ascii="Times New Roman" w:hAnsi="Times New Roman" w:eastAsia="宋体" w:cs="Times New Roman"/>
                <w:b w:val="0"/>
                <w:bCs/>
                <w:color w:val="000000" w:themeColor="text1"/>
                <w:sz w:val="21"/>
                <w:szCs w:val="21"/>
                <w14:textFill>
                  <w14:solidFill>
                    <w14:schemeClr w14:val="tx1"/>
                  </w14:solidFill>
                </w14:textFill>
              </w:rPr>
              <w:t xml:space="preserve"> </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总磷</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0.007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cs="Times New Roman"/>
                <w:b w:val="0"/>
                <w:bCs/>
                <w:color w:val="000000" w:themeColor="text1"/>
                <w:sz w:val="21"/>
                <w:szCs w:val="21"/>
                <w:lang w:val="en-US" w:eastAsia="zh-CN"/>
                <w14:textFill>
                  <w14:solidFill>
                    <w14:schemeClr w14:val="tx1"/>
                  </w14:solidFill>
                </w14:textFill>
              </w:rPr>
              <w:t>0.007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cs="Times New Roman"/>
                <w:b w:val="0"/>
                <w:bCs/>
                <w:snapToGrid w:val="0"/>
                <w:color w:val="000000" w:themeColor="text1"/>
                <w:kern w:val="21"/>
                <w:sz w:val="21"/>
                <w:szCs w:val="21"/>
                <w:lang w:val="en-US" w:eastAsia="zh-CN"/>
                <w14:textFill>
                  <w14:solidFill>
                    <w14:schemeClr w14:val="tx1"/>
                  </w14:solidFill>
                </w14:textFill>
              </w:rPr>
              <w:t>+</w:t>
            </w:r>
            <w:r>
              <w:rPr>
                <w:rFonts w:hint="default" w:ascii="Times New Roman" w:hAnsi="Times New Roman" w:cs="Times New Roman"/>
                <w:b w:val="0"/>
                <w:bCs/>
                <w:color w:val="000000" w:themeColor="text1"/>
                <w:sz w:val="21"/>
                <w:szCs w:val="21"/>
                <w:lang w:val="en-US" w:eastAsia="zh-CN"/>
                <w14:textFill>
                  <w14:solidFill>
                    <w14:schemeClr w14:val="tx1"/>
                  </w14:solidFill>
                </w14:textFill>
              </w:rPr>
              <w:t>0.007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restar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一般</w:t>
            </w:r>
          </w:p>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工业</w:t>
            </w:r>
          </w:p>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固体废物</w:t>
            </w:r>
          </w:p>
        </w:tc>
        <w:tc>
          <w:tcPr>
            <w:tcW w:w="69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生活</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垃圾</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ker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14:textFill>
                  <w14:solidFill>
                    <w14:schemeClr w14:val="tx1"/>
                  </w14:solidFill>
                </w14:textFill>
              </w:rPr>
              <w:t>4.5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44"/>
              <w:spacing w:after="0" w:line="360" w:lineRule="auto"/>
              <w:jc w:val="both"/>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废包装材料</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铝条边角料</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玻璃粉渣</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3.0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玻璃粉尘</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0.495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玻璃边角料</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4.8</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44"/>
              <w:spacing w:after="0" w:line="360" w:lineRule="auto"/>
              <w:ind w:left="0" w:leftChars="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不合格产品</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6.0</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restart"/>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危险废物</w:t>
            </w:r>
          </w:p>
        </w:tc>
        <w:tc>
          <w:tcPr>
            <w:tcW w:w="697"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废机油</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w:t>
            </w: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润滑</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lang w:val="en-US" w:eastAsia="zh-CN"/>
                <w14:textFill>
                  <w14:solidFill>
                    <w14:schemeClr w14:val="tx1"/>
                  </w14:solidFill>
                </w14:textFill>
              </w:rPr>
            </w:pPr>
            <w:r>
              <w:rPr>
                <w:rFonts w:hint="default" w:ascii="Times New Roman" w:hAnsi="Times New Roman" w:eastAsia="宋体"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废抹布、废棉纱及废手套</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0.01</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pStyle w:val="44"/>
              <w:spacing w:after="0" w:line="360" w:lineRule="auto"/>
              <w:ind w:left="0" w:leftChars="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t>废胶桶</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废油桶</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0.27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bidi="ar"/>
                <w14:textFill>
                  <w14:solidFill>
                    <w14:schemeClr w14:val="tx1"/>
                  </w14:solidFill>
                </w14:textFill>
              </w:rPr>
              <w:t>0.27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z w:val="21"/>
                <w:szCs w:val="21"/>
                <w:lang w:bidi="ar"/>
                <w14:textFill>
                  <w14:solidFill>
                    <w14:schemeClr w14:val="tx1"/>
                  </w14:solidFill>
                </w14:textFill>
              </w:rPr>
              <w:t>0.27</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367" w:type="pct"/>
            <w:vMerge w:val="continue"/>
            <w:vAlign w:val="center"/>
          </w:tcPr>
          <w:p>
            <w:pPr>
              <w:pStyle w:val="144"/>
              <w:spacing w:beforeLines="0" w:afterLines="0" w:line="240" w:lineRule="auto"/>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pPr>
          </w:p>
        </w:tc>
        <w:tc>
          <w:tcPr>
            <w:tcW w:w="697" w:type="pct"/>
            <w:vAlign w:val="center"/>
          </w:tcPr>
          <w:p>
            <w:pPr>
              <w:topLinePunct/>
              <w:adjustRightInd w:val="0"/>
              <w:snapToGrid w:val="0"/>
              <w:jc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废活性炭</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451"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05"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554"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627" w:type="pct"/>
            <w:vAlign w:val="center"/>
          </w:tcPr>
          <w:p>
            <w:pPr>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t>0</w:t>
            </w:r>
          </w:p>
        </w:tc>
        <w:tc>
          <w:tcPr>
            <w:tcW w:w="699"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c>
          <w:tcPr>
            <w:tcW w:w="390" w:type="pct"/>
            <w:vAlign w:val="center"/>
          </w:tcPr>
          <w:p>
            <w:pPr>
              <w:topLinePunct/>
              <w:adjustRightInd w:val="0"/>
              <w:snapToGrid w:val="0"/>
              <w:jc w:val="center"/>
              <w:rPr>
                <w:rFonts w:hint="default" w:ascii="Times New Roman" w:hAnsi="Times New Roman" w:eastAsia="宋体" w:cs="Times New Roman"/>
                <w:bCs/>
                <w:snapToGrid w:val="0"/>
                <w:color w:val="000000" w:themeColor="text1"/>
                <w:kern w:val="21"/>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0.05</w:t>
            </w: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t/a</w:t>
            </w:r>
          </w:p>
        </w:tc>
      </w:tr>
    </w:tbl>
    <w:p>
      <w:pPr>
        <w:pStyle w:val="144"/>
        <w:spacing w:before="192" w:beforeLines="80" w:after="24"/>
        <w:jc w:val="left"/>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pPr>
      <w:r>
        <w:rPr>
          <w:rFonts w:hint="default" w:ascii="Times New Roman" w:hAnsi="Times New Roman" w:eastAsia="宋体" w:cs="Times New Roman"/>
          <w:b w:val="0"/>
          <w:bCs/>
          <w:snapToGrid w:val="0"/>
          <w:color w:val="000000" w:themeColor="text1"/>
          <w:kern w:val="21"/>
          <w:sz w:val="21"/>
          <w:szCs w:val="21"/>
          <w14:textFill>
            <w14:solidFill>
              <w14:schemeClr w14:val="tx1"/>
            </w14:solidFill>
          </w14:textFill>
        </w:rPr>
        <w:t>注：</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⑥</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1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①</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3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③</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4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④</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instrText xml:space="preserve"> = 5 \* GB3 \* MERGEFORMAT </w:instrTex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⑤</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instrText xml:space="preserve"> = 7 \* GB3 \* MERGEFORMAT </w:instrTex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⑦</w:t>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fldChar w:fldCharType="end"/>
      </w:r>
      <w:r>
        <w:rPr>
          <w:rFonts w:hint="default" w:ascii="Times New Roman" w:hAnsi="Times New Roman" w:eastAsia="宋体" w:cs="Times New Roman"/>
          <w:b w:val="0"/>
          <w:bCs/>
          <w:snapToGrid w:val="0"/>
          <w:color w:val="000000" w:themeColor="text1"/>
          <w:spacing w:val="-6"/>
          <w:kern w:val="21"/>
          <w:sz w:val="21"/>
          <w:szCs w:val="21"/>
          <w14:textFill>
            <w14:solidFill>
              <w14:schemeClr w14:val="tx1"/>
            </w14:solidFill>
          </w14:textFill>
        </w:rPr>
        <w:t>=</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begin"/>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instrText xml:space="preserve"> = 6 \* GB3 \* MERGEFORMAT </w:instrTex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separate"/>
      </w:r>
      <w:r>
        <w:rPr>
          <w:rFonts w:hint="default" w:ascii="Times New Roman" w:hAnsi="Times New Roman" w:eastAsia="宋体" w:cs="Times New Roman"/>
          <w:b w:val="0"/>
          <w:bCs/>
          <w:color w:val="000000" w:themeColor="text1"/>
          <w:sz w:val="21"/>
          <w:szCs w:val="21"/>
          <w14:textFill>
            <w14:solidFill>
              <w14:schemeClr w14:val="tx1"/>
            </w14:solidFill>
          </w14:textFill>
        </w:rPr>
        <w:t>⑥</w:t>
      </w:r>
      <w:r>
        <w:rPr>
          <w:rFonts w:hint="default" w:ascii="Times New Roman" w:hAnsi="Times New Roman" w:eastAsia="宋体" w:cs="Times New Roman"/>
          <w:b w:val="0"/>
          <w:bCs/>
          <w:snapToGrid w:val="0"/>
          <w:color w:val="000000" w:themeColor="text1"/>
          <w:spacing w:val="-16"/>
          <w:kern w:val="21"/>
          <w:sz w:val="21"/>
          <w:szCs w:val="21"/>
          <w14:textFill>
            <w14:solidFill>
              <w14:schemeClr w14:val="tx1"/>
            </w14:solidFill>
          </w14:textFill>
        </w:rPr>
        <w:fldChar w:fldCharType="end"/>
      </w:r>
    </w:p>
    <w:p>
      <w:pPr>
        <w:rPr>
          <w:rFonts w:hint="default" w:ascii="Times New Roman" w:hAnsi="Times New Roman" w:eastAsia="宋体" w:cs="Times New Roman"/>
          <w:color w:val="000000" w:themeColor="text1"/>
          <w14:textFill>
            <w14:solidFill>
              <w14:schemeClr w14:val="tx1"/>
            </w14:solidFill>
          </w14:textFill>
        </w:rPr>
      </w:pPr>
    </w:p>
    <w:p>
      <w:pPr>
        <w:rPr>
          <w:rFonts w:hint="default" w:ascii="Times New Roman" w:hAnsi="Times New Roman" w:eastAsia="宋体" w:cs="Times New Roman"/>
          <w:color w:val="000000" w:themeColor="text1"/>
          <w14:textFill>
            <w14:solidFill>
              <w14:schemeClr w14:val="tx1"/>
            </w14:solidFill>
          </w14:textFill>
        </w:rPr>
        <w:sectPr>
          <w:footerReference r:id="rId6" w:type="default"/>
          <w:pgSz w:w="16838" w:h="11906" w:orient="landscape"/>
          <w:pgMar w:top="720" w:right="720" w:bottom="720" w:left="720" w:header="851" w:footer="851" w:gutter="0"/>
          <w:pgBorders>
            <w:top w:val="none" w:sz="0" w:space="0"/>
            <w:left w:val="none" w:sz="0" w:space="0"/>
            <w:bottom w:val="none" w:sz="0" w:space="0"/>
            <w:right w:val="none" w:sz="0" w:space="0"/>
          </w:pgBorders>
          <w:cols w:space="720" w:num="1"/>
          <w:docGrid w:linePitch="312" w:charSpace="0"/>
        </w:sectPr>
      </w:pPr>
    </w:p>
    <w:p>
      <w:pPr>
        <w:pStyle w:val="85"/>
        <w:ind w:left="2940" w:firstLine="600"/>
        <w:outlineLvl w:val="0"/>
        <w:rPr>
          <w:rFonts w:hint="default" w:ascii="Times New Roman" w:hAnsi="Times New Roman" w:eastAsia="宋体" w:cs="Times New Roman"/>
          <w:snapToGrid w:val="0"/>
          <w:color w:val="000000" w:themeColor="text1"/>
          <w:sz w:val="30"/>
          <w:szCs w:val="30"/>
          <w14:textFill>
            <w14:solidFill>
              <w14:schemeClr w14:val="tx1"/>
            </w14:solidFill>
          </w14:textFill>
        </w:rPr>
      </w:pPr>
      <w:r>
        <w:rPr>
          <w:rFonts w:hint="default" w:ascii="Times New Roman" w:hAnsi="Times New Roman" w:eastAsia="宋体" w:cs="Times New Roman"/>
          <w:snapToGrid w:val="0"/>
          <w:color w:val="000000" w:themeColor="text1"/>
          <w:sz w:val="30"/>
          <w:szCs w:val="30"/>
          <w14:textFill>
            <w14:solidFill>
              <w14:schemeClr w14:val="tx1"/>
            </w14:solidFill>
          </w14:textFill>
        </w:rPr>
        <w:t>附录</w:t>
      </w:r>
    </w:p>
    <w:p>
      <w:pPr>
        <w:pStyle w:val="30"/>
        <w:rPr>
          <w:rFonts w:hint="default" w:ascii="Times New Roman" w:hAnsi="Times New Roman" w:eastAsia="黑体" w:cs="Times New Roman"/>
          <w:b w:val="0"/>
          <w:color w:val="000000" w:themeColor="text1"/>
          <w:szCs w:val="24"/>
          <w14:textFill>
            <w14:solidFill>
              <w14:schemeClr w14:val="tx1"/>
            </w14:solidFill>
          </w14:textFill>
        </w:rPr>
      </w:pPr>
      <w:r>
        <w:rPr>
          <w:rFonts w:hint="default" w:ascii="Times New Roman" w:hAnsi="Times New Roman" w:eastAsia="黑体" w:cs="Times New Roman"/>
          <w:b w:val="0"/>
          <w:color w:val="000000" w:themeColor="text1"/>
          <w:szCs w:val="24"/>
          <w14:textFill>
            <w14:solidFill>
              <w14:schemeClr w14:val="tx1"/>
            </w14:solidFill>
          </w14:textFill>
        </w:rPr>
        <w:t>附图</w:t>
      </w:r>
    </w:p>
    <w:p>
      <w:pPr>
        <w:pStyle w:val="30"/>
        <w:keepNext w:val="0"/>
        <w:keepLines w:val="0"/>
        <w:pageBreakBefore w:val="0"/>
        <w:widowControl/>
        <w:kinsoku/>
        <w:wordWrap/>
        <w:overflowPunct/>
        <w:topLinePunct w:val="0"/>
        <w:autoSpaceDE/>
        <w:autoSpaceDN/>
        <w:bidi w:val="0"/>
        <w:snapToGrid/>
        <w:ind w:firstLine="480" w:firstLineChars="200"/>
        <w:jc w:val="both"/>
        <w:rPr>
          <w:rFonts w:hint="default" w:ascii="Times New Roman" w:hAnsi="Times New Roman" w:eastAsia="宋体" w:cs="Times New Roman"/>
          <w:b w:val="0"/>
          <w:color w:val="000000" w:themeColor="text1"/>
          <w:szCs w:val="24"/>
          <w14:textFill>
            <w14:solidFill>
              <w14:schemeClr w14:val="tx1"/>
            </w14:solidFill>
          </w14:textFill>
        </w:rPr>
      </w:pPr>
      <w:r>
        <w:rPr>
          <w:rFonts w:hint="default" w:ascii="Times New Roman" w:hAnsi="Times New Roman" w:eastAsia="宋体" w:cs="Times New Roman"/>
          <w:b w:val="0"/>
          <w:color w:val="000000" w:themeColor="text1"/>
          <w:szCs w:val="24"/>
          <w14:textFill>
            <w14:solidFill>
              <w14:schemeClr w14:val="tx1"/>
            </w14:solidFill>
          </w14:textFill>
        </w:rPr>
        <w:t>附图1地理位置图</w:t>
      </w:r>
    </w:p>
    <w:p>
      <w:pPr>
        <w:pStyle w:val="30"/>
        <w:keepNext w:val="0"/>
        <w:keepLines w:val="0"/>
        <w:pageBreakBefore w:val="0"/>
        <w:widowControl/>
        <w:kinsoku/>
        <w:wordWrap/>
        <w:overflowPunct/>
        <w:topLinePunct w:val="0"/>
        <w:autoSpaceDE/>
        <w:autoSpaceDN/>
        <w:bidi w:val="0"/>
        <w:snapToGrid/>
        <w:ind w:firstLine="480" w:firstLineChars="200"/>
        <w:jc w:val="both"/>
        <w:rPr>
          <w:rFonts w:hint="default" w:ascii="Times New Roman" w:hAnsi="Times New Roman" w:eastAsia="宋体" w:cs="Times New Roman"/>
          <w:b w:val="0"/>
          <w:color w:val="000000" w:themeColor="text1"/>
          <w:szCs w:val="24"/>
          <w:lang w:val="en-US" w:eastAsia="zh-CN"/>
          <w14:textFill>
            <w14:solidFill>
              <w14:schemeClr w14:val="tx1"/>
            </w14:solidFill>
          </w14:textFill>
        </w:rPr>
      </w:pPr>
      <w:r>
        <w:rPr>
          <w:rFonts w:hint="default" w:ascii="Times New Roman" w:hAnsi="Times New Roman" w:eastAsia="宋体" w:cs="Times New Roman"/>
          <w:b w:val="0"/>
          <w:color w:val="000000" w:themeColor="text1"/>
          <w:szCs w:val="24"/>
          <w14:textFill>
            <w14:solidFill>
              <w14:schemeClr w14:val="tx1"/>
            </w14:solidFill>
          </w14:textFill>
        </w:rPr>
        <w:t>附图2</w:t>
      </w:r>
      <w:r>
        <w:rPr>
          <w:rFonts w:hint="default" w:ascii="Times New Roman" w:hAnsi="Times New Roman" w:cs="Times New Roman"/>
          <w:b w:val="0"/>
          <w:color w:val="000000" w:themeColor="text1"/>
          <w:szCs w:val="24"/>
          <w:lang w:val="en-US" w:eastAsia="zh-CN"/>
          <w14:textFill>
            <w14:solidFill>
              <w14:schemeClr w14:val="tx1"/>
            </w14:solidFill>
          </w14:textFill>
        </w:rPr>
        <w:t>大英县城市总体规划图</w:t>
      </w:r>
    </w:p>
    <w:p>
      <w:pPr>
        <w:pStyle w:val="30"/>
        <w:keepNext w:val="0"/>
        <w:keepLines w:val="0"/>
        <w:pageBreakBefore w:val="0"/>
        <w:widowControl/>
        <w:kinsoku/>
        <w:wordWrap/>
        <w:overflowPunct/>
        <w:topLinePunct w:val="0"/>
        <w:autoSpaceDE/>
        <w:autoSpaceDN/>
        <w:bidi w:val="0"/>
        <w:snapToGrid/>
        <w:ind w:firstLine="480" w:firstLineChars="200"/>
        <w:jc w:val="both"/>
        <w:rPr>
          <w:rFonts w:hint="default" w:ascii="Times New Roman" w:hAnsi="Times New Roman" w:eastAsia="宋体" w:cs="Times New Roman"/>
          <w:b w:val="0"/>
          <w:color w:val="000000" w:themeColor="text1"/>
          <w:szCs w:val="24"/>
          <w:lang w:val="en-US" w:eastAsia="zh-CN"/>
          <w14:textFill>
            <w14:solidFill>
              <w14:schemeClr w14:val="tx1"/>
            </w14:solidFill>
          </w14:textFill>
        </w:rPr>
      </w:pPr>
      <w:r>
        <w:rPr>
          <w:rFonts w:hint="default" w:ascii="Times New Roman" w:hAnsi="Times New Roman" w:eastAsia="宋体" w:cs="Times New Roman"/>
          <w:b w:val="0"/>
          <w:color w:val="000000" w:themeColor="text1"/>
          <w:szCs w:val="24"/>
          <w14:textFill>
            <w14:solidFill>
              <w14:schemeClr w14:val="tx1"/>
            </w14:solidFill>
          </w14:textFill>
        </w:rPr>
        <w:t>附图3</w:t>
      </w:r>
      <w:r>
        <w:rPr>
          <w:rFonts w:hint="default" w:ascii="Times New Roman" w:hAnsi="Times New Roman" w:cs="Times New Roman"/>
          <w:b w:val="0"/>
          <w:color w:val="000000" w:themeColor="text1"/>
          <w:szCs w:val="24"/>
          <w:lang w:val="en-US" w:eastAsia="zh-CN"/>
          <w14:textFill>
            <w14:solidFill>
              <w14:schemeClr w14:val="tx1"/>
            </w14:solidFill>
          </w14:textFill>
        </w:rPr>
        <w:t>大英县工业集中发展区总体规划图</w:t>
      </w:r>
    </w:p>
    <w:p>
      <w:pPr>
        <w:pStyle w:val="31"/>
        <w:keepNext w:val="0"/>
        <w:keepLines w:val="0"/>
        <w:pageBreakBefore w:val="0"/>
        <w:widowControl/>
        <w:kinsoku/>
        <w:wordWrap/>
        <w:overflowPunct/>
        <w:topLinePunct w:val="0"/>
        <w:autoSpaceDE/>
        <w:autoSpaceDN/>
        <w:bidi w:val="0"/>
        <w:snapToGrid/>
        <w:spacing w:before="0" w:beforeAutospacing="0" w:after="0" w:line="360" w:lineRule="auto"/>
        <w:jc w:val="both"/>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附图</w:t>
      </w:r>
      <w:r>
        <w:rPr>
          <w:rFonts w:hint="default" w:ascii="Times New Roman" w:hAnsi="Times New Roman" w:eastAsia="宋体" w:cs="Times New Roman"/>
          <w:color w:val="000000" w:themeColor="text1"/>
          <w:lang w:val="en-US" w:eastAsia="zh-CN"/>
          <w14:textFill>
            <w14:solidFill>
              <w14:schemeClr w14:val="tx1"/>
            </w14:solidFill>
          </w14:textFill>
        </w:rPr>
        <w:t>4</w:t>
      </w:r>
      <w:r>
        <w:rPr>
          <w:rFonts w:hint="default" w:ascii="Times New Roman" w:hAnsi="Times New Roman" w:eastAsia="宋体" w:cs="Times New Roman"/>
          <w:color w:val="000000" w:themeColor="text1"/>
          <w14:textFill>
            <w14:solidFill>
              <w14:schemeClr w14:val="tx1"/>
            </w14:solidFill>
          </w14:textFill>
        </w:rPr>
        <w:t>车间平面布置及分区防渗图</w:t>
      </w:r>
    </w:p>
    <w:p>
      <w:pPr>
        <w:pStyle w:val="30"/>
        <w:keepNext w:val="0"/>
        <w:keepLines w:val="0"/>
        <w:pageBreakBefore w:val="0"/>
        <w:widowControl/>
        <w:kinsoku/>
        <w:wordWrap/>
        <w:overflowPunct/>
        <w:topLinePunct w:val="0"/>
        <w:autoSpaceDE/>
        <w:autoSpaceDN/>
        <w:bidi w:val="0"/>
        <w:snapToGrid/>
        <w:ind w:firstLine="480" w:firstLineChars="200"/>
        <w:jc w:val="both"/>
        <w:rPr>
          <w:rFonts w:hint="default" w:ascii="Times New Roman" w:hAnsi="Times New Roman" w:eastAsia="宋体" w:cs="Times New Roman"/>
          <w:b w:val="0"/>
          <w:color w:val="000000" w:themeColor="text1"/>
          <w:szCs w:val="24"/>
          <w14:textFill>
            <w14:solidFill>
              <w14:schemeClr w14:val="tx1"/>
            </w14:solidFill>
          </w14:textFill>
        </w:rPr>
      </w:pPr>
      <w:r>
        <w:rPr>
          <w:rFonts w:hint="default" w:ascii="Times New Roman" w:hAnsi="Times New Roman" w:eastAsia="宋体" w:cs="Times New Roman"/>
          <w:b w:val="0"/>
          <w:color w:val="000000" w:themeColor="text1"/>
          <w:szCs w:val="24"/>
          <w14:textFill>
            <w14:solidFill>
              <w14:schemeClr w14:val="tx1"/>
            </w14:solidFill>
          </w14:textFill>
        </w:rPr>
        <w:t>附图5本项目大气环境质量引用监测布点</w:t>
      </w:r>
    </w:p>
    <w:p>
      <w:pPr>
        <w:pStyle w:val="30"/>
        <w:keepNext w:val="0"/>
        <w:keepLines w:val="0"/>
        <w:pageBreakBefore w:val="0"/>
        <w:widowControl/>
        <w:kinsoku/>
        <w:wordWrap/>
        <w:overflowPunct/>
        <w:topLinePunct w:val="0"/>
        <w:autoSpaceDE/>
        <w:autoSpaceDN/>
        <w:bidi w:val="0"/>
        <w:snapToGrid/>
        <w:ind w:firstLine="480" w:firstLineChars="200"/>
        <w:jc w:val="both"/>
        <w:rPr>
          <w:rFonts w:hint="default" w:ascii="Times New Roman" w:hAnsi="Times New Roman" w:eastAsia="宋体" w:cs="Times New Roman"/>
          <w:b w:val="0"/>
          <w:color w:val="000000" w:themeColor="text1"/>
          <w:szCs w:val="24"/>
          <w14:textFill>
            <w14:solidFill>
              <w14:schemeClr w14:val="tx1"/>
            </w14:solidFill>
          </w14:textFill>
        </w:rPr>
      </w:pPr>
      <w:r>
        <w:rPr>
          <w:rFonts w:hint="default" w:ascii="Times New Roman" w:hAnsi="Times New Roman" w:eastAsia="宋体" w:cs="Times New Roman"/>
          <w:b w:val="0"/>
          <w:color w:val="000000" w:themeColor="text1"/>
          <w:szCs w:val="24"/>
          <w:lang w:val="en-US" w:eastAsia="zh-CN"/>
          <w14:textFill>
            <w14:solidFill>
              <w14:schemeClr w14:val="tx1"/>
            </w14:solidFill>
          </w14:textFill>
        </w:rPr>
        <w:t>附图6</w:t>
      </w:r>
      <w:r>
        <w:rPr>
          <w:rFonts w:hint="default" w:ascii="Times New Roman" w:hAnsi="Times New Roman" w:eastAsia="宋体" w:cs="Times New Roman"/>
          <w:b w:val="0"/>
          <w:color w:val="000000" w:themeColor="text1"/>
          <w:szCs w:val="24"/>
          <w14:textFill>
            <w14:solidFill>
              <w14:schemeClr w14:val="tx1"/>
            </w14:solidFill>
          </w14:textFill>
        </w:rPr>
        <w:t>外环境关系图</w:t>
      </w:r>
    </w:p>
    <w:p>
      <w:pPr>
        <w:pStyle w:val="30"/>
        <w:tabs>
          <w:tab w:val="left" w:pos="3667"/>
        </w:tabs>
        <w:rPr>
          <w:rFonts w:hint="default" w:ascii="Times New Roman" w:hAnsi="Times New Roman" w:eastAsia="宋体" w:cs="Times New Roman"/>
          <w:b w:val="0"/>
          <w:color w:val="000000" w:themeColor="text1"/>
          <w:szCs w:val="24"/>
          <w14:textFill>
            <w14:solidFill>
              <w14:schemeClr w14:val="tx1"/>
            </w14:solidFill>
          </w14:textFill>
        </w:rPr>
      </w:pPr>
      <w:r>
        <w:rPr>
          <w:rFonts w:hint="default" w:ascii="Times New Roman" w:hAnsi="Times New Roman" w:eastAsia="黑体" w:cs="Times New Roman"/>
          <w:b w:val="0"/>
          <w:color w:val="000000" w:themeColor="text1"/>
          <w:szCs w:val="24"/>
          <w14:textFill>
            <w14:solidFill>
              <w14:schemeClr w14:val="tx1"/>
            </w14:solidFill>
          </w14:textFill>
        </w:rPr>
        <w:t>附件</w:t>
      </w:r>
      <w:r>
        <w:rPr>
          <w:rFonts w:hint="default" w:ascii="Times New Roman" w:hAnsi="Times New Roman" w:eastAsia="宋体" w:cs="Times New Roman"/>
          <w:b w:val="0"/>
          <w:color w:val="000000" w:themeColor="text1"/>
          <w:szCs w:val="24"/>
          <w14:textFill>
            <w14:solidFill>
              <w14:schemeClr w14:val="tx1"/>
            </w14:solidFill>
          </w14:textFill>
        </w:rPr>
        <w:tab/>
      </w:r>
    </w:p>
    <w:p>
      <w:pPr>
        <w:pStyle w:val="30"/>
        <w:rPr>
          <w:rFonts w:hint="default" w:ascii="Times New Roman" w:hAnsi="Times New Roman" w:eastAsia="宋体" w:cs="Times New Roman"/>
          <w:b w:val="0"/>
          <w:bCs/>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附件1本项目备案证明</w:t>
      </w:r>
    </w:p>
    <w:p>
      <w:pPr>
        <w:pStyle w:val="30"/>
        <w:rPr>
          <w:rFonts w:hint="default" w:ascii="Times New Roman" w:hAnsi="Times New Roman" w:eastAsia="宋体" w:cs="Times New Roman"/>
          <w:b w:val="0"/>
          <w:bCs/>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附件2租房协议</w:t>
      </w:r>
    </w:p>
    <w:p>
      <w:pPr>
        <w:pStyle w:val="30"/>
        <w:rPr>
          <w:rFonts w:hint="default" w:ascii="Times New Roman" w:hAnsi="Times New Roman" w:eastAsia="宋体" w:cs="Times New Roman"/>
          <w:b w:val="0"/>
          <w:bCs/>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附件3</w:t>
      </w:r>
      <w:r>
        <w:rPr>
          <w:rFonts w:hint="eastAsia" w:cs="Times New Roman"/>
          <w:b w:val="0"/>
          <w:bCs/>
          <w:color w:val="000000" w:themeColor="text1"/>
          <w:szCs w:val="24"/>
          <w:lang w:eastAsia="zh-CN"/>
          <w14:textFill>
            <w14:solidFill>
              <w14:schemeClr w14:val="tx1"/>
            </w14:solidFill>
          </w14:textFill>
        </w:rPr>
        <w:t>租赁厂</w:t>
      </w:r>
      <w:r>
        <w:rPr>
          <w:rFonts w:hint="default" w:ascii="Times New Roman" w:hAnsi="Times New Roman" w:eastAsia="宋体" w:cs="Times New Roman"/>
          <w:b w:val="0"/>
          <w:bCs/>
          <w:color w:val="000000" w:themeColor="text1"/>
          <w:szCs w:val="24"/>
          <w14:textFill>
            <w14:solidFill>
              <w14:schemeClr w14:val="tx1"/>
            </w14:solidFill>
          </w14:textFill>
        </w:rPr>
        <w:t>房产权证</w:t>
      </w:r>
    </w:p>
    <w:p>
      <w:pPr>
        <w:pStyle w:val="30"/>
        <w:rPr>
          <w:rFonts w:hint="default" w:ascii="Times New Roman" w:hAnsi="Times New Roman" w:eastAsia="宋体" w:cs="Times New Roman"/>
          <w:b w:val="0"/>
          <w:bCs/>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附件4规划环评审批意见</w:t>
      </w:r>
    </w:p>
    <w:p>
      <w:pPr>
        <w:pStyle w:val="30"/>
        <w:rPr>
          <w:rFonts w:hint="default" w:ascii="Times New Roman" w:hAnsi="Times New Roman" w:eastAsia="宋体" w:cs="Times New Roman"/>
          <w:b w:val="0"/>
          <w:bCs/>
          <w:color w:val="000000" w:themeColor="text1"/>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附件5</w:t>
      </w:r>
      <w:r>
        <w:rPr>
          <w:rFonts w:hint="default" w:ascii="Times New Roman" w:hAnsi="Times New Roman" w:cs="Times New Roman"/>
          <w:b w:val="0"/>
          <w:bCs/>
          <w:color w:val="000000" w:themeColor="text1"/>
          <w:szCs w:val="24"/>
          <w:lang w:val="en-US" w:eastAsia="zh-CN"/>
          <w14:textFill>
            <w14:solidFill>
              <w14:schemeClr w14:val="tx1"/>
            </w14:solidFill>
          </w14:textFill>
        </w:rPr>
        <w:t>丁基胶和</w:t>
      </w:r>
      <w:r>
        <w:rPr>
          <w:rFonts w:hint="eastAsia" w:ascii="Times New Roman" w:hAnsi="Times New Roman" w:cs="Times New Roman"/>
          <w:b w:val="0"/>
          <w:bCs/>
          <w:color w:val="000000" w:themeColor="text1"/>
          <w:szCs w:val="24"/>
          <w:lang w:val="en-US" w:eastAsia="zh-CN"/>
          <w14:textFill>
            <w14:solidFill>
              <w14:schemeClr w14:val="tx1"/>
            </w14:solidFill>
          </w14:textFill>
        </w:rPr>
        <w:t>硅酮胶</w:t>
      </w:r>
      <w:r>
        <w:rPr>
          <w:rFonts w:hint="default" w:ascii="Times New Roman" w:hAnsi="Times New Roman" w:cs="Times New Roman"/>
          <w:b w:val="0"/>
          <w:bCs/>
          <w:color w:val="000000" w:themeColor="text1"/>
          <w:szCs w:val="24"/>
          <w:lang w:val="en-US" w:eastAsia="zh-CN"/>
          <w14:textFill>
            <w14:solidFill>
              <w14:schemeClr w14:val="tx1"/>
            </w14:solidFill>
          </w14:textFill>
        </w:rPr>
        <w:t>成分检测报告</w:t>
      </w:r>
    </w:p>
    <w:p>
      <w:pPr>
        <w:pStyle w:val="30"/>
        <w:rPr>
          <w:rFonts w:hint="default" w:ascii="Times New Roman" w:hAnsi="Times New Roman" w:eastAsia="宋体" w:cs="Times New Roman"/>
          <w:b w:val="0"/>
          <w:bCs/>
          <w:color w:val="000000" w:themeColor="text1"/>
          <w:szCs w:val="24"/>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w:t>
      </w:r>
      <w:r>
        <w:rPr>
          <w:rFonts w:hint="default" w:ascii="Times New Roman" w:hAnsi="Times New Roman" w:cs="Times New Roman"/>
          <w:b w:val="0"/>
          <w:bCs/>
          <w:color w:val="000000" w:themeColor="text1"/>
          <w:szCs w:val="24"/>
          <w:lang w:val="en-US" w:eastAsia="zh-CN"/>
          <w14:textFill>
            <w14:solidFill>
              <w14:schemeClr w14:val="tx1"/>
            </w14:solidFill>
          </w14:textFill>
        </w:rPr>
        <w:t>6</w:t>
      </w:r>
      <w:r>
        <w:rPr>
          <w:rFonts w:hint="default" w:ascii="Times New Roman" w:hAnsi="Times New Roman" w:eastAsia="宋体" w:cs="Times New Roman"/>
          <w:b w:val="0"/>
          <w:bCs/>
          <w:color w:val="000000" w:themeColor="text1"/>
          <w:szCs w:val="24"/>
          <w14:textFill>
            <w14:solidFill>
              <w14:schemeClr w14:val="tx1"/>
            </w14:solidFill>
          </w14:textFill>
        </w:rPr>
        <w:t>大气引用环境质量监测报告</w:t>
      </w:r>
    </w:p>
    <w:p>
      <w:pPr>
        <w:pStyle w:val="30"/>
        <w:rPr>
          <w:rFonts w:hint="default" w:ascii="Times New Roman" w:hAnsi="Times New Roman" w:eastAsia="宋体" w:cs="Times New Roman"/>
          <w:b w:val="0"/>
          <w:bCs/>
          <w:color w:val="000000" w:themeColor="text1"/>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w:t>
      </w:r>
      <w:r>
        <w:rPr>
          <w:rFonts w:hint="default" w:ascii="Times New Roman" w:hAnsi="Times New Roman" w:cs="Times New Roman"/>
          <w:b w:val="0"/>
          <w:bCs/>
          <w:color w:val="000000" w:themeColor="text1"/>
          <w:szCs w:val="24"/>
          <w:lang w:val="en-US" w:eastAsia="zh-CN"/>
          <w14:textFill>
            <w14:solidFill>
              <w14:schemeClr w14:val="tx1"/>
            </w14:solidFill>
          </w14:textFill>
        </w:rPr>
        <w:t>7原项目环评批复及验收专家意见</w:t>
      </w:r>
    </w:p>
    <w:p>
      <w:pPr>
        <w:pStyle w:val="30"/>
        <w:rPr>
          <w:rFonts w:hint="default" w:ascii="Times New Roman" w:hAnsi="Times New Roman" w:eastAsia="宋体" w:cs="Times New Roman"/>
          <w:b w:val="0"/>
          <w:bCs/>
          <w:color w:val="000000" w:themeColor="text1"/>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4"/>
          <w14:textFill>
            <w14:solidFill>
              <w14:schemeClr w14:val="tx1"/>
            </w14:solidFill>
          </w14:textFill>
        </w:rPr>
        <w:t>附件</w:t>
      </w:r>
      <w:r>
        <w:rPr>
          <w:rFonts w:hint="default" w:ascii="Times New Roman" w:hAnsi="Times New Roman" w:cs="Times New Roman"/>
          <w:b w:val="0"/>
          <w:bCs/>
          <w:color w:val="000000" w:themeColor="text1"/>
          <w:szCs w:val="24"/>
          <w:lang w:val="en-US" w:eastAsia="zh-CN"/>
          <w14:textFill>
            <w14:solidFill>
              <w14:schemeClr w14:val="tx1"/>
            </w14:solidFill>
          </w14:textFill>
        </w:rPr>
        <w:t>8原项目排污许可</w:t>
      </w:r>
    </w:p>
    <w:p>
      <w:pPr>
        <w:pStyle w:val="30"/>
        <w:rPr>
          <w:rFonts w:hint="default" w:ascii="Times New Roman" w:hAnsi="Times New Roman" w:eastAsia="宋体" w:cs="Times New Roman"/>
          <w:b w:val="0"/>
          <w:bCs/>
          <w:color w:val="000000" w:themeColor="text1"/>
          <w:szCs w:val="24"/>
          <w:lang w:val="en-US" w:eastAsia="zh-CN"/>
          <w14:textFill>
            <w14:solidFill>
              <w14:schemeClr w14:val="tx1"/>
            </w14:solidFill>
          </w14:textFill>
        </w:rPr>
      </w:pPr>
      <w:r>
        <w:rPr>
          <w:rFonts w:hint="default" w:ascii="Times New Roman" w:hAnsi="Times New Roman" w:eastAsia="宋体" w:cs="Times New Roman"/>
          <w:b w:val="0"/>
          <w:bCs/>
          <w:color w:val="000000" w:themeColor="text1"/>
          <w:szCs w:val="24"/>
          <w:lang w:val="en-US" w:eastAsia="zh-CN"/>
          <w14:textFill>
            <w14:solidFill>
              <w14:schemeClr w14:val="tx1"/>
            </w14:solidFill>
          </w14:textFill>
        </w:rPr>
        <w:t>附件</w:t>
      </w:r>
      <w:r>
        <w:rPr>
          <w:rFonts w:hint="default" w:ascii="Times New Roman" w:hAnsi="Times New Roman" w:cs="Times New Roman"/>
          <w:b w:val="0"/>
          <w:bCs/>
          <w:color w:val="000000" w:themeColor="text1"/>
          <w:szCs w:val="24"/>
          <w:lang w:val="en-US" w:eastAsia="zh-CN"/>
          <w14:textFill>
            <w14:solidFill>
              <w14:schemeClr w14:val="tx1"/>
            </w14:solidFill>
          </w14:textFill>
        </w:rPr>
        <w:t>9</w:t>
      </w:r>
      <w:r>
        <w:rPr>
          <w:rFonts w:hint="default" w:ascii="Times New Roman" w:hAnsi="Times New Roman" w:eastAsia="宋体" w:cs="Times New Roman"/>
          <w:b w:val="0"/>
          <w:bCs/>
          <w:color w:val="000000" w:themeColor="text1"/>
          <w:szCs w:val="24"/>
          <w:lang w:val="en-US" w:eastAsia="zh-CN"/>
          <w14:textFill>
            <w14:solidFill>
              <w14:schemeClr w14:val="tx1"/>
            </w14:solidFill>
          </w14:textFill>
        </w:rPr>
        <w:t>企业营业执照</w:t>
      </w:r>
    </w:p>
    <w:sectPr>
      <w:pgSz w:w="11906" w:h="16838"/>
      <w:pgMar w:top="720" w:right="720" w:bottom="720" w:left="720"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方正书宋_GBK"/>
    <w:panose1 w:val="02010600030101010101"/>
    <w:charset w:val="88"/>
    <w:family w:val="script"/>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书宋_GBK">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方正书宋_GBK"/>
    <w:panose1 w:val="02020609040205080304"/>
    <w:charset w:val="80"/>
    <w:family w:val="modern"/>
    <w:pitch w:val="default"/>
    <w:sig w:usb0="00000000" w:usb1="00000000" w:usb2="00000012" w:usb3="00000000" w:csb0="4002009F" w:csb1="DFD70000"/>
  </w:font>
  <w:font w:name="ﴘ雧漛昿쏝姞搱뜄Roman">
    <w:altName w:val="华文中宋"/>
    <w:panose1 w:val="00000000000000000000"/>
    <w:charset w:val="86"/>
    <w:family w:val="auto"/>
    <w:pitch w:val="default"/>
    <w:sig w:usb0="00000000" w:usb1="00000000" w:usb2="00000010" w:usb3="00000000" w:csb0="00040001" w:csb1="00000000"/>
  </w:font>
  <w:font w:name="华文中宋">
    <w:panose1 w:val="02010600040101010101"/>
    <w:charset w:val="86"/>
    <w:family w:val="auto"/>
    <w:pitch w:val="default"/>
    <w:sig w:usb0="00000287" w:usb1="080F0000" w:usb2="00000000" w:usb3="00000000" w:csb0="0004009F" w:csb1="DFD70000"/>
  </w:font>
  <w:font w:name="魞瞘Ϻ迺癮㴵楀쇶඀鰫錢鿺﹡딞輴蔍抑씶怊킁峭㱝烲ꉛ⇧慇篾">
    <w:altName w:val="SimSun-ExtB"/>
    <w:panose1 w:val="00000000000000000000"/>
    <w:charset w:val="F3"/>
    <w:family w:val="swiss"/>
    <w:pitch w:val="default"/>
    <w:sig w:usb0="00000000" w:usb1="00000000" w:usb2="C06E779C" w:usb3="689AE86A" w:csb0="2E7771B8" w:csb1="E4DFB87C"/>
  </w:font>
  <w:font w:name="SimSun-ExtB">
    <w:panose1 w:val="02010609060101010101"/>
    <w:charset w:val="86"/>
    <w:family w:val="auto"/>
    <w:pitch w:val="default"/>
    <w:sig w:usb0="00000001" w:usb1="02000000" w:usb2="00000000" w:usb3="00000000" w:csb0="00040001" w:csb1="00000000"/>
  </w:font>
  <w:font w:name="Arial Unicode MS">
    <w:altName w:val="Arial"/>
    <w:panose1 w:val="020B0604020202020204"/>
    <w:charset w:val="86"/>
    <w:family w:val="swiss"/>
    <w:pitch w:val="default"/>
    <w:sig w:usb0="00000000" w:usb1="00000000" w:usb2="0000003F" w:usb3="00000000" w:csb0="603F01FF" w:csb1="FFFF0000"/>
  </w:font>
  <w:font w:name="Arial">
    <w:panose1 w:val="020B0604020202020204"/>
    <w:charset w:val="00"/>
    <w:family w:val="auto"/>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DFKai-SB">
    <w:panose1 w:val="03000509000000000000"/>
    <w:charset w:val="88"/>
    <w:family w:val="script"/>
    <w:pitch w:val="default"/>
    <w:sig w:usb0="00000003" w:usb1="082E0000" w:usb2="00000016" w:usb3="00000000" w:csb0="00100001" w:csb1="00000000"/>
  </w:font>
  <w:font w:name="MHei-Medium">
    <w:altName w:val="方正书宋_GBK"/>
    <w:panose1 w:val="00000000000000000000"/>
    <w:charset w:val="88"/>
    <w:family w:val="auto"/>
    <w:pitch w:val="default"/>
    <w:sig w:usb0="00000000" w:usb1="00000000" w:usb2="00000010" w:usb3="00000000" w:csb0="00100000" w:csb1="00000000"/>
  </w:font>
  <w:font w:name="華康中明體">
    <w:altName w:val="Arial"/>
    <w:panose1 w:val="00000000000000000000"/>
    <w:charset w:val="00"/>
    <w:family w:val="modern"/>
    <w:pitch w:val="default"/>
    <w:sig w:usb0="00000000" w:usb1="00000000" w:usb2="00000000" w:usb3="00000000" w:csb0="00000000" w:csb1="00000000"/>
  </w:font>
  <w:font w:name="Arial Narrow">
    <w:altName w:val="Arial"/>
    <w:panose1 w:val="020B0606020202030204"/>
    <w:charset w:val="00"/>
    <w:family w:val="swiss"/>
    <w:pitch w:val="default"/>
    <w:sig w:usb0="00000000" w:usb1="00000000" w:usb2="00000000" w:usb3="00000000" w:csb0="2000009F" w:csb1="DFD70000"/>
  </w:font>
  <w:font w:name="CommercialPi BT">
    <w:altName w:val="Webdings"/>
    <w:panose1 w:val="05020102010206080802"/>
    <w:charset w:val="02"/>
    <w:family w:val="roman"/>
    <w:pitch w:val="default"/>
    <w:sig w:usb0="00000000" w:usb1="00000000" w:usb2="00000000" w:usb3="00000000" w:csb0="00000000" w:csb1="00000000"/>
  </w:font>
  <w:font w:name="Webdings">
    <w:panose1 w:val="05030102010509060703"/>
    <w:charset w:val="00"/>
    <w:family w:val="auto"/>
    <w:pitch w:val="default"/>
    <w:sig w:usb0="00000000" w:usb1="00000000" w:usb2="00000000" w:usb3="00000000" w:csb0="80000000" w:csb1="00000000"/>
  </w:font>
  <w:font w:name="華康粗黑體">
    <w:altName w:val="Arial"/>
    <w:panose1 w:val="00000000000000000000"/>
    <w:charset w:val="00"/>
    <w:family w:val="modern"/>
    <w:pitch w:val="default"/>
    <w:sig w:usb0="00000000" w:usb1="00000000" w:usb2="00000000" w:usb3="00000000" w:csb0="00000000"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華康中楷體">
    <w:altName w:val="Microsoft JhengHei"/>
    <w:panose1 w:val="00000000000000000000"/>
    <w:charset w:val="88"/>
    <w:family w:val="modern"/>
    <w:pitch w:val="default"/>
    <w:sig w:usb0="00000000" w:usb1="00000000" w:usb2="00000010" w:usb3="00000000" w:csb0="00100000" w:csb1="00000000"/>
  </w:font>
  <w:font w:name="Microsoft JhengHei">
    <w:panose1 w:val="020B0604030504040204"/>
    <w:charset w:val="88"/>
    <w:family w:val="auto"/>
    <w:pitch w:val="default"/>
    <w:sig w:usb0="00000087" w:usb1="28AF4000" w:usb2="00000016" w:usb3="00000000" w:csb0="00100009" w:csb1="00000000"/>
  </w:font>
  <w:font w:name="ˎ̥">
    <w:altName w:val="微软雅黑"/>
    <w:panose1 w:val="00000000000000000000"/>
    <w:charset w:val="00"/>
    <w:family w:val="roman"/>
    <w:pitch w:val="default"/>
    <w:sig w:usb0="00000000" w:usb1="00000000" w:usb2="00000000" w:usb3="00000000" w:csb0="00040001" w:csb1="00000000"/>
  </w:font>
  <w:font w:name="..ì.">
    <w:altName w:val="仿宋"/>
    <w:panose1 w:val="00000000000000000000"/>
    <w:charset w:val="86"/>
    <w:family w:val="roman"/>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Times New Roman”“">
    <w:altName w:val="Times New Roman"/>
    <w:panose1 w:val="00000000000000000000"/>
    <w:charset w:val="86"/>
    <w:family w:val="roman"/>
    <w:pitch w:val="default"/>
    <w:sig w:usb0="00000000" w:usb1="00000000" w:usb2="00000010" w:usb3="00000000" w:csb0="00040000" w:csb1="00000000"/>
  </w:font>
  <w:font w:name="Cambria">
    <w:panose1 w:val="02040503050406030204"/>
    <w:charset w:val="00"/>
    <w:family w:val="roman"/>
    <w:pitch w:val="default"/>
    <w:sig w:usb0="A00002EF" w:usb1="4000004B" w:usb2="00000000" w:usb3="00000000" w:csb0="2000009F" w:csb1="00000000"/>
  </w:font>
  <w:font w:name="CorpoSLig">
    <w:altName w:val="Times New Roman"/>
    <w:panose1 w:val="00000000000000000000"/>
    <w:charset w:val="00"/>
    <w:family w:val="auto"/>
    <w:pitch w:val="default"/>
    <w:sig w:usb0="00000000" w:usb1="00000000" w:usb2="00000000" w:usb3="00000000" w:csb0="00000093" w:csb1="00000000"/>
  </w:font>
  <w:font w:name="CorpoS">
    <w:altName w:val="Times New Roman"/>
    <w:panose1 w:val="00000000000000000000"/>
    <w:charset w:val="00"/>
    <w:family w:val="auto"/>
    <w:pitch w:val="default"/>
    <w:sig w:usb0="00000000" w:usb1="00000000" w:usb2="00000000" w:usb3="00000000" w:csb0="00000001" w:csb1="00000000"/>
  </w:font>
  <w:font w:name="仿宋体">
    <w:altName w:val="仿宋"/>
    <w:panose1 w:val="00000000000000000000"/>
    <w:charset w:val="01"/>
    <w:family w:val="roman"/>
    <w:pitch w:val="default"/>
    <w:sig w:usb0="00000000" w:usb1="00000000" w:usb2="00000010" w:usb3="00000000" w:csb0="00040001" w:csb1="00000000"/>
  </w:font>
  <w:font w:name="CorporateS-Regular">
    <w:altName w:val="Courier New"/>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Batang">
    <w:altName w:val="Malgun Gothic"/>
    <w:panose1 w:val="02030600000101010101"/>
    <w:charset w:val="81"/>
    <w:family w:val="roman"/>
    <w:pitch w:val="default"/>
    <w:sig w:usb0="00000000" w:usb1="00000000"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华文新魏">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DFPHeiW5-GB">
    <w:altName w:val="仿宋"/>
    <w:panose1 w:val="00000000000000000000"/>
    <w:charset w:val="86"/>
    <w:family w:val="swiss"/>
    <w:pitch w:val="default"/>
    <w:sig w:usb0="00000000" w:usb1="00000000" w:usb2="00000010" w:usb3="00000000" w:csb0="00040000" w:csb1="00000000"/>
  </w:font>
  <w:font w:name="汉鼎简书宋">
    <w:altName w:val="方正书宋_GBK"/>
    <w:panose1 w:val="00000000000000000000"/>
    <w:charset w:val="86"/>
    <w:family w:val="modern"/>
    <w:pitch w:val="default"/>
    <w:sig w:usb0="00000000" w:usb1="00000000" w:usb2="00000010" w:usb3="00000000" w:csb0="00040000" w:csb1="00000000"/>
  </w:font>
  <w:font w:name="方正宋三简体">
    <w:altName w:val="方正书宋_GBK"/>
    <w:panose1 w:val="00000000000000000000"/>
    <w:charset w:val="86"/>
    <w:family w:val="auto"/>
    <w:pitch w:val="default"/>
    <w:sig w:usb0="00000000" w:usb1="00000000" w:usb2="0000001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华文细黑">
    <w:altName w:val="微软雅黑"/>
    <w:panose1 w:val="02010600040101010101"/>
    <w:charset w:val="86"/>
    <w:family w:val="auto"/>
    <w:pitch w:val="default"/>
    <w:sig w:usb0="00000000" w:usb1="00000000" w:usb2="00000000" w:usb3="00000000" w:csb0="0004009F" w:csb1="DFD70000"/>
  </w:font>
  <w:font w:name="Frutiger 45 Light">
    <w:altName w:val="Arial"/>
    <w:panose1 w:val="00000000000000000000"/>
    <w:charset w:val="00"/>
    <w:family w:val="swiss"/>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00000" w:csb1="00000000"/>
  </w:font>
  <w:font w:name="创艺繁细圆">
    <w:altName w:val="黑体"/>
    <w:panose1 w:val="00000000000000000000"/>
    <w:charset w:val="86"/>
    <w:family w:val="auto"/>
    <w:pitch w:val="default"/>
    <w:sig w:usb0="00000000" w:usb1="00000000" w:usb2="00000010" w:usb3="00000000" w:csb0="00040000" w:csb1="00000000"/>
  </w:font>
  <w:font w:name="宋体-方正超大字符集">
    <w:altName w:val="方正书宋_GBK"/>
    <w:panose1 w:val="00000000000000000000"/>
    <w:charset w:val="86"/>
    <w:family w:val="script"/>
    <w:pitch w:val="default"/>
    <w:sig w:usb0="00000000" w:usb1="00000000" w:usb2="00000000" w:usb3="00000000" w:csb0="00040000" w:csb1="00000000"/>
  </w:font>
  <w:font w:name="CG Times">
    <w:panose1 w:val="02020603050405020304"/>
    <w:charset w:val="00"/>
    <w:family w:val="roman"/>
    <w:pitch w:val="default"/>
    <w:sig w:usb0="00000000" w:usb1="00000000" w:usb2="00000000" w:usb3="00000000" w:csb0="00000000" w:csb1="00006500"/>
  </w:font>
  <w:font w:name="文鼎大标宋简">
    <w:altName w:val="微软雅黑"/>
    <w:panose1 w:val="00000000000000000000"/>
    <w:charset w:val="86"/>
    <w:family w:val="modern"/>
    <w:pitch w:val="default"/>
    <w:sig w:usb0="00000000" w:usb1="00000000" w:usb2="00000010" w:usb3="00000000" w:csb0="00040000" w:csb1="00000000"/>
  </w:font>
  <w:font w:name="幼圆">
    <w:altName w:val="仿宋"/>
    <w:panose1 w:val="02010509060101010101"/>
    <w:charset w:val="86"/>
    <w:family w:val="modern"/>
    <w:pitch w:val="default"/>
    <w:sig w:usb0="00000000" w:usb1="00000000" w:usb2="00000000" w:usb3="00000000" w:csb0="00040000" w:csb1="00000000"/>
  </w:font>
  <w:font w:name="Adobe Song Std">
    <w:altName w:val="仿宋"/>
    <w:panose1 w:val="00000000000000000000"/>
    <w:charset w:val="86"/>
    <w:family w:val="roman"/>
    <w:pitch w:val="default"/>
    <w:sig w:usb0="00000000" w:usb1="00000000" w:usb2="00000010" w:usb3="00000000" w:csb0="00040000" w:csb1="00000000"/>
  </w:font>
  <w:font w:name="Garamond">
    <w:panose1 w:val="02020702050306020204"/>
    <w:charset w:val="00"/>
    <w:family w:val="roman"/>
    <w:pitch w:val="default"/>
    <w:sig w:usb0="00000000" w:usb1="00000000" w:usb2="00000000" w:usb3="00000000" w:csb0="00006C00" w:csb1="6F007200"/>
  </w:font>
  <w:font w:name="方正黑体简体">
    <w:panose1 w:val="03000509000000000000"/>
    <w:charset w:val="86"/>
    <w:family w:val="auto"/>
    <w:pitch w:val="default"/>
    <w:sig w:usb0="00000001" w:usb1="080E0000" w:usb2="00000000" w:usb3="00000000" w:csb0="00040000" w:csb1="00000000"/>
  </w:font>
  <w:font w:name="昆仑楷体">
    <w:altName w:val="黑体"/>
    <w:panose1 w:val="00000000000000000000"/>
    <w:charset w:val="86"/>
    <w:family w:val="modern"/>
    <w:pitch w:val="default"/>
    <w:sig w:usb0="00000000" w:usb1="00000000" w:usb2="00000010" w:usb3="00000000" w:csb0="00040000" w:csb1="00000000"/>
  </w:font>
  <w:font w:name="五">
    <w:altName w:val="黑体"/>
    <w:panose1 w:val="00000000000000000000"/>
    <w:charset w:val="86"/>
    <w:family w:val="auto"/>
    <w:pitch w:val="default"/>
    <w:sig w:usb0="00000000" w:usb1="00000000" w:usb2="00000010" w:usb3="00000000" w:csb0="00040000" w:csb1="00000000"/>
  </w:font>
  <w:font w:name="Vrinda">
    <w:panose1 w:val="020B0502040204020203"/>
    <w:charset w:val="00"/>
    <w:family w:val="swiss"/>
    <w:pitch w:val="default"/>
    <w:sig w:usb0="00010003"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Gulim">
    <w:altName w:val="Malgun Gothic"/>
    <w:panose1 w:val="020B0600000101010101"/>
    <w:charset w:val="81"/>
    <w:family w:val="swiss"/>
    <w:pitch w:val="default"/>
    <w:sig w:usb0="00000000" w:usb1="00000000" w:usb2="00000030" w:usb3="00000000" w:csb0="4008009F" w:csb1="DFD70000"/>
  </w:font>
  <w:font w:name="Arial Black">
    <w:panose1 w:val="020B0A04020102020204"/>
    <w:charset w:val="00"/>
    <w:family w:val="swiss"/>
    <w:pitch w:val="default"/>
    <w:sig w:usb0="00000287" w:usb1="00000000" w:usb2="00000000" w:usb3="00000000" w:csb0="2000009F" w:csb1="DFD70000"/>
  </w:font>
  <w:font w:name="TimesNewRoman">
    <w:altName w:val="Times New Roman"/>
    <w:panose1 w:val="00000000000000000000"/>
    <w:charset w:val="00"/>
    <w:family w:val="roman"/>
    <w:pitch w:val="default"/>
    <w:sig w:usb0="00000000" w:usb1="00000000" w:usb2="00000000" w:usb3="00000000" w:csb0="00000001" w:csb1="00000000"/>
  </w:font>
  <w:font w:name="MS Gothic">
    <w:altName w:val="方正书宋_GBK"/>
    <w:panose1 w:val="020B0609070205080204"/>
    <w:charset w:val="80"/>
    <w:family w:val="modern"/>
    <w:pitch w:val="default"/>
    <w:sig w:usb0="00000000" w:usb1="00000000" w:usb2="00000012" w:usb3="00000000" w:csb0="4002009F" w:csb1="DFD70000"/>
  </w:font>
  <w:font w:name="Century">
    <w:altName w:val="Nyala"/>
    <w:panose1 w:val="02040604050505020304"/>
    <w:charset w:val="00"/>
    <w:family w:val="roman"/>
    <w:pitch w:val="default"/>
    <w:sig w:usb0="00000000" w:usb1="00000000" w:usb2="00000000" w:usb3="00000000" w:csb0="2000009F" w:csb1="DFD70000"/>
  </w:font>
  <w:font w:name="Nyala">
    <w:panose1 w:val="02000504070300020003"/>
    <w:charset w:val="00"/>
    <w:family w:val="auto"/>
    <w:pitch w:val="default"/>
    <w:sig w:usb0="A000006F" w:usb1="00000000" w:usb2="00000800" w:usb3="00000000" w:csb0="00000093" w:csb1="00000000"/>
  </w:font>
  <w:font w:name="MingLiU">
    <w:altName w:val="方正书宋_GBK"/>
    <w:panose1 w:val="02020509000000000000"/>
    <w:charset w:val="88"/>
    <w:family w:val="modern"/>
    <w:pitch w:val="default"/>
    <w:sig w:usb0="00000000" w:usb1="00000000" w:usb2="00000016" w:usb3="00000000" w:csb0="00100001" w:csb1="00000000"/>
  </w:font>
  <w:font w:name="PMingLiU">
    <w:altName w:val="文泉驿微米黑"/>
    <w:panose1 w:val="02020500000000000000"/>
    <w:charset w:val="88"/>
    <w:family w:val="roman"/>
    <w:pitch w:val="default"/>
    <w:sig w:usb0="00000000" w:usb1="00000000" w:usb2="00000016" w:usb3="00000000" w:csb0="00100001" w:csb1="00000000"/>
  </w:font>
  <w:font w:name="文泉驿微米黑">
    <w:panose1 w:val="020B0606030804020204"/>
    <w:charset w:val="86"/>
    <w:family w:val="auto"/>
    <w:pitch w:val="default"/>
    <w:sig w:usb0="E10002EF" w:usb1="6BDFFCFB" w:usb2="00800036" w:usb3="00000000" w:csb0="603E019F" w:csb1="DFD70000"/>
  </w:font>
  <w:font w:name="gbsnu4e">
    <w:altName w:val="Segoe Print"/>
    <w:panose1 w:val="00000000000000000000"/>
    <w:charset w:val="00"/>
    <w:family w:val="roman"/>
    <w:pitch w:val="default"/>
    <w:sig w:usb0="00000000" w:usb1="00000000" w:usb2="00000000" w:usb3="00000000" w:csb0="00000000" w:csb1="00000000"/>
  </w:font>
  <w:font w:name="gbsnu5f">
    <w:altName w:val="Segoe Print"/>
    <w:panose1 w:val="00000000000000000000"/>
    <w:charset w:val="00"/>
    <w:family w:val="roman"/>
    <w:pitch w:val="default"/>
    <w:sig w:usb0="00000000" w:usb1="00000000" w:usb2="00000000" w:usb3="00000000" w:csb0="00000000" w:csb1="00000000"/>
  </w:font>
  <w:font w:name="gbsnu6c">
    <w:altName w:val="Segoe Print"/>
    <w:panose1 w:val="00000000000000000000"/>
    <w:charset w:val="00"/>
    <w:family w:val="roman"/>
    <w:pitch w:val="default"/>
    <w:sig w:usb0="00000000" w:usb1="00000000" w:usb2="00000000" w:usb3="00000000" w:csb0="00000000" w:csb1="00000000"/>
  </w:font>
  <w:font w:name="gbsnu91">
    <w:altName w:val="Segoe Print"/>
    <w:panose1 w:val="00000000000000000000"/>
    <w:charset w:val="00"/>
    <w:family w:val="roman"/>
    <w:pitch w:val="default"/>
    <w:sig w:usb0="00000000" w:usb1="00000000" w:usb2="00000000" w:usb3="00000000" w:csb0="00000000" w:csb1="00000000"/>
  </w:font>
  <w:font w:name="gbsnu4f">
    <w:altName w:val="Segoe Print"/>
    <w:panose1 w:val="00000000000000000000"/>
    <w:charset w:val="00"/>
    <w:family w:val="roman"/>
    <w:pitch w:val="default"/>
    <w:sig w:usb0="00000000" w:usb1="00000000" w:usb2="00000000" w:usb3="00000000" w:csb0="00000000" w:csb1="00000000"/>
  </w:font>
  <w:font w:name="gbsnu80">
    <w:altName w:val="Segoe Print"/>
    <w:panose1 w:val="00000000000000000000"/>
    <w:charset w:val="00"/>
    <w:family w:val="roman"/>
    <w:pitch w:val="default"/>
    <w:sig w:usb0="00000000" w:usb1="00000000" w:usb2="00000000" w:usb3="00000000" w:csb0="00000000" w:csb1="00000000"/>
  </w:font>
  <w:font w:name="gbsnu72">
    <w:altName w:val="Cambria"/>
    <w:panose1 w:val="00000000000000000000"/>
    <w:charset w:val="00"/>
    <w:family w:val="roman"/>
    <w:pitch w:val="default"/>
    <w:sig w:usb0="00000000" w:usb1="00000000" w:usb2="00000000" w:usb3="00000000" w:csb0="00000000" w:csb1="00000000"/>
  </w:font>
  <w:font w:name="MS Sans Serif">
    <w:altName w:val="Arial"/>
    <w:panose1 w:val="00000000000000000000"/>
    <w:charset w:val="4D"/>
    <w:family w:val="swiss"/>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Helvetica">
    <w:panose1 w:val="020B0704020202020204"/>
    <w:charset w:val="00"/>
    <w:family w:val="roman"/>
    <w:pitch w:val="default"/>
    <w:sig w:usb0="00000000" w:usb1="00000000" w:usb2="00000000" w:usb3="00000000" w:csb0="00000000" w:csb1="00000000"/>
  </w:font>
  <w:font w:name="TimesNewRomanPSMT">
    <w:altName w:val="Times New Roman"/>
    <w:panose1 w:val="00000000000000000000"/>
    <w:charset w:val="00"/>
    <w:family w:val="swiss"/>
    <w:pitch w:val="default"/>
    <w:sig w:usb0="00000000" w:usb1="00000000" w:usb2="00000000" w:usb3="00000000" w:csb0="00000001" w:csb1="00000000"/>
  </w:font>
  <w:font w:name="方正仿宋_GBK">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left</wp:align>
              </wp:positionH>
              <wp:positionV relativeFrom="paragraph">
                <wp:posOffset>0</wp:posOffset>
              </wp:positionV>
              <wp:extent cx="692785" cy="230505"/>
              <wp:effectExtent l="0" t="0" r="0" b="0"/>
              <wp:wrapNone/>
              <wp:docPr id="1" name="文本框 1"/>
              <wp:cNvGraphicFramePr/>
              <a:graphic xmlns:a="http://schemas.openxmlformats.org/drawingml/2006/main">
                <a:graphicData uri="http://schemas.microsoft.com/office/word/2010/wordprocessingShape">
                  <wps:wsp>
                    <wps:cNvSpPr txBox="1"/>
                    <wps:spPr>
                      <a:xfrm>
                        <a:off x="0" y="0"/>
                        <a:ext cx="692785" cy="230505"/>
                      </a:xfrm>
                      <a:prstGeom prst="rect">
                        <a:avLst/>
                      </a:prstGeom>
                      <a:noFill/>
                      <a:ln w="6350">
                        <a:noFill/>
                      </a:ln>
                    </wps:spPr>
                    <wps:txbx>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35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8.15pt;width:54.55pt;mso-position-horizontal:left;mso-position-horizontal-relative:margin;mso-wrap-style:none;z-index:251662336;mso-width-relative:page;mso-height-relative:page;" filled="f" stroked="f" coordsize="21600,21600" o:gfxdata="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&#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DmPwwX0gAAAAQBAAAPAAAAAAAAAAEAIAAAADgAAABk&#10;cnMvZG93bnJldi54bWxQSwECFAAUAAAACACHTuJAYajhsy8CAABTBAAADgAAAAAAAAABACAAAAA3&#10;AQAAZHJzL2Uyb0RvYy54bWxQSwUGAAAAAAYABgBZAQAA2AUAAAAA&#10;">
              <v:fill on="f" focussize="0,0"/>
              <v:stroke on="f" weight="0.5pt"/>
              <v:imagedata o:title=""/>
              <o:lock v:ext="edit" aspectratio="f"/>
              <v:textbox inset="0mm,0mm,0mm,0mm" style="mso-fit-shape-to-text:t;">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35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0</wp:posOffset>
              </wp:positionV>
              <wp:extent cx="692785" cy="230505"/>
              <wp:effectExtent l="0" t="0" r="0" b="0"/>
              <wp:wrapNone/>
              <wp:docPr id="4" name="文本框 1"/>
              <wp:cNvGraphicFramePr/>
              <a:graphic xmlns:a="http://schemas.openxmlformats.org/drawingml/2006/main">
                <a:graphicData uri="http://schemas.microsoft.com/office/word/2010/wordprocessingShape">
                  <wps:wsp>
                    <wps:cNvSpPr txBox="1"/>
                    <wps:spPr>
                      <a:xfrm>
                        <a:off x="0" y="0"/>
                        <a:ext cx="692785" cy="230505"/>
                      </a:xfrm>
                      <a:prstGeom prst="rect">
                        <a:avLst/>
                      </a:prstGeom>
                      <a:noFill/>
                      <a:ln w="6350">
                        <a:noFill/>
                      </a:ln>
                    </wps:spPr>
                    <wps:txbx>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35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18.15pt;width:54.55pt;mso-position-horizontal:left;mso-position-horizontal-relative:margin;mso-wrap-style:none;z-index:251661312;mso-width-relative:page;mso-height-relative:page;" filled="f" stroked="f" coordsize="21600,21600" o:gfxdata="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5j8MF9IAAAAEAQAADwAAAAAAAAABACAAAAA4AAAA&#10;ZHJzL2Rvd25yZXYueG1sUEsBAhQAFAAAAAgAh07iQNaae7owAgAAUwQAAA4AAAAAAAAAAQAgAAAA&#10;NwEAAGRycy9lMm9Eb2MueG1sUEsFBgAAAAAGAAYAWQEAANkFAAAAAA==&#10;">
              <v:fill on="f" focussize="0,0"/>
              <v:stroke on="f" weight="0.5pt"/>
              <v:imagedata o:title=""/>
              <o:lock v:ext="edit" aspectratio="f"/>
              <v:textbox inset="0mm,0mm,0mm,0mm" style="mso-fit-shape-to-text:t;">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35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775335" cy="230505"/>
              <wp:effectExtent l="0" t="0" r="0" b="0"/>
              <wp:wrapNone/>
              <wp:docPr id="7" name="文本框 2"/>
              <wp:cNvGraphicFramePr/>
              <a:graphic xmlns:a="http://schemas.openxmlformats.org/drawingml/2006/main">
                <a:graphicData uri="http://schemas.microsoft.com/office/word/2010/wordprocessingShape">
                  <wps:wsp>
                    <wps:cNvSpPr txBox="1"/>
                    <wps:spPr>
                      <a:xfrm>
                        <a:off x="0" y="0"/>
                        <a:ext cx="775335" cy="230505"/>
                      </a:xfrm>
                      <a:prstGeom prst="rect">
                        <a:avLst/>
                      </a:prstGeom>
                      <a:noFill/>
                      <a:ln w="6350">
                        <a:noFill/>
                      </a:ln>
                    </wps:spPr>
                    <wps:txbx>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45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8.15pt;width:61.05pt;mso-position-horizontal:left;mso-position-horizontal-relative:margin;mso-wrap-style:none;z-index:251660288;mso-width-relative:page;mso-height-relative:page;" filled="f" stroked="f" coordsize="21600,21600" o:gfxdata="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BhYnLe0wAAAAQBAAAPAAAAAAAAAAEAIAAAADgA&#10;AABkcnMvZG93bnJldi54bWxQSwECFAAUAAAACACHTuJAHZjQezECAABTBAAADgAAAAAAAAABACAA&#10;AAA4AQAAZHJzL2Uyb0RvYy54bWxQSwUGAAAAAAYABgBZAQAA2wUAAAAA&#10;">
              <v:fill on="f" focussize="0,0"/>
              <v:stroke on="f" weight="0.5pt"/>
              <v:imagedata o:title=""/>
              <o:lock v:ext="edit" aspectratio="f"/>
              <v:textbox inset="0mm,0mm,0mm,0mm" style="mso-fit-shape-to-text:t;">
                <w:txbxContent>
                  <w:p>
                    <w:pPr>
                      <w:pStyle w:val="61"/>
                      <w:rPr>
                        <w:rStyle w:val="109"/>
                        <w:rFonts w:ascii="宋体" w:hAnsi="宋体"/>
                        <w:sz w:val="28"/>
                        <w:szCs w:val="28"/>
                      </w:rPr>
                    </w:pPr>
                    <w:r>
                      <w:rPr>
                        <w:rStyle w:val="109"/>
                        <w:rFonts w:hint="eastAsia" w:ascii="宋体" w:hAnsi="宋体"/>
                        <w:sz w:val="28"/>
                        <w:szCs w:val="28"/>
                      </w:rPr>
                      <w:t>—</w:t>
                    </w:r>
                    <w:r>
                      <w:rPr>
                        <w:rStyle w:val="109"/>
                        <w:rFonts w:hint="eastAsia" w:ascii="宋体" w:hAnsi="宋体"/>
                        <w:sz w:val="20"/>
                      </w:rPr>
                      <w:t xml:space="preserve">  </w:t>
                    </w:r>
                    <w:r>
                      <w:rPr>
                        <w:rStyle w:val="109"/>
                        <w:rFonts w:ascii="宋体" w:hAnsi="宋体"/>
                        <w:sz w:val="26"/>
                        <w:szCs w:val="26"/>
                      </w:rPr>
                      <w:fldChar w:fldCharType="begin"/>
                    </w:r>
                    <w:r>
                      <w:rPr>
                        <w:rStyle w:val="109"/>
                        <w:rFonts w:ascii="宋体" w:hAnsi="宋体"/>
                        <w:sz w:val="26"/>
                        <w:szCs w:val="26"/>
                      </w:rPr>
                      <w:instrText xml:space="preserve">PAGE  </w:instrText>
                    </w:r>
                    <w:r>
                      <w:rPr>
                        <w:rStyle w:val="109"/>
                        <w:rFonts w:ascii="宋体" w:hAnsi="宋体"/>
                        <w:sz w:val="26"/>
                        <w:szCs w:val="26"/>
                      </w:rPr>
                      <w:fldChar w:fldCharType="separate"/>
                    </w:r>
                    <w:r>
                      <w:rPr>
                        <w:rStyle w:val="109"/>
                        <w:rFonts w:ascii="宋体" w:hAnsi="宋体"/>
                        <w:sz w:val="26"/>
                        <w:szCs w:val="26"/>
                      </w:rPr>
                      <w:t>45</w:t>
                    </w:r>
                    <w:r>
                      <w:rPr>
                        <w:rStyle w:val="109"/>
                        <w:rFonts w:ascii="宋体" w:hAnsi="宋体"/>
                        <w:sz w:val="26"/>
                        <w:szCs w:val="26"/>
                      </w:rPr>
                      <w:fldChar w:fldCharType="end"/>
                    </w:r>
                    <w:r>
                      <w:rPr>
                        <w:rStyle w:val="109"/>
                        <w:rFonts w:hint="eastAsia" w:ascii="宋体" w:hAnsi="宋体"/>
                        <w:sz w:val="20"/>
                      </w:rPr>
                      <w:t xml:space="preserve">  </w:t>
                    </w:r>
                    <w:r>
                      <w:rPr>
                        <w:rStyle w:val="109"/>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B"/>
    <w:multiLevelType w:val="multilevel"/>
    <w:tmpl w:val="FFFFFFFB"/>
    <w:lvl w:ilvl="0" w:tentative="0">
      <w:start w:val="0"/>
      <w:numFmt w:val="decimal"/>
      <w:lvlText w:val="%1."/>
      <w:legacy w:legacy="1" w:legacySpace="144" w:legacyIndent="0"/>
      <w:lvlJc w:val="left"/>
    </w:lvl>
    <w:lvl w:ilvl="1" w:tentative="0">
      <w:start w:val="1"/>
      <w:numFmt w:val="decimal"/>
      <w:lvlText w:val="%1.%2"/>
      <w:legacy w:legacy="1" w:legacySpace="144" w:legacyIndent="0"/>
      <w:lvlJc w:val="left"/>
    </w:lvl>
    <w:lvl w:ilvl="2" w:tentative="0">
      <w:start w:val="1"/>
      <w:numFmt w:val="decimal"/>
      <w:lvlText w:val="%1.%2.%3"/>
      <w:legacy w:legacy="1" w:legacySpace="144" w:legacyIndent="0"/>
      <w:lvlJc w:val="left"/>
    </w:lvl>
    <w:lvl w:ilvl="3" w:tentative="0">
      <w:start w:val="1"/>
      <w:numFmt w:val="decimal"/>
      <w:lvlText w:val="%1.%2.%3.%4"/>
      <w:legacy w:legacy="1" w:legacySpace="144" w:legacyIndent="0"/>
      <w:lvlJc w:val="left"/>
    </w:lvl>
    <w:lvl w:ilvl="4" w:tentative="0">
      <w:start w:val="1"/>
      <w:numFmt w:val="decimal"/>
      <w:lvlText w:val="%1.%2.%3.%4.%5"/>
      <w:legacy w:legacy="1" w:legacySpace="144" w:legacyIndent="0"/>
      <w:lvlJc w:val="left"/>
    </w:lvl>
    <w:lvl w:ilvl="5" w:tentative="0">
      <w:start w:val="1"/>
      <w:numFmt w:val="decimal"/>
      <w:pStyle w:val="9"/>
      <w:lvlText w:val="%1.%2.%3.%4.%5.%6"/>
      <w:legacy w:legacy="1" w:legacySpace="144" w:legacyIndent="0"/>
      <w:lvlJc w:val="left"/>
    </w:lvl>
    <w:lvl w:ilvl="6" w:tentative="0">
      <w:start w:val="1"/>
      <w:numFmt w:val="decimal"/>
      <w:pStyle w:val="11"/>
      <w:lvlText w:val="%1.%2.%3.%4.%5.%6.%7"/>
      <w:legacy w:legacy="1" w:legacySpace="144" w:legacyIndent="0"/>
      <w:lvlJc w:val="left"/>
    </w:lvl>
    <w:lvl w:ilvl="7" w:tentative="0">
      <w:start w:val="1"/>
      <w:numFmt w:val="decimal"/>
      <w:pStyle w:val="12"/>
      <w:lvlText w:val="%1.%2.%3.%4.%5.%6.%7.%8"/>
      <w:legacy w:legacy="1" w:legacySpace="144" w:legacyIndent="0"/>
      <w:lvlJc w:val="left"/>
    </w:lvl>
    <w:lvl w:ilvl="8" w:tentative="0">
      <w:start w:val="1"/>
      <w:numFmt w:val="decimal"/>
      <w:pStyle w:val="13"/>
      <w:lvlText w:val="%1.%2.%3.%4.%5.%6.%7.%8.%9"/>
      <w:legacy w:legacy="1" w:legacySpace="144" w:legacyIndent="0"/>
      <w:lvlJc w:val="left"/>
    </w:lvl>
  </w:abstractNum>
  <w:abstractNum w:abstractNumId="1">
    <w:nsid w:val="040B517B"/>
    <w:multiLevelType w:val="multilevel"/>
    <w:tmpl w:val="040B517B"/>
    <w:lvl w:ilvl="0" w:tentative="0">
      <w:start w:val="1"/>
      <w:numFmt w:val="bullet"/>
      <w:lvlText w:val=""/>
      <w:lvlJc w:val="left"/>
      <w:pPr>
        <w:tabs>
          <w:tab w:val="left" w:pos="360"/>
        </w:tabs>
      </w:pPr>
      <w:rPr>
        <w:rFonts w:hint="default" w:ascii="Wingdings" w:hAnsi="Wingdings" w:eastAsia="宋体"/>
        <w:sz w:val="28"/>
      </w:rPr>
    </w:lvl>
    <w:lvl w:ilvl="1" w:tentative="0">
      <w:start w:val="1"/>
      <w:numFmt w:val="bullet"/>
      <w:pStyle w:val="217"/>
      <w:lvlText w:val=""/>
      <w:lvlJc w:val="left"/>
      <w:pPr>
        <w:tabs>
          <w:tab w:val="left" w:pos="360"/>
        </w:tabs>
        <w:ind w:left="340" w:hanging="34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1509323A"/>
    <w:multiLevelType w:val="multilevel"/>
    <w:tmpl w:val="1509323A"/>
    <w:lvl w:ilvl="0" w:tentative="0">
      <w:start w:val="1"/>
      <w:numFmt w:val="decimal"/>
      <w:lvlText w:val="%1"/>
      <w:lvlJc w:val="left"/>
      <w:pPr>
        <w:tabs>
          <w:tab w:val="left" w:pos="567"/>
        </w:tabs>
        <w:ind w:left="567" w:hanging="567"/>
      </w:pPr>
      <w:rPr>
        <w:rFonts w:hint="eastAsia"/>
      </w:rPr>
    </w:lvl>
    <w:lvl w:ilvl="1" w:tentative="0">
      <w:start w:val="1"/>
      <w:numFmt w:val="decimal"/>
      <w:pStyle w:val="376"/>
      <w:lvlText w:val="%1.%2"/>
      <w:lvlJc w:val="left"/>
      <w:pPr>
        <w:tabs>
          <w:tab w:val="left" w:pos="567"/>
        </w:tabs>
        <w:ind w:left="567" w:hanging="567"/>
      </w:pPr>
      <w:rPr>
        <w:rFonts w:hint="eastAsia"/>
      </w:rPr>
    </w:lvl>
    <w:lvl w:ilvl="2" w:tentative="0">
      <w:start w:val="1"/>
      <w:numFmt w:val="bullet"/>
      <w:lvlText w:val=""/>
      <w:lvlJc w:val="left"/>
      <w:pPr>
        <w:tabs>
          <w:tab w:val="left" w:pos="927"/>
        </w:tabs>
        <w:ind w:left="794" w:hanging="227"/>
      </w:pPr>
      <w:rPr>
        <w:rFonts w:hint="default" w:ascii="Symbol" w:hAnsi="Symbol"/>
      </w:rPr>
    </w:lvl>
    <w:lvl w:ilvl="3" w:tentative="0">
      <w:start w:val="1"/>
      <w:numFmt w:val="none"/>
      <w:lvlText w:val=""/>
      <w:lvlJc w:val="left"/>
      <w:pPr>
        <w:tabs>
          <w:tab w:val="left" w:pos="927"/>
        </w:tabs>
        <w:ind w:left="794" w:hanging="227"/>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1D476C34"/>
    <w:multiLevelType w:val="multilevel"/>
    <w:tmpl w:val="1D476C34"/>
    <w:lvl w:ilvl="0" w:tentative="0">
      <w:start w:val="1"/>
      <w:numFmt w:val="lowerLetter"/>
      <w:pStyle w:val="279"/>
      <w:lvlText w:val="%1."/>
      <w:lvlJc w:val="left"/>
      <w:pPr>
        <w:tabs>
          <w:tab w:val="left" w:pos="425"/>
        </w:tabs>
        <w:ind w:left="425" w:hanging="425"/>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1E7E03B1"/>
    <w:multiLevelType w:val="multilevel"/>
    <w:tmpl w:val="1E7E03B1"/>
    <w:lvl w:ilvl="0" w:tentative="0">
      <w:start w:val="1"/>
      <w:numFmt w:val="decimal"/>
      <w:pStyle w:val="2193"/>
      <w:lvlText w:val="(%1)"/>
      <w:lvlJc w:val="left"/>
      <w:pPr>
        <w:tabs>
          <w:tab w:val="left" w:pos="895"/>
        </w:tabs>
        <w:ind w:left="895" w:hanging="390"/>
      </w:pPr>
      <w:rPr>
        <w:rFonts w:hint="default"/>
      </w:rPr>
    </w:lvl>
    <w:lvl w:ilvl="1" w:tentative="0">
      <w:start w:val="1"/>
      <w:numFmt w:val="lowerLetter"/>
      <w:lvlText w:val="%2)"/>
      <w:lvlJc w:val="left"/>
      <w:pPr>
        <w:tabs>
          <w:tab w:val="left" w:pos="1345"/>
        </w:tabs>
        <w:ind w:left="1345" w:hanging="420"/>
      </w:pPr>
    </w:lvl>
    <w:lvl w:ilvl="2" w:tentative="0">
      <w:start w:val="1"/>
      <w:numFmt w:val="lowerRoman"/>
      <w:lvlText w:val="%3."/>
      <w:lvlJc w:val="right"/>
      <w:pPr>
        <w:tabs>
          <w:tab w:val="left" w:pos="1765"/>
        </w:tabs>
        <w:ind w:left="1765" w:hanging="420"/>
      </w:pPr>
    </w:lvl>
    <w:lvl w:ilvl="3" w:tentative="0">
      <w:start w:val="1"/>
      <w:numFmt w:val="decimal"/>
      <w:lvlText w:val="%4."/>
      <w:lvlJc w:val="left"/>
      <w:pPr>
        <w:tabs>
          <w:tab w:val="left" w:pos="2185"/>
        </w:tabs>
        <w:ind w:left="2185" w:hanging="420"/>
      </w:pPr>
    </w:lvl>
    <w:lvl w:ilvl="4" w:tentative="0">
      <w:start w:val="1"/>
      <w:numFmt w:val="lowerLetter"/>
      <w:lvlText w:val="%5)"/>
      <w:lvlJc w:val="left"/>
      <w:pPr>
        <w:tabs>
          <w:tab w:val="left" w:pos="2605"/>
        </w:tabs>
        <w:ind w:left="2605" w:hanging="420"/>
      </w:pPr>
    </w:lvl>
    <w:lvl w:ilvl="5" w:tentative="0">
      <w:start w:val="1"/>
      <w:numFmt w:val="lowerRoman"/>
      <w:lvlText w:val="%6."/>
      <w:lvlJc w:val="right"/>
      <w:pPr>
        <w:tabs>
          <w:tab w:val="left" w:pos="3025"/>
        </w:tabs>
        <w:ind w:left="3025" w:hanging="420"/>
      </w:pPr>
    </w:lvl>
    <w:lvl w:ilvl="6" w:tentative="0">
      <w:start w:val="1"/>
      <w:numFmt w:val="decimal"/>
      <w:lvlText w:val="%7."/>
      <w:lvlJc w:val="left"/>
      <w:pPr>
        <w:tabs>
          <w:tab w:val="left" w:pos="3445"/>
        </w:tabs>
        <w:ind w:left="3445" w:hanging="420"/>
      </w:pPr>
    </w:lvl>
    <w:lvl w:ilvl="7" w:tentative="0">
      <w:start w:val="1"/>
      <w:numFmt w:val="lowerLetter"/>
      <w:lvlText w:val="%8)"/>
      <w:lvlJc w:val="left"/>
      <w:pPr>
        <w:tabs>
          <w:tab w:val="left" w:pos="3865"/>
        </w:tabs>
        <w:ind w:left="3865" w:hanging="420"/>
      </w:pPr>
    </w:lvl>
    <w:lvl w:ilvl="8" w:tentative="0">
      <w:start w:val="1"/>
      <w:numFmt w:val="lowerRoman"/>
      <w:lvlText w:val="%9."/>
      <w:lvlJc w:val="right"/>
      <w:pPr>
        <w:tabs>
          <w:tab w:val="left" w:pos="4285"/>
        </w:tabs>
        <w:ind w:left="4285" w:hanging="420"/>
      </w:pPr>
    </w:lvl>
  </w:abstractNum>
  <w:abstractNum w:abstractNumId="5">
    <w:nsid w:val="1F8BAA43"/>
    <w:multiLevelType w:val="singleLevel"/>
    <w:tmpl w:val="1F8BAA43"/>
    <w:lvl w:ilvl="0" w:tentative="0">
      <w:start w:val="3"/>
      <w:numFmt w:val="decimal"/>
      <w:suff w:val="nothing"/>
      <w:lvlText w:val="（%1）"/>
      <w:lvlJc w:val="left"/>
    </w:lvl>
  </w:abstractNum>
  <w:abstractNum w:abstractNumId="6">
    <w:nsid w:val="1FF44FC7"/>
    <w:multiLevelType w:val="singleLevel"/>
    <w:tmpl w:val="1FF44FC7"/>
    <w:lvl w:ilvl="0" w:tentative="0">
      <w:start w:val="10"/>
      <w:numFmt w:val="decimal"/>
      <w:suff w:val="nothing"/>
      <w:lvlText w:val="%1、"/>
      <w:lvlJc w:val="left"/>
    </w:lvl>
  </w:abstractNum>
  <w:abstractNum w:abstractNumId="7">
    <w:nsid w:val="2C2F3E51"/>
    <w:multiLevelType w:val="multilevel"/>
    <w:tmpl w:val="2C2F3E51"/>
    <w:lvl w:ilvl="0" w:tentative="0">
      <w:start w:val="1"/>
      <w:numFmt w:val="decimal"/>
      <w:pStyle w:val="2130"/>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8">
    <w:nsid w:val="2E97EC9F"/>
    <w:multiLevelType w:val="singleLevel"/>
    <w:tmpl w:val="2E97EC9F"/>
    <w:lvl w:ilvl="0" w:tentative="0">
      <w:start w:val="3"/>
      <w:numFmt w:val="decimal"/>
      <w:suff w:val="nothing"/>
      <w:lvlText w:val="%1、"/>
      <w:lvlJc w:val="left"/>
    </w:lvl>
  </w:abstractNum>
  <w:abstractNum w:abstractNumId="9">
    <w:nsid w:val="34D4F1AF"/>
    <w:multiLevelType w:val="singleLevel"/>
    <w:tmpl w:val="34D4F1AF"/>
    <w:lvl w:ilvl="0" w:tentative="0">
      <w:start w:val="2"/>
      <w:numFmt w:val="decimal"/>
      <w:suff w:val="nothing"/>
      <w:lvlText w:val="（%1）"/>
      <w:lvlJc w:val="left"/>
    </w:lvl>
  </w:abstractNum>
  <w:abstractNum w:abstractNumId="10">
    <w:nsid w:val="37847CB8"/>
    <w:multiLevelType w:val="singleLevel"/>
    <w:tmpl w:val="37847CB8"/>
    <w:lvl w:ilvl="0" w:tentative="0">
      <w:start w:val="1"/>
      <w:numFmt w:val="bullet"/>
      <w:pStyle w:val="2190"/>
      <w:lvlText w:val=""/>
      <w:lvlJc w:val="left"/>
      <w:pPr>
        <w:tabs>
          <w:tab w:val="left" w:pos="397"/>
        </w:tabs>
        <w:ind w:left="397" w:hanging="397"/>
      </w:pPr>
      <w:rPr>
        <w:rFonts w:hint="default" w:ascii="Symbol" w:hAnsi="Symbol"/>
      </w:rPr>
    </w:lvl>
  </w:abstractNum>
  <w:abstractNum w:abstractNumId="11">
    <w:nsid w:val="3A51C3AD"/>
    <w:multiLevelType w:val="singleLevel"/>
    <w:tmpl w:val="3A51C3AD"/>
    <w:lvl w:ilvl="0" w:tentative="0">
      <w:start w:val="1"/>
      <w:numFmt w:val="decimal"/>
      <w:suff w:val="nothing"/>
      <w:lvlText w:val="%1）"/>
      <w:lvlJc w:val="left"/>
    </w:lvl>
  </w:abstractNum>
  <w:abstractNum w:abstractNumId="12">
    <w:nsid w:val="3B9E6CF4"/>
    <w:multiLevelType w:val="multilevel"/>
    <w:tmpl w:val="3B9E6CF4"/>
    <w:lvl w:ilvl="0" w:tentative="0">
      <w:start w:val="1"/>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eastAsia"/>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pStyle w:val="8"/>
      <w:isLgl/>
      <w:lvlText w:val="%1.%2.%3.%4.%5."/>
      <w:lvlJc w:val="left"/>
      <w:pPr>
        <w:tabs>
          <w:tab w:val="left" w:pos="1800"/>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3">
    <w:nsid w:val="3D7D2E8E"/>
    <w:multiLevelType w:val="multilevel"/>
    <w:tmpl w:val="3D7D2E8E"/>
    <w:lvl w:ilvl="0" w:tentative="0">
      <w:start w:val="1"/>
      <w:numFmt w:val="decimal"/>
      <w:lvlText w:val="%1"/>
      <w:lvlJc w:val="left"/>
      <w:pPr>
        <w:ind w:left="425" w:hanging="425"/>
      </w:pPr>
    </w:lvl>
    <w:lvl w:ilvl="1" w:tentative="0">
      <w:start w:val="1"/>
      <w:numFmt w:val="decimal"/>
      <w:pStyle w:val="2147"/>
      <w:lvlText w:val="%1.%2"/>
      <w:lvlJc w:val="left"/>
      <w:pPr>
        <w:ind w:left="992" w:hanging="567"/>
      </w:pPr>
    </w:lvl>
    <w:lvl w:ilvl="2" w:tentative="0">
      <w:start w:val="1"/>
      <w:numFmt w:val="decimal"/>
      <w:pStyle w:val="2146"/>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abstractNum w:abstractNumId="14">
    <w:nsid w:val="445E0722"/>
    <w:multiLevelType w:val="singleLevel"/>
    <w:tmpl w:val="445E0722"/>
    <w:lvl w:ilvl="0" w:tentative="0">
      <w:start w:val="1"/>
      <w:numFmt w:val="bullet"/>
      <w:pStyle w:val="2189"/>
      <w:lvlText w:val=""/>
      <w:lvlJc w:val="left"/>
      <w:pPr>
        <w:tabs>
          <w:tab w:val="left" w:pos="397"/>
        </w:tabs>
        <w:ind w:left="397" w:hanging="397"/>
      </w:pPr>
      <w:rPr>
        <w:rFonts w:hint="default" w:ascii="Symbol" w:hAnsi="Symbol"/>
      </w:rPr>
    </w:lvl>
  </w:abstractNum>
  <w:abstractNum w:abstractNumId="15">
    <w:nsid w:val="49D40475"/>
    <w:multiLevelType w:val="multilevel"/>
    <w:tmpl w:val="49D40475"/>
    <w:lvl w:ilvl="0" w:tentative="0">
      <w:start w:val="1"/>
      <w:numFmt w:val="decimal"/>
      <w:pStyle w:val="635"/>
      <w:lvlText w:val="第%1章 "/>
      <w:lvlJc w:val="center"/>
      <w:pPr>
        <w:tabs>
          <w:tab w:val="left" w:pos="1008"/>
        </w:tabs>
        <w:ind w:left="425" w:hanging="137"/>
      </w:pPr>
      <w:rPr>
        <w:rFonts w:hint="default" w:ascii="Times New Roman" w:hAnsi="Times New Roman" w:eastAsia="华文新魏"/>
        <w:b/>
        <w:i w:val="0"/>
        <w:color w:val="auto"/>
        <w:sz w:val="32"/>
        <w:szCs w:val="32"/>
      </w:rPr>
    </w:lvl>
    <w:lvl w:ilvl="1" w:tentative="0">
      <w:start w:val="1"/>
      <w:numFmt w:val="decimal"/>
      <w:lvlText w:val="%1.%2 "/>
      <w:lvlJc w:val="left"/>
      <w:pPr>
        <w:tabs>
          <w:tab w:val="left" w:pos="567"/>
        </w:tabs>
        <w:ind w:left="567" w:hanging="567"/>
      </w:pPr>
      <w:rPr>
        <w:rFonts w:hint="default" w:ascii="Times New Roman" w:hAnsi="Times New Roman" w:eastAsia="华文行楷"/>
        <w:caps w:val="0"/>
        <w:strike w:val="0"/>
        <w:dstrike w:val="0"/>
        <w:vanish w:val="0"/>
        <w:color w:val="000000"/>
        <w:sz w:val="30"/>
        <w:vertAlign w:val="baseline"/>
      </w:rPr>
    </w:lvl>
    <w:lvl w:ilvl="2" w:tentative="0">
      <w:start w:val="1"/>
      <w:numFmt w:val="decimal"/>
      <w:lvlText w:val="%1.%2.%3"/>
      <w:lvlJc w:val="left"/>
      <w:pPr>
        <w:tabs>
          <w:tab w:val="left" w:pos="720"/>
        </w:tabs>
        <w:ind w:left="0" w:firstLine="0"/>
      </w:pPr>
      <w:rPr>
        <w:rFonts w:hint="default" w:ascii="Times New Roman" w:hAnsi="Times New Roman" w:eastAsia="黑体"/>
        <w:b w:val="0"/>
        <w:i w:val="0"/>
        <w:caps w:val="0"/>
        <w:strike w:val="0"/>
        <w:dstrike w:val="0"/>
        <w:vanish w:val="0"/>
        <w:color w:val="000000"/>
        <w:sz w:val="28"/>
        <w:vertAlign w:val="baseline"/>
      </w:rPr>
    </w:lvl>
    <w:lvl w:ilvl="3" w:tentative="0">
      <w:start w:val="1"/>
      <w:numFmt w:val="decimal"/>
      <w:lvlText w:val="%1.%2.%3.%4"/>
      <w:lvlJc w:val="left"/>
      <w:pPr>
        <w:tabs>
          <w:tab w:val="left" w:pos="851"/>
        </w:tabs>
        <w:ind w:left="851" w:hanging="851"/>
      </w:pPr>
      <w:rPr>
        <w:rFonts w:hint="default" w:ascii="Times New Roman" w:hAnsi="Times New Roman" w:eastAsia="宋体"/>
        <w:b w:val="0"/>
        <w:i w:val="0"/>
        <w:sz w:val="24"/>
        <w:u w:val="none"/>
      </w:rPr>
    </w:lvl>
    <w:lvl w:ilvl="4" w:tentative="0">
      <w:start w:val="1"/>
      <w:numFmt w:val="decimal"/>
      <w:lvlRestart w:val="1"/>
      <w:suff w:val="nothing"/>
      <w:lvlText w:val="表%1-%5."/>
      <w:lvlJc w:val="center"/>
      <w:pPr>
        <w:ind w:left="992" w:hanging="704"/>
      </w:pPr>
      <w:rPr>
        <w:rFonts w:hint="eastAsia"/>
        <w:color w:val="auto"/>
        <w:u w:val="single"/>
      </w:rPr>
    </w:lvl>
    <w:lvl w:ilvl="5" w:tentative="0">
      <w:start w:val="1"/>
      <w:numFmt w:val="decimal"/>
      <w:lvlText w:val="图%1-%6."/>
      <w:lvlJc w:val="center"/>
      <w:pPr>
        <w:tabs>
          <w:tab w:val="left" w:pos="1134"/>
        </w:tabs>
        <w:ind w:left="1134" w:hanging="846"/>
      </w:pPr>
      <w:rPr>
        <w:rFonts w:hint="eastAsia"/>
      </w:rPr>
    </w:lvl>
    <w:lvl w:ilvl="6" w:tentative="0">
      <w:start w:val="1"/>
      <w:numFmt w:val="decimal"/>
      <w:lvlText w:val="%1.%2.%3.%4.%5.%6.%7."/>
      <w:lvlJc w:val="left"/>
      <w:pPr>
        <w:tabs>
          <w:tab w:val="left" w:pos="1800"/>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6">
    <w:nsid w:val="5EE72872"/>
    <w:multiLevelType w:val="singleLevel"/>
    <w:tmpl w:val="5EE72872"/>
    <w:lvl w:ilvl="0" w:tentative="0">
      <w:start w:val="2"/>
      <w:numFmt w:val="decimal"/>
      <w:suff w:val="nothing"/>
      <w:lvlText w:val="%1、"/>
      <w:lvlJc w:val="left"/>
    </w:lvl>
  </w:abstractNum>
  <w:abstractNum w:abstractNumId="17">
    <w:nsid w:val="64C4000A"/>
    <w:multiLevelType w:val="multilevel"/>
    <w:tmpl w:val="64C4000A"/>
    <w:lvl w:ilvl="0" w:tentative="0">
      <w:start w:val="0"/>
      <w:numFmt w:val="decimal"/>
      <w:lvlText w:val="%1."/>
      <w:lvlJc w:val="left"/>
      <w:pPr>
        <w:tabs>
          <w:tab w:val="left" w:pos="360"/>
        </w:tabs>
        <w:ind w:left="170" w:hanging="170"/>
      </w:pPr>
      <w:rPr>
        <w:rFonts w:hint="eastAsia"/>
      </w:rPr>
    </w:lvl>
    <w:lvl w:ilvl="1" w:tentative="0">
      <w:start w:val="1"/>
      <w:numFmt w:val="decimal"/>
      <w:pStyle w:val="1456"/>
      <w:lvlText w:val="%1.%2"/>
      <w:lvlJc w:val="left"/>
      <w:pPr>
        <w:tabs>
          <w:tab w:val="left" w:pos="879"/>
        </w:tabs>
        <w:ind w:left="879" w:hanging="737"/>
      </w:pPr>
      <w:rPr>
        <w:rFonts w:hint="eastAsia"/>
      </w:rPr>
    </w:lvl>
    <w:lvl w:ilvl="2" w:tentative="0">
      <w:start w:val="1"/>
      <w:numFmt w:val="decimal"/>
      <w:pStyle w:val="1462"/>
      <w:lvlText w:val="%1.%2.%3"/>
      <w:lvlJc w:val="left"/>
      <w:pPr>
        <w:tabs>
          <w:tab w:val="left" w:pos="3065"/>
        </w:tabs>
        <w:ind w:left="2836" w:hanging="851"/>
      </w:pPr>
      <w:rPr>
        <w:rFonts w:hint="eastAsia"/>
      </w:rPr>
    </w:lvl>
    <w:lvl w:ilvl="3" w:tentative="0">
      <w:start w:val="1"/>
      <w:numFmt w:val="decimal"/>
      <w:lvlText w:val="%1.%2.%3.%4"/>
      <w:lvlJc w:val="left"/>
      <w:pPr>
        <w:tabs>
          <w:tab w:val="left" w:pos="851"/>
        </w:tabs>
        <w:ind w:left="851" w:hanging="851"/>
      </w:pPr>
      <w:rPr>
        <w:rFonts w:hint="eastAsia" w:eastAsia="宋体"/>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8">
    <w:nsid w:val="657D3FBC"/>
    <w:multiLevelType w:val="multilevel"/>
    <w:tmpl w:val="657D3FBC"/>
    <w:lvl w:ilvl="0" w:tentative="0">
      <w:start w:val="1"/>
      <w:numFmt w:val="upperLetter"/>
      <w:suff w:val="nothing"/>
      <w:lvlText w:val="附　录　%1"/>
      <w:lvlJc w:val="left"/>
      <w:pPr>
        <w:ind w:left="0" w:firstLine="0"/>
      </w:pPr>
      <w:rPr>
        <w:rFonts w:hint="eastAsia" w:ascii="黑体" w:hAnsi="Times New Roman" w:eastAsia="黑体"/>
        <w:b w:val="0"/>
        <w:i w:val="0"/>
        <w:sz w:val="21"/>
      </w:rPr>
    </w:lvl>
    <w:lvl w:ilvl="1" w:tentative="0">
      <w:start w:val="1"/>
      <w:numFmt w:val="decimal"/>
      <w:pStyle w:val="439"/>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pStyle w:val="440"/>
      <w:suff w:val="nothing"/>
      <w:lvlText w:val="%1.%2.%3　"/>
      <w:lvlJc w:val="left"/>
      <w:pPr>
        <w:ind w:left="0" w:firstLine="0"/>
      </w:pPr>
      <w:rPr>
        <w:rFonts w:hint="eastAsia" w:ascii="黑体" w:hAnsi="Times New Roman" w:eastAsia="黑体"/>
        <w:b w:val="0"/>
        <w:i w:val="0"/>
        <w:sz w:val="21"/>
      </w:rPr>
    </w:lvl>
    <w:lvl w:ilvl="3" w:tentative="0">
      <w:start w:val="1"/>
      <w:numFmt w:val="decimal"/>
      <w:pStyle w:val="441"/>
      <w:suff w:val="nothing"/>
      <w:lvlText w:val="%1.%2.%3.%4　"/>
      <w:lvlJc w:val="left"/>
      <w:pPr>
        <w:ind w:left="0" w:firstLine="0"/>
      </w:pPr>
      <w:rPr>
        <w:rFonts w:hint="eastAsia" w:ascii="黑体" w:hAnsi="Times New Roman" w:eastAsia="黑体"/>
        <w:b w:val="0"/>
        <w:i w:val="0"/>
        <w:sz w:val="21"/>
      </w:rPr>
    </w:lvl>
    <w:lvl w:ilvl="4" w:tentative="0">
      <w:start w:val="1"/>
      <w:numFmt w:val="decimal"/>
      <w:pStyle w:val="442"/>
      <w:suff w:val="nothing"/>
      <w:lvlText w:val="%1.%2.%3.%4.%5　"/>
      <w:lvlJc w:val="left"/>
      <w:pPr>
        <w:ind w:left="0" w:firstLine="0"/>
      </w:pPr>
      <w:rPr>
        <w:rFonts w:hint="eastAsia" w:ascii="黑体" w:hAnsi="Times New Roman" w:eastAsia="黑体"/>
        <w:b w:val="0"/>
        <w:i w:val="0"/>
        <w:sz w:val="21"/>
      </w:rPr>
    </w:lvl>
    <w:lvl w:ilvl="5" w:tentative="0">
      <w:start w:val="1"/>
      <w:numFmt w:val="decimal"/>
      <w:pStyle w:val="443"/>
      <w:suff w:val="nothing"/>
      <w:lvlText w:val="%1.%2.%3.%4.%5.%6　"/>
      <w:lvlJc w:val="left"/>
      <w:pPr>
        <w:ind w:left="0" w:firstLine="0"/>
      </w:pPr>
      <w:rPr>
        <w:rFonts w:hint="eastAsia" w:ascii="黑体" w:hAnsi="Times New Roman" w:eastAsia="黑体"/>
        <w:b w:val="0"/>
        <w:i w:val="0"/>
        <w:sz w:val="21"/>
      </w:rPr>
    </w:lvl>
    <w:lvl w:ilvl="6" w:tentative="0">
      <w:start w:val="1"/>
      <w:numFmt w:val="decimal"/>
      <w:pStyle w:val="444"/>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6F35559"/>
    <w:multiLevelType w:val="multilevel"/>
    <w:tmpl w:val="66F35559"/>
    <w:lvl w:ilvl="0" w:tentative="0">
      <w:start w:val="1"/>
      <w:numFmt w:val="decimal"/>
      <w:pStyle w:val="1582"/>
      <w:lvlText w:val="%1"/>
      <w:lvlJc w:val="left"/>
      <w:pPr>
        <w:tabs>
          <w:tab w:val="left" w:pos="432"/>
        </w:tabs>
        <w:ind w:left="432" w:hanging="432"/>
      </w:pPr>
      <w:rPr>
        <w:rFonts w:hint="eastAsia"/>
      </w:rPr>
    </w:lvl>
    <w:lvl w:ilvl="1" w:tentative="0">
      <w:start w:val="1"/>
      <w:numFmt w:val="decimal"/>
      <w:lvlText w:val="%1.%2"/>
      <w:lvlJc w:val="left"/>
      <w:pPr>
        <w:tabs>
          <w:tab w:val="left" w:pos="576"/>
        </w:tabs>
        <w:ind w:left="576" w:hanging="576"/>
      </w:pPr>
      <w:rPr>
        <w:rFonts w:hint="eastAsia"/>
      </w:rPr>
    </w:lvl>
    <w:lvl w:ilvl="2" w:tentative="0">
      <w:start w:val="1"/>
      <w:numFmt w:val="decimal"/>
      <w:lvlText w:val="%1.%2.%3"/>
      <w:lvlJc w:val="left"/>
      <w:pPr>
        <w:tabs>
          <w:tab w:val="left" w:pos="1080"/>
        </w:tabs>
        <w:ind w:left="1080" w:hanging="720"/>
      </w:pPr>
      <w:rPr>
        <w:rFonts w:hint="default"/>
        <w:sz w:val="28"/>
        <w:szCs w:val="28"/>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20">
    <w:nsid w:val="68EB54A9"/>
    <w:multiLevelType w:val="multilevel"/>
    <w:tmpl w:val="68EB54A9"/>
    <w:lvl w:ilvl="0" w:tentative="0">
      <w:start w:val="1"/>
      <w:numFmt w:val="decimal"/>
      <w:pStyle w:val="649"/>
      <w:lvlText w:val="表6-%1"/>
      <w:lvlJc w:val="center"/>
      <w:pPr>
        <w:tabs>
          <w:tab w:val="left" w:pos="0"/>
        </w:tabs>
        <w:ind w:left="0" w:firstLine="0"/>
      </w:pPr>
      <w:rPr>
        <w:rFonts w:hint="eastAsia"/>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1">
    <w:nsid w:val="75E52A5B"/>
    <w:multiLevelType w:val="multilevel"/>
    <w:tmpl w:val="75E52A5B"/>
    <w:lvl w:ilvl="0" w:tentative="0">
      <w:start w:val="1"/>
      <w:numFmt w:val="decimal"/>
      <w:pStyle w:val="1612"/>
      <w:lvlText w:val="%1"/>
      <w:lvlJc w:val="left"/>
      <w:pPr>
        <w:tabs>
          <w:tab w:val="left" w:pos="425"/>
        </w:tabs>
        <w:ind w:left="425" w:hanging="425"/>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8"/>
        </w:tabs>
        <w:ind w:left="1418" w:hanging="567"/>
      </w:pPr>
    </w:lvl>
    <w:lvl w:ilvl="3" w:tentative="0">
      <w:start w:val="1"/>
      <w:numFmt w:val="decimal"/>
      <w:lvlText w:val="%1.%2.%3.%4"/>
      <w:lvlJc w:val="left"/>
      <w:pPr>
        <w:tabs>
          <w:tab w:val="left" w:pos="2356"/>
        </w:tabs>
        <w:ind w:left="1984" w:hanging="708"/>
      </w:pPr>
    </w:lvl>
    <w:lvl w:ilvl="4" w:tentative="0">
      <w:start w:val="1"/>
      <w:numFmt w:val="decimal"/>
      <w:lvlText w:val="%1.%2.%3.%4.%5"/>
      <w:lvlJc w:val="left"/>
      <w:pPr>
        <w:tabs>
          <w:tab w:val="left" w:pos="278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991"/>
        </w:tabs>
        <w:ind w:left="3827" w:hanging="1276"/>
      </w:pPr>
    </w:lvl>
    <w:lvl w:ilvl="7" w:tentative="0">
      <w:start w:val="1"/>
      <w:numFmt w:val="decimal"/>
      <w:lvlText w:val="%1.%2.%3.%4.%5.%6.%7.%8"/>
      <w:lvlJc w:val="left"/>
      <w:pPr>
        <w:tabs>
          <w:tab w:val="left" w:pos="4776"/>
        </w:tabs>
        <w:ind w:left="4394" w:hanging="1418"/>
      </w:pPr>
    </w:lvl>
    <w:lvl w:ilvl="8" w:tentative="0">
      <w:start w:val="1"/>
      <w:numFmt w:val="decimal"/>
      <w:lvlText w:val="%1.%2.%3.%4.%5.%6.%7.%8.%9"/>
      <w:lvlJc w:val="left"/>
      <w:pPr>
        <w:tabs>
          <w:tab w:val="left" w:pos="5202"/>
        </w:tabs>
        <w:ind w:left="5102" w:hanging="1700"/>
      </w:pPr>
    </w:lvl>
  </w:abstractNum>
  <w:abstractNum w:abstractNumId="22">
    <w:nsid w:val="79191795"/>
    <w:multiLevelType w:val="multilevel"/>
    <w:tmpl w:val="79191795"/>
    <w:lvl w:ilvl="0" w:tentative="0">
      <w:start w:val="1"/>
      <w:numFmt w:val="decimal"/>
      <w:suff w:val="space"/>
      <w:lvlText w:val="%1"/>
      <w:lvlJc w:val="left"/>
      <w:pPr>
        <w:ind w:left="0" w:firstLine="0"/>
      </w:pPr>
      <w:rPr>
        <w:rFonts w:hint="default" w:ascii="Times New Roman" w:hAnsi="Times New Roman" w:eastAsia="宋体"/>
        <w:b/>
        <w:i w:val="0"/>
        <w:caps w:val="0"/>
        <w:strike w:val="0"/>
        <w:dstrike w:val="0"/>
        <w:vanish w:val="0"/>
        <w:color w:val="auto"/>
        <w:sz w:val="32"/>
        <w:szCs w:val="32"/>
        <w:u w:val="none"/>
        <w:vertAlign w:val="baseline"/>
      </w:rPr>
    </w:lvl>
    <w:lvl w:ilvl="1" w:tentative="0">
      <w:start w:val="1"/>
      <w:numFmt w:val="decimal"/>
      <w:pStyle w:val="750"/>
      <w:suff w:val="space"/>
      <w:lvlText w:val="%1.%2"/>
      <w:lvlJc w:val="left"/>
      <w:pPr>
        <w:ind w:left="0" w:firstLine="0"/>
      </w:pPr>
      <w:rPr>
        <w:rFonts w:hint="default" w:ascii="Times New Roman" w:hAnsi="Times New Roman" w:eastAsia="宋体"/>
        <w:b/>
        <w:i w:val="0"/>
        <w:caps w:val="0"/>
        <w:strike w:val="0"/>
        <w:dstrike w:val="0"/>
        <w:vanish w:val="0"/>
        <w:color w:val="auto"/>
        <w:sz w:val="28"/>
        <w:szCs w:val="28"/>
        <w:u w:val="none"/>
        <w:vertAlign w:val="baseline"/>
      </w:rPr>
    </w:lvl>
    <w:lvl w:ilvl="2" w:tentative="0">
      <w:start w:val="1"/>
      <w:numFmt w:val="decimal"/>
      <w:lvlText w:val="%1.%2.%3."/>
      <w:lvlJc w:val="left"/>
      <w:pPr>
        <w:tabs>
          <w:tab w:val="left" w:pos="709"/>
        </w:tabs>
        <w:ind w:left="709" w:hanging="709"/>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2"/>
  </w:num>
  <w:num w:numId="2">
    <w:abstractNumId w:val="0"/>
  </w:num>
  <w:num w:numId="3">
    <w:abstractNumId w:val="1"/>
  </w:num>
  <w:num w:numId="4">
    <w:abstractNumId w:val="3"/>
  </w:num>
  <w:num w:numId="5">
    <w:abstractNumId w:val="2"/>
  </w:num>
  <w:num w:numId="6">
    <w:abstractNumId w:val="18"/>
  </w:num>
  <w:num w:numId="7">
    <w:abstractNumId w:val="15"/>
  </w:num>
  <w:num w:numId="8">
    <w:abstractNumId w:val="20"/>
  </w:num>
  <w:num w:numId="9">
    <w:abstractNumId w:val="22"/>
  </w:num>
  <w:num w:numId="10">
    <w:abstractNumId w:val="17"/>
  </w:num>
  <w:num w:numId="11">
    <w:abstractNumId w:val="19"/>
  </w:num>
  <w:num w:numId="12">
    <w:abstractNumId w:val="21"/>
  </w:num>
  <w:num w:numId="13">
    <w:abstractNumId w:val="7"/>
  </w:num>
  <w:num w:numId="14">
    <w:abstractNumId w:val="13"/>
  </w:num>
  <w:num w:numId="15">
    <w:abstractNumId w:val="14"/>
  </w:num>
  <w:num w:numId="16">
    <w:abstractNumId w:val="10"/>
  </w:num>
  <w:num w:numId="17">
    <w:abstractNumId w:val="4"/>
  </w:num>
  <w:num w:numId="18">
    <w:abstractNumId w:val="8"/>
  </w:num>
  <w:num w:numId="19">
    <w:abstractNumId w:val="5"/>
  </w:num>
  <w:num w:numId="20">
    <w:abstractNumId w:val="16"/>
  </w:num>
  <w:num w:numId="21">
    <w:abstractNumId w:val="6"/>
  </w:num>
  <w:num w:numId="22">
    <w:abstractNumId w:val="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balanceSingleByteDoubleByteWidth/>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EzYWQ2M2JmMjU1MjdjYmNhMjg5NTQ4MjVhZTFjYmIifQ=="/>
  </w:docVars>
  <w:rsids>
    <w:rsidRoot w:val="00172A27"/>
    <w:rsid w:val="000060B3"/>
    <w:rsid w:val="00006404"/>
    <w:rsid w:val="00011FBE"/>
    <w:rsid w:val="00026FA5"/>
    <w:rsid w:val="00034709"/>
    <w:rsid w:val="00040F27"/>
    <w:rsid w:val="0004364B"/>
    <w:rsid w:val="00052916"/>
    <w:rsid w:val="000543B2"/>
    <w:rsid w:val="00060A33"/>
    <w:rsid w:val="00061B1F"/>
    <w:rsid w:val="00063C51"/>
    <w:rsid w:val="00066534"/>
    <w:rsid w:val="00066F0E"/>
    <w:rsid w:val="00071449"/>
    <w:rsid w:val="000733C4"/>
    <w:rsid w:val="00074783"/>
    <w:rsid w:val="0008070B"/>
    <w:rsid w:val="000810AC"/>
    <w:rsid w:val="00081A02"/>
    <w:rsid w:val="00081EAA"/>
    <w:rsid w:val="00082231"/>
    <w:rsid w:val="00083366"/>
    <w:rsid w:val="00083B8A"/>
    <w:rsid w:val="00083C34"/>
    <w:rsid w:val="000923A9"/>
    <w:rsid w:val="00092D38"/>
    <w:rsid w:val="0009377B"/>
    <w:rsid w:val="000941A1"/>
    <w:rsid w:val="00094CC7"/>
    <w:rsid w:val="0009667C"/>
    <w:rsid w:val="000A0CED"/>
    <w:rsid w:val="000A20C9"/>
    <w:rsid w:val="000A2F1A"/>
    <w:rsid w:val="000A3BF5"/>
    <w:rsid w:val="000A606A"/>
    <w:rsid w:val="000B058F"/>
    <w:rsid w:val="000B33E8"/>
    <w:rsid w:val="000B39D3"/>
    <w:rsid w:val="000B4467"/>
    <w:rsid w:val="000B4624"/>
    <w:rsid w:val="000B4DB9"/>
    <w:rsid w:val="000C09AC"/>
    <w:rsid w:val="000C2E46"/>
    <w:rsid w:val="000C334F"/>
    <w:rsid w:val="000C4DD5"/>
    <w:rsid w:val="000C5EC5"/>
    <w:rsid w:val="000C767F"/>
    <w:rsid w:val="000D1176"/>
    <w:rsid w:val="000D1C9E"/>
    <w:rsid w:val="000D4A3F"/>
    <w:rsid w:val="000D5898"/>
    <w:rsid w:val="000D5A44"/>
    <w:rsid w:val="000D655C"/>
    <w:rsid w:val="000D7714"/>
    <w:rsid w:val="000E131C"/>
    <w:rsid w:val="000E2E84"/>
    <w:rsid w:val="000E3B2B"/>
    <w:rsid w:val="000E3ED2"/>
    <w:rsid w:val="000E5528"/>
    <w:rsid w:val="000F1A05"/>
    <w:rsid w:val="000F43AA"/>
    <w:rsid w:val="000F5D35"/>
    <w:rsid w:val="000F693C"/>
    <w:rsid w:val="001038C8"/>
    <w:rsid w:val="00104710"/>
    <w:rsid w:val="001053CC"/>
    <w:rsid w:val="00107E0B"/>
    <w:rsid w:val="001100DA"/>
    <w:rsid w:val="001114CA"/>
    <w:rsid w:val="0011293E"/>
    <w:rsid w:val="00113519"/>
    <w:rsid w:val="00114A76"/>
    <w:rsid w:val="00117FB5"/>
    <w:rsid w:val="0012029F"/>
    <w:rsid w:val="00127379"/>
    <w:rsid w:val="00131F42"/>
    <w:rsid w:val="00133BE7"/>
    <w:rsid w:val="001357F1"/>
    <w:rsid w:val="00136B7D"/>
    <w:rsid w:val="00140FA8"/>
    <w:rsid w:val="00141745"/>
    <w:rsid w:val="00142FEB"/>
    <w:rsid w:val="00143983"/>
    <w:rsid w:val="00143A2D"/>
    <w:rsid w:val="00145A41"/>
    <w:rsid w:val="00150B6C"/>
    <w:rsid w:val="00151675"/>
    <w:rsid w:val="00157435"/>
    <w:rsid w:val="00161977"/>
    <w:rsid w:val="00163EB5"/>
    <w:rsid w:val="00172A27"/>
    <w:rsid w:val="00172DFF"/>
    <w:rsid w:val="00174B8F"/>
    <w:rsid w:val="0017504D"/>
    <w:rsid w:val="0017671A"/>
    <w:rsid w:val="00176E79"/>
    <w:rsid w:val="00177422"/>
    <w:rsid w:val="00183146"/>
    <w:rsid w:val="001835D9"/>
    <w:rsid w:val="001838C0"/>
    <w:rsid w:val="001838C6"/>
    <w:rsid w:val="00184590"/>
    <w:rsid w:val="001870D1"/>
    <w:rsid w:val="0018781E"/>
    <w:rsid w:val="001905F4"/>
    <w:rsid w:val="0019262D"/>
    <w:rsid w:val="001941B8"/>
    <w:rsid w:val="00194662"/>
    <w:rsid w:val="00196602"/>
    <w:rsid w:val="00196E06"/>
    <w:rsid w:val="00197933"/>
    <w:rsid w:val="001A1714"/>
    <w:rsid w:val="001A1B35"/>
    <w:rsid w:val="001A40A5"/>
    <w:rsid w:val="001A42CA"/>
    <w:rsid w:val="001A48A2"/>
    <w:rsid w:val="001A4A63"/>
    <w:rsid w:val="001A63D9"/>
    <w:rsid w:val="001A6F61"/>
    <w:rsid w:val="001A7B4B"/>
    <w:rsid w:val="001B1EF0"/>
    <w:rsid w:val="001B238E"/>
    <w:rsid w:val="001B29AB"/>
    <w:rsid w:val="001B3FB5"/>
    <w:rsid w:val="001B494E"/>
    <w:rsid w:val="001B72B8"/>
    <w:rsid w:val="001C69B3"/>
    <w:rsid w:val="001C74DF"/>
    <w:rsid w:val="001D0618"/>
    <w:rsid w:val="001D5595"/>
    <w:rsid w:val="001D5D6D"/>
    <w:rsid w:val="001D7604"/>
    <w:rsid w:val="001D7874"/>
    <w:rsid w:val="001D7F22"/>
    <w:rsid w:val="001E0564"/>
    <w:rsid w:val="001E172A"/>
    <w:rsid w:val="001E4D54"/>
    <w:rsid w:val="001F000F"/>
    <w:rsid w:val="001F0F17"/>
    <w:rsid w:val="001F1499"/>
    <w:rsid w:val="001F176A"/>
    <w:rsid w:val="001F3347"/>
    <w:rsid w:val="001F56D6"/>
    <w:rsid w:val="001F69E4"/>
    <w:rsid w:val="0021017D"/>
    <w:rsid w:val="00212110"/>
    <w:rsid w:val="002125B4"/>
    <w:rsid w:val="00214649"/>
    <w:rsid w:val="002155B8"/>
    <w:rsid w:val="00220516"/>
    <w:rsid w:val="002235DE"/>
    <w:rsid w:val="00224746"/>
    <w:rsid w:val="00224839"/>
    <w:rsid w:val="002249B2"/>
    <w:rsid w:val="00226574"/>
    <w:rsid w:val="0022779C"/>
    <w:rsid w:val="002278EC"/>
    <w:rsid w:val="00227E78"/>
    <w:rsid w:val="0023280E"/>
    <w:rsid w:val="002377D1"/>
    <w:rsid w:val="002425B8"/>
    <w:rsid w:val="00242D0F"/>
    <w:rsid w:val="00244E87"/>
    <w:rsid w:val="00246BE1"/>
    <w:rsid w:val="002506BC"/>
    <w:rsid w:val="00251D62"/>
    <w:rsid w:val="00254345"/>
    <w:rsid w:val="00255210"/>
    <w:rsid w:val="00261C0C"/>
    <w:rsid w:val="00261C1A"/>
    <w:rsid w:val="00264557"/>
    <w:rsid w:val="00264ECD"/>
    <w:rsid w:val="0026535E"/>
    <w:rsid w:val="0027085A"/>
    <w:rsid w:val="00271E71"/>
    <w:rsid w:val="00277C98"/>
    <w:rsid w:val="00277CCF"/>
    <w:rsid w:val="002805AB"/>
    <w:rsid w:val="00281343"/>
    <w:rsid w:val="00281997"/>
    <w:rsid w:val="00284204"/>
    <w:rsid w:val="00285502"/>
    <w:rsid w:val="002855E0"/>
    <w:rsid w:val="00285EA7"/>
    <w:rsid w:val="00287549"/>
    <w:rsid w:val="00291773"/>
    <w:rsid w:val="0029307F"/>
    <w:rsid w:val="0029340F"/>
    <w:rsid w:val="00293B8D"/>
    <w:rsid w:val="002956DA"/>
    <w:rsid w:val="002A168C"/>
    <w:rsid w:val="002A1A85"/>
    <w:rsid w:val="002A298E"/>
    <w:rsid w:val="002A3DC7"/>
    <w:rsid w:val="002A4DF5"/>
    <w:rsid w:val="002A700F"/>
    <w:rsid w:val="002B3644"/>
    <w:rsid w:val="002B40A3"/>
    <w:rsid w:val="002B42C9"/>
    <w:rsid w:val="002B49E2"/>
    <w:rsid w:val="002B6A4F"/>
    <w:rsid w:val="002B7B00"/>
    <w:rsid w:val="002B7C44"/>
    <w:rsid w:val="002C2B17"/>
    <w:rsid w:val="002C2C70"/>
    <w:rsid w:val="002C31AD"/>
    <w:rsid w:val="002C3FC2"/>
    <w:rsid w:val="002C401B"/>
    <w:rsid w:val="002C589C"/>
    <w:rsid w:val="002D0E5C"/>
    <w:rsid w:val="002D3DD0"/>
    <w:rsid w:val="002E0280"/>
    <w:rsid w:val="002E0CB0"/>
    <w:rsid w:val="002E1F3A"/>
    <w:rsid w:val="002E298A"/>
    <w:rsid w:val="002E50FA"/>
    <w:rsid w:val="002E53A4"/>
    <w:rsid w:val="002F0529"/>
    <w:rsid w:val="002F4167"/>
    <w:rsid w:val="002F4AFE"/>
    <w:rsid w:val="00301978"/>
    <w:rsid w:val="0030332C"/>
    <w:rsid w:val="00303A10"/>
    <w:rsid w:val="00303EDF"/>
    <w:rsid w:val="003051C2"/>
    <w:rsid w:val="00310021"/>
    <w:rsid w:val="00310489"/>
    <w:rsid w:val="0031180C"/>
    <w:rsid w:val="00312296"/>
    <w:rsid w:val="00314759"/>
    <w:rsid w:val="00314F0E"/>
    <w:rsid w:val="0031648B"/>
    <w:rsid w:val="00321D8E"/>
    <w:rsid w:val="00325928"/>
    <w:rsid w:val="00325DF7"/>
    <w:rsid w:val="00332863"/>
    <w:rsid w:val="0033334B"/>
    <w:rsid w:val="0033461F"/>
    <w:rsid w:val="0033684D"/>
    <w:rsid w:val="00337B42"/>
    <w:rsid w:val="00340643"/>
    <w:rsid w:val="0034172B"/>
    <w:rsid w:val="00341A1D"/>
    <w:rsid w:val="00341B42"/>
    <w:rsid w:val="003424A0"/>
    <w:rsid w:val="003428A8"/>
    <w:rsid w:val="0034348F"/>
    <w:rsid w:val="003438DB"/>
    <w:rsid w:val="0034541B"/>
    <w:rsid w:val="00345CA3"/>
    <w:rsid w:val="0035076D"/>
    <w:rsid w:val="003528E5"/>
    <w:rsid w:val="0035614C"/>
    <w:rsid w:val="00356653"/>
    <w:rsid w:val="00357241"/>
    <w:rsid w:val="0035743F"/>
    <w:rsid w:val="00357BE2"/>
    <w:rsid w:val="0036170C"/>
    <w:rsid w:val="00362508"/>
    <w:rsid w:val="00366E0F"/>
    <w:rsid w:val="0037151E"/>
    <w:rsid w:val="003736AF"/>
    <w:rsid w:val="003759FE"/>
    <w:rsid w:val="00375B0F"/>
    <w:rsid w:val="00375CD2"/>
    <w:rsid w:val="00381A72"/>
    <w:rsid w:val="00382170"/>
    <w:rsid w:val="00382545"/>
    <w:rsid w:val="00384676"/>
    <w:rsid w:val="003865FB"/>
    <w:rsid w:val="00390857"/>
    <w:rsid w:val="00393EFA"/>
    <w:rsid w:val="003A44F3"/>
    <w:rsid w:val="003A4BF3"/>
    <w:rsid w:val="003B420D"/>
    <w:rsid w:val="003B67E4"/>
    <w:rsid w:val="003B6F0C"/>
    <w:rsid w:val="003C1FAA"/>
    <w:rsid w:val="003C46E8"/>
    <w:rsid w:val="003C4DE0"/>
    <w:rsid w:val="003C6C16"/>
    <w:rsid w:val="003C750C"/>
    <w:rsid w:val="003D579B"/>
    <w:rsid w:val="003D5C15"/>
    <w:rsid w:val="003D794D"/>
    <w:rsid w:val="003E0694"/>
    <w:rsid w:val="003E3058"/>
    <w:rsid w:val="003E3832"/>
    <w:rsid w:val="003E473A"/>
    <w:rsid w:val="003E76A9"/>
    <w:rsid w:val="003E7722"/>
    <w:rsid w:val="003F0809"/>
    <w:rsid w:val="003F0877"/>
    <w:rsid w:val="003F171A"/>
    <w:rsid w:val="003F6A8C"/>
    <w:rsid w:val="003F6EB1"/>
    <w:rsid w:val="003F755C"/>
    <w:rsid w:val="0040130F"/>
    <w:rsid w:val="00401E3D"/>
    <w:rsid w:val="00403DFE"/>
    <w:rsid w:val="00405120"/>
    <w:rsid w:val="00406F01"/>
    <w:rsid w:val="00407A32"/>
    <w:rsid w:val="00407F97"/>
    <w:rsid w:val="00413928"/>
    <w:rsid w:val="0041428B"/>
    <w:rsid w:val="00415CD5"/>
    <w:rsid w:val="004168C4"/>
    <w:rsid w:val="00416D50"/>
    <w:rsid w:val="00416FD5"/>
    <w:rsid w:val="00417772"/>
    <w:rsid w:val="00420CAA"/>
    <w:rsid w:val="00420E6A"/>
    <w:rsid w:val="0042216E"/>
    <w:rsid w:val="004249DB"/>
    <w:rsid w:val="004252EC"/>
    <w:rsid w:val="00425A9E"/>
    <w:rsid w:val="00425C0D"/>
    <w:rsid w:val="00426D6B"/>
    <w:rsid w:val="00431E6C"/>
    <w:rsid w:val="00433CE7"/>
    <w:rsid w:val="00435024"/>
    <w:rsid w:val="0044117A"/>
    <w:rsid w:val="00443E92"/>
    <w:rsid w:val="00444165"/>
    <w:rsid w:val="00444A91"/>
    <w:rsid w:val="0044751D"/>
    <w:rsid w:val="004503BE"/>
    <w:rsid w:val="00450960"/>
    <w:rsid w:val="00452738"/>
    <w:rsid w:val="004536FD"/>
    <w:rsid w:val="00455F01"/>
    <w:rsid w:val="00456091"/>
    <w:rsid w:val="004566CD"/>
    <w:rsid w:val="00457D17"/>
    <w:rsid w:val="004649B1"/>
    <w:rsid w:val="00466321"/>
    <w:rsid w:val="004720E7"/>
    <w:rsid w:val="0047400F"/>
    <w:rsid w:val="00481111"/>
    <w:rsid w:val="00483295"/>
    <w:rsid w:val="00483382"/>
    <w:rsid w:val="00483FE1"/>
    <w:rsid w:val="00484B9B"/>
    <w:rsid w:val="004855F6"/>
    <w:rsid w:val="0048661E"/>
    <w:rsid w:val="004867FF"/>
    <w:rsid w:val="004871A7"/>
    <w:rsid w:val="004876E6"/>
    <w:rsid w:val="00490923"/>
    <w:rsid w:val="00490BA3"/>
    <w:rsid w:val="00493CEA"/>
    <w:rsid w:val="00494549"/>
    <w:rsid w:val="00494670"/>
    <w:rsid w:val="004A0026"/>
    <w:rsid w:val="004A0900"/>
    <w:rsid w:val="004A139D"/>
    <w:rsid w:val="004A2A59"/>
    <w:rsid w:val="004A3823"/>
    <w:rsid w:val="004A5886"/>
    <w:rsid w:val="004A73DB"/>
    <w:rsid w:val="004B19FD"/>
    <w:rsid w:val="004B34E1"/>
    <w:rsid w:val="004B3B3C"/>
    <w:rsid w:val="004B6D15"/>
    <w:rsid w:val="004B7CDF"/>
    <w:rsid w:val="004D110A"/>
    <w:rsid w:val="004D6AA3"/>
    <w:rsid w:val="004E068B"/>
    <w:rsid w:val="004E439C"/>
    <w:rsid w:val="004E5403"/>
    <w:rsid w:val="004E6946"/>
    <w:rsid w:val="004F0D23"/>
    <w:rsid w:val="004F1AD8"/>
    <w:rsid w:val="004F3AAB"/>
    <w:rsid w:val="004F3E30"/>
    <w:rsid w:val="005039CB"/>
    <w:rsid w:val="0050558F"/>
    <w:rsid w:val="00506286"/>
    <w:rsid w:val="00510579"/>
    <w:rsid w:val="00510813"/>
    <w:rsid w:val="00510C71"/>
    <w:rsid w:val="00511990"/>
    <w:rsid w:val="00511DE0"/>
    <w:rsid w:val="00512A7B"/>
    <w:rsid w:val="00513C49"/>
    <w:rsid w:val="00514870"/>
    <w:rsid w:val="00514B9B"/>
    <w:rsid w:val="00515FCF"/>
    <w:rsid w:val="005168B1"/>
    <w:rsid w:val="00517508"/>
    <w:rsid w:val="00517F02"/>
    <w:rsid w:val="00524294"/>
    <w:rsid w:val="00524303"/>
    <w:rsid w:val="00524459"/>
    <w:rsid w:val="0052535B"/>
    <w:rsid w:val="005258A2"/>
    <w:rsid w:val="00526C7F"/>
    <w:rsid w:val="0052791D"/>
    <w:rsid w:val="005306CA"/>
    <w:rsid w:val="00530F4D"/>
    <w:rsid w:val="00536AD5"/>
    <w:rsid w:val="00537F34"/>
    <w:rsid w:val="005401AE"/>
    <w:rsid w:val="00542E07"/>
    <w:rsid w:val="005437DD"/>
    <w:rsid w:val="00545424"/>
    <w:rsid w:val="005468C4"/>
    <w:rsid w:val="00553488"/>
    <w:rsid w:val="005546B6"/>
    <w:rsid w:val="00554A7B"/>
    <w:rsid w:val="0055572C"/>
    <w:rsid w:val="0056106A"/>
    <w:rsid w:val="005612F2"/>
    <w:rsid w:val="00561397"/>
    <w:rsid w:val="0057016D"/>
    <w:rsid w:val="0057064E"/>
    <w:rsid w:val="005720AE"/>
    <w:rsid w:val="00581F13"/>
    <w:rsid w:val="005837A2"/>
    <w:rsid w:val="0058562B"/>
    <w:rsid w:val="0058599B"/>
    <w:rsid w:val="0059096A"/>
    <w:rsid w:val="00590BBC"/>
    <w:rsid w:val="00593D5B"/>
    <w:rsid w:val="005947E1"/>
    <w:rsid w:val="005949FA"/>
    <w:rsid w:val="00594D77"/>
    <w:rsid w:val="005969E4"/>
    <w:rsid w:val="005A06B7"/>
    <w:rsid w:val="005A07AA"/>
    <w:rsid w:val="005A1759"/>
    <w:rsid w:val="005A68A7"/>
    <w:rsid w:val="005B13DB"/>
    <w:rsid w:val="005B3D89"/>
    <w:rsid w:val="005B4A9A"/>
    <w:rsid w:val="005B6AD2"/>
    <w:rsid w:val="005B7070"/>
    <w:rsid w:val="005C2B26"/>
    <w:rsid w:val="005C6940"/>
    <w:rsid w:val="005C6A1F"/>
    <w:rsid w:val="005D0291"/>
    <w:rsid w:val="005D2AF4"/>
    <w:rsid w:val="005D36AB"/>
    <w:rsid w:val="005D450B"/>
    <w:rsid w:val="005D46E7"/>
    <w:rsid w:val="005D48ED"/>
    <w:rsid w:val="005D5F6B"/>
    <w:rsid w:val="005E08AC"/>
    <w:rsid w:val="005E1344"/>
    <w:rsid w:val="005F2866"/>
    <w:rsid w:val="005F4C17"/>
    <w:rsid w:val="00600917"/>
    <w:rsid w:val="00600E5B"/>
    <w:rsid w:val="006031A6"/>
    <w:rsid w:val="006075E4"/>
    <w:rsid w:val="00611B23"/>
    <w:rsid w:val="00612345"/>
    <w:rsid w:val="0061693C"/>
    <w:rsid w:val="006171DA"/>
    <w:rsid w:val="00617CC3"/>
    <w:rsid w:val="00617F4D"/>
    <w:rsid w:val="00620792"/>
    <w:rsid w:val="00627376"/>
    <w:rsid w:val="006275F5"/>
    <w:rsid w:val="006363FA"/>
    <w:rsid w:val="006377A6"/>
    <w:rsid w:val="00637A3D"/>
    <w:rsid w:val="0064009A"/>
    <w:rsid w:val="006411EF"/>
    <w:rsid w:val="006472EA"/>
    <w:rsid w:val="00647A94"/>
    <w:rsid w:val="00653167"/>
    <w:rsid w:val="00655A71"/>
    <w:rsid w:val="0066011C"/>
    <w:rsid w:val="00663E72"/>
    <w:rsid w:val="00663EFB"/>
    <w:rsid w:val="00671192"/>
    <w:rsid w:val="006711F4"/>
    <w:rsid w:val="006725BA"/>
    <w:rsid w:val="00673791"/>
    <w:rsid w:val="006748B8"/>
    <w:rsid w:val="006775C3"/>
    <w:rsid w:val="00683804"/>
    <w:rsid w:val="00690543"/>
    <w:rsid w:val="0069290A"/>
    <w:rsid w:val="00694278"/>
    <w:rsid w:val="00694666"/>
    <w:rsid w:val="00696942"/>
    <w:rsid w:val="0069775A"/>
    <w:rsid w:val="00697813"/>
    <w:rsid w:val="006A0CF3"/>
    <w:rsid w:val="006A2DBD"/>
    <w:rsid w:val="006A3EE8"/>
    <w:rsid w:val="006A447B"/>
    <w:rsid w:val="006A5B52"/>
    <w:rsid w:val="006A72BF"/>
    <w:rsid w:val="006A7E21"/>
    <w:rsid w:val="006B03F2"/>
    <w:rsid w:val="006B3010"/>
    <w:rsid w:val="006B34BD"/>
    <w:rsid w:val="006B37DC"/>
    <w:rsid w:val="006B4F68"/>
    <w:rsid w:val="006B5E0B"/>
    <w:rsid w:val="006C0592"/>
    <w:rsid w:val="006C23F4"/>
    <w:rsid w:val="006C272E"/>
    <w:rsid w:val="006C2CC2"/>
    <w:rsid w:val="006C3814"/>
    <w:rsid w:val="006C5479"/>
    <w:rsid w:val="006C5A72"/>
    <w:rsid w:val="006C62B9"/>
    <w:rsid w:val="006D11C0"/>
    <w:rsid w:val="006D13B5"/>
    <w:rsid w:val="006D238C"/>
    <w:rsid w:val="006E12FF"/>
    <w:rsid w:val="006E439A"/>
    <w:rsid w:val="006E607E"/>
    <w:rsid w:val="006F28FC"/>
    <w:rsid w:val="006F3D76"/>
    <w:rsid w:val="006F547A"/>
    <w:rsid w:val="006F77FB"/>
    <w:rsid w:val="00700239"/>
    <w:rsid w:val="00700358"/>
    <w:rsid w:val="007033CA"/>
    <w:rsid w:val="00704D14"/>
    <w:rsid w:val="00704D8F"/>
    <w:rsid w:val="00705124"/>
    <w:rsid w:val="00705632"/>
    <w:rsid w:val="00706C5D"/>
    <w:rsid w:val="00712425"/>
    <w:rsid w:val="007152D6"/>
    <w:rsid w:val="00715736"/>
    <w:rsid w:val="007171BC"/>
    <w:rsid w:val="00721FF4"/>
    <w:rsid w:val="007232CD"/>
    <w:rsid w:val="00723418"/>
    <w:rsid w:val="00724690"/>
    <w:rsid w:val="007260EB"/>
    <w:rsid w:val="00726E20"/>
    <w:rsid w:val="00727E64"/>
    <w:rsid w:val="00731A46"/>
    <w:rsid w:val="00732922"/>
    <w:rsid w:val="007367F0"/>
    <w:rsid w:val="00737642"/>
    <w:rsid w:val="00741137"/>
    <w:rsid w:val="00742090"/>
    <w:rsid w:val="00750D6E"/>
    <w:rsid w:val="00750F2E"/>
    <w:rsid w:val="0075162E"/>
    <w:rsid w:val="00751A4E"/>
    <w:rsid w:val="00754034"/>
    <w:rsid w:val="00754D49"/>
    <w:rsid w:val="0075514B"/>
    <w:rsid w:val="00756556"/>
    <w:rsid w:val="00757F18"/>
    <w:rsid w:val="007618C4"/>
    <w:rsid w:val="00762B71"/>
    <w:rsid w:val="007631E5"/>
    <w:rsid w:val="0076532E"/>
    <w:rsid w:val="00767980"/>
    <w:rsid w:val="00770B19"/>
    <w:rsid w:val="00771FE3"/>
    <w:rsid w:val="007739F8"/>
    <w:rsid w:val="0077463F"/>
    <w:rsid w:val="00782D85"/>
    <w:rsid w:val="007836EA"/>
    <w:rsid w:val="0078461B"/>
    <w:rsid w:val="00784CDA"/>
    <w:rsid w:val="007906C4"/>
    <w:rsid w:val="00793345"/>
    <w:rsid w:val="007940EA"/>
    <w:rsid w:val="0079450E"/>
    <w:rsid w:val="007967E8"/>
    <w:rsid w:val="0079704C"/>
    <w:rsid w:val="007A2170"/>
    <w:rsid w:val="007A22BF"/>
    <w:rsid w:val="007A2489"/>
    <w:rsid w:val="007A3323"/>
    <w:rsid w:val="007A53E4"/>
    <w:rsid w:val="007A61C8"/>
    <w:rsid w:val="007A72AB"/>
    <w:rsid w:val="007A7786"/>
    <w:rsid w:val="007A77B7"/>
    <w:rsid w:val="007B0278"/>
    <w:rsid w:val="007B4256"/>
    <w:rsid w:val="007B5A59"/>
    <w:rsid w:val="007B6F2E"/>
    <w:rsid w:val="007B72B8"/>
    <w:rsid w:val="007B7A58"/>
    <w:rsid w:val="007B7ED8"/>
    <w:rsid w:val="007C21B5"/>
    <w:rsid w:val="007C2984"/>
    <w:rsid w:val="007C3311"/>
    <w:rsid w:val="007C34A7"/>
    <w:rsid w:val="007C3E93"/>
    <w:rsid w:val="007C5975"/>
    <w:rsid w:val="007C76CF"/>
    <w:rsid w:val="007D1637"/>
    <w:rsid w:val="007D21D4"/>
    <w:rsid w:val="007D335B"/>
    <w:rsid w:val="007E054C"/>
    <w:rsid w:val="007E14BF"/>
    <w:rsid w:val="007E4BD2"/>
    <w:rsid w:val="007E5966"/>
    <w:rsid w:val="007E5C5C"/>
    <w:rsid w:val="007F1541"/>
    <w:rsid w:val="007F3B80"/>
    <w:rsid w:val="007F6EEA"/>
    <w:rsid w:val="007F783A"/>
    <w:rsid w:val="00801393"/>
    <w:rsid w:val="008023E3"/>
    <w:rsid w:val="00802F88"/>
    <w:rsid w:val="00802FFC"/>
    <w:rsid w:val="008043A7"/>
    <w:rsid w:val="0081272F"/>
    <w:rsid w:val="0081293E"/>
    <w:rsid w:val="0081457F"/>
    <w:rsid w:val="00815465"/>
    <w:rsid w:val="008171B8"/>
    <w:rsid w:val="0081724C"/>
    <w:rsid w:val="00817E9A"/>
    <w:rsid w:val="0082411D"/>
    <w:rsid w:val="00825256"/>
    <w:rsid w:val="008260AF"/>
    <w:rsid w:val="008261BE"/>
    <w:rsid w:val="008272D1"/>
    <w:rsid w:val="00827310"/>
    <w:rsid w:val="00827475"/>
    <w:rsid w:val="00827AD4"/>
    <w:rsid w:val="008306BD"/>
    <w:rsid w:val="00831A80"/>
    <w:rsid w:val="008323A9"/>
    <w:rsid w:val="008326E6"/>
    <w:rsid w:val="00833743"/>
    <w:rsid w:val="008340A4"/>
    <w:rsid w:val="00835DD7"/>
    <w:rsid w:val="00836DD5"/>
    <w:rsid w:val="00844BB3"/>
    <w:rsid w:val="00847468"/>
    <w:rsid w:val="0084786B"/>
    <w:rsid w:val="008536F4"/>
    <w:rsid w:val="008541C2"/>
    <w:rsid w:val="008548E5"/>
    <w:rsid w:val="0085577D"/>
    <w:rsid w:val="0085687E"/>
    <w:rsid w:val="008651DC"/>
    <w:rsid w:val="0086739A"/>
    <w:rsid w:val="0087135F"/>
    <w:rsid w:val="00872D94"/>
    <w:rsid w:val="008733E4"/>
    <w:rsid w:val="00875B37"/>
    <w:rsid w:val="00877A6B"/>
    <w:rsid w:val="00880364"/>
    <w:rsid w:val="00881E9B"/>
    <w:rsid w:val="00882945"/>
    <w:rsid w:val="00891592"/>
    <w:rsid w:val="00891E9E"/>
    <w:rsid w:val="00892EBB"/>
    <w:rsid w:val="008955FA"/>
    <w:rsid w:val="00895AEB"/>
    <w:rsid w:val="0089675B"/>
    <w:rsid w:val="008A144A"/>
    <w:rsid w:val="008A2F68"/>
    <w:rsid w:val="008B0B6D"/>
    <w:rsid w:val="008B2761"/>
    <w:rsid w:val="008B4FA6"/>
    <w:rsid w:val="008B5282"/>
    <w:rsid w:val="008B77AD"/>
    <w:rsid w:val="008B7C17"/>
    <w:rsid w:val="008B7D8D"/>
    <w:rsid w:val="008B7E6B"/>
    <w:rsid w:val="008C0A13"/>
    <w:rsid w:val="008C14C0"/>
    <w:rsid w:val="008C217F"/>
    <w:rsid w:val="008C2D01"/>
    <w:rsid w:val="008C40E6"/>
    <w:rsid w:val="008C68E3"/>
    <w:rsid w:val="008C695E"/>
    <w:rsid w:val="008C775A"/>
    <w:rsid w:val="008D01F3"/>
    <w:rsid w:val="008D0F7A"/>
    <w:rsid w:val="008D1A01"/>
    <w:rsid w:val="008D68E4"/>
    <w:rsid w:val="008E0506"/>
    <w:rsid w:val="008E05FB"/>
    <w:rsid w:val="008E0CFF"/>
    <w:rsid w:val="008E20D4"/>
    <w:rsid w:val="008E2E87"/>
    <w:rsid w:val="008E5D6B"/>
    <w:rsid w:val="008E76F0"/>
    <w:rsid w:val="008E7A98"/>
    <w:rsid w:val="008F15FE"/>
    <w:rsid w:val="008F2D29"/>
    <w:rsid w:val="008F5187"/>
    <w:rsid w:val="008F60D8"/>
    <w:rsid w:val="008F774D"/>
    <w:rsid w:val="00901ADE"/>
    <w:rsid w:val="00901B63"/>
    <w:rsid w:val="00902727"/>
    <w:rsid w:val="009027D3"/>
    <w:rsid w:val="0090312B"/>
    <w:rsid w:val="00906884"/>
    <w:rsid w:val="009076A7"/>
    <w:rsid w:val="0091073C"/>
    <w:rsid w:val="00912E96"/>
    <w:rsid w:val="00912FCC"/>
    <w:rsid w:val="00913957"/>
    <w:rsid w:val="009144F7"/>
    <w:rsid w:val="009166A4"/>
    <w:rsid w:val="0091736D"/>
    <w:rsid w:val="009223F6"/>
    <w:rsid w:val="0092318B"/>
    <w:rsid w:val="0092455D"/>
    <w:rsid w:val="009301CC"/>
    <w:rsid w:val="0093037A"/>
    <w:rsid w:val="009312B1"/>
    <w:rsid w:val="0093380D"/>
    <w:rsid w:val="00933C39"/>
    <w:rsid w:val="009363FF"/>
    <w:rsid w:val="00940F3E"/>
    <w:rsid w:val="0094154D"/>
    <w:rsid w:val="00947502"/>
    <w:rsid w:val="0094789B"/>
    <w:rsid w:val="0095155F"/>
    <w:rsid w:val="009525EB"/>
    <w:rsid w:val="00953533"/>
    <w:rsid w:val="00954429"/>
    <w:rsid w:val="00956193"/>
    <w:rsid w:val="009563CE"/>
    <w:rsid w:val="00957A68"/>
    <w:rsid w:val="0096274C"/>
    <w:rsid w:val="00963774"/>
    <w:rsid w:val="00966021"/>
    <w:rsid w:val="00970416"/>
    <w:rsid w:val="009711A3"/>
    <w:rsid w:val="00974F21"/>
    <w:rsid w:val="009757CC"/>
    <w:rsid w:val="00976328"/>
    <w:rsid w:val="0097680D"/>
    <w:rsid w:val="00977270"/>
    <w:rsid w:val="009774AC"/>
    <w:rsid w:val="00981821"/>
    <w:rsid w:val="00982438"/>
    <w:rsid w:val="0098404C"/>
    <w:rsid w:val="00985283"/>
    <w:rsid w:val="00990CC8"/>
    <w:rsid w:val="00990F0D"/>
    <w:rsid w:val="009925DF"/>
    <w:rsid w:val="0099337C"/>
    <w:rsid w:val="009953EB"/>
    <w:rsid w:val="00995992"/>
    <w:rsid w:val="009A03E5"/>
    <w:rsid w:val="009A071D"/>
    <w:rsid w:val="009A0F3B"/>
    <w:rsid w:val="009A1BB4"/>
    <w:rsid w:val="009A2628"/>
    <w:rsid w:val="009A3200"/>
    <w:rsid w:val="009A409F"/>
    <w:rsid w:val="009A7DC9"/>
    <w:rsid w:val="009B0897"/>
    <w:rsid w:val="009B46FC"/>
    <w:rsid w:val="009B5604"/>
    <w:rsid w:val="009B7BD9"/>
    <w:rsid w:val="009C1C86"/>
    <w:rsid w:val="009C6125"/>
    <w:rsid w:val="009C7DD5"/>
    <w:rsid w:val="009D06D6"/>
    <w:rsid w:val="009D2DEE"/>
    <w:rsid w:val="009E227D"/>
    <w:rsid w:val="009E5019"/>
    <w:rsid w:val="009F3E29"/>
    <w:rsid w:val="00A0215E"/>
    <w:rsid w:val="00A04F1B"/>
    <w:rsid w:val="00A0501B"/>
    <w:rsid w:val="00A07066"/>
    <w:rsid w:val="00A10405"/>
    <w:rsid w:val="00A124D0"/>
    <w:rsid w:val="00A12BAC"/>
    <w:rsid w:val="00A12E98"/>
    <w:rsid w:val="00A14947"/>
    <w:rsid w:val="00A151C3"/>
    <w:rsid w:val="00A170B9"/>
    <w:rsid w:val="00A173B9"/>
    <w:rsid w:val="00A175B5"/>
    <w:rsid w:val="00A17813"/>
    <w:rsid w:val="00A17DBF"/>
    <w:rsid w:val="00A21A96"/>
    <w:rsid w:val="00A21F51"/>
    <w:rsid w:val="00A23C54"/>
    <w:rsid w:val="00A25E38"/>
    <w:rsid w:val="00A274A6"/>
    <w:rsid w:val="00A32949"/>
    <w:rsid w:val="00A32A83"/>
    <w:rsid w:val="00A368DB"/>
    <w:rsid w:val="00A372E4"/>
    <w:rsid w:val="00A423AA"/>
    <w:rsid w:val="00A4287C"/>
    <w:rsid w:val="00A44D9F"/>
    <w:rsid w:val="00A46F85"/>
    <w:rsid w:val="00A478B6"/>
    <w:rsid w:val="00A50B5F"/>
    <w:rsid w:val="00A52CB5"/>
    <w:rsid w:val="00A535C5"/>
    <w:rsid w:val="00A53EC6"/>
    <w:rsid w:val="00A55C0F"/>
    <w:rsid w:val="00A600BC"/>
    <w:rsid w:val="00A6500C"/>
    <w:rsid w:val="00A71B98"/>
    <w:rsid w:val="00A73B4E"/>
    <w:rsid w:val="00A75D30"/>
    <w:rsid w:val="00A75F99"/>
    <w:rsid w:val="00A76F1D"/>
    <w:rsid w:val="00A77370"/>
    <w:rsid w:val="00A77429"/>
    <w:rsid w:val="00A81694"/>
    <w:rsid w:val="00A81D04"/>
    <w:rsid w:val="00A84A57"/>
    <w:rsid w:val="00A85A7C"/>
    <w:rsid w:val="00A8628C"/>
    <w:rsid w:val="00A8713F"/>
    <w:rsid w:val="00A906C9"/>
    <w:rsid w:val="00A90BA1"/>
    <w:rsid w:val="00A91156"/>
    <w:rsid w:val="00A91890"/>
    <w:rsid w:val="00A930B1"/>
    <w:rsid w:val="00A97A9A"/>
    <w:rsid w:val="00AA0671"/>
    <w:rsid w:val="00AA1C33"/>
    <w:rsid w:val="00AA2531"/>
    <w:rsid w:val="00AA5A2E"/>
    <w:rsid w:val="00AB1E09"/>
    <w:rsid w:val="00AB5330"/>
    <w:rsid w:val="00AB7747"/>
    <w:rsid w:val="00AC14CE"/>
    <w:rsid w:val="00AC2A56"/>
    <w:rsid w:val="00AC492D"/>
    <w:rsid w:val="00AC4B44"/>
    <w:rsid w:val="00AC4FF4"/>
    <w:rsid w:val="00AD02EC"/>
    <w:rsid w:val="00AD055E"/>
    <w:rsid w:val="00AD47A7"/>
    <w:rsid w:val="00AE2231"/>
    <w:rsid w:val="00AE66EB"/>
    <w:rsid w:val="00AE769C"/>
    <w:rsid w:val="00AF08FE"/>
    <w:rsid w:val="00AF0CBF"/>
    <w:rsid w:val="00AF0D81"/>
    <w:rsid w:val="00AF257F"/>
    <w:rsid w:val="00AF33CF"/>
    <w:rsid w:val="00AF4D50"/>
    <w:rsid w:val="00AF6179"/>
    <w:rsid w:val="00AF6332"/>
    <w:rsid w:val="00B02C5C"/>
    <w:rsid w:val="00B03B2D"/>
    <w:rsid w:val="00B05DBD"/>
    <w:rsid w:val="00B1158B"/>
    <w:rsid w:val="00B1295A"/>
    <w:rsid w:val="00B16965"/>
    <w:rsid w:val="00B20A45"/>
    <w:rsid w:val="00B22C5C"/>
    <w:rsid w:val="00B2474D"/>
    <w:rsid w:val="00B24F30"/>
    <w:rsid w:val="00B253ED"/>
    <w:rsid w:val="00B26ACB"/>
    <w:rsid w:val="00B277B3"/>
    <w:rsid w:val="00B31ABF"/>
    <w:rsid w:val="00B33BE3"/>
    <w:rsid w:val="00B33E03"/>
    <w:rsid w:val="00B36FFF"/>
    <w:rsid w:val="00B413F9"/>
    <w:rsid w:val="00B43977"/>
    <w:rsid w:val="00B5149A"/>
    <w:rsid w:val="00B53B5D"/>
    <w:rsid w:val="00B55C25"/>
    <w:rsid w:val="00B57042"/>
    <w:rsid w:val="00B5733E"/>
    <w:rsid w:val="00B6055E"/>
    <w:rsid w:val="00B60757"/>
    <w:rsid w:val="00B62616"/>
    <w:rsid w:val="00B6317D"/>
    <w:rsid w:val="00B6410A"/>
    <w:rsid w:val="00B7023E"/>
    <w:rsid w:val="00B70C11"/>
    <w:rsid w:val="00B7723F"/>
    <w:rsid w:val="00B80534"/>
    <w:rsid w:val="00B81356"/>
    <w:rsid w:val="00B83DBA"/>
    <w:rsid w:val="00B8433C"/>
    <w:rsid w:val="00B87491"/>
    <w:rsid w:val="00B9200F"/>
    <w:rsid w:val="00B925B0"/>
    <w:rsid w:val="00BA18DF"/>
    <w:rsid w:val="00BA29E9"/>
    <w:rsid w:val="00BA7142"/>
    <w:rsid w:val="00BB237C"/>
    <w:rsid w:val="00BB3DD9"/>
    <w:rsid w:val="00BB41A3"/>
    <w:rsid w:val="00BB4496"/>
    <w:rsid w:val="00BB4BE1"/>
    <w:rsid w:val="00BB54DB"/>
    <w:rsid w:val="00BB576E"/>
    <w:rsid w:val="00BC0D41"/>
    <w:rsid w:val="00BC32DC"/>
    <w:rsid w:val="00BC35B6"/>
    <w:rsid w:val="00BC47B0"/>
    <w:rsid w:val="00BC5446"/>
    <w:rsid w:val="00BD1B51"/>
    <w:rsid w:val="00BD4596"/>
    <w:rsid w:val="00BD4A75"/>
    <w:rsid w:val="00BD5F0E"/>
    <w:rsid w:val="00BE10F7"/>
    <w:rsid w:val="00BE1405"/>
    <w:rsid w:val="00BE2121"/>
    <w:rsid w:val="00BE2980"/>
    <w:rsid w:val="00BE312D"/>
    <w:rsid w:val="00BE54BA"/>
    <w:rsid w:val="00BE68D9"/>
    <w:rsid w:val="00BF1C20"/>
    <w:rsid w:val="00BF63E7"/>
    <w:rsid w:val="00BF6F47"/>
    <w:rsid w:val="00C030F8"/>
    <w:rsid w:val="00C07BCB"/>
    <w:rsid w:val="00C07FCC"/>
    <w:rsid w:val="00C1018E"/>
    <w:rsid w:val="00C10578"/>
    <w:rsid w:val="00C10E96"/>
    <w:rsid w:val="00C13089"/>
    <w:rsid w:val="00C1351C"/>
    <w:rsid w:val="00C135BC"/>
    <w:rsid w:val="00C15C95"/>
    <w:rsid w:val="00C219F5"/>
    <w:rsid w:val="00C252BC"/>
    <w:rsid w:val="00C2588F"/>
    <w:rsid w:val="00C2596A"/>
    <w:rsid w:val="00C262E0"/>
    <w:rsid w:val="00C27537"/>
    <w:rsid w:val="00C27FA1"/>
    <w:rsid w:val="00C303BA"/>
    <w:rsid w:val="00C328FE"/>
    <w:rsid w:val="00C33507"/>
    <w:rsid w:val="00C40DD6"/>
    <w:rsid w:val="00C42397"/>
    <w:rsid w:val="00C43E66"/>
    <w:rsid w:val="00C4409D"/>
    <w:rsid w:val="00C44E72"/>
    <w:rsid w:val="00C45A06"/>
    <w:rsid w:val="00C466C3"/>
    <w:rsid w:val="00C47E5B"/>
    <w:rsid w:val="00C47F4E"/>
    <w:rsid w:val="00C50AD7"/>
    <w:rsid w:val="00C5788F"/>
    <w:rsid w:val="00C61E4B"/>
    <w:rsid w:val="00C63B17"/>
    <w:rsid w:val="00C63CF1"/>
    <w:rsid w:val="00C64BFF"/>
    <w:rsid w:val="00C6529E"/>
    <w:rsid w:val="00C653A1"/>
    <w:rsid w:val="00C666CD"/>
    <w:rsid w:val="00C702B3"/>
    <w:rsid w:val="00C704E9"/>
    <w:rsid w:val="00C720C5"/>
    <w:rsid w:val="00C75019"/>
    <w:rsid w:val="00C75147"/>
    <w:rsid w:val="00C7603F"/>
    <w:rsid w:val="00C763C9"/>
    <w:rsid w:val="00C76E69"/>
    <w:rsid w:val="00C778A5"/>
    <w:rsid w:val="00C80057"/>
    <w:rsid w:val="00C82232"/>
    <w:rsid w:val="00C82913"/>
    <w:rsid w:val="00C82D44"/>
    <w:rsid w:val="00C90138"/>
    <w:rsid w:val="00C9518B"/>
    <w:rsid w:val="00C96BFB"/>
    <w:rsid w:val="00C972B1"/>
    <w:rsid w:val="00C9740B"/>
    <w:rsid w:val="00CA2084"/>
    <w:rsid w:val="00CA2CCE"/>
    <w:rsid w:val="00CA389E"/>
    <w:rsid w:val="00CA43FD"/>
    <w:rsid w:val="00CA540B"/>
    <w:rsid w:val="00CA5ADB"/>
    <w:rsid w:val="00CA7EF8"/>
    <w:rsid w:val="00CB28F5"/>
    <w:rsid w:val="00CB5FA7"/>
    <w:rsid w:val="00CB6551"/>
    <w:rsid w:val="00CC489B"/>
    <w:rsid w:val="00CC49FD"/>
    <w:rsid w:val="00CC67CF"/>
    <w:rsid w:val="00CD2496"/>
    <w:rsid w:val="00CD2BCD"/>
    <w:rsid w:val="00CD2C49"/>
    <w:rsid w:val="00CD3A4C"/>
    <w:rsid w:val="00CD6B75"/>
    <w:rsid w:val="00CE0C91"/>
    <w:rsid w:val="00CE10E9"/>
    <w:rsid w:val="00CE2423"/>
    <w:rsid w:val="00CE2910"/>
    <w:rsid w:val="00CE4629"/>
    <w:rsid w:val="00CE5393"/>
    <w:rsid w:val="00CF258A"/>
    <w:rsid w:val="00CF36BE"/>
    <w:rsid w:val="00CF6000"/>
    <w:rsid w:val="00CF7E35"/>
    <w:rsid w:val="00D003F3"/>
    <w:rsid w:val="00D00701"/>
    <w:rsid w:val="00D0364F"/>
    <w:rsid w:val="00D06834"/>
    <w:rsid w:val="00D14D33"/>
    <w:rsid w:val="00D14FAE"/>
    <w:rsid w:val="00D2470B"/>
    <w:rsid w:val="00D308DE"/>
    <w:rsid w:val="00D308ED"/>
    <w:rsid w:val="00D34099"/>
    <w:rsid w:val="00D3659E"/>
    <w:rsid w:val="00D36820"/>
    <w:rsid w:val="00D36D86"/>
    <w:rsid w:val="00D428AA"/>
    <w:rsid w:val="00D457F6"/>
    <w:rsid w:val="00D47349"/>
    <w:rsid w:val="00D508E0"/>
    <w:rsid w:val="00D50A34"/>
    <w:rsid w:val="00D53EFA"/>
    <w:rsid w:val="00D566E4"/>
    <w:rsid w:val="00D6007C"/>
    <w:rsid w:val="00D608C3"/>
    <w:rsid w:val="00D61B8B"/>
    <w:rsid w:val="00D6443A"/>
    <w:rsid w:val="00D7693D"/>
    <w:rsid w:val="00D76CBB"/>
    <w:rsid w:val="00D8567D"/>
    <w:rsid w:val="00D857C4"/>
    <w:rsid w:val="00D86452"/>
    <w:rsid w:val="00D91132"/>
    <w:rsid w:val="00D91204"/>
    <w:rsid w:val="00D93529"/>
    <w:rsid w:val="00D9365D"/>
    <w:rsid w:val="00D94046"/>
    <w:rsid w:val="00D94A7C"/>
    <w:rsid w:val="00D95896"/>
    <w:rsid w:val="00D96550"/>
    <w:rsid w:val="00DA10B4"/>
    <w:rsid w:val="00DA4339"/>
    <w:rsid w:val="00DB1F4C"/>
    <w:rsid w:val="00DB2983"/>
    <w:rsid w:val="00DB4D07"/>
    <w:rsid w:val="00DB5327"/>
    <w:rsid w:val="00DC1257"/>
    <w:rsid w:val="00DC37F7"/>
    <w:rsid w:val="00DC3DC0"/>
    <w:rsid w:val="00DC5B2B"/>
    <w:rsid w:val="00DC673F"/>
    <w:rsid w:val="00DD0C29"/>
    <w:rsid w:val="00DD2857"/>
    <w:rsid w:val="00DD318D"/>
    <w:rsid w:val="00DD4EF5"/>
    <w:rsid w:val="00DD5228"/>
    <w:rsid w:val="00DD568F"/>
    <w:rsid w:val="00DE2EB4"/>
    <w:rsid w:val="00DE511F"/>
    <w:rsid w:val="00DF2E12"/>
    <w:rsid w:val="00DF39D5"/>
    <w:rsid w:val="00DF3CE7"/>
    <w:rsid w:val="00DF3F8B"/>
    <w:rsid w:val="00DF514A"/>
    <w:rsid w:val="00DF51BD"/>
    <w:rsid w:val="00DF53FC"/>
    <w:rsid w:val="00DF6690"/>
    <w:rsid w:val="00DF6804"/>
    <w:rsid w:val="00DF6EE5"/>
    <w:rsid w:val="00E02F52"/>
    <w:rsid w:val="00E0358D"/>
    <w:rsid w:val="00E03A4E"/>
    <w:rsid w:val="00E04323"/>
    <w:rsid w:val="00E04A3B"/>
    <w:rsid w:val="00E070A2"/>
    <w:rsid w:val="00E1416A"/>
    <w:rsid w:val="00E14CA3"/>
    <w:rsid w:val="00E175D3"/>
    <w:rsid w:val="00E17F00"/>
    <w:rsid w:val="00E2656A"/>
    <w:rsid w:val="00E266DE"/>
    <w:rsid w:val="00E302C0"/>
    <w:rsid w:val="00E313FF"/>
    <w:rsid w:val="00E31421"/>
    <w:rsid w:val="00E34FDA"/>
    <w:rsid w:val="00E412D0"/>
    <w:rsid w:val="00E41B8D"/>
    <w:rsid w:val="00E466A6"/>
    <w:rsid w:val="00E4763F"/>
    <w:rsid w:val="00E5173B"/>
    <w:rsid w:val="00E56322"/>
    <w:rsid w:val="00E57AA7"/>
    <w:rsid w:val="00E57DAF"/>
    <w:rsid w:val="00E60982"/>
    <w:rsid w:val="00E623C4"/>
    <w:rsid w:val="00E62C3D"/>
    <w:rsid w:val="00E62C62"/>
    <w:rsid w:val="00E62D5D"/>
    <w:rsid w:val="00E654C1"/>
    <w:rsid w:val="00E65D97"/>
    <w:rsid w:val="00E67252"/>
    <w:rsid w:val="00E7251D"/>
    <w:rsid w:val="00E72640"/>
    <w:rsid w:val="00E72A5A"/>
    <w:rsid w:val="00E73354"/>
    <w:rsid w:val="00E75267"/>
    <w:rsid w:val="00E76497"/>
    <w:rsid w:val="00E81596"/>
    <w:rsid w:val="00E81A76"/>
    <w:rsid w:val="00E82252"/>
    <w:rsid w:val="00E832C8"/>
    <w:rsid w:val="00E850FE"/>
    <w:rsid w:val="00E8533C"/>
    <w:rsid w:val="00E871CE"/>
    <w:rsid w:val="00E9242D"/>
    <w:rsid w:val="00E92AF1"/>
    <w:rsid w:val="00E93BB3"/>
    <w:rsid w:val="00E96131"/>
    <w:rsid w:val="00EA10CD"/>
    <w:rsid w:val="00EA2106"/>
    <w:rsid w:val="00EA23BB"/>
    <w:rsid w:val="00EA3174"/>
    <w:rsid w:val="00EA50BA"/>
    <w:rsid w:val="00EA55F1"/>
    <w:rsid w:val="00EA73A4"/>
    <w:rsid w:val="00EB0B14"/>
    <w:rsid w:val="00EB143A"/>
    <w:rsid w:val="00EB2531"/>
    <w:rsid w:val="00EB5255"/>
    <w:rsid w:val="00EB5C47"/>
    <w:rsid w:val="00EC0AE8"/>
    <w:rsid w:val="00EC1D7C"/>
    <w:rsid w:val="00ED0639"/>
    <w:rsid w:val="00ED49C2"/>
    <w:rsid w:val="00ED54D3"/>
    <w:rsid w:val="00ED6863"/>
    <w:rsid w:val="00ED6864"/>
    <w:rsid w:val="00ED6DAE"/>
    <w:rsid w:val="00EE1303"/>
    <w:rsid w:val="00EE1B6A"/>
    <w:rsid w:val="00EE267E"/>
    <w:rsid w:val="00EE3D53"/>
    <w:rsid w:val="00EE510F"/>
    <w:rsid w:val="00EF0816"/>
    <w:rsid w:val="00EF16E7"/>
    <w:rsid w:val="00EF1F7F"/>
    <w:rsid w:val="00EF4755"/>
    <w:rsid w:val="00EF7135"/>
    <w:rsid w:val="00EF7950"/>
    <w:rsid w:val="00F027DB"/>
    <w:rsid w:val="00F0308A"/>
    <w:rsid w:val="00F05693"/>
    <w:rsid w:val="00F06830"/>
    <w:rsid w:val="00F1314A"/>
    <w:rsid w:val="00F13417"/>
    <w:rsid w:val="00F14A7A"/>
    <w:rsid w:val="00F15649"/>
    <w:rsid w:val="00F22985"/>
    <w:rsid w:val="00F2375B"/>
    <w:rsid w:val="00F24F68"/>
    <w:rsid w:val="00F25715"/>
    <w:rsid w:val="00F3383E"/>
    <w:rsid w:val="00F350C4"/>
    <w:rsid w:val="00F35A5C"/>
    <w:rsid w:val="00F3656A"/>
    <w:rsid w:val="00F36D77"/>
    <w:rsid w:val="00F40471"/>
    <w:rsid w:val="00F40841"/>
    <w:rsid w:val="00F43AC2"/>
    <w:rsid w:val="00F465A7"/>
    <w:rsid w:val="00F50B7C"/>
    <w:rsid w:val="00F51F56"/>
    <w:rsid w:val="00F534E4"/>
    <w:rsid w:val="00F53D46"/>
    <w:rsid w:val="00F53FEF"/>
    <w:rsid w:val="00F548A7"/>
    <w:rsid w:val="00F550E6"/>
    <w:rsid w:val="00F611D6"/>
    <w:rsid w:val="00F61B0F"/>
    <w:rsid w:val="00F6222F"/>
    <w:rsid w:val="00F6289C"/>
    <w:rsid w:val="00F6438A"/>
    <w:rsid w:val="00F74345"/>
    <w:rsid w:val="00F74A9E"/>
    <w:rsid w:val="00F80A0A"/>
    <w:rsid w:val="00F81A5E"/>
    <w:rsid w:val="00F82B19"/>
    <w:rsid w:val="00F9081F"/>
    <w:rsid w:val="00F9200A"/>
    <w:rsid w:val="00F9212D"/>
    <w:rsid w:val="00F92E42"/>
    <w:rsid w:val="00F9362D"/>
    <w:rsid w:val="00F949D0"/>
    <w:rsid w:val="00F965DA"/>
    <w:rsid w:val="00F966EE"/>
    <w:rsid w:val="00FA1386"/>
    <w:rsid w:val="00FA23BB"/>
    <w:rsid w:val="00FA406A"/>
    <w:rsid w:val="00FA4214"/>
    <w:rsid w:val="00FA7445"/>
    <w:rsid w:val="00FB414C"/>
    <w:rsid w:val="00FB426E"/>
    <w:rsid w:val="00FB4A5E"/>
    <w:rsid w:val="00FB503A"/>
    <w:rsid w:val="00FB516C"/>
    <w:rsid w:val="00FB5780"/>
    <w:rsid w:val="00FC345C"/>
    <w:rsid w:val="00FC34D5"/>
    <w:rsid w:val="00FC5373"/>
    <w:rsid w:val="00FD0236"/>
    <w:rsid w:val="00FD0AD0"/>
    <w:rsid w:val="00FD18F4"/>
    <w:rsid w:val="00FD54DB"/>
    <w:rsid w:val="00FD619F"/>
    <w:rsid w:val="00FD7147"/>
    <w:rsid w:val="00FE0AAD"/>
    <w:rsid w:val="00FE40C0"/>
    <w:rsid w:val="00FE5F15"/>
    <w:rsid w:val="00FF11AF"/>
    <w:rsid w:val="00FF12A3"/>
    <w:rsid w:val="00FF27AF"/>
    <w:rsid w:val="00FF3DC0"/>
    <w:rsid w:val="01196DC7"/>
    <w:rsid w:val="01290F7E"/>
    <w:rsid w:val="015D1E09"/>
    <w:rsid w:val="016E2F6B"/>
    <w:rsid w:val="01853E11"/>
    <w:rsid w:val="01E602CB"/>
    <w:rsid w:val="01F40F97"/>
    <w:rsid w:val="021060DE"/>
    <w:rsid w:val="021E76E0"/>
    <w:rsid w:val="02697903"/>
    <w:rsid w:val="0288394D"/>
    <w:rsid w:val="02A31A42"/>
    <w:rsid w:val="02AC4062"/>
    <w:rsid w:val="02B341F6"/>
    <w:rsid w:val="02F96569"/>
    <w:rsid w:val="02FC7013"/>
    <w:rsid w:val="03101E00"/>
    <w:rsid w:val="03247659"/>
    <w:rsid w:val="032A2CC4"/>
    <w:rsid w:val="035E700F"/>
    <w:rsid w:val="03652425"/>
    <w:rsid w:val="0378073F"/>
    <w:rsid w:val="037B3717"/>
    <w:rsid w:val="038D16A3"/>
    <w:rsid w:val="03C43552"/>
    <w:rsid w:val="03DF113E"/>
    <w:rsid w:val="03EA7B21"/>
    <w:rsid w:val="04154BDB"/>
    <w:rsid w:val="041B7F4F"/>
    <w:rsid w:val="04487C81"/>
    <w:rsid w:val="04927BD6"/>
    <w:rsid w:val="04A70542"/>
    <w:rsid w:val="057B5C57"/>
    <w:rsid w:val="05B33403"/>
    <w:rsid w:val="05B72F41"/>
    <w:rsid w:val="05C50C80"/>
    <w:rsid w:val="05CD2316"/>
    <w:rsid w:val="05D9297D"/>
    <w:rsid w:val="05DE1521"/>
    <w:rsid w:val="05F83EAE"/>
    <w:rsid w:val="062F6A41"/>
    <w:rsid w:val="06371498"/>
    <w:rsid w:val="063E7D85"/>
    <w:rsid w:val="06495BE9"/>
    <w:rsid w:val="065344DE"/>
    <w:rsid w:val="0680104B"/>
    <w:rsid w:val="069B4C15"/>
    <w:rsid w:val="06A35E09"/>
    <w:rsid w:val="06A51D7F"/>
    <w:rsid w:val="06B55198"/>
    <w:rsid w:val="06EF3C93"/>
    <w:rsid w:val="07046955"/>
    <w:rsid w:val="071E0F8F"/>
    <w:rsid w:val="07293586"/>
    <w:rsid w:val="07295285"/>
    <w:rsid w:val="072D1020"/>
    <w:rsid w:val="07636392"/>
    <w:rsid w:val="07770C56"/>
    <w:rsid w:val="077B6C2C"/>
    <w:rsid w:val="0787378F"/>
    <w:rsid w:val="07990616"/>
    <w:rsid w:val="07CC279A"/>
    <w:rsid w:val="07DF22DD"/>
    <w:rsid w:val="081E6D6D"/>
    <w:rsid w:val="08230385"/>
    <w:rsid w:val="089E2564"/>
    <w:rsid w:val="08EE573A"/>
    <w:rsid w:val="09031238"/>
    <w:rsid w:val="09207F83"/>
    <w:rsid w:val="092217DD"/>
    <w:rsid w:val="093063B9"/>
    <w:rsid w:val="093A7294"/>
    <w:rsid w:val="09446EAE"/>
    <w:rsid w:val="094840A2"/>
    <w:rsid w:val="097C476E"/>
    <w:rsid w:val="098552F6"/>
    <w:rsid w:val="09905A49"/>
    <w:rsid w:val="099E1F14"/>
    <w:rsid w:val="09A6701A"/>
    <w:rsid w:val="09DA6CC4"/>
    <w:rsid w:val="09F91840"/>
    <w:rsid w:val="0A080E1B"/>
    <w:rsid w:val="0A1619F1"/>
    <w:rsid w:val="0A263993"/>
    <w:rsid w:val="0A2D3AC2"/>
    <w:rsid w:val="0A3A19D6"/>
    <w:rsid w:val="0A7964DD"/>
    <w:rsid w:val="0AA755DF"/>
    <w:rsid w:val="0AA81357"/>
    <w:rsid w:val="0AB726D7"/>
    <w:rsid w:val="0AB930E7"/>
    <w:rsid w:val="0ACC7138"/>
    <w:rsid w:val="0AD10BA7"/>
    <w:rsid w:val="0B120D44"/>
    <w:rsid w:val="0B161F7E"/>
    <w:rsid w:val="0B1A3617"/>
    <w:rsid w:val="0B1E4FE5"/>
    <w:rsid w:val="0B24025C"/>
    <w:rsid w:val="0B625F6F"/>
    <w:rsid w:val="0B8D0492"/>
    <w:rsid w:val="0BAB234A"/>
    <w:rsid w:val="0BB005F8"/>
    <w:rsid w:val="0BD27BF6"/>
    <w:rsid w:val="0BD95485"/>
    <w:rsid w:val="0BEA5215"/>
    <w:rsid w:val="0C191D25"/>
    <w:rsid w:val="0C293AA4"/>
    <w:rsid w:val="0C3B3C7D"/>
    <w:rsid w:val="0C3C674E"/>
    <w:rsid w:val="0C65780D"/>
    <w:rsid w:val="0CAB2EAE"/>
    <w:rsid w:val="0CEE63E5"/>
    <w:rsid w:val="0D402F43"/>
    <w:rsid w:val="0D621C7D"/>
    <w:rsid w:val="0D6F1A07"/>
    <w:rsid w:val="0D775F82"/>
    <w:rsid w:val="0D8C7298"/>
    <w:rsid w:val="0DD203DE"/>
    <w:rsid w:val="0DD226E8"/>
    <w:rsid w:val="0DFD568B"/>
    <w:rsid w:val="0E1E332A"/>
    <w:rsid w:val="0E3244A1"/>
    <w:rsid w:val="0E5E05A9"/>
    <w:rsid w:val="0E651F26"/>
    <w:rsid w:val="0E6D559E"/>
    <w:rsid w:val="0E73034D"/>
    <w:rsid w:val="0E8536A2"/>
    <w:rsid w:val="0E9C3482"/>
    <w:rsid w:val="0EAF4BC3"/>
    <w:rsid w:val="0F020981"/>
    <w:rsid w:val="0F13775A"/>
    <w:rsid w:val="0F204303"/>
    <w:rsid w:val="0F5A64A8"/>
    <w:rsid w:val="0F5F45FE"/>
    <w:rsid w:val="0F6201E8"/>
    <w:rsid w:val="0F8B118C"/>
    <w:rsid w:val="0F9A112B"/>
    <w:rsid w:val="0F9C38C1"/>
    <w:rsid w:val="0FD34F90"/>
    <w:rsid w:val="0FFB6199"/>
    <w:rsid w:val="100233D8"/>
    <w:rsid w:val="10156CA8"/>
    <w:rsid w:val="103510F8"/>
    <w:rsid w:val="10376C1E"/>
    <w:rsid w:val="104F70F7"/>
    <w:rsid w:val="10600D50"/>
    <w:rsid w:val="106D2F64"/>
    <w:rsid w:val="107B18C9"/>
    <w:rsid w:val="10812E22"/>
    <w:rsid w:val="10974F55"/>
    <w:rsid w:val="109C4CD3"/>
    <w:rsid w:val="10B63710"/>
    <w:rsid w:val="10EB11D4"/>
    <w:rsid w:val="10F10820"/>
    <w:rsid w:val="10F44788"/>
    <w:rsid w:val="11164FB0"/>
    <w:rsid w:val="111C2F7A"/>
    <w:rsid w:val="113315F1"/>
    <w:rsid w:val="11505193"/>
    <w:rsid w:val="11587686"/>
    <w:rsid w:val="115D76BD"/>
    <w:rsid w:val="11665CA1"/>
    <w:rsid w:val="11736254"/>
    <w:rsid w:val="11A63C4C"/>
    <w:rsid w:val="11BA20A7"/>
    <w:rsid w:val="11C103DD"/>
    <w:rsid w:val="11DA0AB8"/>
    <w:rsid w:val="12205080"/>
    <w:rsid w:val="12F346C5"/>
    <w:rsid w:val="13173648"/>
    <w:rsid w:val="133C1899"/>
    <w:rsid w:val="1356385F"/>
    <w:rsid w:val="1382549E"/>
    <w:rsid w:val="13951726"/>
    <w:rsid w:val="13A91BE1"/>
    <w:rsid w:val="13E26254"/>
    <w:rsid w:val="140C0685"/>
    <w:rsid w:val="14201452"/>
    <w:rsid w:val="14396509"/>
    <w:rsid w:val="14586E48"/>
    <w:rsid w:val="149404AD"/>
    <w:rsid w:val="14DD2C3C"/>
    <w:rsid w:val="153E45AB"/>
    <w:rsid w:val="15567B46"/>
    <w:rsid w:val="15764353"/>
    <w:rsid w:val="157C65F2"/>
    <w:rsid w:val="15D647EB"/>
    <w:rsid w:val="15DC5ACE"/>
    <w:rsid w:val="15EA5B0B"/>
    <w:rsid w:val="15ED367D"/>
    <w:rsid w:val="16087E1D"/>
    <w:rsid w:val="162D4C82"/>
    <w:rsid w:val="163D4862"/>
    <w:rsid w:val="165916C2"/>
    <w:rsid w:val="165D7FC8"/>
    <w:rsid w:val="16705B74"/>
    <w:rsid w:val="1673539B"/>
    <w:rsid w:val="16AD0FFE"/>
    <w:rsid w:val="16BA44D9"/>
    <w:rsid w:val="171952CF"/>
    <w:rsid w:val="17465999"/>
    <w:rsid w:val="176B4827"/>
    <w:rsid w:val="17701D14"/>
    <w:rsid w:val="17735226"/>
    <w:rsid w:val="17900962"/>
    <w:rsid w:val="17BB5E7B"/>
    <w:rsid w:val="17F83C92"/>
    <w:rsid w:val="180A7023"/>
    <w:rsid w:val="1816180F"/>
    <w:rsid w:val="181C0718"/>
    <w:rsid w:val="182C4E43"/>
    <w:rsid w:val="18397FA1"/>
    <w:rsid w:val="184E76A8"/>
    <w:rsid w:val="18662FE4"/>
    <w:rsid w:val="18777916"/>
    <w:rsid w:val="188B5D59"/>
    <w:rsid w:val="189F624C"/>
    <w:rsid w:val="18D80F53"/>
    <w:rsid w:val="19864EEB"/>
    <w:rsid w:val="199F4E45"/>
    <w:rsid w:val="1A1C66C0"/>
    <w:rsid w:val="1A295829"/>
    <w:rsid w:val="1A42393B"/>
    <w:rsid w:val="1A6A34B8"/>
    <w:rsid w:val="1A723D75"/>
    <w:rsid w:val="1A8011C2"/>
    <w:rsid w:val="1AAD45DE"/>
    <w:rsid w:val="1AAE3F81"/>
    <w:rsid w:val="1AB570BD"/>
    <w:rsid w:val="1AC67E61"/>
    <w:rsid w:val="1AE00E22"/>
    <w:rsid w:val="1AF5395E"/>
    <w:rsid w:val="1AF57E02"/>
    <w:rsid w:val="1AFB463F"/>
    <w:rsid w:val="1B046F80"/>
    <w:rsid w:val="1B303562"/>
    <w:rsid w:val="1B3267B5"/>
    <w:rsid w:val="1B40161D"/>
    <w:rsid w:val="1B441859"/>
    <w:rsid w:val="1B6606B1"/>
    <w:rsid w:val="1B743DF9"/>
    <w:rsid w:val="1B8237FC"/>
    <w:rsid w:val="1BD309F8"/>
    <w:rsid w:val="1BDA72A5"/>
    <w:rsid w:val="1BDF2B25"/>
    <w:rsid w:val="1BE319CA"/>
    <w:rsid w:val="1BF260EF"/>
    <w:rsid w:val="1C0A2A9D"/>
    <w:rsid w:val="1C56667E"/>
    <w:rsid w:val="1C5E7925"/>
    <w:rsid w:val="1C621D14"/>
    <w:rsid w:val="1C676ADD"/>
    <w:rsid w:val="1C7D1E5D"/>
    <w:rsid w:val="1C8234B5"/>
    <w:rsid w:val="1C9D42AD"/>
    <w:rsid w:val="1C9D605B"/>
    <w:rsid w:val="1CA5518A"/>
    <w:rsid w:val="1CCB55A2"/>
    <w:rsid w:val="1CDC4EC4"/>
    <w:rsid w:val="1CEB14BC"/>
    <w:rsid w:val="1CFD070F"/>
    <w:rsid w:val="1D1B3EAA"/>
    <w:rsid w:val="1D1D42C7"/>
    <w:rsid w:val="1D350989"/>
    <w:rsid w:val="1D5F6196"/>
    <w:rsid w:val="1D6132A5"/>
    <w:rsid w:val="1D8E56D5"/>
    <w:rsid w:val="1D94745E"/>
    <w:rsid w:val="1DA63635"/>
    <w:rsid w:val="1DA67191"/>
    <w:rsid w:val="1DC85359"/>
    <w:rsid w:val="1DE2466D"/>
    <w:rsid w:val="1DE67E4A"/>
    <w:rsid w:val="1E2F04A6"/>
    <w:rsid w:val="1E42648B"/>
    <w:rsid w:val="1E450758"/>
    <w:rsid w:val="1E4F0F65"/>
    <w:rsid w:val="1E7A43DA"/>
    <w:rsid w:val="1EB853CE"/>
    <w:rsid w:val="1ECA667A"/>
    <w:rsid w:val="1EE46E71"/>
    <w:rsid w:val="1EF04CFE"/>
    <w:rsid w:val="1EF33078"/>
    <w:rsid w:val="1F1728FE"/>
    <w:rsid w:val="1F186FE5"/>
    <w:rsid w:val="1F6E1F30"/>
    <w:rsid w:val="1F9F033C"/>
    <w:rsid w:val="1FE7539E"/>
    <w:rsid w:val="200563F1"/>
    <w:rsid w:val="20207337"/>
    <w:rsid w:val="202428D1"/>
    <w:rsid w:val="203521EF"/>
    <w:rsid w:val="20671BE0"/>
    <w:rsid w:val="207F35DE"/>
    <w:rsid w:val="20963CB8"/>
    <w:rsid w:val="209F6845"/>
    <w:rsid w:val="20A81A1B"/>
    <w:rsid w:val="20B07FB6"/>
    <w:rsid w:val="20B646FB"/>
    <w:rsid w:val="20C7587F"/>
    <w:rsid w:val="20ED4811"/>
    <w:rsid w:val="20F33E8A"/>
    <w:rsid w:val="20FA3A7C"/>
    <w:rsid w:val="20FD17BE"/>
    <w:rsid w:val="21350FA4"/>
    <w:rsid w:val="21374FCB"/>
    <w:rsid w:val="213B74B1"/>
    <w:rsid w:val="215A2310"/>
    <w:rsid w:val="21935C7E"/>
    <w:rsid w:val="21DE318A"/>
    <w:rsid w:val="21EF5B80"/>
    <w:rsid w:val="21F95164"/>
    <w:rsid w:val="22092C7D"/>
    <w:rsid w:val="221B7613"/>
    <w:rsid w:val="221D66FC"/>
    <w:rsid w:val="222A0391"/>
    <w:rsid w:val="224D386C"/>
    <w:rsid w:val="22576990"/>
    <w:rsid w:val="225D75E3"/>
    <w:rsid w:val="227B6E3E"/>
    <w:rsid w:val="22995516"/>
    <w:rsid w:val="22C55951"/>
    <w:rsid w:val="22E63CFF"/>
    <w:rsid w:val="22F47480"/>
    <w:rsid w:val="22FA4207"/>
    <w:rsid w:val="23072480"/>
    <w:rsid w:val="2309444A"/>
    <w:rsid w:val="232C6B19"/>
    <w:rsid w:val="233C2C46"/>
    <w:rsid w:val="233F60BE"/>
    <w:rsid w:val="234E00AF"/>
    <w:rsid w:val="23503E27"/>
    <w:rsid w:val="23867849"/>
    <w:rsid w:val="23DE1C48"/>
    <w:rsid w:val="23EB1DA2"/>
    <w:rsid w:val="23EC2EE3"/>
    <w:rsid w:val="23EE01D6"/>
    <w:rsid w:val="240210CD"/>
    <w:rsid w:val="241C1F5B"/>
    <w:rsid w:val="24270E80"/>
    <w:rsid w:val="246269C2"/>
    <w:rsid w:val="246833F2"/>
    <w:rsid w:val="2474243F"/>
    <w:rsid w:val="2496149D"/>
    <w:rsid w:val="24A46530"/>
    <w:rsid w:val="24BF09F7"/>
    <w:rsid w:val="24C04984"/>
    <w:rsid w:val="24F61663"/>
    <w:rsid w:val="24F91BCA"/>
    <w:rsid w:val="251A7B4A"/>
    <w:rsid w:val="252D53FE"/>
    <w:rsid w:val="25373C16"/>
    <w:rsid w:val="253B6074"/>
    <w:rsid w:val="25453733"/>
    <w:rsid w:val="25A23CA2"/>
    <w:rsid w:val="25D074A1"/>
    <w:rsid w:val="25DA76A3"/>
    <w:rsid w:val="25EC2D81"/>
    <w:rsid w:val="26321F0A"/>
    <w:rsid w:val="266F6CBA"/>
    <w:rsid w:val="26964247"/>
    <w:rsid w:val="26A36964"/>
    <w:rsid w:val="26BB1EFF"/>
    <w:rsid w:val="26F15921"/>
    <w:rsid w:val="272C520B"/>
    <w:rsid w:val="277057A2"/>
    <w:rsid w:val="2777144F"/>
    <w:rsid w:val="27896756"/>
    <w:rsid w:val="27B32BD6"/>
    <w:rsid w:val="28033B5E"/>
    <w:rsid w:val="2813607B"/>
    <w:rsid w:val="28147A80"/>
    <w:rsid w:val="281A53B5"/>
    <w:rsid w:val="282D2989"/>
    <w:rsid w:val="28685CA3"/>
    <w:rsid w:val="2895052E"/>
    <w:rsid w:val="28C32D89"/>
    <w:rsid w:val="28FD67FF"/>
    <w:rsid w:val="291458F7"/>
    <w:rsid w:val="291678C1"/>
    <w:rsid w:val="29206EB8"/>
    <w:rsid w:val="29277718"/>
    <w:rsid w:val="293D6BFB"/>
    <w:rsid w:val="294A1D45"/>
    <w:rsid w:val="294E0E09"/>
    <w:rsid w:val="29595666"/>
    <w:rsid w:val="2987431B"/>
    <w:rsid w:val="29874881"/>
    <w:rsid w:val="29A30139"/>
    <w:rsid w:val="29AC364E"/>
    <w:rsid w:val="29E325E0"/>
    <w:rsid w:val="2A0A05C5"/>
    <w:rsid w:val="2A12172C"/>
    <w:rsid w:val="2A1D1669"/>
    <w:rsid w:val="2A2401F9"/>
    <w:rsid w:val="2A4320A3"/>
    <w:rsid w:val="2A452503"/>
    <w:rsid w:val="2A906267"/>
    <w:rsid w:val="2AA42CAA"/>
    <w:rsid w:val="2AC72EBF"/>
    <w:rsid w:val="2AED490E"/>
    <w:rsid w:val="2AF11676"/>
    <w:rsid w:val="2B2A5F4D"/>
    <w:rsid w:val="2B360CE6"/>
    <w:rsid w:val="2B5244B4"/>
    <w:rsid w:val="2B6F2EC0"/>
    <w:rsid w:val="2B7273D5"/>
    <w:rsid w:val="2B8C29AD"/>
    <w:rsid w:val="2BA936A8"/>
    <w:rsid w:val="2BE94DC8"/>
    <w:rsid w:val="2BF043F9"/>
    <w:rsid w:val="2C200710"/>
    <w:rsid w:val="2C315A5A"/>
    <w:rsid w:val="2C3D0456"/>
    <w:rsid w:val="2C4B1C25"/>
    <w:rsid w:val="2C4F6360"/>
    <w:rsid w:val="2C6E737C"/>
    <w:rsid w:val="2C82060B"/>
    <w:rsid w:val="2C8430E1"/>
    <w:rsid w:val="2C9676D8"/>
    <w:rsid w:val="2CA230FB"/>
    <w:rsid w:val="2CAB6572"/>
    <w:rsid w:val="2D007A67"/>
    <w:rsid w:val="2D0F7E5B"/>
    <w:rsid w:val="2D1156BE"/>
    <w:rsid w:val="2D1A732A"/>
    <w:rsid w:val="2D2775D6"/>
    <w:rsid w:val="2D3B78F6"/>
    <w:rsid w:val="2D4F7515"/>
    <w:rsid w:val="2D572256"/>
    <w:rsid w:val="2D9E56F5"/>
    <w:rsid w:val="2DB003B9"/>
    <w:rsid w:val="2DB3570E"/>
    <w:rsid w:val="2DB41E56"/>
    <w:rsid w:val="2DCF003E"/>
    <w:rsid w:val="2DDA52CD"/>
    <w:rsid w:val="2DEF2105"/>
    <w:rsid w:val="2E020414"/>
    <w:rsid w:val="2E667F96"/>
    <w:rsid w:val="2E6E382B"/>
    <w:rsid w:val="2E8226AB"/>
    <w:rsid w:val="2E954DE4"/>
    <w:rsid w:val="2E9676B6"/>
    <w:rsid w:val="2EB44B90"/>
    <w:rsid w:val="2EE31FF3"/>
    <w:rsid w:val="2EE363F4"/>
    <w:rsid w:val="2EEA6317"/>
    <w:rsid w:val="2F2A2544"/>
    <w:rsid w:val="2F4414D2"/>
    <w:rsid w:val="2F4A2072"/>
    <w:rsid w:val="2FCF2D9F"/>
    <w:rsid w:val="2FD065E6"/>
    <w:rsid w:val="2FD96870"/>
    <w:rsid w:val="2FEF1C24"/>
    <w:rsid w:val="302428C3"/>
    <w:rsid w:val="30580BC9"/>
    <w:rsid w:val="306D4242"/>
    <w:rsid w:val="307A0735"/>
    <w:rsid w:val="309670ED"/>
    <w:rsid w:val="30CA3BCC"/>
    <w:rsid w:val="30DC5C56"/>
    <w:rsid w:val="30F0560F"/>
    <w:rsid w:val="3100560D"/>
    <w:rsid w:val="310B75DF"/>
    <w:rsid w:val="311E2ED7"/>
    <w:rsid w:val="312E3D93"/>
    <w:rsid w:val="31440ED2"/>
    <w:rsid w:val="31481DE6"/>
    <w:rsid w:val="315619EE"/>
    <w:rsid w:val="315C449C"/>
    <w:rsid w:val="317465D2"/>
    <w:rsid w:val="31927D00"/>
    <w:rsid w:val="31A01D3A"/>
    <w:rsid w:val="31A23C21"/>
    <w:rsid w:val="31B82709"/>
    <w:rsid w:val="31BA4754"/>
    <w:rsid w:val="31BF3CD1"/>
    <w:rsid w:val="31D05482"/>
    <w:rsid w:val="31FF0838"/>
    <w:rsid w:val="32400B34"/>
    <w:rsid w:val="327121A5"/>
    <w:rsid w:val="327754C8"/>
    <w:rsid w:val="32851613"/>
    <w:rsid w:val="329E6876"/>
    <w:rsid w:val="32A001FB"/>
    <w:rsid w:val="32A3745F"/>
    <w:rsid w:val="32B617CD"/>
    <w:rsid w:val="32BD0DAD"/>
    <w:rsid w:val="33070E9B"/>
    <w:rsid w:val="330B1B18"/>
    <w:rsid w:val="33110A70"/>
    <w:rsid w:val="33122EA7"/>
    <w:rsid w:val="331663BC"/>
    <w:rsid w:val="331C3D26"/>
    <w:rsid w:val="333015F2"/>
    <w:rsid w:val="3346564C"/>
    <w:rsid w:val="334B6320"/>
    <w:rsid w:val="33537947"/>
    <w:rsid w:val="338825DF"/>
    <w:rsid w:val="33BF305A"/>
    <w:rsid w:val="33C65C0D"/>
    <w:rsid w:val="33D934D4"/>
    <w:rsid w:val="33FE2F6A"/>
    <w:rsid w:val="34056007"/>
    <w:rsid w:val="34076F13"/>
    <w:rsid w:val="340E07E5"/>
    <w:rsid w:val="34235BF7"/>
    <w:rsid w:val="346B5D1A"/>
    <w:rsid w:val="347F5963"/>
    <w:rsid w:val="34802092"/>
    <w:rsid w:val="348A4CBF"/>
    <w:rsid w:val="3491636D"/>
    <w:rsid w:val="34C53F49"/>
    <w:rsid w:val="34D945E1"/>
    <w:rsid w:val="350862A5"/>
    <w:rsid w:val="350D1538"/>
    <w:rsid w:val="354443C7"/>
    <w:rsid w:val="35505F08"/>
    <w:rsid w:val="35521C81"/>
    <w:rsid w:val="355754E9"/>
    <w:rsid w:val="3558300F"/>
    <w:rsid w:val="35610C00"/>
    <w:rsid w:val="35665B31"/>
    <w:rsid w:val="358C5FA8"/>
    <w:rsid w:val="35956011"/>
    <w:rsid w:val="35C15DF1"/>
    <w:rsid w:val="35E548A3"/>
    <w:rsid w:val="35F77D9C"/>
    <w:rsid w:val="36074A7F"/>
    <w:rsid w:val="362F3D70"/>
    <w:rsid w:val="36533F02"/>
    <w:rsid w:val="36923549"/>
    <w:rsid w:val="36946226"/>
    <w:rsid w:val="36B75FBF"/>
    <w:rsid w:val="36BD0C45"/>
    <w:rsid w:val="36C4095C"/>
    <w:rsid w:val="36CC7811"/>
    <w:rsid w:val="36CE3589"/>
    <w:rsid w:val="36D43CE8"/>
    <w:rsid w:val="36E0506A"/>
    <w:rsid w:val="36E42DAC"/>
    <w:rsid w:val="37114931"/>
    <w:rsid w:val="372E1214"/>
    <w:rsid w:val="373A29CC"/>
    <w:rsid w:val="37413811"/>
    <w:rsid w:val="374F55E7"/>
    <w:rsid w:val="37515F68"/>
    <w:rsid w:val="37610F7D"/>
    <w:rsid w:val="37673A11"/>
    <w:rsid w:val="37E00298"/>
    <w:rsid w:val="37FA18DB"/>
    <w:rsid w:val="38003794"/>
    <w:rsid w:val="383438BF"/>
    <w:rsid w:val="387261E6"/>
    <w:rsid w:val="38795776"/>
    <w:rsid w:val="387F1AC2"/>
    <w:rsid w:val="388C7258"/>
    <w:rsid w:val="38B302F9"/>
    <w:rsid w:val="38C10A25"/>
    <w:rsid w:val="38C34646"/>
    <w:rsid w:val="38C537E4"/>
    <w:rsid w:val="38D83AC2"/>
    <w:rsid w:val="38ED4407"/>
    <w:rsid w:val="38F12CD3"/>
    <w:rsid w:val="38F90665"/>
    <w:rsid w:val="38F94775"/>
    <w:rsid w:val="390C0398"/>
    <w:rsid w:val="39101818"/>
    <w:rsid w:val="392971ED"/>
    <w:rsid w:val="39325651"/>
    <w:rsid w:val="394424FA"/>
    <w:rsid w:val="3945423B"/>
    <w:rsid w:val="39581830"/>
    <w:rsid w:val="395F496C"/>
    <w:rsid w:val="39745F39"/>
    <w:rsid w:val="399C796E"/>
    <w:rsid w:val="39B747A8"/>
    <w:rsid w:val="39C54D12"/>
    <w:rsid w:val="39ED1F78"/>
    <w:rsid w:val="3A156BC3"/>
    <w:rsid w:val="3A2A649C"/>
    <w:rsid w:val="3A304A1A"/>
    <w:rsid w:val="3A3E27D3"/>
    <w:rsid w:val="3A4226BD"/>
    <w:rsid w:val="3A872856"/>
    <w:rsid w:val="3A8A5F0A"/>
    <w:rsid w:val="3A9140CF"/>
    <w:rsid w:val="3A964E58"/>
    <w:rsid w:val="3AC32A7A"/>
    <w:rsid w:val="3ACF7138"/>
    <w:rsid w:val="3AE27603"/>
    <w:rsid w:val="3B3763D1"/>
    <w:rsid w:val="3B410B1D"/>
    <w:rsid w:val="3B611EE3"/>
    <w:rsid w:val="3B624E48"/>
    <w:rsid w:val="3BDF3B46"/>
    <w:rsid w:val="3C0E61D6"/>
    <w:rsid w:val="3C2F6E1E"/>
    <w:rsid w:val="3C4F64BA"/>
    <w:rsid w:val="3C5808F5"/>
    <w:rsid w:val="3C686DAD"/>
    <w:rsid w:val="3C7544A7"/>
    <w:rsid w:val="3C851606"/>
    <w:rsid w:val="3C8666B4"/>
    <w:rsid w:val="3C97441D"/>
    <w:rsid w:val="3CA1529C"/>
    <w:rsid w:val="3CC47016"/>
    <w:rsid w:val="3CDA245A"/>
    <w:rsid w:val="3CE4021E"/>
    <w:rsid w:val="3D0719EB"/>
    <w:rsid w:val="3D1E06B7"/>
    <w:rsid w:val="3D545AE6"/>
    <w:rsid w:val="3D657880"/>
    <w:rsid w:val="3D6F0EF6"/>
    <w:rsid w:val="3DB41B96"/>
    <w:rsid w:val="3DE25B6C"/>
    <w:rsid w:val="3E5E3444"/>
    <w:rsid w:val="3EAF4FD2"/>
    <w:rsid w:val="3EDA0523"/>
    <w:rsid w:val="3EED1566"/>
    <w:rsid w:val="3F0B47DB"/>
    <w:rsid w:val="3F17137F"/>
    <w:rsid w:val="3F446ADE"/>
    <w:rsid w:val="3F487C50"/>
    <w:rsid w:val="3F600271"/>
    <w:rsid w:val="3F6677F3"/>
    <w:rsid w:val="3F814BFC"/>
    <w:rsid w:val="3F8F3AD1"/>
    <w:rsid w:val="3FC65745"/>
    <w:rsid w:val="40040ACD"/>
    <w:rsid w:val="401C0821"/>
    <w:rsid w:val="403F72A5"/>
    <w:rsid w:val="40552625"/>
    <w:rsid w:val="407A6407"/>
    <w:rsid w:val="40B01F51"/>
    <w:rsid w:val="41275E58"/>
    <w:rsid w:val="41667CB3"/>
    <w:rsid w:val="419235EB"/>
    <w:rsid w:val="41C906B7"/>
    <w:rsid w:val="41D97CF2"/>
    <w:rsid w:val="41F93484"/>
    <w:rsid w:val="4200449D"/>
    <w:rsid w:val="423A3BCC"/>
    <w:rsid w:val="423A7D24"/>
    <w:rsid w:val="424E57D2"/>
    <w:rsid w:val="4258428B"/>
    <w:rsid w:val="42B26C49"/>
    <w:rsid w:val="42B77C6F"/>
    <w:rsid w:val="42D9031F"/>
    <w:rsid w:val="42F02403"/>
    <w:rsid w:val="42F9511D"/>
    <w:rsid w:val="43081BD1"/>
    <w:rsid w:val="432D1637"/>
    <w:rsid w:val="433504EC"/>
    <w:rsid w:val="433A6FE6"/>
    <w:rsid w:val="4340580E"/>
    <w:rsid w:val="43480868"/>
    <w:rsid w:val="434F77FF"/>
    <w:rsid w:val="4350713C"/>
    <w:rsid w:val="436239D7"/>
    <w:rsid w:val="436653E0"/>
    <w:rsid w:val="437A4141"/>
    <w:rsid w:val="437E1E93"/>
    <w:rsid w:val="439D67BD"/>
    <w:rsid w:val="43A0005B"/>
    <w:rsid w:val="43B65AD0"/>
    <w:rsid w:val="43B672D3"/>
    <w:rsid w:val="43B6787E"/>
    <w:rsid w:val="43C4431A"/>
    <w:rsid w:val="43CA7545"/>
    <w:rsid w:val="43D11A8F"/>
    <w:rsid w:val="43DB1060"/>
    <w:rsid w:val="440B5E1C"/>
    <w:rsid w:val="443F5AC6"/>
    <w:rsid w:val="445D5F4C"/>
    <w:rsid w:val="44B951CC"/>
    <w:rsid w:val="44CC6C2E"/>
    <w:rsid w:val="44CD14E0"/>
    <w:rsid w:val="44F20B0B"/>
    <w:rsid w:val="451D6CB5"/>
    <w:rsid w:val="452E5F4C"/>
    <w:rsid w:val="45612018"/>
    <w:rsid w:val="456B285B"/>
    <w:rsid w:val="457F003D"/>
    <w:rsid w:val="458946E9"/>
    <w:rsid w:val="45A47C0E"/>
    <w:rsid w:val="45A57BAB"/>
    <w:rsid w:val="45E11E08"/>
    <w:rsid w:val="460D74FE"/>
    <w:rsid w:val="46472318"/>
    <w:rsid w:val="46577FD6"/>
    <w:rsid w:val="4662784A"/>
    <w:rsid w:val="46862486"/>
    <w:rsid w:val="46AE15D9"/>
    <w:rsid w:val="46D70238"/>
    <w:rsid w:val="46D955A7"/>
    <w:rsid w:val="46DC75FC"/>
    <w:rsid w:val="46DF447C"/>
    <w:rsid w:val="46E27435"/>
    <w:rsid w:val="47133957"/>
    <w:rsid w:val="471913DC"/>
    <w:rsid w:val="474D04FA"/>
    <w:rsid w:val="47652064"/>
    <w:rsid w:val="476570FF"/>
    <w:rsid w:val="476A343B"/>
    <w:rsid w:val="476E325E"/>
    <w:rsid w:val="47A07E0C"/>
    <w:rsid w:val="47A3636C"/>
    <w:rsid w:val="47BE11F5"/>
    <w:rsid w:val="480C6D59"/>
    <w:rsid w:val="4870272E"/>
    <w:rsid w:val="48B02D4C"/>
    <w:rsid w:val="48D04F3E"/>
    <w:rsid w:val="48E7672C"/>
    <w:rsid w:val="48F2581A"/>
    <w:rsid w:val="490523FE"/>
    <w:rsid w:val="497018B5"/>
    <w:rsid w:val="499F5CA4"/>
    <w:rsid w:val="49DA4977"/>
    <w:rsid w:val="49DC7715"/>
    <w:rsid w:val="49FA1F3A"/>
    <w:rsid w:val="49FE2036"/>
    <w:rsid w:val="4A023139"/>
    <w:rsid w:val="4A0B1FA6"/>
    <w:rsid w:val="4A300B9A"/>
    <w:rsid w:val="4A31389A"/>
    <w:rsid w:val="4A527AE2"/>
    <w:rsid w:val="4A7345C1"/>
    <w:rsid w:val="4A7B576F"/>
    <w:rsid w:val="4A873629"/>
    <w:rsid w:val="4ACE3700"/>
    <w:rsid w:val="4AF561A9"/>
    <w:rsid w:val="4B760FE6"/>
    <w:rsid w:val="4B7945CB"/>
    <w:rsid w:val="4BC44B03"/>
    <w:rsid w:val="4BD70E9C"/>
    <w:rsid w:val="4BDA60D4"/>
    <w:rsid w:val="4BE11211"/>
    <w:rsid w:val="4BED5E07"/>
    <w:rsid w:val="4BF93271"/>
    <w:rsid w:val="4BFC5382"/>
    <w:rsid w:val="4C364BAC"/>
    <w:rsid w:val="4C4A0649"/>
    <w:rsid w:val="4C7E5ECA"/>
    <w:rsid w:val="4C876AA5"/>
    <w:rsid w:val="4C9F63AA"/>
    <w:rsid w:val="4CAA3FC0"/>
    <w:rsid w:val="4CBD07E5"/>
    <w:rsid w:val="4CE77F77"/>
    <w:rsid w:val="4CF82CB6"/>
    <w:rsid w:val="4CFA5925"/>
    <w:rsid w:val="4CFF2296"/>
    <w:rsid w:val="4D021D86"/>
    <w:rsid w:val="4D023ACB"/>
    <w:rsid w:val="4D0E00FB"/>
    <w:rsid w:val="4D176606"/>
    <w:rsid w:val="4D1A41B8"/>
    <w:rsid w:val="4D1C7D9D"/>
    <w:rsid w:val="4D2C4D2F"/>
    <w:rsid w:val="4D422907"/>
    <w:rsid w:val="4D5679DC"/>
    <w:rsid w:val="4D8C5B33"/>
    <w:rsid w:val="4DCD63B5"/>
    <w:rsid w:val="4DEC4FB0"/>
    <w:rsid w:val="4E075D8A"/>
    <w:rsid w:val="4E0A1458"/>
    <w:rsid w:val="4E112864"/>
    <w:rsid w:val="4E2D4BE1"/>
    <w:rsid w:val="4E430F93"/>
    <w:rsid w:val="4E4B32B9"/>
    <w:rsid w:val="4EA330F5"/>
    <w:rsid w:val="4EA50C1B"/>
    <w:rsid w:val="4EA95E18"/>
    <w:rsid w:val="4EB04070"/>
    <w:rsid w:val="4EC00FAD"/>
    <w:rsid w:val="4F196F13"/>
    <w:rsid w:val="4F506DD9"/>
    <w:rsid w:val="4F5D69F6"/>
    <w:rsid w:val="4F8E24A8"/>
    <w:rsid w:val="4F9843DC"/>
    <w:rsid w:val="4FB146B3"/>
    <w:rsid w:val="4FC62A8C"/>
    <w:rsid w:val="4FCF3993"/>
    <w:rsid w:val="4FE20F0D"/>
    <w:rsid w:val="4FE51552"/>
    <w:rsid w:val="50036960"/>
    <w:rsid w:val="50504C4B"/>
    <w:rsid w:val="50600D69"/>
    <w:rsid w:val="507950F0"/>
    <w:rsid w:val="509C6E7C"/>
    <w:rsid w:val="50EA0B67"/>
    <w:rsid w:val="50EB4BD8"/>
    <w:rsid w:val="513F1B37"/>
    <w:rsid w:val="5162104E"/>
    <w:rsid w:val="51673D3D"/>
    <w:rsid w:val="51915487"/>
    <w:rsid w:val="51994649"/>
    <w:rsid w:val="52030AA5"/>
    <w:rsid w:val="520B5239"/>
    <w:rsid w:val="52157E66"/>
    <w:rsid w:val="524942B9"/>
    <w:rsid w:val="52884ADC"/>
    <w:rsid w:val="528D1E9B"/>
    <w:rsid w:val="52A0329A"/>
    <w:rsid w:val="52A55A92"/>
    <w:rsid w:val="52C673B2"/>
    <w:rsid w:val="52C77098"/>
    <w:rsid w:val="52D5535D"/>
    <w:rsid w:val="52E350BB"/>
    <w:rsid w:val="538E6122"/>
    <w:rsid w:val="5397214F"/>
    <w:rsid w:val="53A039CC"/>
    <w:rsid w:val="53A1505A"/>
    <w:rsid w:val="53EE1A33"/>
    <w:rsid w:val="54063E08"/>
    <w:rsid w:val="540C6069"/>
    <w:rsid w:val="540E2DBF"/>
    <w:rsid w:val="54105B16"/>
    <w:rsid w:val="543437E8"/>
    <w:rsid w:val="54A56074"/>
    <w:rsid w:val="54C9308A"/>
    <w:rsid w:val="54DC2EBD"/>
    <w:rsid w:val="54E65AA0"/>
    <w:rsid w:val="54F73313"/>
    <w:rsid w:val="54F80955"/>
    <w:rsid w:val="553C0FBD"/>
    <w:rsid w:val="553E64DD"/>
    <w:rsid w:val="555170A7"/>
    <w:rsid w:val="55546EF7"/>
    <w:rsid w:val="55674E7D"/>
    <w:rsid w:val="5570421B"/>
    <w:rsid w:val="55766E6E"/>
    <w:rsid w:val="5587536D"/>
    <w:rsid w:val="559B174B"/>
    <w:rsid w:val="55B912E0"/>
    <w:rsid w:val="55CE0CF4"/>
    <w:rsid w:val="562468CA"/>
    <w:rsid w:val="56494DEC"/>
    <w:rsid w:val="568E41DD"/>
    <w:rsid w:val="56B22A9C"/>
    <w:rsid w:val="56C139FD"/>
    <w:rsid w:val="56D45C79"/>
    <w:rsid w:val="56D50EB7"/>
    <w:rsid w:val="56F72230"/>
    <w:rsid w:val="57482768"/>
    <w:rsid w:val="576A6736"/>
    <w:rsid w:val="57893279"/>
    <w:rsid w:val="57993289"/>
    <w:rsid w:val="57B72A76"/>
    <w:rsid w:val="57C05E2D"/>
    <w:rsid w:val="57C3426C"/>
    <w:rsid w:val="57CE1F93"/>
    <w:rsid w:val="57FB18AC"/>
    <w:rsid w:val="580544D9"/>
    <w:rsid w:val="5822656B"/>
    <w:rsid w:val="585A2A77"/>
    <w:rsid w:val="588743D1"/>
    <w:rsid w:val="5887701A"/>
    <w:rsid w:val="5888105E"/>
    <w:rsid w:val="58C5233B"/>
    <w:rsid w:val="58D07E5A"/>
    <w:rsid w:val="59110FAE"/>
    <w:rsid w:val="592D5685"/>
    <w:rsid w:val="594F0101"/>
    <w:rsid w:val="59521880"/>
    <w:rsid w:val="59527BF2"/>
    <w:rsid w:val="59971616"/>
    <w:rsid w:val="59C0439F"/>
    <w:rsid w:val="59E412DF"/>
    <w:rsid w:val="59EB02B3"/>
    <w:rsid w:val="5A5D239A"/>
    <w:rsid w:val="5A774B33"/>
    <w:rsid w:val="5A7B6CD4"/>
    <w:rsid w:val="5ABE2233"/>
    <w:rsid w:val="5ABE5FA7"/>
    <w:rsid w:val="5ABF6417"/>
    <w:rsid w:val="5AD563E4"/>
    <w:rsid w:val="5AE5556B"/>
    <w:rsid w:val="5B1A5581"/>
    <w:rsid w:val="5B1F466B"/>
    <w:rsid w:val="5B4812AC"/>
    <w:rsid w:val="5B6339F0"/>
    <w:rsid w:val="5B66358B"/>
    <w:rsid w:val="5B997438"/>
    <w:rsid w:val="5BCB77E7"/>
    <w:rsid w:val="5BDE576D"/>
    <w:rsid w:val="5BDF5D95"/>
    <w:rsid w:val="5BFE7528"/>
    <w:rsid w:val="5C0548FF"/>
    <w:rsid w:val="5C734F6B"/>
    <w:rsid w:val="5C8036C2"/>
    <w:rsid w:val="5CA16EC6"/>
    <w:rsid w:val="5CAA52F4"/>
    <w:rsid w:val="5CD66C9C"/>
    <w:rsid w:val="5CD853A9"/>
    <w:rsid w:val="5CF05838"/>
    <w:rsid w:val="5D001CF2"/>
    <w:rsid w:val="5D8365CC"/>
    <w:rsid w:val="5D8B36D2"/>
    <w:rsid w:val="5D9B44A0"/>
    <w:rsid w:val="5E2467F1"/>
    <w:rsid w:val="5E2645D2"/>
    <w:rsid w:val="5E3256D2"/>
    <w:rsid w:val="5E33122F"/>
    <w:rsid w:val="5EA52572"/>
    <w:rsid w:val="5EB04BC4"/>
    <w:rsid w:val="5ECE6FFC"/>
    <w:rsid w:val="5F0F0333"/>
    <w:rsid w:val="5F1A2B43"/>
    <w:rsid w:val="5F215395"/>
    <w:rsid w:val="5F3B1395"/>
    <w:rsid w:val="5F443007"/>
    <w:rsid w:val="5FB00B8B"/>
    <w:rsid w:val="5FB837BB"/>
    <w:rsid w:val="5FE61094"/>
    <w:rsid w:val="5FED343B"/>
    <w:rsid w:val="5FF85F12"/>
    <w:rsid w:val="5FFD3CF9"/>
    <w:rsid w:val="602975CD"/>
    <w:rsid w:val="606846F9"/>
    <w:rsid w:val="606C7D42"/>
    <w:rsid w:val="609D5BF6"/>
    <w:rsid w:val="60CC405A"/>
    <w:rsid w:val="60E03D35"/>
    <w:rsid w:val="60E76E71"/>
    <w:rsid w:val="60F12BA5"/>
    <w:rsid w:val="60FF1CC6"/>
    <w:rsid w:val="61001F64"/>
    <w:rsid w:val="6101676D"/>
    <w:rsid w:val="612B4FB0"/>
    <w:rsid w:val="61377804"/>
    <w:rsid w:val="613A184B"/>
    <w:rsid w:val="6158425D"/>
    <w:rsid w:val="618F19E3"/>
    <w:rsid w:val="61954B1F"/>
    <w:rsid w:val="61B23B7A"/>
    <w:rsid w:val="61CD6067"/>
    <w:rsid w:val="61E215D8"/>
    <w:rsid w:val="621A5025"/>
    <w:rsid w:val="621B3775"/>
    <w:rsid w:val="6223212B"/>
    <w:rsid w:val="6233474E"/>
    <w:rsid w:val="62364782"/>
    <w:rsid w:val="62430DFE"/>
    <w:rsid w:val="626D4F7B"/>
    <w:rsid w:val="627A2FC5"/>
    <w:rsid w:val="62990A81"/>
    <w:rsid w:val="62B66DB6"/>
    <w:rsid w:val="62DB2A06"/>
    <w:rsid w:val="62E16EF3"/>
    <w:rsid w:val="631339FA"/>
    <w:rsid w:val="631877B6"/>
    <w:rsid w:val="63214142"/>
    <w:rsid w:val="632B037A"/>
    <w:rsid w:val="63823BAB"/>
    <w:rsid w:val="6394356A"/>
    <w:rsid w:val="639C6A43"/>
    <w:rsid w:val="63A33928"/>
    <w:rsid w:val="63C17BAE"/>
    <w:rsid w:val="63C37975"/>
    <w:rsid w:val="63C61B2C"/>
    <w:rsid w:val="63D40BE9"/>
    <w:rsid w:val="63EE03E6"/>
    <w:rsid w:val="640A12EC"/>
    <w:rsid w:val="64102431"/>
    <w:rsid w:val="644A0F08"/>
    <w:rsid w:val="64A5243A"/>
    <w:rsid w:val="64AB7565"/>
    <w:rsid w:val="64E209E8"/>
    <w:rsid w:val="64EF4B57"/>
    <w:rsid w:val="64F531DE"/>
    <w:rsid w:val="650049A6"/>
    <w:rsid w:val="65006754"/>
    <w:rsid w:val="65174200"/>
    <w:rsid w:val="651A5A67"/>
    <w:rsid w:val="65346DA8"/>
    <w:rsid w:val="65373578"/>
    <w:rsid w:val="65594377"/>
    <w:rsid w:val="65CD430E"/>
    <w:rsid w:val="66154481"/>
    <w:rsid w:val="663E1300"/>
    <w:rsid w:val="66A6027A"/>
    <w:rsid w:val="66DB11DA"/>
    <w:rsid w:val="670F0ED0"/>
    <w:rsid w:val="671F124A"/>
    <w:rsid w:val="67446D49"/>
    <w:rsid w:val="6753700F"/>
    <w:rsid w:val="675F2E2A"/>
    <w:rsid w:val="676D0872"/>
    <w:rsid w:val="676E3E49"/>
    <w:rsid w:val="677A33C6"/>
    <w:rsid w:val="677D51A2"/>
    <w:rsid w:val="67872646"/>
    <w:rsid w:val="67AE4713"/>
    <w:rsid w:val="67B91BE6"/>
    <w:rsid w:val="67E76329"/>
    <w:rsid w:val="67F1250E"/>
    <w:rsid w:val="681F6961"/>
    <w:rsid w:val="6856322D"/>
    <w:rsid w:val="68610A2F"/>
    <w:rsid w:val="68805514"/>
    <w:rsid w:val="68A65188"/>
    <w:rsid w:val="68A904E9"/>
    <w:rsid w:val="68DD74D8"/>
    <w:rsid w:val="68DE6DAC"/>
    <w:rsid w:val="690C71A3"/>
    <w:rsid w:val="692549DB"/>
    <w:rsid w:val="69316E2F"/>
    <w:rsid w:val="693E362B"/>
    <w:rsid w:val="694E2071"/>
    <w:rsid w:val="695D23C7"/>
    <w:rsid w:val="695E6108"/>
    <w:rsid w:val="6974195C"/>
    <w:rsid w:val="69766163"/>
    <w:rsid w:val="697A3B33"/>
    <w:rsid w:val="698931BC"/>
    <w:rsid w:val="698A3B82"/>
    <w:rsid w:val="699D1D77"/>
    <w:rsid w:val="69AD0F39"/>
    <w:rsid w:val="69B73A7E"/>
    <w:rsid w:val="69CB37D4"/>
    <w:rsid w:val="69D44760"/>
    <w:rsid w:val="69FF53D2"/>
    <w:rsid w:val="6A024225"/>
    <w:rsid w:val="6A1D4F39"/>
    <w:rsid w:val="6A270236"/>
    <w:rsid w:val="6A3274B1"/>
    <w:rsid w:val="6A34056F"/>
    <w:rsid w:val="6A520EC7"/>
    <w:rsid w:val="6A7673C8"/>
    <w:rsid w:val="6A824E63"/>
    <w:rsid w:val="6AED6F91"/>
    <w:rsid w:val="6AF87E20"/>
    <w:rsid w:val="6B225676"/>
    <w:rsid w:val="6B322639"/>
    <w:rsid w:val="6B4D7EEA"/>
    <w:rsid w:val="6B572895"/>
    <w:rsid w:val="6B5C75B9"/>
    <w:rsid w:val="6B9A16B0"/>
    <w:rsid w:val="6BD343ED"/>
    <w:rsid w:val="6BD46244"/>
    <w:rsid w:val="6C121646"/>
    <w:rsid w:val="6C1B4DAD"/>
    <w:rsid w:val="6C384A25"/>
    <w:rsid w:val="6C4D5B4F"/>
    <w:rsid w:val="6C6324C2"/>
    <w:rsid w:val="6C636C38"/>
    <w:rsid w:val="6C7B2A3D"/>
    <w:rsid w:val="6CC60283"/>
    <w:rsid w:val="6CD268C4"/>
    <w:rsid w:val="6CDB2986"/>
    <w:rsid w:val="6D0A655C"/>
    <w:rsid w:val="6D0B0556"/>
    <w:rsid w:val="6D0D1D19"/>
    <w:rsid w:val="6D10544A"/>
    <w:rsid w:val="6D130AF9"/>
    <w:rsid w:val="6D570BA2"/>
    <w:rsid w:val="6D8674C7"/>
    <w:rsid w:val="6DA738C0"/>
    <w:rsid w:val="6DB34098"/>
    <w:rsid w:val="6DB545B6"/>
    <w:rsid w:val="6DBC51E2"/>
    <w:rsid w:val="6DD7053C"/>
    <w:rsid w:val="6DE02FB4"/>
    <w:rsid w:val="6DF929C2"/>
    <w:rsid w:val="6E2111FC"/>
    <w:rsid w:val="6E2711F5"/>
    <w:rsid w:val="6E326B20"/>
    <w:rsid w:val="6E4A0A40"/>
    <w:rsid w:val="6E514CED"/>
    <w:rsid w:val="6E8404AE"/>
    <w:rsid w:val="6EB563D5"/>
    <w:rsid w:val="6ED92677"/>
    <w:rsid w:val="6EFC2FFF"/>
    <w:rsid w:val="6F1F6C04"/>
    <w:rsid w:val="6F225983"/>
    <w:rsid w:val="6F395B1C"/>
    <w:rsid w:val="6F3E1302"/>
    <w:rsid w:val="6F5222A2"/>
    <w:rsid w:val="6FAC5DC9"/>
    <w:rsid w:val="6FB92A69"/>
    <w:rsid w:val="6FCB7A92"/>
    <w:rsid w:val="6FD238D9"/>
    <w:rsid w:val="6FFC5590"/>
    <w:rsid w:val="700417EE"/>
    <w:rsid w:val="703674CE"/>
    <w:rsid w:val="703679C7"/>
    <w:rsid w:val="7056191E"/>
    <w:rsid w:val="70575810"/>
    <w:rsid w:val="706D1DD0"/>
    <w:rsid w:val="70856B87"/>
    <w:rsid w:val="7099780E"/>
    <w:rsid w:val="70D527EE"/>
    <w:rsid w:val="70F62217"/>
    <w:rsid w:val="71267542"/>
    <w:rsid w:val="714D2D21"/>
    <w:rsid w:val="71545338"/>
    <w:rsid w:val="71593474"/>
    <w:rsid w:val="715B5300"/>
    <w:rsid w:val="715F1F92"/>
    <w:rsid w:val="71696FAE"/>
    <w:rsid w:val="717B5AE0"/>
    <w:rsid w:val="71A072F4"/>
    <w:rsid w:val="71D27F8A"/>
    <w:rsid w:val="71E313CC"/>
    <w:rsid w:val="71F35C14"/>
    <w:rsid w:val="71F92C75"/>
    <w:rsid w:val="72473AF3"/>
    <w:rsid w:val="72534367"/>
    <w:rsid w:val="72553024"/>
    <w:rsid w:val="72DA7CA7"/>
    <w:rsid w:val="72E41AF0"/>
    <w:rsid w:val="73122968"/>
    <w:rsid w:val="731358A4"/>
    <w:rsid w:val="73135FDA"/>
    <w:rsid w:val="731F5D5E"/>
    <w:rsid w:val="73353A6C"/>
    <w:rsid w:val="738B5B1A"/>
    <w:rsid w:val="73934CDB"/>
    <w:rsid w:val="73A945A7"/>
    <w:rsid w:val="73C51AD5"/>
    <w:rsid w:val="73E3796C"/>
    <w:rsid w:val="73E87E8A"/>
    <w:rsid w:val="740D6797"/>
    <w:rsid w:val="741E793C"/>
    <w:rsid w:val="745E3944"/>
    <w:rsid w:val="748F4B82"/>
    <w:rsid w:val="74943EF3"/>
    <w:rsid w:val="74B95CF5"/>
    <w:rsid w:val="74EA2D08"/>
    <w:rsid w:val="75206972"/>
    <w:rsid w:val="7531172A"/>
    <w:rsid w:val="753C67D1"/>
    <w:rsid w:val="755D2A76"/>
    <w:rsid w:val="758855AF"/>
    <w:rsid w:val="75A33B02"/>
    <w:rsid w:val="75A650F5"/>
    <w:rsid w:val="75B9562F"/>
    <w:rsid w:val="7635099D"/>
    <w:rsid w:val="764364A0"/>
    <w:rsid w:val="765F6448"/>
    <w:rsid w:val="766A5CB4"/>
    <w:rsid w:val="76867266"/>
    <w:rsid w:val="76894A0B"/>
    <w:rsid w:val="769413F2"/>
    <w:rsid w:val="76BE1FCB"/>
    <w:rsid w:val="76CE0460"/>
    <w:rsid w:val="76D60EBC"/>
    <w:rsid w:val="76F87FC8"/>
    <w:rsid w:val="7705063F"/>
    <w:rsid w:val="770E2F52"/>
    <w:rsid w:val="775D408F"/>
    <w:rsid w:val="776518AB"/>
    <w:rsid w:val="776E579F"/>
    <w:rsid w:val="77701517"/>
    <w:rsid w:val="77762421"/>
    <w:rsid w:val="77A64F39"/>
    <w:rsid w:val="77B56B1F"/>
    <w:rsid w:val="77B748F3"/>
    <w:rsid w:val="77B92EBE"/>
    <w:rsid w:val="77CB7977"/>
    <w:rsid w:val="77D01C31"/>
    <w:rsid w:val="780F09F4"/>
    <w:rsid w:val="78101C86"/>
    <w:rsid w:val="78117670"/>
    <w:rsid w:val="7827224A"/>
    <w:rsid w:val="783B3F6C"/>
    <w:rsid w:val="784741BA"/>
    <w:rsid w:val="78571C83"/>
    <w:rsid w:val="78571ECE"/>
    <w:rsid w:val="78755654"/>
    <w:rsid w:val="78760DAF"/>
    <w:rsid w:val="787B63C5"/>
    <w:rsid w:val="78A53586"/>
    <w:rsid w:val="78A90480"/>
    <w:rsid w:val="78B95140"/>
    <w:rsid w:val="78D003F8"/>
    <w:rsid w:val="78D33B67"/>
    <w:rsid w:val="78EC1039"/>
    <w:rsid w:val="78FB12B4"/>
    <w:rsid w:val="79061204"/>
    <w:rsid w:val="790612CA"/>
    <w:rsid w:val="791E5A8E"/>
    <w:rsid w:val="79444A09"/>
    <w:rsid w:val="794B55D5"/>
    <w:rsid w:val="79556C16"/>
    <w:rsid w:val="796055BB"/>
    <w:rsid w:val="79B871A5"/>
    <w:rsid w:val="79CA36FE"/>
    <w:rsid w:val="79D561EE"/>
    <w:rsid w:val="79DA0FC1"/>
    <w:rsid w:val="79EA27D5"/>
    <w:rsid w:val="7A112C79"/>
    <w:rsid w:val="7A364017"/>
    <w:rsid w:val="7A374421"/>
    <w:rsid w:val="7A3D234C"/>
    <w:rsid w:val="7A4F7B0A"/>
    <w:rsid w:val="7A634C39"/>
    <w:rsid w:val="7A721EC3"/>
    <w:rsid w:val="7A8265E1"/>
    <w:rsid w:val="7A8429AD"/>
    <w:rsid w:val="7A94376E"/>
    <w:rsid w:val="7AD82447"/>
    <w:rsid w:val="7B225813"/>
    <w:rsid w:val="7B2A1762"/>
    <w:rsid w:val="7B2C39A7"/>
    <w:rsid w:val="7B3665D4"/>
    <w:rsid w:val="7B3F135F"/>
    <w:rsid w:val="7B686D42"/>
    <w:rsid w:val="7B841746"/>
    <w:rsid w:val="7B8E628C"/>
    <w:rsid w:val="7BA474D9"/>
    <w:rsid w:val="7BEE5100"/>
    <w:rsid w:val="7C36417F"/>
    <w:rsid w:val="7C6C5AC7"/>
    <w:rsid w:val="7C79617B"/>
    <w:rsid w:val="7C916173"/>
    <w:rsid w:val="7CC6544B"/>
    <w:rsid w:val="7CC66918"/>
    <w:rsid w:val="7CF33F97"/>
    <w:rsid w:val="7CF51093"/>
    <w:rsid w:val="7D0239FF"/>
    <w:rsid w:val="7D1E3B38"/>
    <w:rsid w:val="7D3A41D8"/>
    <w:rsid w:val="7D4E22FA"/>
    <w:rsid w:val="7D506F96"/>
    <w:rsid w:val="7D5E40CD"/>
    <w:rsid w:val="7DCD21B2"/>
    <w:rsid w:val="7DCD56F2"/>
    <w:rsid w:val="7DE70059"/>
    <w:rsid w:val="7E24305B"/>
    <w:rsid w:val="7E6971F3"/>
    <w:rsid w:val="7E742C9B"/>
    <w:rsid w:val="7EAB2707"/>
    <w:rsid w:val="7EB5354E"/>
    <w:rsid w:val="7EBA0E38"/>
    <w:rsid w:val="7EE60311"/>
    <w:rsid w:val="7EE96FF6"/>
    <w:rsid w:val="7F001CE7"/>
    <w:rsid w:val="7F035F80"/>
    <w:rsid w:val="7F08472B"/>
    <w:rsid w:val="7F0F5AB9"/>
    <w:rsid w:val="7F2C177D"/>
    <w:rsid w:val="7F4F235A"/>
    <w:rsid w:val="7F7144BD"/>
    <w:rsid w:val="7F9A38C9"/>
    <w:rsid w:val="7FD32D85"/>
    <w:rsid w:val="7FD56D41"/>
    <w:rsid w:val="7FE47E50"/>
    <w:rsid w:val="7FED2394"/>
    <w:rsid w:val="9B3DEA7B"/>
    <w:rsid w:val="FAFCC0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9" w:semiHidden="0" w:name="heading 4" w:locked="1"/>
    <w:lsdException w:qFormat="1" w:unhideWhenUsed="0" w:uiPriority="0"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qFormat="1" w:uiPriority="0" w:semiHidden="0" w:name="index 2" w:locked="1"/>
    <w:lsdException w:qFormat="1" w:uiPriority="0" w:semiHidden="0" w:name="index 3" w:locked="1"/>
    <w:lsdException w:qFormat="1" w:unhideWhenUsed="0" w:uiPriority="0" w:semiHidden="0" w:name="index 4" w:locked="1"/>
    <w:lsdException w:qFormat="1" w:unhideWhenUsed="0" w:uiPriority="0" w:semiHidden="0" w:name="index 5" w:locked="1"/>
    <w:lsdException w:qFormat="1" w:unhideWhenUsed="0" w:uiPriority="0" w:semiHidden="0" w:name="index 6" w:locked="1"/>
    <w:lsdException w:qFormat="1" w:uiPriority="0" w:semiHidden="0" w:name="index 7" w:locked="1"/>
    <w:lsdException w:qFormat="1" w:uiPriority="0" w:semiHidden="0" w:name="index 8" w:locked="1"/>
    <w:lsdException w:qFormat="1" w:uiPriority="0" w:semiHidden="0" w:name="index 9" w:locked="1"/>
    <w:lsdException w:qFormat="1" w:unhideWhenUsed="0" w:uiPriority="39" w:semiHidden="0" w:name="toc 1" w:locked="1"/>
    <w:lsdException w:qFormat="1" w:unhideWhenUsed="0" w:uiPriority="0" w:name="toc 2" w:locked="1"/>
    <w:lsdException w:qFormat="1" w:unhideWhenUsed="0" w:uiPriority="0" w:semiHidden="0" w:name="toc 3" w:locked="1"/>
    <w:lsdException w:qFormat="1" w:unhideWhenUsed="0" w:uiPriority="39" w:semiHidden="0" w:name="toc 4" w:locked="1"/>
    <w:lsdException w:qFormat="1" w:unhideWhenUsed="0" w:uiPriority="39" w:semiHidden="0" w:name="toc 5" w:locked="1"/>
    <w:lsdException w:qFormat="1" w:unhideWhenUsed="0" w:uiPriority="39" w:semiHidden="0" w:name="toc 6" w:locked="1"/>
    <w:lsdException w:qFormat="1" w:unhideWhenUsed="0" w:uiPriority="39" w:semiHidden="0" w:name="toc 7" w:locked="1"/>
    <w:lsdException w:qFormat="1" w:unhideWhenUsed="0" w:uiPriority="39" w:semiHidden="0" w:name="toc 8" w:locked="1"/>
    <w:lsdException w:qFormat="1" w:unhideWhenUsed="0" w:uiPriority="39" w:semiHidden="0" w:name="toc 9" w:locked="1"/>
    <w:lsdException w:qFormat="1" w:unhideWhenUsed="0" w:uiPriority="0" w:semiHidden="0" w:name="Normal Indent" w:locked="1"/>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0" w:semiHidden="0" w:name="footer"/>
    <w:lsdException w:qFormat="1" w:unhideWhenUsed="0" w:uiPriority="0" w:semiHidden="0" w:name="index heading" w:locked="1"/>
    <w:lsdException w:qFormat="1" w:unhideWhenUsed="0" w:uiPriority="0" w:semiHidden="0" w:name="caption" w:locked="1"/>
    <w:lsdException w:qFormat="1" w:unhideWhenUsed="0" w:uiPriority="0" w:semiHidden="0" w:name="table of figures" w:locked="1"/>
    <w:lsdException w:qFormat="1" w:unhideWhenUsed="0" w:uiPriority="0" w:semiHidden="0" w:name="envelope address" w:locked="1"/>
    <w:lsdException w:qFormat="1" w:unhideWhenUsed="0" w:uiPriority="0" w:semiHidden="0" w:name="envelope return" w:locked="1"/>
    <w:lsdException w:qFormat="1" w:unhideWhenUsed="0" w:uiPriority="0" w:semiHidden="0" w:name="footnote reference" w:locked="1"/>
    <w:lsdException w:qFormat="1" w:unhideWhenUsed="0" w:uiPriority="0" w:semiHidden="0" w:name="annotation reference"/>
    <w:lsdException w:qFormat="1" w:unhideWhenUsed="0" w:uiPriority="0" w:semiHidden="0" w:name="line number" w:locked="1"/>
    <w:lsdException w:qFormat="1" w:unhideWhenUsed="0" w:uiPriority="0" w:semiHidden="0" w:name="page number" w:locked="1"/>
    <w:lsdException w:qFormat="1" w:unhideWhenUsed="0" w:uiPriority="0" w:semiHidden="0" w:name="endnote reference" w:locked="1"/>
    <w:lsdException w:qFormat="1" w:unhideWhenUsed="0" w:uiPriority="0" w:semiHidden="0" w:name="endnote text" w:locked="1"/>
    <w:lsdException w:qFormat="1" w:unhideWhenUsed="0" w:uiPriority="0" w:semiHidden="0" w:name="table of authorities" w:locked="1"/>
    <w:lsdException w:qFormat="1" w:unhideWhenUsed="0" w:uiPriority="0" w:semiHidden="0" w:name="macro" w:locked="1"/>
    <w:lsdException w:qFormat="1" w:unhideWhenUsed="0" w:uiPriority="0" w:semiHidden="0" w:name="toa heading" w:locked="1"/>
    <w:lsdException w:qFormat="1" w:unhideWhenUsed="0" w:uiPriority="0" w:semiHidden="0" w:name="List" w:locked="1"/>
    <w:lsdException w:qFormat="1" w:unhideWhenUsed="0" w:uiPriority="0" w:semiHidden="0" w:name="List Bullet" w:locked="1"/>
    <w:lsdException w:qFormat="1" w:unhideWhenUsed="0" w:uiPriority="0" w:semiHidden="0" w:name="List Number" w:locked="1"/>
    <w:lsdException w:qFormat="1" w:unhideWhenUsed="0" w:uiPriority="0" w:semiHidden="0" w:name="List 2" w:locked="1"/>
    <w:lsdException w:qFormat="1" w:unhideWhenUsed="0" w:uiPriority="0" w:semiHidden="0" w:name="List 3" w:locked="1"/>
    <w:lsdException w:qFormat="1" w:unhideWhenUsed="0" w:uiPriority="0" w:semiHidden="0" w:name="List 4" w:locked="1"/>
    <w:lsdException w:qFormat="1" w:unhideWhenUsed="0" w:uiPriority="0" w:semiHidden="0" w:name="List 5" w:locked="1"/>
    <w:lsdException w:qFormat="1" w:unhideWhenUsed="0" w:uiPriority="0" w:semiHidden="0" w:name="List Bullet 2" w:locked="1"/>
    <w:lsdException w:qFormat="1" w:unhideWhenUsed="0" w:uiPriority="0" w:semiHidden="0" w:name="List Bullet 3" w:locked="1"/>
    <w:lsdException w:qFormat="1" w:unhideWhenUsed="0" w:uiPriority="0" w:semiHidden="0" w:name="List Bullet 4" w:locked="1"/>
    <w:lsdException w:qFormat="1" w:unhideWhenUsed="0" w:uiPriority="0" w:semiHidden="0" w:name="List Bullet 5" w:locked="1"/>
    <w:lsdException w:qFormat="1" w:unhideWhenUsed="0" w:uiPriority="0" w:semiHidden="0" w:name="List Number 2" w:locked="1"/>
    <w:lsdException w:qFormat="1" w:unhideWhenUsed="0" w:uiPriority="0" w:semiHidden="0" w:name="List Number 3" w:locked="1"/>
    <w:lsdException w:qFormat="1" w:unhideWhenUsed="0" w:uiPriority="0" w:semiHidden="0" w:name="List Number 4" w:locked="1"/>
    <w:lsdException w:qFormat="1" w:unhideWhenUsed="0" w:uiPriority="0" w:semiHidden="0" w:name="List Number 5" w:locked="1"/>
    <w:lsdException w:qFormat="1" w:unhideWhenUsed="0" w:uiPriority="0" w:semiHidden="0" w:name="Title" w:locked="1"/>
    <w:lsdException w:qFormat="1" w:unhideWhenUsed="0" w:uiPriority="0" w:semiHidden="0" w:name="Closing" w:locked="1"/>
    <w:lsdException w:qFormat="1"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ocked="1"/>
    <w:lsdException w:qFormat="1" w:unhideWhenUsed="0" w:uiPriority="0" w:semiHidden="0" w:name="List Continue 2" w:locked="1"/>
    <w:lsdException w:qFormat="1" w:unhideWhenUsed="0" w:uiPriority="0" w:semiHidden="0" w:name="List Continue 3" w:locked="1"/>
    <w:lsdException w:qFormat="1" w:unhideWhenUsed="0" w:uiPriority="0" w:semiHidden="0" w:name="List Continue 4" w:locked="1"/>
    <w:lsdException w:qFormat="1" w:unhideWhenUsed="0" w:uiPriority="0" w:semiHidden="0" w:name="List Continue 5" w:locked="1"/>
    <w:lsdException w:qFormat="1"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qFormat="1" w:unhideWhenUsed="0" w:uiPriority="99" w:semiHidden="0" w:name="FollowedHyperlink" w:locked="1"/>
    <w:lsdException w:qFormat="1" w:unhideWhenUsed="0" w:uiPriority="22" w:semiHidden="0" w:name="Strong" w:locked="1"/>
    <w:lsdException w:qFormat="1" w:unhideWhenUsed="0" w:uiPriority="0" w:semiHidden="0" w:name="Emphasis" w:locked="1"/>
    <w:lsdException w:qFormat="1" w:unhideWhenUsed="0" w:uiPriority="99" w:semiHidden="0" w:name="Document Map" w:locked="1"/>
    <w:lsdException w:qFormat="1" w:unhideWhenUsed="0" w:uiPriority="0" w:semiHidden="0" w:name="Plain Text" w:locked="1"/>
    <w:lsdException w:qFormat="1" w:unhideWhenUsed="0" w:uiPriority="0" w:semiHidden="0" w:name="E-mail Signature" w:locked="1"/>
    <w:lsdException w:qFormat="1" w:unhideWhenUsed="0" w:uiPriority="0" w:semiHidden="0" w:name="Normal (Web)"/>
    <w:lsdException w:qFormat="1" w:unhideWhenUsed="0" w:uiPriority="0" w:semiHidden="0" w:name="HTML Acronym" w:locked="1"/>
    <w:lsdException w:qFormat="1"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iPriority="0" w:semiHidden="0" w:name="HTML Preformatted" w:locked="1"/>
    <w:lsdException w:qFormat="1" w:unhideWhenUsed="0" w:uiPriority="0" w:semiHidden="0" w:name="HTML Sample" w:locked="1"/>
    <w:lsdException w:qFormat="1" w:unhideWhenUsed="0" w:uiPriority="0" w:semiHidden="0" w:name="HTML Typewriter" w:locked="1"/>
    <w:lsdException w:qFormat="1" w:unhideWhenUsed="0" w:uiPriority="0" w:semiHidden="0" w:name="HTML Variable" w:locked="1"/>
    <w:lsdException w:qFormat="1" w:uiPriority="99" w:name="Normal Table"/>
    <w:lsdException w:qFormat="1" w:unhideWhenUsed="0" w:uiPriority="99" w:semiHidden="0" w:name="annotation subject"/>
    <w:lsdException w:uiPriority="0" w:name="Table Simple 1" w:locked="1"/>
    <w:lsdException w:uiPriority="0" w:name="Table Simple 2" w:locked="1"/>
    <w:lsdException w:uiPriority="0" w:name="Table Simple 3" w:locked="1"/>
    <w:lsdException w:qFormat="1" w:uiPriority="0" w:semiHidden="0" w:name="Table Classic 1" w:locked="1"/>
    <w:lsdException w:uiPriority="0" w:name="Table Classic 2" w:locked="1"/>
    <w:lsdException w:uiPriority="0" w:name="Table Classic 3" w:locked="1"/>
    <w:lsdException w:uiPriority="0" w:name="Table Classic 4" w:locked="1"/>
    <w:lsdException w:uiPriority="0" w:name="Table Colorful 1" w:locked="1"/>
    <w:lsdException w:qFormat="1" w:uiPriority="0" w:semiHidden="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iPriority="0" w:semiHidden="0" w:name="Table Grid 1" w:locked="1"/>
    <w:lsdException w:uiPriority="0" w:name="Table Grid 2" w:locked="1"/>
    <w:lsdException w:uiPriority="0" w:name="Table Grid 3" w:locked="1"/>
    <w:lsdException w:uiPriority="0" w:name="Table Grid 4" w:locked="1"/>
    <w:lsdException w:qFormat="1" w:uiPriority="0" w:semiHidden="0" w:name="Table Grid 5" w:locked="1"/>
    <w:lsdException w:uiPriority="0" w:name="Table Grid 6" w:locked="1"/>
    <w:lsdException w:uiPriority="0" w:name="Table Grid 7" w:locked="1"/>
    <w:lsdException w:qFormat="1" w:uiPriority="0" w:semiHidden="0" w:name="Table Grid 8" w:locked="1"/>
    <w:lsdException w:uiPriority="0" w:name="Table List 1" w:locked="1"/>
    <w:lsdException w:qFormat="1" w:uiPriority="0" w:semiHidden="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qFormat="1" w:unhideWhenUsed="0" w:uiPriority="0" w:semiHidden="0" w:name="Table Contemporary" w:locked="1"/>
    <w:lsdException w:qFormat="1" w:uiPriority="0" w:semiHidden="0" w:name="Table Elegant" w:locked="1"/>
    <w:lsdException w:qFormat="1" w:uiPriority="0" w:semiHidden="0" w:name="Table Professional" w:locked="1"/>
    <w:lsdException w:uiPriority="0" w:name="Table Subtle 1" w:locked="1"/>
    <w:lsdException w:uiPriority="0" w:name="Table Subtle 2" w:locked="1"/>
    <w:lsdException w:qFormat="1" w:uiPriority="0" w:semiHidden="0" w:name="Table Web 1" w:locked="1"/>
    <w:lsdException w:qFormat="1" w:uiPriority="0" w:semiHidden="0" w:name="Table Web 2" w:locked="1"/>
    <w:lsdException w:uiPriority="0" w:name="Table Web 3" w:locked="1"/>
    <w:lsdException w:qFormat="1" w:unhideWhenUsed="0" w:uiPriority="99" w:semiHidden="0" w:name="Balloon Text"/>
    <w:lsdException w:qFormat="1" w:unhideWhenUsed="0" w:uiPriority="59" w:semiHidden="0" w:name="Table Grid"/>
    <w:lsdException w:qFormat="1"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17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5">
    <w:name w:val="heading 2"/>
    <w:basedOn w:val="1"/>
    <w:next w:val="1"/>
    <w:link w:val="167"/>
    <w:qFormat/>
    <w:locked/>
    <w:uiPriority w:val="0"/>
    <w:pPr>
      <w:keepNext/>
      <w:widowControl/>
      <w:spacing w:line="360" w:lineRule="auto"/>
      <w:jc w:val="left"/>
      <w:outlineLvl w:val="1"/>
    </w:pPr>
    <w:rPr>
      <w:rFonts w:ascii="宋体" w:hAnsi="宋体" w:cs="宋体"/>
      <w:b/>
      <w:bCs/>
      <w:kern w:val="0"/>
      <w:sz w:val="24"/>
    </w:rPr>
  </w:style>
  <w:style w:type="paragraph" w:styleId="6">
    <w:name w:val="heading 3"/>
    <w:basedOn w:val="1"/>
    <w:next w:val="1"/>
    <w:link w:val="2358"/>
    <w:unhideWhenUsed/>
    <w:qFormat/>
    <w:locked/>
    <w:uiPriority w:val="0"/>
    <w:pPr>
      <w:keepNext/>
      <w:keepLines/>
      <w:spacing w:before="260" w:after="260" w:line="416" w:lineRule="auto"/>
      <w:outlineLvl w:val="2"/>
    </w:pPr>
    <w:rPr>
      <w:b/>
      <w:bCs/>
      <w:sz w:val="32"/>
      <w:szCs w:val="32"/>
    </w:rPr>
  </w:style>
  <w:style w:type="paragraph" w:styleId="7">
    <w:name w:val="heading 4"/>
    <w:basedOn w:val="1"/>
    <w:next w:val="1"/>
    <w:link w:val="168"/>
    <w:qFormat/>
    <w:locked/>
    <w:uiPriority w:val="9"/>
    <w:pPr>
      <w:widowControl/>
      <w:spacing w:line="360" w:lineRule="auto"/>
      <w:ind w:firstLine="482" w:firstLineChars="200"/>
      <w:jc w:val="left"/>
      <w:outlineLvl w:val="3"/>
    </w:pPr>
    <w:rPr>
      <w:rFonts w:ascii="宋体" w:hAnsi="宋体" w:cs="宋体"/>
      <w:b/>
      <w:bCs/>
      <w:kern w:val="0"/>
      <w:sz w:val="24"/>
    </w:rPr>
  </w:style>
  <w:style w:type="paragraph" w:styleId="8">
    <w:name w:val="heading 5"/>
    <w:basedOn w:val="1"/>
    <w:next w:val="1"/>
    <w:link w:val="169"/>
    <w:qFormat/>
    <w:locked/>
    <w:uiPriority w:val="0"/>
    <w:pPr>
      <w:keepNext/>
      <w:keepLines/>
      <w:widowControl/>
      <w:numPr>
        <w:ilvl w:val="4"/>
        <w:numId w:val="1"/>
      </w:numPr>
      <w:adjustRightInd w:val="0"/>
      <w:spacing w:before="60" w:after="60" w:line="259" w:lineRule="auto"/>
      <w:jc w:val="left"/>
      <w:textAlignment w:val="baseline"/>
      <w:outlineLvl w:val="4"/>
    </w:pPr>
    <w:rPr>
      <w:rFonts w:ascii="宋体" w:hAnsi="宋体" w:cs="宋体"/>
      <w:b/>
      <w:kern w:val="0"/>
      <w:sz w:val="28"/>
      <w:szCs w:val="20"/>
    </w:rPr>
  </w:style>
  <w:style w:type="paragraph" w:styleId="9">
    <w:name w:val="heading 6"/>
    <w:basedOn w:val="1"/>
    <w:next w:val="10"/>
    <w:link w:val="170"/>
    <w:qFormat/>
    <w:locked/>
    <w:uiPriority w:val="9"/>
    <w:pPr>
      <w:keepNext/>
      <w:keepLines/>
      <w:widowControl/>
      <w:numPr>
        <w:ilvl w:val="5"/>
        <w:numId w:val="2"/>
      </w:numPr>
      <w:tabs>
        <w:tab w:val="left" w:pos="1134"/>
      </w:tabs>
      <w:adjustRightInd w:val="0"/>
      <w:spacing w:before="60" w:after="60" w:line="259" w:lineRule="auto"/>
      <w:ind w:left="1134" w:hanging="1134"/>
      <w:jc w:val="left"/>
      <w:textAlignment w:val="baseline"/>
      <w:outlineLvl w:val="5"/>
    </w:pPr>
    <w:rPr>
      <w:rFonts w:ascii="Arial" w:hAnsi="Arial" w:eastAsia="黑体" w:cs="宋体"/>
      <w:b/>
      <w:kern w:val="0"/>
      <w:sz w:val="24"/>
      <w:szCs w:val="20"/>
    </w:rPr>
  </w:style>
  <w:style w:type="paragraph" w:styleId="11">
    <w:name w:val="heading 7"/>
    <w:basedOn w:val="1"/>
    <w:next w:val="10"/>
    <w:link w:val="171"/>
    <w:qFormat/>
    <w:locked/>
    <w:uiPriority w:val="9"/>
    <w:pPr>
      <w:keepNext/>
      <w:keepLines/>
      <w:widowControl/>
      <w:numPr>
        <w:ilvl w:val="6"/>
        <w:numId w:val="2"/>
      </w:numPr>
      <w:tabs>
        <w:tab w:val="left" w:pos="1276"/>
      </w:tabs>
      <w:adjustRightInd w:val="0"/>
      <w:spacing w:before="60" w:after="60" w:line="259" w:lineRule="auto"/>
      <w:ind w:left="1276" w:hanging="1276"/>
      <w:jc w:val="left"/>
      <w:textAlignment w:val="baseline"/>
      <w:outlineLvl w:val="6"/>
    </w:pPr>
    <w:rPr>
      <w:rFonts w:ascii="宋体" w:hAnsi="宋体" w:cs="宋体"/>
      <w:b/>
      <w:kern w:val="0"/>
      <w:sz w:val="24"/>
      <w:szCs w:val="20"/>
    </w:rPr>
  </w:style>
  <w:style w:type="paragraph" w:styleId="12">
    <w:name w:val="heading 8"/>
    <w:basedOn w:val="1"/>
    <w:next w:val="10"/>
    <w:link w:val="172"/>
    <w:qFormat/>
    <w:locked/>
    <w:uiPriority w:val="9"/>
    <w:pPr>
      <w:keepNext/>
      <w:keepLines/>
      <w:widowControl/>
      <w:numPr>
        <w:ilvl w:val="7"/>
        <w:numId w:val="2"/>
      </w:numPr>
      <w:tabs>
        <w:tab w:val="left" w:pos="1418"/>
      </w:tabs>
      <w:adjustRightInd w:val="0"/>
      <w:spacing w:before="60" w:after="60" w:line="259" w:lineRule="auto"/>
      <w:ind w:left="1418" w:hanging="1418"/>
      <w:jc w:val="left"/>
      <w:textAlignment w:val="baseline"/>
      <w:outlineLvl w:val="7"/>
    </w:pPr>
    <w:rPr>
      <w:rFonts w:ascii="Arial" w:hAnsi="Arial" w:eastAsia="黑体" w:cs="宋体"/>
      <w:kern w:val="0"/>
      <w:sz w:val="24"/>
      <w:szCs w:val="20"/>
    </w:rPr>
  </w:style>
  <w:style w:type="paragraph" w:styleId="13">
    <w:name w:val="heading 9"/>
    <w:basedOn w:val="1"/>
    <w:next w:val="10"/>
    <w:link w:val="173"/>
    <w:qFormat/>
    <w:locked/>
    <w:uiPriority w:val="9"/>
    <w:pPr>
      <w:keepNext/>
      <w:keepLines/>
      <w:widowControl/>
      <w:numPr>
        <w:ilvl w:val="8"/>
        <w:numId w:val="2"/>
      </w:numPr>
      <w:tabs>
        <w:tab w:val="left" w:pos="1559"/>
      </w:tabs>
      <w:adjustRightInd w:val="0"/>
      <w:spacing w:before="60" w:after="60" w:line="259" w:lineRule="auto"/>
      <w:ind w:left="1559" w:hanging="1559"/>
      <w:jc w:val="left"/>
      <w:textAlignment w:val="baseline"/>
      <w:outlineLvl w:val="8"/>
    </w:pPr>
    <w:rPr>
      <w:rFonts w:ascii="Arial" w:hAnsi="Arial" w:eastAsia="黑体" w:cs="宋体"/>
      <w:kern w:val="0"/>
      <w:sz w:val="24"/>
      <w:szCs w:val="20"/>
    </w:rPr>
  </w:style>
  <w:style w:type="character" w:default="1" w:styleId="106">
    <w:name w:val="Default Paragraph Font"/>
    <w:semiHidden/>
    <w:unhideWhenUsed/>
    <w:qFormat/>
    <w:uiPriority w:val="1"/>
  </w:style>
  <w:style w:type="table" w:default="1" w:styleId="9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357"/>
    <w:qFormat/>
    <w:uiPriority w:val="99"/>
    <w:pPr>
      <w:widowControl/>
      <w:snapToGrid w:val="0"/>
      <w:spacing w:before="60" w:after="160" w:line="259" w:lineRule="auto"/>
      <w:ind w:right="113"/>
    </w:pPr>
    <w:rPr>
      <w:kern w:val="0"/>
      <w:sz w:val="18"/>
      <w:szCs w:val="20"/>
    </w:rPr>
  </w:style>
  <w:style w:type="paragraph" w:styleId="3">
    <w:name w:val="macro"/>
    <w:basedOn w:val="1"/>
    <w:link w:val="253"/>
    <w:qFormat/>
    <w:locked/>
    <w:uiPriority w:val="0"/>
    <w:pPr>
      <w:widowControl/>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after="160" w:line="300" w:lineRule="auto"/>
      <w:ind w:firstLine="200" w:firstLineChars="200"/>
      <w:jc w:val="left"/>
    </w:pPr>
    <w:rPr>
      <w:rFonts w:ascii="Courier New" w:hAnsi="Courier New" w:cs="Courier New"/>
      <w:kern w:val="0"/>
      <w:sz w:val="24"/>
    </w:rPr>
  </w:style>
  <w:style w:type="paragraph" w:customStyle="1" w:styleId="10">
    <w:name w:val="报告"/>
    <w:basedOn w:val="1"/>
    <w:next w:val="1"/>
    <w:link w:val="155"/>
    <w:qFormat/>
    <w:uiPriority w:val="0"/>
    <w:pPr>
      <w:widowControl/>
      <w:adjustRightInd w:val="0"/>
      <w:spacing w:line="360" w:lineRule="auto"/>
      <w:ind w:firstLine="505"/>
      <w:jc w:val="left"/>
      <w:textAlignment w:val="baseline"/>
    </w:pPr>
    <w:rPr>
      <w:rFonts w:ascii="宋体" w:hAnsi="宋体" w:cs="宋体"/>
      <w:kern w:val="0"/>
      <w:sz w:val="24"/>
      <w:szCs w:val="20"/>
    </w:rPr>
  </w:style>
  <w:style w:type="paragraph" w:styleId="14">
    <w:name w:val="List 3"/>
    <w:basedOn w:val="1"/>
    <w:qFormat/>
    <w:locked/>
    <w:uiPriority w:val="0"/>
    <w:pPr>
      <w:widowControl/>
      <w:spacing w:after="160" w:line="259" w:lineRule="auto"/>
      <w:ind w:left="100" w:leftChars="400" w:hanging="200" w:hangingChars="200"/>
      <w:jc w:val="left"/>
    </w:pPr>
    <w:rPr>
      <w:rFonts w:ascii="宋体" w:hAnsi="宋体" w:cs="宋体"/>
      <w:kern w:val="0"/>
      <w:sz w:val="24"/>
    </w:rPr>
  </w:style>
  <w:style w:type="paragraph" w:styleId="15">
    <w:name w:val="List Number 2"/>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16">
    <w:name w:val="table of authorities"/>
    <w:basedOn w:val="1"/>
    <w:next w:val="1"/>
    <w:qFormat/>
    <w:locked/>
    <w:uiPriority w:val="0"/>
    <w:pPr>
      <w:widowControl/>
      <w:spacing w:after="160" w:line="360" w:lineRule="auto"/>
      <w:ind w:left="420" w:leftChars="200"/>
      <w:jc w:val="left"/>
    </w:pPr>
    <w:rPr>
      <w:rFonts w:ascii="宋体" w:hAnsi="宋体" w:cs="宋体"/>
      <w:kern w:val="0"/>
      <w:sz w:val="24"/>
    </w:rPr>
  </w:style>
  <w:style w:type="paragraph" w:styleId="17">
    <w:name w:val="Note Heading"/>
    <w:basedOn w:val="1"/>
    <w:next w:val="1"/>
    <w:link w:val="254"/>
    <w:qFormat/>
    <w:locked/>
    <w:uiPriority w:val="0"/>
    <w:pPr>
      <w:widowControl/>
      <w:spacing w:after="160" w:line="259" w:lineRule="auto"/>
      <w:jc w:val="center"/>
    </w:pPr>
    <w:rPr>
      <w:rFonts w:ascii="宋体" w:hAnsi="宋体" w:cs="宋体"/>
      <w:kern w:val="0"/>
      <w:sz w:val="24"/>
      <w:szCs w:val="20"/>
    </w:rPr>
  </w:style>
  <w:style w:type="paragraph" w:styleId="18">
    <w:name w:val="List Bullet 4"/>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19">
    <w:name w:val="index 8"/>
    <w:basedOn w:val="1"/>
    <w:next w:val="1"/>
    <w:unhideWhenUsed/>
    <w:qFormat/>
    <w:locked/>
    <w:uiPriority w:val="0"/>
    <w:pPr>
      <w:widowControl/>
      <w:spacing w:after="160" w:line="256" w:lineRule="auto"/>
      <w:ind w:left="1680" w:hanging="210"/>
      <w:jc w:val="left"/>
    </w:pPr>
    <w:rPr>
      <w:rFonts w:ascii="宋体" w:hAnsi="宋体" w:cs="宋体"/>
      <w:kern w:val="0"/>
      <w:sz w:val="20"/>
      <w:szCs w:val="20"/>
    </w:rPr>
  </w:style>
  <w:style w:type="paragraph" w:styleId="20">
    <w:name w:val="E-mail Signature"/>
    <w:basedOn w:val="1"/>
    <w:next w:val="21"/>
    <w:link w:val="255"/>
    <w:qFormat/>
    <w:locked/>
    <w:uiPriority w:val="0"/>
    <w:pPr>
      <w:widowControl/>
      <w:spacing w:after="160" w:line="360" w:lineRule="auto"/>
      <w:ind w:firstLine="480" w:firstLineChars="200"/>
      <w:jc w:val="left"/>
    </w:pPr>
    <w:rPr>
      <w:rFonts w:ascii="宋体" w:hAnsi="宋体" w:cs="宋体"/>
      <w:kern w:val="0"/>
      <w:sz w:val="24"/>
      <w:szCs w:val="20"/>
    </w:rPr>
  </w:style>
  <w:style w:type="paragraph" w:customStyle="1" w:styleId="21">
    <w:name w:val="文章"/>
    <w:basedOn w:val="22"/>
    <w:next w:val="24"/>
    <w:link w:val="2174"/>
    <w:qFormat/>
    <w:uiPriority w:val="0"/>
    <w:pPr>
      <w:adjustRightInd w:val="0"/>
      <w:snapToGrid w:val="0"/>
      <w:spacing w:after="160"/>
      <w:ind w:firstLine="200" w:firstLineChars="200"/>
    </w:pPr>
    <w:rPr>
      <w:rFonts w:eastAsia="宋体" w:cs="Times New Roman"/>
      <w:sz w:val="24"/>
      <w:szCs w:val="20"/>
    </w:rPr>
  </w:style>
  <w:style w:type="paragraph" w:styleId="22">
    <w:name w:val="Body Text Indent 2"/>
    <w:basedOn w:val="1"/>
    <w:next w:val="23"/>
    <w:link w:val="195"/>
    <w:qFormat/>
    <w:locked/>
    <w:uiPriority w:val="0"/>
    <w:pPr>
      <w:widowControl/>
      <w:spacing w:line="360" w:lineRule="auto"/>
      <w:ind w:firstLine="480"/>
      <w:jc w:val="left"/>
    </w:pPr>
    <w:rPr>
      <w:rFonts w:ascii="仿宋_GB2312" w:hAnsi="宋体" w:eastAsia="仿宋_GB2312" w:cs="宋体"/>
      <w:kern w:val="0"/>
      <w:sz w:val="28"/>
    </w:rPr>
  </w:style>
  <w:style w:type="paragraph" w:customStyle="1" w:styleId="23">
    <w:name w:val="正文4"/>
    <w:basedOn w:val="1"/>
    <w:qFormat/>
    <w:uiPriority w:val="0"/>
    <w:pPr>
      <w:widowControl/>
      <w:autoSpaceDE w:val="0"/>
      <w:autoSpaceDN w:val="0"/>
      <w:spacing w:after="160" w:line="440" w:lineRule="exact"/>
      <w:ind w:left="567" w:hanging="567"/>
      <w:jc w:val="left"/>
      <w:textAlignment w:val="bottom"/>
    </w:pPr>
    <w:rPr>
      <w:rFonts w:ascii="宋体" w:hAnsi="宋体" w:cs="宋体"/>
      <w:kern w:val="0"/>
      <w:sz w:val="28"/>
      <w:szCs w:val="20"/>
    </w:rPr>
  </w:style>
  <w:style w:type="paragraph" w:styleId="24">
    <w:name w:val="List"/>
    <w:basedOn w:val="1"/>
    <w:next w:val="25"/>
    <w:link w:val="229"/>
    <w:qFormat/>
    <w:locked/>
    <w:uiPriority w:val="0"/>
    <w:pPr>
      <w:widowControl/>
      <w:ind w:left="200" w:hanging="200" w:hangingChars="200"/>
      <w:jc w:val="left"/>
    </w:pPr>
    <w:rPr>
      <w:rFonts w:ascii="宋体" w:hAnsi="宋体" w:cs="宋体"/>
      <w:kern w:val="0"/>
      <w:sz w:val="24"/>
      <w:szCs w:val="20"/>
    </w:rPr>
  </w:style>
  <w:style w:type="paragraph" w:styleId="25">
    <w:name w:val="List Bullet 2"/>
    <w:basedOn w:val="1"/>
    <w:next w:val="26"/>
    <w:qFormat/>
    <w:locked/>
    <w:uiPriority w:val="0"/>
    <w:pPr>
      <w:widowControl/>
      <w:adjustRightInd w:val="0"/>
      <w:spacing w:after="160" w:line="200" w:lineRule="atLeast"/>
      <w:jc w:val="center"/>
      <w:textAlignment w:val="baseline"/>
    </w:pPr>
    <w:rPr>
      <w:rFonts w:ascii="宋体" w:hAnsi="宋体" w:cs="宋体"/>
      <w:bCs/>
      <w:iCs/>
      <w:kern w:val="0"/>
      <w:sz w:val="28"/>
      <w:szCs w:val="21"/>
    </w:rPr>
  </w:style>
  <w:style w:type="paragraph" w:customStyle="1" w:styleId="26">
    <w:name w:val="xl70"/>
    <w:basedOn w:val="1"/>
    <w:next w:val="27"/>
    <w:qFormat/>
    <w:uiPriority w:val="0"/>
    <w:pPr>
      <w:widowControl/>
      <w:pBdr>
        <w:top w:val="single" w:color="auto" w:sz="8" w:space="0"/>
        <w:left w:val="single" w:color="auto" w:sz="8" w:space="0"/>
        <w:bottom w:val="single" w:color="auto" w:sz="8" w:space="0"/>
      </w:pBdr>
      <w:shd w:val="clear" w:color="000000" w:fill="CCFFFF"/>
      <w:spacing w:before="100" w:beforeAutospacing="1" w:after="100" w:afterAutospacing="1" w:line="259" w:lineRule="auto"/>
      <w:jc w:val="center"/>
    </w:pPr>
    <w:rPr>
      <w:rFonts w:ascii="宋体" w:hAnsi="宋体" w:cs="宋体"/>
      <w:kern w:val="0"/>
      <w:sz w:val="20"/>
      <w:szCs w:val="20"/>
    </w:rPr>
  </w:style>
  <w:style w:type="paragraph" w:customStyle="1" w:styleId="27">
    <w:name w:val="正文缩进1"/>
    <w:basedOn w:val="1"/>
    <w:next w:val="28"/>
    <w:qFormat/>
    <w:uiPriority w:val="0"/>
    <w:pPr>
      <w:ind w:firstLine="420"/>
    </w:pPr>
    <w:rPr>
      <w:rFonts w:ascii="宋体"/>
      <w:sz w:val="28"/>
    </w:rPr>
  </w:style>
  <w:style w:type="paragraph" w:customStyle="1" w:styleId="28">
    <w:name w:val="td1"/>
    <w:basedOn w:val="1"/>
    <w:next w:val="1"/>
    <w:qFormat/>
    <w:uiPriority w:val="0"/>
    <w:pPr>
      <w:widowControl/>
      <w:spacing w:before="280" w:after="280" w:line="300" w:lineRule="atLeast"/>
      <w:ind w:firstLine="200"/>
    </w:pPr>
    <w:rPr>
      <w:color w:val="000000"/>
      <w:sz w:val="18"/>
    </w:rPr>
  </w:style>
  <w:style w:type="paragraph" w:styleId="29">
    <w:name w:val="List Number"/>
    <w:basedOn w:val="1"/>
    <w:qFormat/>
    <w:locked/>
    <w:uiPriority w:val="0"/>
    <w:pPr>
      <w:widowControl/>
      <w:tabs>
        <w:tab w:val="left" w:pos="360"/>
      </w:tabs>
      <w:spacing w:after="160" w:line="500" w:lineRule="exact"/>
      <w:ind w:left="360" w:hanging="360" w:hangingChars="200"/>
      <w:jc w:val="left"/>
    </w:pPr>
    <w:rPr>
      <w:rFonts w:ascii="仿宋_GB2312" w:hAnsi="宋体" w:eastAsia="仿宋_GB2312" w:cs="宋体"/>
      <w:kern w:val="0"/>
      <w:sz w:val="28"/>
    </w:rPr>
  </w:style>
  <w:style w:type="paragraph" w:styleId="30">
    <w:name w:val="Normal Indent"/>
    <w:basedOn w:val="1"/>
    <w:next w:val="31"/>
    <w:link w:val="2356"/>
    <w:qFormat/>
    <w:locked/>
    <w:uiPriority w:val="0"/>
    <w:pPr>
      <w:widowControl/>
      <w:adjustRightInd w:val="0"/>
      <w:spacing w:line="360" w:lineRule="auto"/>
      <w:jc w:val="left"/>
      <w:textAlignment w:val="baseline"/>
    </w:pPr>
    <w:rPr>
      <w:b/>
      <w:kern w:val="0"/>
      <w:sz w:val="24"/>
      <w:szCs w:val="20"/>
    </w:rPr>
  </w:style>
  <w:style w:type="paragraph" w:customStyle="1" w:styleId="31">
    <w:name w:val="样式 正文文本 + 首行缩进:  2 字符"/>
    <w:basedOn w:val="1"/>
    <w:qFormat/>
    <w:uiPriority w:val="0"/>
    <w:pPr>
      <w:widowControl/>
      <w:spacing w:before="100" w:beforeAutospacing="1" w:after="200" w:line="480" w:lineRule="exact"/>
      <w:ind w:firstLine="480" w:firstLineChars="200"/>
      <w:jc w:val="left"/>
    </w:pPr>
    <w:rPr>
      <w:rFonts w:eastAsia="微软雅黑"/>
      <w:kern w:val="0"/>
      <w:sz w:val="24"/>
    </w:rPr>
  </w:style>
  <w:style w:type="paragraph" w:styleId="32">
    <w:name w:val="caption"/>
    <w:basedOn w:val="1"/>
    <w:next w:val="1"/>
    <w:link w:val="199"/>
    <w:qFormat/>
    <w:locked/>
    <w:uiPriority w:val="0"/>
    <w:pPr>
      <w:widowControl/>
      <w:spacing w:before="152" w:after="160"/>
      <w:jc w:val="left"/>
    </w:pPr>
    <w:rPr>
      <w:rFonts w:ascii="Arial" w:hAnsi="Arial" w:eastAsia="黑体" w:cs="Arial"/>
      <w:kern w:val="0"/>
      <w:sz w:val="20"/>
      <w:szCs w:val="20"/>
    </w:rPr>
  </w:style>
  <w:style w:type="paragraph" w:styleId="33">
    <w:name w:val="index 5"/>
    <w:basedOn w:val="1"/>
    <w:next w:val="1"/>
    <w:qFormat/>
    <w:locked/>
    <w:uiPriority w:val="0"/>
    <w:pPr>
      <w:widowControl/>
      <w:spacing w:after="160" w:line="259" w:lineRule="auto"/>
      <w:ind w:left="1050" w:hanging="210"/>
      <w:jc w:val="left"/>
    </w:pPr>
    <w:rPr>
      <w:rFonts w:ascii="宋体" w:hAnsi="宋体" w:cs="宋体"/>
      <w:kern w:val="0"/>
      <w:sz w:val="20"/>
      <w:szCs w:val="20"/>
    </w:rPr>
  </w:style>
  <w:style w:type="paragraph" w:styleId="34">
    <w:name w:val="List Bullet"/>
    <w:basedOn w:val="1"/>
    <w:next w:val="25"/>
    <w:qFormat/>
    <w:locked/>
    <w:uiPriority w:val="0"/>
    <w:pPr>
      <w:widowControl/>
      <w:adjustRightInd w:val="0"/>
      <w:spacing w:after="160" w:line="259" w:lineRule="auto"/>
      <w:jc w:val="center"/>
      <w:textAlignment w:val="baseline"/>
    </w:pPr>
    <w:rPr>
      <w:rFonts w:ascii="宋体" w:hAnsi="宋体" w:cs="宋体"/>
      <w:bCs/>
      <w:iCs/>
      <w:kern w:val="0"/>
      <w:sz w:val="28"/>
      <w:szCs w:val="21"/>
      <w:u w:val="single"/>
    </w:rPr>
  </w:style>
  <w:style w:type="paragraph" w:styleId="35">
    <w:name w:val="envelope address"/>
    <w:basedOn w:val="1"/>
    <w:qFormat/>
    <w:locked/>
    <w:uiPriority w:val="0"/>
    <w:pPr>
      <w:widowControl/>
      <w:snapToGrid w:val="0"/>
      <w:spacing w:after="160" w:line="360" w:lineRule="auto"/>
      <w:ind w:left="100" w:leftChars="1400" w:firstLine="480" w:firstLineChars="200"/>
      <w:jc w:val="left"/>
    </w:pPr>
    <w:rPr>
      <w:rFonts w:ascii="Arial" w:hAnsi="Arial" w:cs="Arial"/>
      <w:kern w:val="0"/>
      <w:sz w:val="24"/>
    </w:rPr>
  </w:style>
  <w:style w:type="paragraph" w:styleId="36">
    <w:name w:val="Document Map"/>
    <w:basedOn w:val="1"/>
    <w:link w:val="198"/>
    <w:qFormat/>
    <w:locked/>
    <w:uiPriority w:val="99"/>
    <w:pPr>
      <w:widowControl/>
      <w:shd w:val="clear" w:color="auto" w:fill="000080"/>
      <w:jc w:val="left"/>
    </w:pPr>
    <w:rPr>
      <w:rFonts w:ascii="宋体" w:hAnsi="宋体" w:cs="宋体"/>
      <w:kern w:val="0"/>
      <w:sz w:val="24"/>
    </w:rPr>
  </w:style>
  <w:style w:type="paragraph" w:styleId="37">
    <w:name w:val="toa heading"/>
    <w:basedOn w:val="1"/>
    <w:next w:val="1"/>
    <w:qFormat/>
    <w:locked/>
    <w:uiPriority w:val="0"/>
    <w:pPr>
      <w:widowControl/>
      <w:spacing w:after="160" w:line="360" w:lineRule="auto"/>
      <w:jc w:val="left"/>
    </w:pPr>
    <w:rPr>
      <w:rFonts w:ascii="Arial" w:hAnsi="Arial" w:cs="Arial"/>
      <w:kern w:val="0"/>
      <w:sz w:val="24"/>
    </w:rPr>
  </w:style>
  <w:style w:type="paragraph" w:styleId="38">
    <w:name w:val="annotation text"/>
    <w:basedOn w:val="1"/>
    <w:link w:val="142"/>
    <w:qFormat/>
    <w:uiPriority w:val="99"/>
    <w:pPr>
      <w:jc w:val="left"/>
    </w:pPr>
    <w:rPr>
      <w:kern w:val="0"/>
      <w:sz w:val="24"/>
      <w:szCs w:val="20"/>
    </w:rPr>
  </w:style>
  <w:style w:type="paragraph" w:styleId="39">
    <w:name w:val="index 6"/>
    <w:basedOn w:val="1"/>
    <w:next w:val="1"/>
    <w:qFormat/>
    <w:locked/>
    <w:uiPriority w:val="0"/>
    <w:pPr>
      <w:widowControl/>
      <w:spacing w:after="160" w:line="259" w:lineRule="auto"/>
      <w:ind w:left="1260" w:hanging="210"/>
      <w:jc w:val="left"/>
    </w:pPr>
    <w:rPr>
      <w:rFonts w:ascii="宋体" w:hAnsi="宋体" w:cs="宋体"/>
      <w:kern w:val="0"/>
      <w:sz w:val="20"/>
      <w:szCs w:val="20"/>
    </w:rPr>
  </w:style>
  <w:style w:type="paragraph" w:styleId="40">
    <w:name w:val="Salutation"/>
    <w:basedOn w:val="1"/>
    <w:next w:val="1"/>
    <w:link w:val="256"/>
    <w:qFormat/>
    <w:locked/>
    <w:uiPriority w:val="0"/>
    <w:pPr>
      <w:widowControl/>
      <w:spacing w:after="160" w:line="259" w:lineRule="auto"/>
      <w:jc w:val="left"/>
    </w:pPr>
    <w:rPr>
      <w:rFonts w:ascii="宋体" w:hAnsi="宋体" w:cs="宋体"/>
      <w:kern w:val="0"/>
      <w:sz w:val="24"/>
    </w:rPr>
  </w:style>
  <w:style w:type="paragraph" w:styleId="41">
    <w:name w:val="Body Text 3"/>
    <w:basedOn w:val="1"/>
    <w:link w:val="200"/>
    <w:qFormat/>
    <w:locked/>
    <w:uiPriority w:val="0"/>
    <w:pPr>
      <w:widowControl/>
      <w:adjustRightInd w:val="0"/>
      <w:spacing w:line="360" w:lineRule="auto"/>
      <w:jc w:val="left"/>
      <w:textAlignment w:val="baseline"/>
    </w:pPr>
    <w:rPr>
      <w:rFonts w:ascii="宋体" w:hAnsi="宋体" w:cs="宋体"/>
      <w:kern w:val="0"/>
      <w:sz w:val="24"/>
      <w:szCs w:val="20"/>
    </w:rPr>
  </w:style>
  <w:style w:type="paragraph" w:styleId="42">
    <w:name w:val="Closing"/>
    <w:basedOn w:val="1"/>
    <w:link w:val="257"/>
    <w:qFormat/>
    <w:locked/>
    <w:uiPriority w:val="0"/>
    <w:pPr>
      <w:widowControl/>
      <w:spacing w:after="160" w:line="360" w:lineRule="auto"/>
      <w:ind w:left="100" w:leftChars="2100" w:firstLine="480" w:firstLineChars="200"/>
      <w:jc w:val="left"/>
    </w:pPr>
    <w:rPr>
      <w:rFonts w:ascii="宋体" w:hAnsi="宋体" w:cs="宋体"/>
      <w:kern w:val="0"/>
      <w:sz w:val="24"/>
      <w:szCs w:val="20"/>
    </w:rPr>
  </w:style>
  <w:style w:type="paragraph" w:styleId="43">
    <w:name w:val="List Bullet 3"/>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44">
    <w:name w:val="Body Text Indent"/>
    <w:basedOn w:val="1"/>
    <w:next w:val="45"/>
    <w:link w:val="151"/>
    <w:qFormat/>
    <w:uiPriority w:val="0"/>
    <w:pPr>
      <w:spacing w:after="120"/>
      <w:ind w:left="420" w:leftChars="200"/>
    </w:pPr>
    <w:rPr>
      <w:kern w:val="0"/>
      <w:sz w:val="24"/>
      <w:szCs w:val="20"/>
    </w:rPr>
  </w:style>
  <w:style w:type="paragraph" w:customStyle="1" w:styleId="45">
    <w:name w:val="正文文字 6"/>
    <w:next w:val="1"/>
    <w:qFormat/>
    <w:uiPriority w:val="0"/>
    <w:pPr>
      <w:widowControl w:val="0"/>
      <w:ind w:left="240"/>
      <w:jc w:val="both"/>
    </w:pPr>
    <w:rPr>
      <w:rFonts w:ascii="宋体" w:hAnsi="Calibri" w:eastAsia="宋体" w:cs="Times New Roman"/>
      <w:b/>
      <w:bCs/>
      <w:kern w:val="2"/>
      <w:sz w:val="32"/>
      <w:szCs w:val="32"/>
      <w:lang w:val="en-US" w:eastAsia="zh-CN" w:bidi="ar-SA"/>
    </w:rPr>
  </w:style>
  <w:style w:type="paragraph" w:styleId="46">
    <w:name w:val="List Number 3"/>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47">
    <w:name w:val="List 2"/>
    <w:basedOn w:val="1"/>
    <w:qFormat/>
    <w:locked/>
    <w:uiPriority w:val="0"/>
    <w:pPr>
      <w:widowControl/>
      <w:adjustRightInd w:val="0"/>
      <w:spacing w:after="160" w:line="312" w:lineRule="atLeast"/>
      <w:ind w:left="840" w:hanging="420"/>
      <w:jc w:val="left"/>
      <w:textAlignment w:val="baseline"/>
    </w:pPr>
    <w:rPr>
      <w:rFonts w:ascii="宋体" w:hAnsi="宋体" w:cs="宋体"/>
      <w:kern w:val="0"/>
      <w:sz w:val="24"/>
    </w:rPr>
  </w:style>
  <w:style w:type="paragraph" w:styleId="48">
    <w:name w:val="List Continue"/>
    <w:basedOn w:val="1"/>
    <w:qFormat/>
    <w:locked/>
    <w:uiPriority w:val="0"/>
    <w:pPr>
      <w:widowControl/>
      <w:spacing w:after="120" w:line="360" w:lineRule="auto"/>
      <w:ind w:left="420" w:leftChars="200" w:firstLine="480" w:firstLineChars="200"/>
      <w:jc w:val="left"/>
    </w:pPr>
    <w:rPr>
      <w:rFonts w:ascii="宋体" w:hAnsi="宋体" w:cs="宋体"/>
      <w:kern w:val="0"/>
      <w:sz w:val="24"/>
      <w:szCs w:val="20"/>
    </w:rPr>
  </w:style>
  <w:style w:type="paragraph" w:styleId="49">
    <w:name w:val="Block Text"/>
    <w:basedOn w:val="1"/>
    <w:link w:val="258"/>
    <w:qFormat/>
    <w:locked/>
    <w:uiPriority w:val="0"/>
    <w:pPr>
      <w:widowControl/>
      <w:spacing w:after="160" w:line="260" w:lineRule="exact"/>
      <w:ind w:left="-42" w:leftChars="-20" w:right="-42" w:rightChars="-20"/>
      <w:jc w:val="left"/>
    </w:pPr>
    <w:rPr>
      <w:rFonts w:ascii="宋体" w:hAnsi="宋体" w:cs="宋体"/>
      <w:kern w:val="0"/>
      <w:sz w:val="18"/>
    </w:rPr>
  </w:style>
  <w:style w:type="paragraph" w:styleId="50">
    <w:name w:val="HTML Address"/>
    <w:basedOn w:val="1"/>
    <w:link w:val="259"/>
    <w:qFormat/>
    <w:locked/>
    <w:uiPriority w:val="0"/>
    <w:pPr>
      <w:widowControl/>
      <w:spacing w:after="160" w:line="360" w:lineRule="auto"/>
      <w:ind w:firstLine="480" w:firstLineChars="200"/>
      <w:jc w:val="left"/>
    </w:pPr>
    <w:rPr>
      <w:rFonts w:ascii="宋体" w:hAnsi="宋体" w:cs="宋体"/>
      <w:i/>
      <w:iCs/>
      <w:kern w:val="0"/>
      <w:sz w:val="24"/>
      <w:szCs w:val="20"/>
    </w:rPr>
  </w:style>
  <w:style w:type="paragraph" w:styleId="51">
    <w:name w:val="index 4"/>
    <w:basedOn w:val="1"/>
    <w:next w:val="1"/>
    <w:qFormat/>
    <w:locked/>
    <w:uiPriority w:val="0"/>
    <w:pPr>
      <w:widowControl/>
      <w:spacing w:after="160" w:line="259" w:lineRule="auto"/>
      <w:ind w:left="840" w:hanging="210"/>
      <w:jc w:val="left"/>
    </w:pPr>
    <w:rPr>
      <w:rFonts w:ascii="宋体" w:hAnsi="宋体" w:cs="宋体"/>
      <w:kern w:val="0"/>
      <w:sz w:val="20"/>
      <w:szCs w:val="20"/>
    </w:rPr>
  </w:style>
  <w:style w:type="paragraph" w:styleId="52">
    <w:name w:val="toc 3"/>
    <w:basedOn w:val="1"/>
    <w:next w:val="1"/>
    <w:qFormat/>
    <w:locked/>
    <w:uiPriority w:val="0"/>
    <w:pPr>
      <w:spacing w:line="360" w:lineRule="auto"/>
    </w:pPr>
    <w:rPr>
      <w:b/>
      <w:kern w:val="0"/>
      <w:sz w:val="24"/>
    </w:rPr>
  </w:style>
  <w:style w:type="paragraph" w:styleId="53">
    <w:name w:val="Plain Text"/>
    <w:basedOn w:val="1"/>
    <w:next w:val="1"/>
    <w:link w:val="159"/>
    <w:qFormat/>
    <w:locked/>
    <w:uiPriority w:val="0"/>
    <w:pPr>
      <w:widowControl/>
      <w:jc w:val="left"/>
    </w:pPr>
    <w:rPr>
      <w:rFonts w:ascii="宋体" w:hAnsi="Courier New"/>
      <w:szCs w:val="20"/>
    </w:rPr>
  </w:style>
  <w:style w:type="paragraph" w:styleId="54">
    <w:name w:val="List Bullet 5"/>
    <w:basedOn w:val="1"/>
    <w:qFormat/>
    <w:locked/>
    <w:uiPriority w:val="0"/>
    <w:pPr>
      <w:widowControl/>
      <w:tabs>
        <w:tab w:val="left" w:pos="425"/>
      </w:tabs>
      <w:adjustRightInd w:val="0"/>
      <w:spacing w:after="160" w:line="259" w:lineRule="auto"/>
      <w:ind w:left="425" w:hanging="425"/>
      <w:jc w:val="left"/>
      <w:textAlignment w:val="baseline"/>
    </w:pPr>
    <w:rPr>
      <w:rFonts w:ascii="宋体" w:hAnsi="宋体" w:cs="宋体"/>
      <w:kern w:val="0"/>
      <w:sz w:val="24"/>
      <w:szCs w:val="20"/>
    </w:rPr>
  </w:style>
  <w:style w:type="paragraph" w:styleId="55">
    <w:name w:val="List Number 4"/>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56">
    <w:name w:val="index 3"/>
    <w:basedOn w:val="1"/>
    <w:next w:val="1"/>
    <w:unhideWhenUsed/>
    <w:qFormat/>
    <w:locked/>
    <w:uiPriority w:val="0"/>
    <w:pPr>
      <w:widowControl/>
      <w:spacing w:after="160" w:line="256" w:lineRule="auto"/>
      <w:ind w:left="630" w:hanging="210"/>
      <w:jc w:val="left"/>
    </w:pPr>
    <w:rPr>
      <w:rFonts w:ascii="宋体" w:hAnsi="宋体" w:cs="宋体"/>
      <w:kern w:val="0"/>
      <w:sz w:val="20"/>
      <w:szCs w:val="20"/>
    </w:rPr>
  </w:style>
  <w:style w:type="paragraph" w:styleId="57">
    <w:name w:val="Date"/>
    <w:basedOn w:val="1"/>
    <w:next w:val="1"/>
    <w:link w:val="137"/>
    <w:qFormat/>
    <w:uiPriority w:val="0"/>
    <w:pPr>
      <w:ind w:left="100" w:leftChars="2500"/>
    </w:pPr>
    <w:rPr>
      <w:kern w:val="0"/>
      <w:sz w:val="24"/>
      <w:szCs w:val="20"/>
    </w:rPr>
  </w:style>
  <w:style w:type="paragraph" w:styleId="58">
    <w:name w:val="endnote text"/>
    <w:basedOn w:val="1"/>
    <w:link w:val="263"/>
    <w:qFormat/>
    <w:locked/>
    <w:uiPriority w:val="0"/>
    <w:pPr>
      <w:widowControl/>
      <w:adjustRightInd w:val="0"/>
      <w:snapToGrid w:val="0"/>
      <w:spacing w:before="60" w:after="160" w:line="259" w:lineRule="auto"/>
      <w:jc w:val="left"/>
      <w:textAlignment w:val="baseline"/>
    </w:pPr>
    <w:rPr>
      <w:rFonts w:ascii="宋体" w:hAnsi="宋体" w:cs="宋体"/>
      <w:kern w:val="0"/>
      <w:sz w:val="24"/>
      <w:szCs w:val="20"/>
    </w:rPr>
  </w:style>
  <w:style w:type="paragraph" w:styleId="59">
    <w:name w:val="List Continue 5"/>
    <w:basedOn w:val="1"/>
    <w:qFormat/>
    <w:locked/>
    <w:uiPriority w:val="0"/>
    <w:pPr>
      <w:widowControl/>
      <w:spacing w:after="120" w:line="360" w:lineRule="auto"/>
      <w:ind w:left="2100" w:leftChars="1000" w:firstLine="480" w:firstLineChars="200"/>
      <w:jc w:val="left"/>
    </w:pPr>
    <w:rPr>
      <w:rFonts w:ascii="宋体" w:hAnsi="宋体" w:cs="宋体"/>
      <w:kern w:val="0"/>
      <w:sz w:val="24"/>
      <w:szCs w:val="20"/>
    </w:rPr>
  </w:style>
  <w:style w:type="paragraph" w:styleId="60">
    <w:name w:val="Balloon Text"/>
    <w:basedOn w:val="1"/>
    <w:link w:val="147"/>
    <w:qFormat/>
    <w:uiPriority w:val="99"/>
    <w:rPr>
      <w:kern w:val="0"/>
      <w:sz w:val="18"/>
      <w:szCs w:val="20"/>
    </w:rPr>
  </w:style>
  <w:style w:type="paragraph" w:styleId="61">
    <w:name w:val="footer"/>
    <w:basedOn w:val="1"/>
    <w:link w:val="136"/>
    <w:qFormat/>
    <w:uiPriority w:val="0"/>
    <w:pPr>
      <w:tabs>
        <w:tab w:val="center" w:pos="4153"/>
        <w:tab w:val="right" w:pos="8306"/>
      </w:tabs>
      <w:snapToGrid w:val="0"/>
      <w:jc w:val="left"/>
    </w:pPr>
    <w:rPr>
      <w:kern w:val="0"/>
      <w:sz w:val="18"/>
      <w:szCs w:val="20"/>
    </w:rPr>
  </w:style>
  <w:style w:type="paragraph" w:styleId="62">
    <w:name w:val="envelope return"/>
    <w:basedOn w:val="1"/>
    <w:qFormat/>
    <w:locked/>
    <w:uiPriority w:val="0"/>
    <w:pPr>
      <w:widowControl/>
      <w:autoSpaceDE w:val="0"/>
      <w:autoSpaceDN w:val="0"/>
      <w:adjustRightInd w:val="0"/>
      <w:spacing w:after="160" w:line="312" w:lineRule="atLeast"/>
      <w:jc w:val="left"/>
      <w:textAlignment w:val="baseline"/>
    </w:pPr>
    <w:rPr>
      <w:rFonts w:ascii="宋体" w:hAnsi="宋体" w:cs="宋体"/>
      <w:kern w:val="0"/>
      <w:sz w:val="28"/>
      <w:szCs w:val="20"/>
    </w:rPr>
  </w:style>
  <w:style w:type="paragraph" w:styleId="63">
    <w:name w:val="header"/>
    <w:basedOn w:val="1"/>
    <w:next w:val="64"/>
    <w:link w:val="149"/>
    <w:qFormat/>
    <w:uiPriority w:val="99"/>
    <w:pPr>
      <w:pBdr>
        <w:bottom w:val="single" w:color="auto" w:sz="6" w:space="1"/>
      </w:pBdr>
      <w:tabs>
        <w:tab w:val="center" w:pos="4153"/>
        <w:tab w:val="right" w:pos="8306"/>
      </w:tabs>
      <w:snapToGrid w:val="0"/>
      <w:jc w:val="center"/>
    </w:pPr>
    <w:rPr>
      <w:kern w:val="0"/>
      <w:sz w:val="18"/>
      <w:szCs w:val="20"/>
    </w:rPr>
  </w:style>
  <w:style w:type="paragraph" w:customStyle="1" w:styleId="64">
    <w:name w:val="样式5"/>
    <w:basedOn w:val="65"/>
    <w:link w:val="1377"/>
    <w:qFormat/>
    <w:uiPriority w:val="0"/>
    <w:pPr>
      <w:tabs>
        <w:tab w:val="left" w:pos="360"/>
        <w:tab w:val="left" w:pos="851"/>
        <w:tab w:val="left" w:pos="1080"/>
        <w:tab w:val="left" w:pos="1222"/>
      </w:tabs>
      <w:spacing w:line="360" w:lineRule="auto"/>
      <w:ind w:firstLine="0" w:firstLineChars="0"/>
    </w:pPr>
    <w:rPr>
      <w:rFonts w:ascii="楷体_GB2312" w:hAnsi="楷体" w:eastAsia="黑体"/>
      <w:color w:val="auto"/>
      <w:kern w:val="2"/>
      <w:sz w:val="28"/>
      <w:szCs w:val="28"/>
    </w:rPr>
  </w:style>
  <w:style w:type="paragraph" w:customStyle="1" w:styleId="65">
    <w:name w:val="样式12"/>
    <w:basedOn w:val="7"/>
    <w:qFormat/>
    <w:uiPriority w:val="0"/>
    <w:pPr>
      <w:tabs>
        <w:tab w:val="left" w:pos="360"/>
        <w:tab w:val="left" w:pos="851"/>
      </w:tabs>
      <w:spacing w:beforeAutospacing="1" w:after="100" w:afterAutospacing="1" w:line="480" w:lineRule="exact"/>
      <w:outlineLvl w:val="0"/>
    </w:pPr>
    <w:rPr>
      <w:bCs w:val="0"/>
      <w:color w:val="000000"/>
      <w:lang w:val="zh-CN"/>
    </w:rPr>
  </w:style>
  <w:style w:type="paragraph" w:styleId="66">
    <w:name w:val="Signature"/>
    <w:basedOn w:val="1"/>
    <w:link w:val="266"/>
    <w:qFormat/>
    <w:locked/>
    <w:uiPriority w:val="0"/>
    <w:pPr>
      <w:widowControl/>
      <w:adjustRightInd w:val="0"/>
      <w:spacing w:after="160" w:line="259" w:lineRule="auto"/>
      <w:ind w:left="4320" w:firstLine="709"/>
      <w:jc w:val="left"/>
      <w:textAlignment w:val="baseline"/>
    </w:pPr>
    <w:rPr>
      <w:rFonts w:ascii="宋体" w:hAnsi="宋体" w:cs="宋体"/>
      <w:kern w:val="0"/>
      <w:sz w:val="24"/>
      <w:szCs w:val="20"/>
    </w:rPr>
  </w:style>
  <w:style w:type="paragraph" w:styleId="67">
    <w:name w:val="toc 1"/>
    <w:basedOn w:val="1"/>
    <w:next w:val="1"/>
    <w:qFormat/>
    <w:locked/>
    <w:uiPriority w:val="39"/>
    <w:pPr>
      <w:spacing w:before="120" w:after="120"/>
      <w:jc w:val="left"/>
    </w:pPr>
    <w:rPr>
      <w:b/>
      <w:bCs/>
      <w:caps/>
      <w:sz w:val="20"/>
    </w:rPr>
  </w:style>
  <w:style w:type="paragraph" w:styleId="68">
    <w:name w:val="List Continue 4"/>
    <w:basedOn w:val="1"/>
    <w:qFormat/>
    <w:locked/>
    <w:uiPriority w:val="0"/>
    <w:pPr>
      <w:widowControl/>
      <w:spacing w:after="120" w:line="360" w:lineRule="auto"/>
      <w:ind w:left="1680" w:leftChars="800" w:firstLine="480" w:firstLineChars="200"/>
      <w:jc w:val="left"/>
    </w:pPr>
    <w:rPr>
      <w:rFonts w:ascii="宋体" w:hAnsi="宋体" w:cs="宋体"/>
      <w:kern w:val="0"/>
      <w:sz w:val="24"/>
      <w:szCs w:val="20"/>
    </w:rPr>
  </w:style>
  <w:style w:type="paragraph" w:styleId="69">
    <w:name w:val="index heading"/>
    <w:basedOn w:val="1"/>
    <w:next w:val="70"/>
    <w:qFormat/>
    <w:locked/>
    <w:uiPriority w:val="0"/>
    <w:pPr>
      <w:widowControl/>
      <w:spacing w:before="120" w:after="120" w:line="259" w:lineRule="auto"/>
      <w:jc w:val="left"/>
    </w:pPr>
    <w:rPr>
      <w:rFonts w:ascii="宋体" w:hAnsi="宋体" w:cs="宋体"/>
      <w:b/>
      <w:bCs/>
      <w:i/>
      <w:iCs/>
      <w:kern w:val="0"/>
      <w:sz w:val="20"/>
      <w:szCs w:val="20"/>
    </w:rPr>
  </w:style>
  <w:style w:type="paragraph" w:styleId="70">
    <w:name w:val="index 1"/>
    <w:basedOn w:val="1"/>
    <w:next w:val="1"/>
    <w:qFormat/>
    <w:locked/>
    <w:uiPriority w:val="0"/>
    <w:pPr>
      <w:widowControl/>
      <w:tabs>
        <w:tab w:val="left" w:pos="5580"/>
      </w:tabs>
      <w:spacing w:line="280" w:lineRule="exact"/>
      <w:jc w:val="left"/>
    </w:pPr>
    <w:rPr>
      <w:rFonts w:ascii="宋体" w:hAnsi="宋体" w:cs="宋体"/>
      <w:spacing w:val="10"/>
      <w:kern w:val="0"/>
      <w:sz w:val="24"/>
    </w:rPr>
  </w:style>
  <w:style w:type="paragraph" w:styleId="71">
    <w:name w:val="Subtitle"/>
    <w:basedOn w:val="1"/>
    <w:link w:val="269"/>
    <w:qFormat/>
    <w:locked/>
    <w:uiPriority w:val="11"/>
    <w:pPr>
      <w:widowControl/>
      <w:adjustRightInd w:val="0"/>
      <w:spacing w:before="240" w:after="60" w:line="312" w:lineRule="auto"/>
      <w:jc w:val="center"/>
      <w:textAlignment w:val="baseline"/>
      <w:outlineLvl w:val="1"/>
    </w:pPr>
    <w:rPr>
      <w:rFonts w:ascii="Arial" w:hAnsi="Arial" w:cs="Arial"/>
      <w:b/>
      <w:bCs/>
      <w:kern w:val="28"/>
      <w:sz w:val="32"/>
      <w:szCs w:val="32"/>
    </w:rPr>
  </w:style>
  <w:style w:type="paragraph" w:styleId="72">
    <w:name w:val="List Number 5"/>
    <w:basedOn w:val="1"/>
    <w:qFormat/>
    <w:locked/>
    <w:uiPriority w:val="0"/>
    <w:pPr>
      <w:widowControl/>
      <w:tabs>
        <w:tab w:val="left" w:pos="432"/>
      </w:tabs>
      <w:spacing w:after="160" w:line="360" w:lineRule="auto"/>
      <w:ind w:left="432" w:hanging="432" w:firstLineChars="200"/>
      <w:jc w:val="left"/>
    </w:pPr>
    <w:rPr>
      <w:rFonts w:ascii="宋体" w:hAnsi="宋体" w:cs="宋体"/>
      <w:kern w:val="0"/>
      <w:sz w:val="24"/>
      <w:szCs w:val="20"/>
    </w:rPr>
  </w:style>
  <w:style w:type="paragraph" w:styleId="73">
    <w:name w:val="footnote text"/>
    <w:basedOn w:val="1"/>
    <w:link w:val="270"/>
    <w:qFormat/>
    <w:locked/>
    <w:uiPriority w:val="0"/>
    <w:pPr>
      <w:widowControl/>
      <w:adjustRightInd w:val="0"/>
      <w:spacing w:after="160" w:line="360" w:lineRule="atLeast"/>
      <w:jc w:val="left"/>
      <w:textAlignment w:val="baseline"/>
    </w:pPr>
    <w:rPr>
      <w:rFonts w:ascii="宋体" w:hAnsi="Arial" w:cs="宋体"/>
      <w:kern w:val="44"/>
      <w:sz w:val="18"/>
      <w:szCs w:val="20"/>
    </w:rPr>
  </w:style>
  <w:style w:type="paragraph" w:styleId="74">
    <w:name w:val="List 5"/>
    <w:basedOn w:val="1"/>
    <w:qFormat/>
    <w:locked/>
    <w:uiPriority w:val="0"/>
    <w:pPr>
      <w:widowControl/>
      <w:spacing w:after="160" w:line="360" w:lineRule="auto"/>
      <w:ind w:left="100" w:leftChars="800" w:hanging="200" w:hangingChars="200"/>
      <w:jc w:val="left"/>
    </w:pPr>
    <w:rPr>
      <w:rFonts w:ascii="宋体" w:hAnsi="宋体" w:cs="宋体"/>
      <w:kern w:val="0"/>
      <w:sz w:val="24"/>
      <w:szCs w:val="20"/>
    </w:rPr>
  </w:style>
  <w:style w:type="paragraph" w:styleId="75">
    <w:name w:val="Body Text Indent 3"/>
    <w:basedOn w:val="1"/>
    <w:link w:val="232"/>
    <w:qFormat/>
    <w:locked/>
    <w:uiPriority w:val="0"/>
    <w:pPr>
      <w:widowControl/>
      <w:spacing w:line="360" w:lineRule="auto"/>
      <w:ind w:firstLine="480"/>
      <w:jc w:val="left"/>
    </w:pPr>
    <w:rPr>
      <w:rFonts w:ascii="宋体" w:hAnsi="宋体" w:cs="宋体"/>
      <w:kern w:val="0"/>
      <w:sz w:val="24"/>
      <w:szCs w:val="20"/>
    </w:rPr>
  </w:style>
  <w:style w:type="paragraph" w:styleId="76">
    <w:name w:val="index 7"/>
    <w:basedOn w:val="1"/>
    <w:next w:val="1"/>
    <w:unhideWhenUsed/>
    <w:qFormat/>
    <w:locked/>
    <w:uiPriority w:val="0"/>
    <w:pPr>
      <w:widowControl/>
      <w:spacing w:after="160" w:line="256" w:lineRule="auto"/>
      <w:ind w:left="1470" w:hanging="210"/>
      <w:jc w:val="left"/>
    </w:pPr>
    <w:rPr>
      <w:rFonts w:ascii="宋体" w:hAnsi="宋体" w:cs="宋体"/>
      <w:kern w:val="0"/>
      <w:sz w:val="20"/>
      <w:szCs w:val="20"/>
    </w:rPr>
  </w:style>
  <w:style w:type="paragraph" w:styleId="77">
    <w:name w:val="index 9"/>
    <w:basedOn w:val="1"/>
    <w:next w:val="1"/>
    <w:unhideWhenUsed/>
    <w:qFormat/>
    <w:locked/>
    <w:uiPriority w:val="0"/>
    <w:pPr>
      <w:widowControl/>
      <w:spacing w:after="160" w:line="256" w:lineRule="auto"/>
      <w:ind w:left="1890" w:hanging="210"/>
      <w:jc w:val="left"/>
    </w:pPr>
    <w:rPr>
      <w:rFonts w:ascii="宋体" w:hAnsi="宋体" w:cs="宋体"/>
      <w:kern w:val="0"/>
      <w:sz w:val="20"/>
      <w:szCs w:val="20"/>
    </w:rPr>
  </w:style>
  <w:style w:type="paragraph" w:styleId="78">
    <w:name w:val="table of figures"/>
    <w:basedOn w:val="1"/>
    <w:next w:val="1"/>
    <w:qFormat/>
    <w:locked/>
    <w:uiPriority w:val="0"/>
    <w:pPr>
      <w:widowControl/>
      <w:adjustRightInd w:val="0"/>
      <w:spacing w:after="160" w:line="259" w:lineRule="auto"/>
      <w:ind w:left="200" w:leftChars="200" w:hanging="200" w:hangingChars="200"/>
      <w:jc w:val="left"/>
      <w:textAlignment w:val="baseline"/>
    </w:pPr>
    <w:rPr>
      <w:rFonts w:ascii="宋体" w:hAnsi="宋体" w:cs="宋体"/>
      <w:kern w:val="0"/>
      <w:sz w:val="24"/>
      <w:szCs w:val="20"/>
    </w:rPr>
  </w:style>
  <w:style w:type="paragraph" w:styleId="79">
    <w:name w:val="toc 2"/>
    <w:basedOn w:val="1"/>
    <w:next w:val="1"/>
    <w:semiHidden/>
    <w:qFormat/>
    <w:locked/>
    <w:uiPriority w:val="0"/>
    <w:pPr>
      <w:ind w:left="420" w:leftChars="200"/>
    </w:pPr>
  </w:style>
  <w:style w:type="paragraph" w:styleId="80">
    <w:name w:val="Body Text 2"/>
    <w:basedOn w:val="1"/>
    <w:link w:val="212"/>
    <w:qFormat/>
    <w:locked/>
    <w:uiPriority w:val="0"/>
    <w:pPr>
      <w:widowControl/>
      <w:spacing w:line="360" w:lineRule="auto"/>
      <w:jc w:val="left"/>
    </w:pPr>
    <w:rPr>
      <w:rFonts w:ascii="宋体" w:hAnsi="宋体" w:cs="宋体"/>
      <w:b/>
      <w:bCs/>
      <w:kern w:val="0"/>
      <w:sz w:val="28"/>
      <w:szCs w:val="20"/>
    </w:rPr>
  </w:style>
  <w:style w:type="paragraph" w:styleId="81">
    <w:name w:val="List 4"/>
    <w:basedOn w:val="1"/>
    <w:qFormat/>
    <w:locked/>
    <w:uiPriority w:val="0"/>
    <w:pPr>
      <w:widowControl/>
      <w:adjustRightInd w:val="0"/>
      <w:spacing w:after="160" w:line="312" w:lineRule="atLeast"/>
      <w:ind w:left="1680" w:hanging="420"/>
      <w:jc w:val="left"/>
      <w:textAlignment w:val="baseline"/>
    </w:pPr>
    <w:rPr>
      <w:rFonts w:ascii="宋体" w:hAnsi="宋体" w:cs="宋体"/>
      <w:kern w:val="0"/>
      <w:sz w:val="24"/>
    </w:rPr>
  </w:style>
  <w:style w:type="paragraph" w:styleId="82">
    <w:name w:val="List Continue 2"/>
    <w:basedOn w:val="1"/>
    <w:qFormat/>
    <w:locked/>
    <w:uiPriority w:val="0"/>
    <w:pPr>
      <w:widowControl/>
      <w:spacing w:after="120" w:line="360" w:lineRule="auto"/>
      <w:ind w:left="840" w:leftChars="400" w:firstLine="480" w:firstLineChars="200"/>
      <w:jc w:val="left"/>
    </w:pPr>
    <w:rPr>
      <w:rFonts w:ascii="宋体" w:hAnsi="宋体" w:cs="宋体"/>
      <w:kern w:val="0"/>
      <w:sz w:val="24"/>
      <w:szCs w:val="20"/>
    </w:rPr>
  </w:style>
  <w:style w:type="paragraph" w:styleId="83">
    <w:name w:val="Message Header"/>
    <w:basedOn w:val="1"/>
    <w:link w:val="274"/>
    <w:qFormat/>
    <w:locked/>
    <w:uiPriority w:val="0"/>
    <w:pPr>
      <w:widowControl/>
      <w:pBdr>
        <w:top w:val="single" w:color="auto" w:sz="6" w:space="1"/>
        <w:left w:val="single" w:color="auto" w:sz="6" w:space="1"/>
        <w:bottom w:val="single" w:color="auto" w:sz="6" w:space="1"/>
        <w:right w:val="single" w:color="auto" w:sz="6" w:space="1"/>
      </w:pBdr>
      <w:shd w:val="pct20" w:color="auto" w:fill="auto"/>
      <w:spacing w:after="160" w:line="360" w:lineRule="auto"/>
      <w:ind w:left="1080" w:leftChars="500" w:hanging="1080" w:hangingChars="500"/>
      <w:jc w:val="left"/>
    </w:pPr>
    <w:rPr>
      <w:rFonts w:ascii="Arial" w:hAnsi="Arial" w:cs="Arial"/>
      <w:kern w:val="0"/>
      <w:sz w:val="24"/>
    </w:rPr>
  </w:style>
  <w:style w:type="paragraph" w:styleId="84">
    <w:name w:val="HTML Preformatted"/>
    <w:basedOn w:val="1"/>
    <w:link w:val="275"/>
    <w:unhideWhenUsed/>
    <w:qFormat/>
    <w:locked/>
    <w:uiPriority w:val="0"/>
    <w:pPr>
      <w:widowControl/>
      <w:spacing w:after="160" w:line="259" w:lineRule="auto"/>
      <w:jc w:val="left"/>
    </w:pPr>
    <w:rPr>
      <w:rFonts w:ascii="Courier New" w:hAnsi="Courier New" w:cs="Courier New"/>
      <w:kern w:val="0"/>
      <w:sz w:val="20"/>
      <w:szCs w:val="20"/>
    </w:rPr>
  </w:style>
  <w:style w:type="paragraph" w:styleId="85">
    <w:name w:val="Normal (Web)"/>
    <w:basedOn w:val="1"/>
    <w:link w:val="139"/>
    <w:qFormat/>
    <w:uiPriority w:val="0"/>
    <w:pPr>
      <w:widowControl/>
      <w:spacing w:before="100" w:beforeAutospacing="1" w:after="100" w:afterAutospacing="1"/>
      <w:jc w:val="left"/>
    </w:pPr>
    <w:rPr>
      <w:rFonts w:ascii="宋体" w:hAnsi="宋体"/>
      <w:kern w:val="0"/>
      <w:sz w:val="24"/>
      <w:szCs w:val="20"/>
    </w:rPr>
  </w:style>
  <w:style w:type="paragraph" w:styleId="86">
    <w:name w:val="List Continue 3"/>
    <w:basedOn w:val="1"/>
    <w:qFormat/>
    <w:locked/>
    <w:uiPriority w:val="0"/>
    <w:pPr>
      <w:widowControl/>
      <w:spacing w:after="120" w:line="259" w:lineRule="auto"/>
      <w:ind w:left="1260" w:leftChars="600"/>
      <w:jc w:val="left"/>
    </w:pPr>
    <w:rPr>
      <w:rFonts w:ascii="宋体" w:hAnsi="宋体" w:cs="宋体"/>
      <w:kern w:val="0"/>
      <w:sz w:val="24"/>
    </w:rPr>
  </w:style>
  <w:style w:type="paragraph" w:styleId="87">
    <w:name w:val="index 2"/>
    <w:basedOn w:val="1"/>
    <w:next w:val="1"/>
    <w:unhideWhenUsed/>
    <w:qFormat/>
    <w:locked/>
    <w:uiPriority w:val="0"/>
    <w:pPr>
      <w:widowControl/>
      <w:spacing w:after="160" w:line="256" w:lineRule="auto"/>
      <w:ind w:left="420" w:hanging="210"/>
      <w:jc w:val="left"/>
    </w:pPr>
    <w:rPr>
      <w:rFonts w:ascii="宋体" w:hAnsi="宋体" w:cs="宋体"/>
      <w:kern w:val="0"/>
      <w:sz w:val="20"/>
      <w:szCs w:val="20"/>
    </w:rPr>
  </w:style>
  <w:style w:type="paragraph" w:styleId="88">
    <w:name w:val="Title"/>
    <w:basedOn w:val="1"/>
    <w:next w:val="1"/>
    <w:link w:val="276"/>
    <w:qFormat/>
    <w:locked/>
    <w:uiPriority w:val="0"/>
    <w:pPr>
      <w:widowControl/>
      <w:tabs>
        <w:tab w:val="left" w:pos="1960"/>
      </w:tabs>
      <w:kinsoku w:val="0"/>
      <w:wordWrap w:val="0"/>
      <w:overflowPunct w:val="0"/>
      <w:spacing w:before="600" w:after="840" w:line="360" w:lineRule="auto"/>
      <w:ind w:left="425" w:hanging="425"/>
      <w:jc w:val="center"/>
      <w:outlineLvl w:val="0"/>
    </w:pPr>
    <w:rPr>
      <w:rFonts w:ascii="宋体" w:hAnsi="宋体" w:eastAsia="黑体" w:cs="宋体"/>
      <w:kern w:val="0"/>
      <w:sz w:val="28"/>
      <w:szCs w:val="20"/>
    </w:rPr>
  </w:style>
  <w:style w:type="paragraph" w:styleId="89">
    <w:name w:val="annotation subject"/>
    <w:basedOn w:val="38"/>
    <w:next w:val="38"/>
    <w:link w:val="148"/>
    <w:qFormat/>
    <w:uiPriority w:val="99"/>
    <w:rPr>
      <w:b/>
    </w:rPr>
  </w:style>
  <w:style w:type="paragraph" w:styleId="90">
    <w:name w:val="Body Text First Indent"/>
    <w:basedOn w:val="2"/>
    <w:qFormat/>
    <w:locked/>
    <w:uiPriority w:val="0"/>
    <w:pPr>
      <w:ind w:firstLine="420" w:firstLineChars="100"/>
    </w:pPr>
  </w:style>
  <w:style w:type="paragraph" w:styleId="91">
    <w:name w:val="Body Text First Indent 2"/>
    <w:basedOn w:val="44"/>
    <w:qFormat/>
    <w:locked/>
    <w:uiPriority w:val="0"/>
    <w:pPr>
      <w:ind w:firstLine="420" w:firstLineChars="200"/>
    </w:pPr>
    <w:rPr>
      <w:rFonts w:ascii="Calibri" w:hAnsi="Calibri"/>
      <w:kern w:val="2"/>
      <w:sz w:val="21"/>
      <w:szCs w:val="24"/>
    </w:rPr>
  </w:style>
  <w:style w:type="table" w:styleId="93">
    <w:name w:val="Table Grid"/>
    <w:basedOn w:val="9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4">
    <w:name w:val="Table Theme"/>
    <w:basedOn w:val="92"/>
    <w:unhideWhenUsed/>
    <w:qFormat/>
    <w:locked/>
    <w:uiPriority w:val="0"/>
    <w:pPr>
      <w:widowControl w:val="0"/>
      <w:jc w:val="center"/>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vAlign w:val="center"/>
    </w:tcPr>
  </w:style>
  <w:style w:type="table" w:styleId="95">
    <w:name w:val="Table Colorful 2"/>
    <w:basedOn w:val="92"/>
    <w:unhideWhenUsed/>
    <w:qFormat/>
    <w:locked/>
    <w:uiPriority w:val="0"/>
    <w:pPr>
      <w:widowControl w:val="0"/>
      <w:snapToGrid w:val="0"/>
      <w:spacing w:line="500" w:lineRule="exact"/>
    </w:pPr>
    <w:tblPr>
      <w:tblBorders>
        <w:bottom w:val="single" w:color="000000" w:sz="12" w:space="0"/>
      </w:tblBorders>
    </w:tblPr>
    <w:tcPr>
      <w:shd w:val="pct20" w:color="FFFF00" w:fill="FFFFFF"/>
    </w:tcPr>
    <w:tblStylePr w:type="firstRow">
      <w:rPr>
        <w:b/>
        <w:bCs/>
        <w:i/>
        <w:iCs/>
        <w:color w:val="FFFFFF"/>
      </w:rPr>
      <w:tblPr/>
      <w:tcPr>
        <w:tcBorders>
          <w:top w:val="nil"/>
          <w:left w:val="nil"/>
          <w:bottom w:val="single" w:color="000000" w:sz="12" w:space="0"/>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6">
    <w:name w:val="Table Elegant"/>
    <w:basedOn w:val="92"/>
    <w:unhideWhenUsed/>
    <w:qFormat/>
    <w:locked/>
    <w:uiPriority w:val="0"/>
    <w:pPr>
      <w:widowControl w:val="0"/>
      <w:spacing w:line="600" w:lineRule="exact"/>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blStylePr w:type="firstRow">
      <w:rPr>
        <w:caps/>
        <w:color w:val="auto"/>
      </w:rPr>
      <w:tblPr/>
      <w:tcPr>
        <w:tcBorders>
          <w:tl2br w:val="nil"/>
          <w:tr2bl w:val="nil"/>
        </w:tcBorders>
      </w:tcPr>
    </w:tblStylePr>
  </w:style>
  <w:style w:type="table" w:styleId="97">
    <w:name w:val="Table Classic 1"/>
    <w:basedOn w:val="92"/>
    <w:unhideWhenUsed/>
    <w:qFormat/>
    <w:locked/>
    <w:uiPriority w:val="0"/>
    <w:pPr>
      <w:widowControl w:val="0"/>
      <w:jc w:val="center"/>
    </w:pPr>
    <w:rPr>
      <w:rFonts w:eastAsia="黑体"/>
      <w:sz w:val="21"/>
      <w:szCs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rFonts w:hint="default" w:ascii="Times New Roman" w:hAnsi="Times New Roman" w:eastAsia="黑体" w:cs="Times New Roman"/>
        <w:b w:val="0"/>
        <w:i w:val="0"/>
        <w:iCs/>
        <w:sz w:val="21"/>
        <w:szCs w:val="21"/>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rFonts w:hint="default" w:ascii="Times New Roman" w:hAnsi="Times New Roman" w:eastAsia="黑体" w:cs="Times New Roman"/>
        <w:b w:val="0"/>
        <w:bCs/>
        <w:i w:val="0"/>
        <w:iCs w:val="0"/>
        <w:sz w:val="21"/>
        <w:szCs w:val="21"/>
      </w:rPr>
      <w:tblPr/>
      <w:tcPr>
        <w:tcBorders>
          <w:tl2br w:val="nil"/>
          <w:tr2bl w:val="nil"/>
        </w:tcBorders>
      </w:tcPr>
    </w:tblStylePr>
    <w:tblStylePr w:type="swCell">
      <w:rPr>
        <w:rFonts w:hint="default" w:ascii="Times New Roman" w:hAnsi="Times New Roman" w:eastAsia="黑体" w:cs="Times New Roman"/>
        <w:b w:val="0"/>
        <w:bCs/>
        <w:i w:val="0"/>
        <w:sz w:val="21"/>
        <w:szCs w:val="21"/>
      </w:rPr>
      <w:tblPr/>
      <w:tcPr>
        <w:tcBorders>
          <w:tl2br w:val="nil"/>
          <w:tr2bl w:val="nil"/>
        </w:tcBorders>
      </w:tcPr>
    </w:tblStylePr>
  </w:style>
  <w:style w:type="table" w:styleId="98">
    <w:name w:val="Table List 2"/>
    <w:basedOn w:val="92"/>
    <w:unhideWhenUsed/>
    <w:qFormat/>
    <w:locked/>
    <w:uiPriority w:val="0"/>
    <w:pPr>
      <w:widowControl w:val="0"/>
      <w:jc w:val="both"/>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99">
    <w:name w:val="Table Contemporary"/>
    <w:basedOn w:val="92"/>
    <w:qFormat/>
    <w:locked/>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00">
    <w:name w:val="Table Grid 1"/>
    <w:basedOn w:val="92"/>
    <w:unhideWhenUsed/>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01">
    <w:name w:val="Table Grid 5"/>
    <w:basedOn w:val="92"/>
    <w:unhideWhenUsed/>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02">
    <w:name w:val="Table Grid 8"/>
    <w:basedOn w:val="92"/>
    <w:unhideWhenUsed/>
    <w:qFormat/>
    <w:locked/>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03">
    <w:name w:val="Table Web 1"/>
    <w:basedOn w:val="92"/>
    <w:unhideWhenUsed/>
    <w:qFormat/>
    <w:locked/>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blStylePr w:type="firstRow">
      <w:rPr>
        <w:color w:val="auto"/>
      </w:rPr>
      <w:tblPr/>
      <w:tcPr>
        <w:tcBorders>
          <w:tl2br w:val="nil"/>
          <w:tr2bl w:val="nil"/>
        </w:tcBorders>
      </w:tcPr>
    </w:tblStylePr>
  </w:style>
  <w:style w:type="table" w:styleId="104">
    <w:name w:val="Table Web 2"/>
    <w:basedOn w:val="92"/>
    <w:unhideWhenUsed/>
    <w:qFormat/>
    <w:locked/>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blStylePr w:type="firstRow">
      <w:rPr>
        <w:color w:val="auto"/>
      </w:rPr>
      <w:tblPr/>
      <w:tcPr>
        <w:tcBorders>
          <w:tl2br w:val="nil"/>
          <w:tr2bl w:val="nil"/>
        </w:tcBorders>
      </w:tcPr>
    </w:tblStylePr>
  </w:style>
  <w:style w:type="table" w:styleId="105">
    <w:name w:val="Table Professional"/>
    <w:basedOn w:val="92"/>
    <w:unhideWhenUsed/>
    <w:qFormat/>
    <w:locked/>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07">
    <w:name w:val="Strong"/>
    <w:qFormat/>
    <w:locked/>
    <w:uiPriority w:val="22"/>
    <w:rPr>
      <w:b/>
      <w:bCs/>
    </w:rPr>
  </w:style>
  <w:style w:type="character" w:styleId="108">
    <w:name w:val="endnote reference"/>
    <w:qFormat/>
    <w:locked/>
    <w:uiPriority w:val="0"/>
    <w:rPr>
      <w:vertAlign w:val="superscript"/>
    </w:rPr>
  </w:style>
  <w:style w:type="character" w:styleId="109">
    <w:name w:val="page number"/>
    <w:basedOn w:val="106"/>
    <w:qFormat/>
    <w:locked/>
    <w:uiPriority w:val="0"/>
  </w:style>
  <w:style w:type="character" w:styleId="110">
    <w:name w:val="FollowedHyperlink"/>
    <w:qFormat/>
    <w:locked/>
    <w:uiPriority w:val="99"/>
    <w:rPr>
      <w:color w:val="800080"/>
      <w:u w:val="single"/>
    </w:rPr>
  </w:style>
  <w:style w:type="character" w:styleId="111">
    <w:name w:val="Emphasis"/>
    <w:qFormat/>
    <w:locked/>
    <w:uiPriority w:val="0"/>
    <w:rPr>
      <w:color w:val="CC0033"/>
    </w:rPr>
  </w:style>
  <w:style w:type="character" w:styleId="112">
    <w:name w:val="line number"/>
    <w:qFormat/>
    <w:locked/>
    <w:uiPriority w:val="0"/>
  </w:style>
  <w:style w:type="character" w:styleId="113">
    <w:name w:val="HTML Definition"/>
    <w:qFormat/>
    <w:locked/>
    <w:uiPriority w:val="0"/>
    <w:rPr>
      <w:i/>
      <w:iCs/>
    </w:rPr>
  </w:style>
  <w:style w:type="character" w:styleId="114">
    <w:name w:val="HTML Typewriter"/>
    <w:qFormat/>
    <w:locked/>
    <w:uiPriority w:val="0"/>
    <w:rPr>
      <w:rFonts w:ascii="黑体" w:hAnsi="Courier New" w:eastAsia="黑体" w:cs="Courier New"/>
      <w:sz w:val="18"/>
      <w:szCs w:val="18"/>
    </w:rPr>
  </w:style>
  <w:style w:type="character" w:styleId="115">
    <w:name w:val="HTML Acronym"/>
    <w:qFormat/>
    <w:locked/>
    <w:uiPriority w:val="0"/>
  </w:style>
  <w:style w:type="character" w:styleId="116">
    <w:name w:val="HTML Variable"/>
    <w:qFormat/>
    <w:locked/>
    <w:uiPriority w:val="0"/>
    <w:rPr>
      <w:i/>
      <w:iCs/>
    </w:rPr>
  </w:style>
  <w:style w:type="character" w:styleId="117">
    <w:name w:val="Hyperlink"/>
    <w:qFormat/>
    <w:locked/>
    <w:uiPriority w:val="99"/>
    <w:rPr>
      <w:color w:val="000000"/>
      <w:u w:val="none"/>
    </w:rPr>
  </w:style>
  <w:style w:type="character" w:styleId="118">
    <w:name w:val="HTML Code"/>
    <w:qFormat/>
    <w:locked/>
    <w:uiPriority w:val="0"/>
    <w:rPr>
      <w:rFonts w:ascii="Courier New" w:hAnsi="Courier New" w:cs="Courier New"/>
      <w:sz w:val="20"/>
      <w:szCs w:val="20"/>
    </w:rPr>
  </w:style>
  <w:style w:type="character" w:styleId="119">
    <w:name w:val="annotation reference"/>
    <w:qFormat/>
    <w:uiPriority w:val="0"/>
    <w:rPr>
      <w:sz w:val="21"/>
    </w:rPr>
  </w:style>
  <w:style w:type="character" w:styleId="120">
    <w:name w:val="HTML Cite"/>
    <w:qFormat/>
    <w:locked/>
    <w:uiPriority w:val="0"/>
    <w:rPr>
      <w:i/>
      <w:iCs/>
    </w:rPr>
  </w:style>
  <w:style w:type="character" w:styleId="121">
    <w:name w:val="footnote reference"/>
    <w:qFormat/>
    <w:locked/>
    <w:uiPriority w:val="0"/>
    <w:rPr>
      <w:vertAlign w:val="superscript"/>
    </w:rPr>
  </w:style>
  <w:style w:type="character" w:styleId="122">
    <w:name w:val="HTML Keyboard"/>
    <w:qFormat/>
    <w:locked/>
    <w:uiPriority w:val="0"/>
    <w:rPr>
      <w:rFonts w:ascii="Courier New" w:hAnsi="Courier New" w:cs="Courier New"/>
      <w:sz w:val="20"/>
      <w:szCs w:val="20"/>
    </w:rPr>
  </w:style>
  <w:style w:type="character" w:styleId="123">
    <w:name w:val="HTML Sample"/>
    <w:qFormat/>
    <w:locked/>
    <w:uiPriority w:val="0"/>
    <w:rPr>
      <w:rFonts w:ascii="Courier New" w:hAnsi="Courier New" w:cs="Courier New"/>
    </w:rPr>
  </w:style>
  <w:style w:type="paragraph" w:customStyle="1" w:styleId="124">
    <w:name w:val="样式2"/>
    <w:basedOn w:val="1"/>
    <w:link w:val="225"/>
    <w:qFormat/>
    <w:uiPriority w:val="0"/>
    <w:pPr>
      <w:widowControl/>
      <w:adjustRightInd w:val="0"/>
      <w:spacing w:line="288" w:lineRule="auto"/>
      <w:ind w:left="170"/>
      <w:jc w:val="left"/>
    </w:pPr>
    <w:rPr>
      <w:rFonts w:ascii="宋体" w:hAnsi="宋体" w:cs="宋体"/>
      <w:b/>
      <w:kern w:val="0"/>
      <w:sz w:val="24"/>
      <w:szCs w:val="20"/>
    </w:rPr>
  </w:style>
  <w:style w:type="paragraph" w:customStyle="1" w:styleId="125">
    <w:name w:val="Default1"/>
    <w:basedOn w:val="126"/>
    <w:qFormat/>
    <w:uiPriority w:val="0"/>
    <w:pPr>
      <w:widowControl w:val="0"/>
      <w:autoSpaceDE w:val="0"/>
      <w:autoSpaceDN w:val="0"/>
      <w:adjustRightInd w:val="0"/>
    </w:pPr>
    <w:rPr>
      <w:rFonts w:ascii="宋体" w:eastAsia="宋体" w:cs="宋体"/>
      <w:color w:val="000000"/>
      <w:sz w:val="24"/>
      <w:szCs w:val="24"/>
      <w:lang w:val="en-US" w:eastAsia="zh-CN"/>
    </w:rPr>
  </w:style>
  <w:style w:type="paragraph" w:customStyle="1" w:styleId="126">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127">
    <w:name w:val="样式 正文缩进正文缩进2正文缩进 Char Char正文缩进 Char Char Char Char正文缩进 Char ..."/>
    <w:basedOn w:val="30"/>
    <w:qFormat/>
    <w:uiPriority w:val="0"/>
    <w:pPr>
      <w:ind w:firstLine="200"/>
    </w:pPr>
    <w:rPr>
      <w:rFonts w:cs="宋体"/>
    </w:rPr>
  </w:style>
  <w:style w:type="paragraph" w:customStyle="1" w:styleId="128">
    <w:name w:val="Default"/>
    <w:basedOn w:val="129"/>
    <w:link w:val="158"/>
    <w:qFormat/>
    <w:uiPriority w:val="0"/>
    <w:pPr>
      <w:autoSpaceDE w:val="0"/>
      <w:autoSpaceDN w:val="0"/>
    </w:pPr>
    <w:rPr>
      <w:rFonts w:hAnsi="Times New Roman" w:cs="宋体"/>
      <w:color w:val="000000"/>
    </w:rPr>
  </w:style>
  <w:style w:type="paragraph" w:customStyle="1" w:styleId="129">
    <w:name w:val="纯文本1"/>
    <w:basedOn w:val="1"/>
    <w:qFormat/>
    <w:uiPriority w:val="0"/>
    <w:pPr>
      <w:adjustRightInd w:val="0"/>
      <w:jc w:val="center"/>
      <w:textAlignment w:val="baseline"/>
    </w:pPr>
    <w:rPr>
      <w:rFonts w:ascii="宋体" w:hAnsi="Courier New"/>
      <w:snapToGrid w:val="0"/>
      <w:kern w:val="0"/>
      <w:sz w:val="24"/>
    </w:rPr>
  </w:style>
  <w:style w:type="paragraph" w:customStyle="1" w:styleId="130">
    <w:name w:val="样式35"/>
    <w:basedOn w:val="131"/>
    <w:next w:val="133"/>
    <w:qFormat/>
    <w:uiPriority w:val="0"/>
    <w:pPr>
      <w:widowControl w:val="0"/>
      <w:tabs>
        <w:tab w:val="left" w:pos="0"/>
        <w:tab w:val="left" w:pos="360"/>
        <w:tab w:val="left" w:pos="480"/>
        <w:tab w:val="left" w:pos="540"/>
        <w:tab w:val="left" w:pos="567"/>
        <w:tab w:val="left" w:pos="720"/>
        <w:tab w:val="left" w:pos="851"/>
        <w:tab w:val="left" w:pos="1008"/>
        <w:tab w:val="left" w:pos="1080"/>
        <w:tab w:val="left" w:pos="1222"/>
      </w:tabs>
      <w:spacing w:line="312" w:lineRule="auto"/>
      <w:ind w:firstLine="567"/>
      <w:jc w:val="both"/>
    </w:pPr>
    <w:rPr>
      <w:rFonts w:ascii="宋体" w:hAnsi="Times New Roman" w:eastAsia="宋体" w:cs="Times New Roman"/>
      <w:kern w:val="2"/>
      <w:sz w:val="21"/>
      <w:szCs w:val="22"/>
      <w:lang w:val="en-US"/>
    </w:rPr>
  </w:style>
  <w:style w:type="paragraph" w:customStyle="1" w:styleId="131">
    <w:name w:val="样式26"/>
    <w:basedOn w:val="132"/>
    <w:qFormat/>
    <w:uiPriority w:val="0"/>
    <w:pPr>
      <w:tabs>
        <w:tab w:val="left" w:pos="0"/>
        <w:tab w:val="left" w:pos="360"/>
        <w:tab w:val="left" w:pos="480"/>
        <w:tab w:val="left" w:pos="540"/>
        <w:tab w:val="left" w:pos="567"/>
        <w:tab w:val="left" w:pos="720"/>
        <w:tab w:val="left" w:pos="851"/>
        <w:tab w:val="left" w:pos="1008"/>
        <w:tab w:val="left" w:pos="1080"/>
        <w:tab w:val="left" w:pos="1222"/>
      </w:tabs>
    </w:pPr>
  </w:style>
  <w:style w:type="paragraph" w:customStyle="1" w:styleId="132">
    <w:name w:val="样式21"/>
    <w:basedOn w:val="64"/>
    <w:qFormat/>
    <w:uiPriority w:val="0"/>
    <w:pPr>
      <w:tabs>
        <w:tab w:val="left" w:pos="480"/>
        <w:tab w:val="left" w:pos="540"/>
        <w:tab w:val="left" w:pos="720"/>
        <w:tab w:val="left" w:pos="1008"/>
      </w:tabs>
      <w:spacing w:beforeLines="50" w:afterLines="50"/>
      <w:ind w:left="720" w:hanging="720"/>
      <w:outlineLvl w:val="2"/>
    </w:pPr>
    <w:rPr>
      <w:rFonts w:eastAsia="MS Mincho"/>
      <w:kern w:val="0"/>
      <w:sz w:val="24"/>
      <w:szCs w:val="32"/>
    </w:rPr>
  </w:style>
  <w:style w:type="paragraph" w:customStyle="1" w:styleId="133">
    <w:name w:val="font6"/>
    <w:basedOn w:val="1"/>
    <w:next w:val="79"/>
    <w:qFormat/>
    <w:uiPriority w:val="0"/>
    <w:pPr>
      <w:widowControl/>
      <w:spacing w:before="100" w:beforeAutospacing="1" w:after="100" w:afterAutospacing="1" w:line="259" w:lineRule="auto"/>
      <w:jc w:val="left"/>
    </w:pPr>
    <w:rPr>
      <w:rFonts w:ascii="宋体" w:hAnsi="宋体" w:cs="宋体"/>
      <w:kern w:val="0"/>
      <w:sz w:val="20"/>
      <w:szCs w:val="20"/>
    </w:rPr>
  </w:style>
  <w:style w:type="paragraph" w:customStyle="1" w:styleId="134">
    <w:name w:val="正文首行缩进1"/>
    <w:basedOn w:val="2"/>
    <w:link w:val="251"/>
    <w:qFormat/>
    <w:locked/>
    <w:uiPriority w:val="0"/>
    <w:pPr>
      <w:snapToGrid/>
      <w:spacing w:before="0" w:after="120"/>
      <w:ind w:right="0" w:firstLine="420" w:firstLineChars="100"/>
      <w:jc w:val="left"/>
    </w:pPr>
    <w:rPr>
      <w:rFonts w:ascii="宋体" w:hAnsi="宋体" w:cs="宋体"/>
      <w:sz w:val="24"/>
      <w:szCs w:val="24"/>
    </w:rPr>
  </w:style>
  <w:style w:type="paragraph" w:customStyle="1" w:styleId="135">
    <w:name w:val="样式4"/>
    <w:basedOn w:val="1"/>
    <w:link w:val="184"/>
    <w:qFormat/>
    <w:uiPriority w:val="0"/>
    <w:pPr>
      <w:widowControl/>
      <w:ind w:firstLine="480" w:firstLineChars="200"/>
      <w:jc w:val="left"/>
    </w:pPr>
    <w:rPr>
      <w:color w:val="000000"/>
      <w:kern w:val="0"/>
      <w:sz w:val="24"/>
    </w:rPr>
  </w:style>
  <w:style w:type="character" w:customStyle="1" w:styleId="136">
    <w:name w:val="页脚 字符1"/>
    <w:link w:val="61"/>
    <w:qFormat/>
    <w:locked/>
    <w:uiPriority w:val="99"/>
    <w:rPr>
      <w:sz w:val="18"/>
    </w:rPr>
  </w:style>
  <w:style w:type="character" w:customStyle="1" w:styleId="137">
    <w:name w:val="日期 字符1"/>
    <w:link w:val="57"/>
    <w:qFormat/>
    <w:locked/>
    <w:uiPriority w:val="0"/>
    <w:rPr>
      <w:rFonts w:ascii="Times New Roman" w:hAnsi="Times New Roman" w:eastAsia="宋体"/>
      <w:sz w:val="24"/>
    </w:rPr>
  </w:style>
  <w:style w:type="character" w:customStyle="1" w:styleId="138">
    <w:name w:val="页脚 字符"/>
    <w:basedOn w:val="106"/>
    <w:qFormat/>
    <w:uiPriority w:val="0"/>
  </w:style>
  <w:style w:type="character" w:customStyle="1" w:styleId="139">
    <w:name w:val="普通(网站) 字符"/>
    <w:link w:val="85"/>
    <w:qFormat/>
    <w:locked/>
    <w:uiPriority w:val="0"/>
    <w:rPr>
      <w:rFonts w:ascii="宋体" w:hAnsi="宋体" w:eastAsia="宋体"/>
      <w:sz w:val="24"/>
    </w:rPr>
  </w:style>
  <w:style w:type="character" w:customStyle="1" w:styleId="140">
    <w:name w:val="正文文本 字符1"/>
    <w:semiHidden/>
    <w:qFormat/>
    <w:uiPriority w:val="0"/>
    <w:rPr>
      <w:rFonts w:ascii="Times New Roman" w:hAnsi="Times New Roman" w:eastAsia="宋体"/>
      <w:sz w:val="24"/>
    </w:rPr>
  </w:style>
  <w:style w:type="character" w:customStyle="1" w:styleId="141">
    <w:name w:val="正文文本 字符"/>
    <w:qFormat/>
    <w:locked/>
    <w:uiPriority w:val="99"/>
    <w:rPr>
      <w:sz w:val="18"/>
    </w:rPr>
  </w:style>
  <w:style w:type="character" w:customStyle="1" w:styleId="142">
    <w:name w:val="批注文字 字符"/>
    <w:link w:val="38"/>
    <w:qFormat/>
    <w:locked/>
    <w:uiPriority w:val="99"/>
    <w:rPr>
      <w:rFonts w:ascii="Times New Roman" w:hAnsi="Times New Roman" w:eastAsia="宋体"/>
      <w:sz w:val="24"/>
    </w:rPr>
  </w:style>
  <w:style w:type="character" w:customStyle="1" w:styleId="143">
    <w:name w:val="表格 Char"/>
    <w:link w:val="144"/>
    <w:qFormat/>
    <w:locked/>
    <w:uiPriority w:val="0"/>
    <w:rPr>
      <w:rFonts w:ascii="宋体"/>
      <w:sz w:val="21"/>
    </w:rPr>
  </w:style>
  <w:style w:type="paragraph" w:customStyle="1" w:styleId="144">
    <w:name w:val="表格"/>
    <w:basedOn w:val="145"/>
    <w:next w:val="1"/>
    <w:link w:val="143"/>
    <w:qFormat/>
    <w:uiPriority w:val="0"/>
    <w:pPr>
      <w:adjustRightInd w:val="0"/>
      <w:snapToGrid w:val="0"/>
      <w:spacing w:beforeLines="10" w:afterLines="10"/>
    </w:pPr>
  </w:style>
  <w:style w:type="paragraph" w:customStyle="1" w:styleId="145">
    <w:name w:val="表头"/>
    <w:basedOn w:val="1"/>
    <w:next w:val="1"/>
    <w:link w:val="280"/>
    <w:qFormat/>
    <w:uiPriority w:val="0"/>
    <w:pPr>
      <w:widowControl/>
      <w:spacing w:before="120" w:after="160" w:line="259" w:lineRule="auto"/>
      <w:jc w:val="center"/>
    </w:pPr>
    <w:rPr>
      <w:rFonts w:ascii="宋体" w:hAnsi="宋体" w:cs="宋体"/>
      <w:b/>
      <w:kern w:val="0"/>
      <w:sz w:val="24"/>
      <w:szCs w:val="20"/>
    </w:rPr>
  </w:style>
  <w:style w:type="character" w:customStyle="1" w:styleId="146">
    <w:name w:val="日期 字符"/>
    <w:qFormat/>
    <w:uiPriority w:val="0"/>
    <w:rPr>
      <w:rFonts w:ascii="Times New Roman" w:hAnsi="Times New Roman" w:eastAsia="宋体"/>
      <w:sz w:val="24"/>
    </w:rPr>
  </w:style>
  <w:style w:type="character" w:customStyle="1" w:styleId="147">
    <w:name w:val="批注框文本 字符"/>
    <w:link w:val="60"/>
    <w:qFormat/>
    <w:locked/>
    <w:uiPriority w:val="99"/>
    <w:rPr>
      <w:rFonts w:ascii="Times New Roman" w:hAnsi="Times New Roman" w:eastAsia="宋体"/>
      <w:sz w:val="18"/>
    </w:rPr>
  </w:style>
  <w:style w:type="character" w:customStyle="1" w:styleId="148">
    <w:name w:val="批注主题 字符"/>
    <w:link w:val="89"/>
    <w:qFormat/>
    <w:locked/>
    <w:uiPriority w:val="99"/>
    <w:rPr>
      <w:rFonts w:ascii="Times New Roman" w:hAnsi="Times New Roman" w:eastAsia="宋体"/>
      <w:b/>
      <w:kern w:val="2"/>
      <w:sz w:val="24"/>
    </w:rPr>
  </w:style>
  <w:style w:type="character" w:customStyle="1" w:styleId="149">
    <w:name w:val="页眉 字符"/>
    <w:link w:val="63"/>
    <w:qFormat/>
    <w:locked/>
    <w:uiPriority w:val="99"/>
    <w:rPr>
      <w:sz w:val="18"/>
    </w:rPr>
  </w:style>
  <w:style w:type="character" w:customStyle="1" w:styleId="150">
    <w:name w:val="批注文字 字符1"/>
    <w:semiHidden/>
    <w:qFormat/>
    <w:uiPriority w:val="0"/>
    <w:rPr>
      <w:rFonts w:ascii="Times New Roman" w:hAnsi="Times New Roman" w:eastAsia="宋体"/>
      <w:sz w:val="24"/>
    </w:rPr>
  </w:style>
  <w:style w:type="character" w:customStyle="1" w:styleId="151">
    <w:name w:val="正文文本缩进 字符"/>
    <w:link w:val="44"/>
    <w:qFormat/>
    <w:locked/>
    <w:uiPriority w:val="0"/>
    <w:rPr>
      <w:rFonts w:ascii="Times New Roman" w:hAnsi="Times New Roman" w:eastAsia="宋体"/>
      <w:sz w:val="24"/>
    </w:rPr>
  </w:style>
  <w:style w:type="paragraph" w:customStyle="1" w:styleId="1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53">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154">
    <w:name w:val="标题 3 字符"/>
    <w:qFormat/>
    <w:uiPriority w:val="0"/>
    <w:rPr>
      <w:b/>
      <w:bCs/>
      <w:kern w:val="2"/>
      <w:sz w:val="32"/>
      <w:szCs w:val="32"/>
    </w:rPr>
  </w:style>
  <w:style w:type="character" w:customStyle="1" w:styleId="155">
    <w:name w:val="报告 Char"/>
    <w:link w:val="10"/>
    <w:qFormat/>
    <w:uiPriority w:val="0"/>
    <w:rPr>
      <w:rFonts w:ascii="宋体" w:hAnsi="宋体" w:cs="宋体"/>
      <w:sz w:val="24"/>
    </w:rPr>
  </w:style>
  <w:style w:type="character" w:customStyle="1" w:styleId="156">
    <w:name w:val="正文000000000 Char"/>
    <w:link w:val="157"/>
    <w:qFormat/>
    <w:uiPriority w:val="0"/>
    <w:rPr>
      <w:rFonts w:ascii="宋体" w:hAnsi="宋体"/>
      <w:sz w:val="24"/>
      <w:szCs w:val="24"/>
    </w:rPr>
  </w:style>
  <w:style w:type="paragraph" w:customStyle="1" w:styleId="157">
    <w:name w:val="正文000000000"/>
    <w:basedOn w:val="1"/>
    <w:next w:val="1"/>
    <w:link w:val="156"/>
    <w:qFormat/>
    <w:uiPriority w:val="0"/>
    <w:pPr>
      <w:widowControl/>
      <w:spacing w:line="360" w:lineRule="auto"/>
      <w:ind w:firstLine="480" w:firstLineChars="200"/>
      <w:jc w:val="left"/>
    </w:pPr>
    <w:rPr>
      <w:rFonts w:ascii="宋体" w:hAnsi="宋体"/>
      <w:kern w:val="0"/>
      <w:sz w:val="24"/>
    </w:rPr>
  </w:style>
  <w:style w:type="character" w:customStyle="1" w:styleId="158">
    <w:name w:val="Default Char"/>
    <w:link w:val="128"/>
    <w:qFormat/>
    <w:uiPriority w:val="0"/>
    <w:rPr>
      <w:rFonts w:ascii="宋体" w:cs="宋体"/>
      <w:color w:val="000000"/>
      <w:sz w:val="24"/>
      <w:szCs w:val="24"/>
    </w:rPr>
  </w:style>
  <w:style w:type="character" w:customStyle="1" w:styleId="159">
    <w:name w:val="纯文本 字符"/>
    <w:link w:val="53"/>
    <w:qFormat/>
    <w:uiPriority w:val="0"/>
    <w:rPr>
      <w:rFonts w:ascii="宋体" w:hAnsi="Courier New"/>
      <w:kern w:val="2"/>
      <w:sz w:val="21"/>
    </w:rPr>
  </w:style>
  <w:style w:type="character" w:customStyle="1" w:styleId="160">
    <w:name w:val="纯文本 字符1"/>
    <w:qFormat/>
    <w:uiPriority w:val="0"/>
    <w:rPr>
      <w:rFonts w:ascii="宋体" w:hAnsi="Courier New" w:cs="Courier New"/>
      <w:kern w:val="2"/>
      <w:sz w:val="21"/>
      <w:szCs w:val="21"/>
    </w:rPr>
  </w:style>
  <w:style w:type="paragraph" w:customStyle="1" w:styleId="161">
    <w:name w:val="样式1"/>
    <w:basedOn w:val="1"/>
    <w:link w:val="162"/>
    <w:qFormat/>
    <w:uiPriority w:val="0"/>
    <w:pPr>
      <w:widowControl/>
      <w:adjustRightInd w:val="0"/>
      <w:spacing w:line="288" w:lineRule="auto"/>
      <w:jc w:val="left"/>
    </w:pPr>
    <w:rPr>
      <w:rFonts w:ascii="黑体" w:hAnsi="宋体" w:eastAsia="黑体" w:cs="宋体"/>
      <w:b/>
      <w:kern w:val="0"/>
      <w:sz w:val="32"/>
      <w:szCs w:val="20"/>
    </w:rPr>
  </w:style>
  <w:style w:type="character" w:customStyle="1" w:styleId="162">
    <w:name w:val="样式1 Char1"/>
    <w:link w:val="161"/>
    <w:qFormat/>
    <w:uiPriority w:val="0"/>
    <w:rPr>
      <w:rFonts w:ascii="黑体" w:hAnsi="宋体" w:eastAsia="黑体" w:cs="宋体"/>
      <w:b/>
      <w:sz w:val="32"/>
    </w:rPr>
  </w:style>
  <w:style w:type="paragraph" w:customStyle="1" w:styleId="163">
    <w:name w:val="列出段落1"/>
    <w:basedOn w:val="1"/>
    <w:qFormat/>
    <w:uiPriority w:val="99"/>
    <w:pPr>
      <w:widowControl/>
      <w:ind w:firstLine="420" w:firstLineChars="200"/>
      <w:jc w:val="left"/>
    </w:pPr>
    <w:rPr>
      <w:rFonts w:ascii="宋体" w:hAnsi="宋体" w:cs="宋体"/>
      <w:kern w:val="0"/>
      <w:sz w:val="24"/>
    </w:rPr>
  </w:style>
  <w:style w:type="paragraph" w:customStyle="1" w:styleId="164">
    <w:name w:val="引言二级条标题"/>
    <w:basedOn w:val="1"/>
    <w:next w:val="1"/>
    <w:qFormat/>
    <w:uiPriority w:val="0"/>
    <w:pPr>
      <w:widowControl/>
      <w:tabs>
        <w:tab w:val="left" w:pos="360"/>
      </w:tabs>
      <w:spacing w:after="160" w:line="256" w:lineRule="auto"/>
      <w:ind w:left="2258" w:hanging="420"/>
      <w:jc w:val="left"/>
    </w:pPr>
    <w:rPr>
      <w:rFonts w:ascii="宋体" w:hAnsi="宋体" w:eastAsia="黑体" w:cs="宋体"/>
      <w:b/>
      <w:kern w:val="0"/>
      <w:sz w:val="24"/>
    </w:rPr>
  </w:style>
  <w:style w:type="character" w:customStyle="1" w:styleId="165">
    <w:name w:val="报告表格 Char"/>
    <w:link w:val="166"/>
    <w:qFormat/>
    <w:uiPriority w:val="0"/>
    <w:rPr>
      <w:sz w:val="21"/>
    </w:rPr>
  </w:style>
  <w:style w:type="paragraph" w:customStyle="1" w:styleId="166">
    <w:name w:val="报告表格"/>
    <w:basedOn w:val="1"/>
    <w:link w:val="165"/>
    <w:qFormat/>
    <w:uiPriority w:val="0"/>
    <w:pPr>
      <w:widowControl/>
      <w:autoSpaceDE w:val="0"/>
      <w:autoSpaceDN w:val="0"/>
      <w:adjustRightInd w:val="0"/>
      <w:spacing w:before="40" w:after="40"/>
      <w:jc w:val="center"/>
    </w:pPr>
    <w:rPr>
      <w:kern w:val="0"/>
      <w:szCs w:val="20"/>
    </w:rPr>
  </w:style>
  <w:style w:type="character" w:customStyle="1" w:styleId="167">
    <w:name w:val="标题 2 字符"/>
    <w:link w:val="5"/>
    <w:qFormat/>
    <w:uiPriority w:val="0"/>
    <w:rPr>
      <w:rFonts w:ascii="宋体" w:hAnsi="宋体" w:cs="宋体"/>
      <w:b/>
      <w:bCs/>
      <w:sz w:val="24"/>
      <w:szCs w:val="24"/>
    </w:rPr>
  </w:style>
  <w:style w:type="character" w:customStyle="1" w:styleId="168">
    <w:name w:val="标题 4 字符"/>
    <w:link w:val="7"/>
    <w:qFormat/>
    <w:uiPriority w:val="9"/>
    <w:rPr>
      <w:rFonts w:ascii="宋体" w:hAnsi="宋体" w:cs="宋体"/>
      <w:b/>
      <w:bCs/>
      <w:sz w:val="24"/>
      <w:szCs w:val="24"/>
    </w:rPr>
  </w:style>
  <w:style w:type="character" w:customStyle="1" w:styleId="169">
    <w:name w:val="标题 5 字符"/>
    <w:link w:val="8"/>
    <w:qFormat/>
    <w:uiPriority w:val="0"/>
    <w:rPr>
      <w:rFonts w:ascii="宋体" w:hAnsi="宋体" w:cs="宋体"/>
      <w:b/>
      <w:sz w:val="28"/>
    </w:rPr>
  </w:style>
  <w:style w:type="character" w:customStyle="1" w:styleId="170">
    <w:name w:val="标题 6 字符"/>
    <w:link w:val="9"/>
    <w:qFormat/>
    <w:uiPriority w:val="9"/>
    <w:rPr>
      <w:rFonts w:ascii="Arial" w:hAnsi="Arial" w:eastAsia="黑体" w:cs="宋体"/>
      <w:b/>
      <w:sz w:val="24"/>
    </w:rPr>
  </w:style>
  <w:style w:type="character" w:customStyle="1" w:styleId="171">
    <w:name w:val="标题 7 字符"/>
    <w:link w:val="11"/>
    <w:qFormat/>
    <w:uiPriority w:val="9"/>
    <w:rPr>
      <w:rFonts w:ascii="宋体" w:hAnsi="宋体" w:cs="宋体"/>
      <w:b/>
      <w:sz w:val="24"/>
    </w:rPr>
  </w:style>
  <w:style w:type="character" w:customStyle="1" w:styleId="172">
    <w:name w:val="标题 8 字符"/>
    <w:link w:val="12"/>
    <w:qFormat/>
    <w:uiPriority w:val="9"/>
    <w:rPr>
      <w:rFonts w:ascii="Arial" w:hAnsi="Arial" w:eastAsia="黑体" w:cs="宋体"/>
      <w:sz w:val="24"/>
    </w:rPr>
  </w:style>
  <w:style w:type="character" w:customStyle="1" w:styleId="173">
    <w:name w:val="标题 9 字符"/>
    <w:link w:val="13"/>
    <w:qFormat/>
    <w:uiPriority w:val="9"/>
    <w:rPr>
      <w:rFonts w:ascii="Arial" w:hAnsi="Arial" w:eastAsia="黑体" w:cs="宋体"/>
      <w:sz w:val="24"/>
    </w:rPr>
  </w:style>
  <w:style w:type="character" w:customStyle="1" w:styleId="174">
    <w:name w:val="标题 1 字符"/>
    <w:link w:val="4"/>
    <w:qFormat/>
    <w:uiPriority w:val="99"/>
    <w:rPr>
      <w:rFonts w:eastAsia="黑体"/>
      <w:b/>
      <w:bCs/>
      <w:color w:val="000000"/>
      <w:kern w:val="44"/>
      <w:sz w:val="30"/>
      <w:szCs w:val="30"/>
    </w:rPr>
  </w:style>
  <w:style w:type="character" w:customStyle="1" w:styleId="175">
    <w:name w:val="text11"/>
    <w:qFormat/>
    <w:uiPriority w:val="0"/>
    <w:rPr>
      <w:color w:val="000000"/>
      <w:sz w:val="18"/>
      <w:szCs w:val="18"/>
    </w:rPr>
  </w:style>
  <w:style w:type="character" w:customStyle="1" w:styleId="176">
    <w:name w:val="t"/>
    <w:basedOn w:val="106"/>
    <w:qFormat/>
    <w:uiPriority w:val="0"/>
  </w:style>
  <w:style w:type="character" w:customStyle="1" w:styleId="177">
    <w:name w:val="style5"/>
    <w:basedOn w:val="106"/>
    <w:qFormat/>
    <w:uiPriority w:val="0"/>
  </w:style>
  <w:style w:type="character" w:customStyle="1" w:styleId="178">
    <w:name w:val="正文(首缩进) Char1"/>
    <w:link w:val="179"/>
    <w:qFormat/>
    <w:uiPriority w:val="0"/>
    <w:rPr>
      <w:rFonts w:ascii="Arial" w:hAnsi="Arial" w:eastAsia="仿宋_GB2312"/>
      <w:kern w:val="2"/>
      <w:sz w:val="28"/>
      <w:szCs w:val="28"/>
    </w:rPr>
  </w:style>
  <w:style w:type="paragraph" w:customStyle="1" w:styleId="179">
    <w:name w:val="正文(首缩进)"/>
    <w:basedOn w:val="1"/>
    <w:link w:val="178"/>
    <w:qFormat/>
    <w:uiPriority w:val="0"/>
    <w:pPr>
      <w:widowControl/>
      <w:tabs>
        <w:tab w:val="left" w:pos="360"/>
      </w:tabs>
      <w:adjustRightInd w:val="0"/>
      <w:snapToGrid w:val="0"/>
      <w:spacing w:beforeLines="25" w:afterLines="25" w:line="360" w:lineRule="auto"/>
      <w:ind w:firstLine="482"/>
      <w:jc w:val="left"/>
    </w:pPr>
    <w:rPr>
      <w:rFonts w:ascii="Arial" w:hAnsi="Arial" w:eastAsia="仿宋_GB2312"/>
      <w:sz w:val="28"/>
      <w:szCs w:val="28"/>
    </w:rPr>
  </w:style>
  <w:style w:type="character" w:customStyle="1" w:styleId="180">
    <w:name w:val="正文文本 Char2"/>
    <w:qFormat/>
    <w:uiPriority w:val="0"/>
    <w:rPr>
      <w:rFonts w:eastAsia="宋体"/>
      <w:sz w:val="21"/>
      <w:lang w:val="en-US" w:eastAsia="zh-CN" w:bidi="ar-SA"/>
    </w:rPr>
  </w:style>
  <w:style w:type="character" w:customStyle="1" w:styleId="181">
    <w:name w:val="正文(首行缩进) Char1"/>
    <w:link w:val="182"/>
    <w:qFormat/>
    <w:uiPriority w:val="0"/>
    <w:rPr>
      <w:rFonts w:hAnsi="宋体"/>
      <w:spacing w:val="-6"/>
      <w:sz w:val="24"/>
      <w:szCs w:val="24"/>
      <w:lang w:val="en-GB"/>
    </w:rPr>
  </w:style>
  <w:style w:type="paragraph" w:customStyle="1" w:styleId="182">
    <w:name w:val="正文(首行缩进)"/>
    <w:basedOn w:val="1"/>
    <w:link w:val="181"/>
    <w:qFormat/>
    <w:uiPriority w:val="0"/>
    <w:pPr>
      <w:widowControl/>
      <w:spacing w:line="360" w:lineRule="auto"/>
      <w:ind w:firstLine="458" w:firstLineChars="201"/>
      <w:jc w:val="left"/>
    </w:pPr>
    <w:rPr>
      <w:rFonts w:hAnsi="宋体"/>
      <w:spacing w:val="-6"/>
      <w:kern w:val="0"/>
      <w:sz w:val="24"/>
      <w:lang w:val="en-GB"/>
    </w:rPr>
  </w:style>
  <w:style w:type="character" w:customStyle="1" w:styleId="183">
    <w:name w:val="表正文 Char1"/>
    <w:qFormat/>
    <w:uiPriority w:val="0"/>
    <w:rPr>
      <w:kern w:val="2"/>
      <w:sz w:val="21"/>
      <w:szCs w:val="24"/>
    </w:rPr>
  </w:style>
  <w:style w:type="character" w:customStyle="1" w:styleId="184">
    <w:name w:val="样式4 Char4"/>
    <w:link w:val="135"/>
    <w:qFormat/>
    <w:uiPriority w:val="0"/>
    <w:rPr>
      <w:color w:val="000000"/>
      <w:sz w:val="24"/>
      <w:szCs w:val="24"/>
    </w:rPr>
  </w:style>
  <w:style w:type="character" w:customStyle="1" w:styleId="185">
    <w:name w:val="f91"/>
    <w:qFormat/>
    <w:uiPriority w:val="0"/>
    <w:rPr>
      <w:sz w:val="18"/>
      <w:szCs w:val="18"/>
      <w:u w:val="none"/>
    </w:rPr>
  </w:style>
  <w:style w:type="character" w:customStyle="1" w:styleId="186">
    <w:name w:val="正文缩进 字符"/>
    <w:qFormat/>
    <w:uiPriority w:val="0"/>
    <w:rPr>
      <w:b/>
      <w:sz w:val="24"/>
    </w:rPr>
  </w:style>
  <w:style w:type="character" w:customStyle="1" w:styleId="187">
    <w:name w:val="普通文字 Char1"/>
    <w:qFormat/>
    <w:uiPriority w:val="0"/>
    <w:rPr>
      <w:rFonts w:ascii="ﴘ雧漛昿쏝姞搱뜄Roman" w:hAnsi="魞瞘Ϻ迺癮㴵楀쇶඀鰫錢鿺﹡딞輴蔍抑씶怊킁峭㱝烲ꉛ⇧慇篾" w:eastAsia="ﴘ雧漛昿쏝姞搱뜄Roman" w:cs="Times New Roman"/>
      <w:szCs w:val="20"/>
    </w:rPr>
  </w:style>
  <w:style w:type="character" w:customStyle="1" w:styleId="188">
    <w:name w:val="报告表正文 Char"/>
    <w:link w:val="189"/>
    <w:qFormat/>
    <w:uiPriority w:val="0"/>
    <w:rPr>
      <w:sz w:val="24"/>
    </w:rPr>
  </w:style>
  <w:style w:type="paragraph" w:customStyle="1" w:styleId="189">
    <w:name w:val="报告表正文"/>
    <w:basedOn w:val="1"/>
    <w:link w:val="188"/>
    <w:qFormat/>
    <w:uiPriority w:val="0"/>
    <w:pPr>
      <w:widowControl/>
      <w:adjustRightInd w:val="0"/>
      <w:spacing w:line="312" w:lineRule="auto"/>
      <w:ind w:left="113" w:right="113" w:firstLine="482"/>
      <w:jc w:val="left"/>
      <w:textAlignment w:val="baseline"/>
    </w:pPr>
    <w:rPr>
      <w:kern w:val="0"/>
      <w:sz w:val="24"/>
      <w:szCs w:val="20"/>
    </w:rPr>
  </w:style>
  <w:style w:type="character" w:customStyle="1" w:styleId="190">
    <w:name w:val="Char Char"/>
    <w:qFormat/>
    <w:uiPriority w:val="0"/>
    <w:rPr>
      <w:rFonts w:eastAsia="宋体"/>
      <w:sz w:val="24"/>
      <w:lang w:val="en-US" w:eastAsia="zh-CN" w:bidi="ar-SA"/>
    </w:rPr>
  </w:style>
  <w:style w:type="character" w:customStyle="1" w:styleId="191">
    <w:name w:val="正文000 Char"/>
    <w:link w:val="192"/>
    <w:qFormat/>
    <w:uiPriority w:val="0"/>
    <w:rPr>
      <w:sz w:val="24"/>
    </w:rPr>
  </w:style>
  <w:style w:type="paragraph" w:customStyle="1" w:styleId="192">
    <w:name w:val="正文000"/>
    <w:basedOn w:val="1"/>
    <w:link w:val="191"/>
    <w:qFormat/>
    <w:uiPriority w:val="0"/>
    <w:pPr>
      <w:widowControl/>
      <w:adjustRightInd w:val="0"/>
      <w:spacing w:line="360" w:lineRule="auto"/>
      <w:ind w:firstLine="480" w:firstLineChars="200"/>
      <w:jc w:val="left"/>
      <w:textAlignment w:val="center"/>
    </w:pPr>
    <w:rPr>
      <w:kern w:val="0"/>
      <w:sz w:val="24"/>
      <w:szCs w:val="20"/>
    </w:rPr>
  </w:style>
  <w:style w:type="character" w:customStyle="1" w:styleId="193">
    <w:name w:val="文本 Char"/>
    <w:link w:val="194"/>
    <w:qFormat/>
    <w:uiPriority w:val="0"/>
    <w:rPr>
      <w:kern w:val="2"/>
      <w:sz w:val="24"/>
      <w:szCs w:val="24"/>
    </w:rPr>
  </w:style>
  <w:style w:type="paragraph" w:customStyle="1" w:styleId="194">
    <w:name w:val="文本"/>
    <w:basedOn w:val="1"/>
    <w:next w:val="22"/>
    <w:link w:val="193"/>
    <w:qFormat/>
    <w:uiPriority w:val="0"/>
    <w:pPr>
      <w:widowControl/>
      <w:spacing w:line="360" w:lineRule="auto"/>
      <w:ind w:firstLine="495"/>
      <w:jc w:val="left"/>
    </w:pPr>
    <w:rPr>
      <w:sz w:val="24"/>
    </w:rPr>
  </w:style>
  <w:style w:type="character" w:customStyle="1" w:styleId="195">
    <w:name w:val="正文文本缩进 2 字符"/>
    <w:link w:val="22"/>
    <w:qFormat/>
    <w:uiPriority w:val="0"/>
    <w:rPr>
      <w:rFonts w:ascii="仿宋_GB2312" w:hAnsi="宋体" w:eastAsia="仿宋_GB2312" w:cs="宋体"/>
      <w:sz w:val="28"/>
      <w:szCs w:val="24"/>
    </w:rPr>
  </w:style>
  <w:style w:type="character" w:customStyle="1" w:styleId="196">
    <w:name w:val="1-正文样式 Char"/>
    <w:link w:val="197"/>
    <w:qFormat/>
    <w:uiPriority w:val="0"/>
    <w:rPr>
      <w:kern w:val="2"/>
      <w:sz w:val="24"/>
      <w:szCs w:val="24"/>
    </w:rPr>
  </w:style>
  <w:style w:type="paragraph" w:customStyle="1" w:styleId="197">
    <w:name w:val="1-正文样式"/>
    <w:basedOn w:val="1"/>
    <w:link w:val="196"/>
    <w:qFormat/>
    <w:uiPriority w:val="0"/>
    <w:pPr>
      <w:widowControl/>
      <w:spacing w:afterLines="50" w:line="360" w:lineRule="auto"/>
      <w:ind w:firstLine="200" w:firstLineChars="200"/>
      <w:jc w:val="left"/>
    </w:pPr>
    <w:rPr>
      <w:sz w:val="24"/>
    </w:rPr>
  </w:style>
  <w:style w:type="character" w:customStyle="1" w:styleId="198">
    <w:name w:val="文档结构图 字符"/>
    <w:link w:val="36"/>
    <w:qFormat/>
    <w:uiPriority w:val="99"/>
    <w:rPr>
      <w:rFonts w:ascii="宋体" w:hAnsi="宋体" w:cs="宋体"/>
      <w:sz w:val="24"/>
      <w:szCs w:val="24"/>
      <w:shd w:val="clear" w:color="auto" w:fill="000080"/>
    </w:rPr>
  </w:style>
  <w:style w:type="character" w:customStyle="1" w:styleId="199">
    <w:name w:val="题注 字符"/>
    <w:link w:val="32"/>
    <w:qFormat/>
    <w:uiPriority w:val="0"/>
    <w:rPr>
      <w:rFonts w:ascii="Arial" w:hAnsi="Arial" w:eastAsia="黑体" w:cs="Arial"/>
    </w:rPr>
  </w:style>
  <w:style w:type="character" w:customStyle="1" w:styleId="200">
    <w:name w:val="正文文本 3 字符"/>
    <w:link w:val="41"/>
    <w:qFormat/>
    <w:uiPriority w:val="0"/>
    <w:rPr>
      <w:rFonts w:ascii="宋体" w:hAnsi="宋体" w:cs="宋体"/>
      <w:sz w:val="24"/>
    </w:rPr>
  </w:style>
  <w:style w:type="paragraph" w:customStyle="1" w:styleId="201">
    <w:name w:val="Char1"/>
    <w:basedOn w:val="1"/>
    <w:qFormat/>
    <w:uiPriority w:val="0"/>
    <w:pPr>
      <w:widowControl/>
      <w:jc w:val="left"/>
    </w:pPr>
    <w:rPr>
      <w:rFonts w:ascii="宋体" w:hAnsi="宋体" w:cs="宋体"/>
      <w:kern w:val="0"/>
      <w:sz w:val="24"/>
    </w:rPr>
  </w:style>
  <w:style w:type="paragraph" w:customStyle="1" w:styleId="202">
    <w:name w:val="表"/>
    <w:basedOn w:val="1"/>
    <w:link w:val="203"/>
    <w:qFormat/>
    <w:uiPriority w:val="0"/>
    <w:pPr>
      <w:widowControl/>
      <w:spacing w:line="240" w:lineRule="exact"/>
      <w:jc w:val="left"/>
    </w:pPr>
    <w:rPr>
      <w:rFonts w:ascii="仿宋_GB2312" w:hAnsi="宋体" w:eastAsia="仿宋_GB2312" w:cs="宋体"/>
      <w:kern w:val="0"/>
      <w:sz w:val="18"/>
      <w:szCs w:val="18"/>
    </w:rPr>
  </w:style>
  <w:style w:type="character" w:customStyle="1" w:styleId="203">
    <w:name w:val="表 Char"/>
    <w:link w:val="202"/>
    <w:qFormat/>
    <w:uiPriority w:val="0"/>
    <w:rPr>
      <w:rFonts w:ascii="仿宋_GB2312" w:hAnsi="宋体" w:eastAsia="仿宋_GB2312" w:cs="宋体"/>
      <w:sz w:val="18"/>
      <w:szCs w:val="18"/>
    </w:rPr>
  </w:style>
  <w:style w:type="paragraph" w:customStyle="1" w:styleId="204">
    <w:name w:val="已有表格"/>
    <w:basedOn w:val="1"/>
    <w:qFormat/>
    <w:uiPriority w:val="0"/>
    <w:pPr>
      <w:widowControl/>
      <w:adjustRightInd w:val="0"/>
      <w:spacing w:before="40" w:after="40"/>
      <w:jc w:val="center"/>
    </w:pPr>
    <w:rPr>
      <w:rFonts w:ascii="宋体" w:hAnsi="宋体" w:cs="宋体"/>
      <w:b/>
      <w:kern w:val="0"/>
      <w:sz w:val="24"/>
      <w:szCs w:val="20"/>
    </w:rPr>
  </w:style>
  <w:style w:type="paragraph" w:customStyle="1" w:styleId="205">
    <w:name w:val="edri-正文"/>
    <w:basedOn w:val="1"/>
    <w:qFormat/>
    <w:uiPriority w:val="0"/>
    <w:pPr>
      <w:widowControl/>
      <w:spacing w:line="360" w:lineRule="auto"/>
      <w:ind w:firstLine="560" w:firstLineChars="200"/>
      <w:jc w:val="left"/>
    </w:pPr>
    <w:rPr>
      <w:rFonts w:ascii="宋体" w:hAnsi="宋体" w:cs="宋体"/>
      <w:snapToGrid w:val="0"/>
      <w:color w:val="3366FF"/>
      <w:kern w:val="0"/>
      <w:sz w:val="28"/>
    </w:rPr>
  </w:style>
  <w:style w:type="paragraph" w:customStyle="1" w:styleId="206">
    <w:name w:val="IDC A-Head (2nd Line)"/>
    <w:basedOn w:val="1"/>
    <w:next w:val="1"/>
    <w:qFormat/>
    <w:uiPriority w:val="0"/>
    <w:pPr>
      <w:widowControl/>
      <w:jc w:val="center"/>
    </w:pPr>
    <w:rPr>
      <w:rFonts w:ascii="宋体" w:hAnsi="宋体" w:cs="宋体"/>
      <w:caps/>
      <w:kern w:val="0"/>
      <w:sz w:val="24"/>
      <w:szCs w:val="20"/>
    </w:rPr>
  </w:style>
  <w:style w:type="paragraph" w:customStyle="1" w:styleId="207">
    <w:name w:val="1表格"/>
    <w:basedOn w:val="1"/>
    <w:next w:val="2"/>
    <w:link w:val="208"/>
    <w:qFormat/>
    <w:uiPriority w:val="0"/>
    <w:pPr>
      <w:widowControl/>
      <w:snapToGrid w:val="0"/>
      <w:spacing w:line="160" w:lineRule="atLeast"/>
      <w:jc w:val="center"/>
    </w:pPr>
    <w:rPr>
      <w:rFonts w:ascii="宋体" w:hAnsi="宋体" w:eastAsia="仿宋_GB2312" w:cs="宋体"/>
      <w:kern w:val="0"/>
      <w:sz w:val="24"/>
      <w:szCs w:val="20"/>
    </w:rPr>
  </w:style>
  <w:style w:type="character" w:customStyle="1" w:styleId="208">
    <w:name w:val="1表格 Char"/>
    <w:link w:val="207"/>
    <w:qFormat/>
    <w:uiPriority w:val="0"/>
    <w:rPr>
      <w:rFonts w:ascii="宋体" w:hAnsi="宋体" w:eastAsia="仿宋_GB2312" w:cs="宋体"/>
      <w:sz w:val="24"/>
    </w:rPr>
  </w:style>
  <w:style w:type="paragraph" w:customStyle="1" w:styleId="209">
    <w:name w:val="目录 11"/>
    <w:basedOn w:val="1"/>
    <w:link w:val="210"/>
    <w:qFormat/>
    <w:locked/>
    <w:uiPriority w:val="39"/>
    <w:pPr>
      <w:widowControl/>
      <w:tabs>
        <w:tab w:val="left" w:pos="482"/>
        <w:tab w:val="right" w:leader="dot" w:pos="8721"/>
      </w:tabs>
      <w:adjustRightInd w:val="0"/>
      <w:spacing w:line="315" w:lineRule="atLeast"/>
      <w:jc w:val="right"/>
      <w:textAlignment w:val="baseline"/>
    </w:pPr>
    <w:rPr>
      <w:rFonts w:ascii="宋体" w:hAnsi="宋体" w:cs="宋体"/>
      <w:b/>
      <w:caps/>
      <w:kern w:val="0"/>
      <w:sz w:val="24"/>
      <w:szCs w:val="44"/>
    </w:rPr>
  </w:style>
  <w:style w:type="character" w:customStyle="1" w:styleId="210">
    <w:name w:val="TOC 1 字符"/>
    <w:link w:val="209"/>
    <w:qFormat/>
    <w:uiPriority w:val="39"/>
    <w:rPr>
      <w:rFonts w:ascii="宋体" w:hAnsi="宋体" w:cs="宋体"/>
      <w:b/>
      <w:caps/>
      <w:sz w:val="24"/>
      <w:szCs w:val="44"/>
    </w:rPr>
  </w:style>
  <w:style w:type="paragraph" w:customStyle="1" w:styleId="211">
    <w:name w:val="样式 报告表正文 + 首行缩进:  2 字符 行距: 1.5 倍行距"/>
    <w:basedOn w:val="189"/>
    <w:qFormat/>
    <w:uiPriority w:val="0"/>
    <w:pPr>
      <w:spacing w:line="360" w:lineRule="auto"/>
      <w:ind w:firstLine="480" w:firstLineChars="200"/>
      <w:jc w:val="both"/>
      <w:textAlignment w:val="auto"/>
    </w:pPr>
    <w:rPr>
      <w:szCs w:val="24"/>
    </w:rPr>
  </w:style>
  <w:style w:type="character" w:customStyle="1" w:styleId="212">
    <w:name w:val="正文文本 2 字符"/>
    <w:link w:val="80"/>
    <w:qFormat/>
    <w:uiPriority w:val="0"/>
    <w:rPr>
      <w:rFonts w:ascii="宋体" w:hAnsi="宋体" w:cs="宋体"/>
      <w:b/>
      <w:bCs/>
      <w:sz w:val="28"/>
    </w:rPr>
  </w:style>
  <w:style w:type="paragraph" w:customStyle="1" w:styleId="213">
    <w:name w:val="表格标题"/>
    <w:basedOn w:val="1"/>
    <w:qFormat/>
    <w:uiPriority w:val="0"/>
    <w:pPr>
      <w:widowControl/>
      <w:spacing w:line="540" w:lineRule="exact"/>
      <w:jc w:val="center"/>
    </w:pPr>
    <w:rPr>
      <w:rFonts w:ascii="宋体" w:hAnsi="宋体" w:cs="宋体"/>
      <w:b/>
      <w:bCs/>
      <w:kern w:val="0"/>
      <w:sz w:val="24"/>
    </w:rPr>
  </w:style>
  <w:style w:type="paragraph" w:customStyle="1" w:styleId="214">
    <w:name w:val="Char Char Char Char Char Char"/>
    <w:basedOn w:val="1"/>
    <w:qFormat/>
    <w:uiPriority w:val="0"/>
    <w:pPr>
      <w:widowControl/>
      <w:jc w:val="left"/>
    </w:pPr>
    <w:rPr>
      <w:rFonts w:ascii="宋体" w:hAnsi="宋体" w:cs="宋体"/>
      <w:kern w:val="0"/>
      <w:sz w:val="24"/>
    </w:rPr>
  </w:style>
  <w:style w:type="paragraph" w:customStyle="1" w:styleId="215">
    <w:name w:val="一级条标题"/>
    <w:basedOn w:val="4"/>
    <w:next w:val="1"/>
    <w:qFormat/>
    <w:uiPriority w:val="0"/>
    <w:pPr>
      <w:keepNext w:val="0"/>
      <w:widowControl/>
      <w:tabs>
        <w:tab w:val="left" w:pos="360"/>
      </w:tabs>
      <w:overflowPunct/>
      <w:snapToGrid/>
      <w:spacing w:before="0" w:after="0" w:line="240" w:lineRule="auto"/>
      <w:ind w:left="0" w:firstLine="0"/>
      <w:jc w:val="left"/>
      <w:outlineLvl w:val="2"/>
    </w:pPr>
    <w:rPr>
      <w:rFonts w:ascii="黑体" w:hAnsi="宋体" w:cs="宋体"/>
      <w:b w:val="0"/>
      <w:bCs w:val="0"/>
      <w:color w:val="auto"/>
      <w:kern w:val="0"/>
      <w:sz w:val="21"/>
      <w:szCs w:val="20"/>
    </w:rPr>
  </w:style>
  <w:style w:type="paragraph" w:customStyle="1" w:styleId="216">
    <w:name w:val="默认段落字体 Para Char"/>
    <w:basedOn w:val="1"/>
    <w:qFormat/>
    <w:uiPriority w:val="0"/>
    <w:pPr>
      <w:widowControl/>
      <w:jc w:val="left"/>
    </w:pPr>
    <w:rPr>
      <w:rFonts w:ascii="宋体" w:hAnsi="宋体" w:cs="宋体"/>
      <w:kern w:val="0"/>
      <w:sz w:val="24"/>
    </w:rPr>
  </w:style>
  <w:style w:type="paragraph" w:customStyle="1" w:styleId="217">
    <w:name w:val="项目2"/>
    <w:basedOn w:val="1"/>
    <w:qFormat/>
    <w:uiPriority w:val="0"/>
    <w:pPr>
      <w:widowControl/>
      <w:numPr>
        <w:ilvl w:val="1"/>
        <w:numId w:val="3"/>
      </w:numPr>
      <w:snapToGrid w:val="0"/>
      <w:spacing w:line="0" w:lineRule="atLeast"/>
      <w:jc w:val="left"/>
    </w:pPr>
    <w:rPr>
      <w:rFonts w:ascii="宋体" w:hAnsi="宋体" w:cs="宋体"/>
      <w:kern w:val="0"/>
      <w:sz w:val="28"/>
      <w:szCs w:val="20"/>
    </w:rPr>
  </w:style>
  <w:style w:type="paragraph" w:customStyle="1" w:styleId="218">
    <w:name w:val="表格文字"/>
    <w:link w:val="219"/>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character" w:customStyle="1" w:styleId="219">
    <w:name w:val="表格文字 Char"/>
    <w:link w:val="218"/>
    <w:qFormat/>
    <w:uiPriority w:val="0"/>
    <w:rPr>
      <w:rFonts w:ascii="宋体"/>
      <w:color w:val="000000"/>
      <w:sz w:val="24"/>
    </w:rPr>
  </w:style>
  <w:style w:type="paragraph" w:customStyle="1" w:styleId="220">
    <w:name w:val="表格文字2"/>
    <w:basedOn w:val="218"/>
    <w:qFormat/>
    <w:uiPriority w:val="0"/>
    <w:pPr>
      <w:widowControl/>
      <w:spacing w:before="60"/>
      <w:jc w:val="center"/>
    </w:pPr>
    <w:rPr>
      <w:rFonts w:hAnsi="宋体" w:cs="宋体"/>
    </w:rPr>
  </w:style>
  <w:style w:type="paragraph" w:customStyle="1" w:styleId="221">
    <w:name w:val="Char4 Char Char Char Char Char Char1"/>
    <w:basedOn w:val="1"/>
    <w:qFormat/>
    <w:uiPriority w:val="0"/>
    <w:pPr>
      <w:widowControl/>
      <w:spacing w:line="360" w:lineRule="auto"/>
      <w:ind w:firstLine="200" w:firstLineChars="200"/>
      <w:jc w:val="left"/>
    </w:pPr>
    <w:rPr>
      <w:rFonts w:ascii="宋体" w:hAnsi="宋体" w:cs="宋体"/>
      <w:kern w:val="0"/>
      <w:sz w:val="24"/>
    </w:rPr>
  </w:style>
  <w:style w:type="paragraph" w:customStyle="1" w:styleId="222">
    <w:name w:val="Char"/>
    <w:basedOn w:val="1"/>
    <w:qFormat/>
    <w:uiPriority w:val="0"/>
    <w:pPr>
      <w:widowControl/>
      <w:jc w:val="left"/>
    </w:pPr>
    <w:rPr>
      <w:rFonts w:ascii="宋体" w:hAnsi="宋体" w:cs="宋体"/>
      <w:kern w:val="0"/>
      <w:sz w:val="24"/>
    </w:rPr>
  </w:style>
  <w:style w:type="paragraph" w:customStyle="1" w:styleId="223">
    <w:name w:val="图表标题"/>
    <w:basedOn w:val="1"/>
    <w:next w:val="166"/>
    <w:link w:val="224"/>
    <w:qFormat/>
    <w:uiPriority w:val="0"/>
    <w:pPr>
      <w:widowControl/>
      <w:adjustRightInd w:val="0"/>
      <w:snapToGrid w:val="0"/>
      <w:spacing w:beforeLines="50" w:line="360" w:lineRule="auto"/>
      <w:ind w:firstLine="482"/>
      <w:jc w:val="center"/>
    </w:pPr>
    <w:rPr>
      <w:rFonts w:ascii="黑体" w:hAnsi="宋体" w:eastAsia="黑体" w:cs="宋体"/>
      <w:b/>
      <w:bCs/>
      <w:snapToGrid w:val="0"/>
      <w:color w:val="0000FF"/>
      <w:kern w:val="0"/>
      <w:sz w:val="24"/>
    </w:rPr>
  </w:style>
  <w:style w:type="character" w:customStyle="1" w:styleId="224">
    <w:name w:val="图表标题 Char"/>
    <w:link w:val="223"/>
    <w:qFormat/>
    <w:uiPriority w:val="0"/>
    <w:rPr>
      <w:rFonts w:ascii="黑体" w:hAnsi="宋体" w:eastAsia="黑体" w:cs="宋体"/>
      <w:b/>
      <w:bCs/>
      <w:snapToGrid w:val="0"/>
      <w:color w:val="0000FF"/>
      <w:sz w:val="24"/>
      <w:szCs w:val="24"/>
    </w:rPr>
  </w:style>
  <w:style w:type="character" w:customStyle="1" w:styleId="225">
    <w:name w:val="样式2 Char"/>
    <w:link w:val="124"/>
    <w:qFormat/>
    <w:uiPriority w:val="0"/>
    <w:rPr>
      <w:rFonts w:ascii="宋体" w:hAnsi="宋体" w:cs="宋体"/>
      <w:b/>
      <w:sz w:val="24"/>
    </w:rPr>
  </w:style>
  <w:style w:type="paragraph" w:customStyle="1" w:styleId="226">
    <w:name w:val="Normal1"/>
    <w:qFormat/>
    <w:uiPriority w:val="0"/>
    <w:pPr>
      <w:widowControl w:val="0"/>
      <w:adjustRightInd w:val="0"/>
      <w:spacing w:line="360" w:lineRule="atLeast"/>
      <w:textAlignment w:val="baseline"/>
    </w:pPr>
    <w:rPr>
      <w:rFonts w:ascii="宋体" w:hAnsi="Times New Roman" w:eastAsia="宋体" w:cs="Times New Roman"/>
      <w:sz w:val="34"/>
      <w:lang w:val="en-US" w:eastAsia="zh-CN" w:bidi="ar-SA"/>
    </w:rPr>
  </w:style>
  <w:style w:type="paragraph" w:customStyle="1" w:styleId="227">
    <w:name w:val="正文（行首缩进2字）"/>
    <w:basedOn w:val="1"/>
    <w:link w:val="228"/>
    <w:qFormat/>
    <w:uiPriority w:val="0"/>
    <w:pPr>
      <w:widowControl/>
      <w:spacing w:line="360" w:lineRule="auto"/>
      <w:ind w:firstLine="200" w:firstLineChars="200"/>
      <w:jc w:val="left"/>
    </w:pPr>
    <w:rPr>
      <w:rFonts w:ascii="宋体" w:hAnsi="宋体" w:cs="宋体"/>
      <w:kern w:val="0"/>
      <w:sz w:val="24"/>
    </w:rPr>
  </w:style>
  <w:style w:type="character" w:customStyle="1" w:styleId="228">
    <w:name w:val="正文（行首缩进2字） Char"/>
    <w:link w:val="227"/>
    <w:qFormat/>
    <w:uiPriority w:val="0"/>
    <w:rPr>
      <w:rFonts w:ascii="宋体" w:hAnsi="宋体" w:cs="宋体"/>
      <w:sz w:val="24"/>
      <w:szCs w:val="24"/>
    </w:rPr>
  </w:style>
  <w:style w:type="character" w:customStyle="1" w:styleId="229">
    <w:name w:val="列表 字符"/>
    <w:link w:val="24"/>
    <w:qFormat/>
    <w:uiPriority w:val="0"/>
    <w:rPr>
      <w:rFonts w:ascii="宋体" w:hAnsi="宋体" w:cs="宋体"/>
      <w:sz w:val="24"/>
    </w:rPr>
  </w:style>
  <w:style w:type="paragraph" w:customStyle="1" w:styleId="230">
    <w:name w:val="正文1"/>
    <w:basedOn w:val="1"/>
    <w:qFormat/>
    <w:uiPriority w:val="0"/>
    <w:pPr>
      <w:widowControl/>
      <w:spacing w:line="480" w:lineRule="exact"/>
      <w:ind w:firstLine="567"/>
      <w:jc w:val="left"/>
    </w:pPr>
    <w:rPr>
      <w:rFonts w:ascii="宋体" w:hAnsi="宋体" w:cs="宋体"/>
      <w:bCs/>
      <w:color w:val="000000"/>
      <w:kern w:val="0"/>
      <w:sz w:val="28"/>
      <w:szCs w:val="20"/>
    </w:rPr>
  </w:style>
  <w:style w:type="paragraph" w:customStyle="1" w:styleId="231">
    <w:name w:val="two"/>
    <w:basedOn w:val="1"/>
    <w:qFormat/>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customStyle="1" w:styleId="232">
    <w:name w:val="正文文本缩进 3 字符"/>
    <w:link w:val="75"/>
    <w:qFormat/>
    <w:uiPriority w:val="0"/>
    <w:rPr>
      <w:rFonts w:ascii="宋体" w:hAnsi="宋体" w:cs="宋体"/>
      <w:sz w:val="24"/>
    </w:rPr>
  </w:style>
  <w:style w:type="paragraph" w:customStyle="1" w:styleId="233">
    <w:name w:val="2-正文样式"/>
    <w:basedOn w:val="1"/>
    <w:qFormat/>
    <w:uiPriority w:val="0"/>
    <w:pPr>
      <w:widowControl/>
      <w:spacing w:afterLines="50" w:line="360" w:lineRule="auto"/>
      <w:jc w:val="left"/>
    </w:pPr>
    <w:rPr>
      <w:rFonts w:ascii="宋体" w:hAnsi="宋体" w:cs="宋体"/>
      <w:kern w:val="0"/>
      <w:sz w:val="24"/>
    </w:rPr>
  </w:style>
  <w:style w:type="paragraph" w:customStyle="1" w:styleId="234">
    <w:name w:val="Char Char Char Char1 Char Char"/>
    <w:basedOn w:val="1"/>
    <w:qFormat/>
    <w:uiPriority w:val="0"/>
    <w:pPr>
      <w:widowControl/>
      <w:jc w:val="left"/>
    </w:pPr>
    <w:rPr>
      <w:rFonts w:ascii="宋体" w:hAnsi="宋体" w:cs="宋体"/>
      <w:color w:val="000000"/>
      <w:kern w:val="0"/>
      <w:sz w:val="24"/>
    </w:rPr>
  </w:style>
  <w:style w:type="paragraph" w:customStyle="1" w:styleId="235">
    <w:name w:val="+正文"/>
    <w:basedOn w:val="1"/>
    <w:qFormat/>
    <w:uiPriority w:val="0"/>
    <w:pPr>
      <w:widowControl/>
      <w:spacing w:line="360" w:lineRule="auto"/>
      <w:ind w:firstLine="200" w:firstLineChars="200"/>
      <w:jc w:val="left"/>
    </w:pPr>
    <w:rPr>
      <w:rFonts w:ascii="宋体" w:hAnsi="宋体" w:cs="宋体"/>
      <w:kern w:val="0"/>
      <w:sz w:val="24"/>
    </w:rPr>
  </w:style>
  <w:style w:type="paragraph" w:customStyle="1" w:styleId="236">
    <w:name w:val="表格小四"/>
    <w:basedOn w:val="1"/>
    <w:qFormat/>
    <w:uiPriority w:val="0"/>
    <w:pPr>
      <w:widowControl/>
      <w:spacing w:beforeLines="30" w:afterLines="20"/>
      <w:jc w:val="center"/>
    </w:pPr>
    <w:rPr>
      <w:rFonts w:ascii="宋体" w:hAnsi="宋体" w:cs="宋体"/>
      <w:kern w:val="0"/>
      <w:sz w:val="24"/>
    </w:rPr>
  </w:style>
  <w:style w:type="paragraph" w:customStyle="1" w:styleId="237">
    <w:name w:val="应填表格"/>
    <w:basedOn w:val="204"/>
    <w:qFormat/>
    <w:uiPriority w:val="0"/>
    <w:pPr>
      <w:jc w:val="both"/>
    </w:pPr>
    <w:rPr>
      <w:rFonts w:hint="eastAsia"/>
      <w:spacing w:val="40"/>
    </w:rPr>
  </w:style>
  <w:style w:type="paragraph" w:customStyle="1" w:styleId="238">
    <w:name w:val="表格式"/>
    <w:basedOn w:val="24"/>
    <w:qFormat/>
    <w:uiPriority w:val="0"/>
    <w:pPr>
      <w:spacing w:beforeLines="50" w:afterLines="50" w:line="200" w:lineRule="exact"/>
      <w:ind w:left="0" w:firstLine="0" w:firstLineChars="0"/>
      <w:jc w:val="center"/>
    </w:pPr>
  </w:style>
  <w:style w:type="paragraph" w:customStyle="1" w:styleId="239">
    <w:name w:val="表格内容"/>
    <w:basedOn w:val="1"/>
    <w:link w:val="240"/>
    <w:qFormat/>
    <w:uiPriority w:val="0"/>
    <w:pPr>
      <w:widowControl/>
      <w:spacing w:line="280" w:lineRule="exact"/>
      <w:jc w:val="center"/>
    </w:pPr>
    <w:rPr>
      <w:rFonts w:ascii="宋体" w:hAnsi="宋体" w:cs="宋体"/>
      <w:snapToGrid w:val="0"/>
      <w:kern w:val="0"/>
      <w:sz w:val="18"/>
    </w:rPr>
  </w:style>
  <w:style w:type="character" w:customStyle="1" w:styleId="240">
    <w:name w:val="表格内容 Char1"/>
    <w:link w:val="239"/>
    <w:qFormat/>
    <w:uiPriority w:val="0"/>
    <w:rPr>
      <w:rFonts w:ascii="宋体" w:hAnsi="宋体" w:cs="宋体"/>
      <w:snapToGrid w:val="0"/>
      <w:sz w:val="18"/>
      <w:szCs w:val="24"/>
    </w:rPr>
  </w:style>
  <w:style w:type="paragraph" w:customStyle="1" w:styleId="241">
    <w:name w:val="Char Char1"/>
    <w:basedOn w:val="1"/>
    <w:qFormat/>
    <w:uiPriority w:val="0"/>
    <w:pPr>
      <w:widowControl/>
      <w:tabs>
        <w:tab w:val="left" w:pos="630"/>
      </w:tabs>
      <w:spacing w:before="100" w:beforeAutospacing="1" w:after="100" w:afterAutospacing="1"/>
      <w:ind w:firstLine="200" w:firstLineChars="200"/>
      <w:jc w:val="left"/>
    </w:pPr>
    <w:rPr>
      <w:rFonts w:ascii="Verdana" w:hAnsi="Verdana" w:eastAsia="仿宋_GB2312" w:cs="宋体"/>
      <w:kern w:val="0"/>
      <w:sz w:val="20"/>
      <w:szCs w:val="21"/>
      <w:lang w:eastAsia="en-US"/>
    </w:rPr>
  </w:style>
  <w:style w:type="paragraph" w:customStyle="1" w:styleId="242">
    <w:name w:val="二级无标题条"/>
    <w:basedOn w:val="1"/>
    <w:qFormat/>
    <w:uiPriority w:val="0"/>
    <w:pPr>
      <w:widowControl/>
      <w:jc w:val="left"/>
    </w:pPr>
    <w:rPr>
      <w:rFonts w:ascii="宋体" w:hAnsi="宋体" w:cs="宋体"/>
      <w:kern w:val="0"/>
      <w:sz w:val="24"/>
    </w:rPr>
  </w:style>
  <w:style w:type="paragraph" w:customStyle="1" w:styleId="243">
    <w:name w:val="Char Char Char Char Char Char1 Char Char Char Char Char Char Char Char Char Char Char Char Char Char 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44">
    <w:name w:val="Char Char Char Char"/>
    <w:basedOn w:val="1"/>
    <w:qFormat/>
    <w:uiPriority w:val="0"/>
    <w:pPr>
      <w:widowControl/>
      <w:spacing w:line="360" w:lineRule="auto"/>
      <w:ind w:firstLine="200" w:firstLineChars="200"/>
      <w:jc w:val="left"/>
    </w:pPr>
    <w:rPr>
      <w:rFonts w:ascii="宋体" w:hAnsi="宋体" w:cs="宋体"/>
      <w:kern w:val="0"/>
      <w:sz w:val="24"/>
    </w:rPr>
  </w:style>
  <w:style w:type="paragraph" w:customStyle="1" w:styleId="245">
    <w:name w:val="Char Char3 Char Char Char Char Char Char Char Char Char Char"/>
    <w:basedOn w:val="1"/>
    <w:qFormat/>
    <w:uiPriority w:val="0"/>
    <w:pPr>
      <w:widowControl/>
      <w:jc w:val="left"/>
    </w:pPr>
    <w:rPr>
      <w:rFonts w:ascii="宋体" w:hAnsi="宋体" w:cs="宋体"/>
      <w:kern w:val="0"/>
      <w:sz w:val="24"/>
    </w:rPr>
  </w:style>
  <w:style w:type="paragraph" w:customStyle="1" w:styleId="246">
    <w:name w:val="Char Char3 Char Char Char Char Char Char Char Char Char Char Char Char Char Char"/>
    <w:basedOn w:val="1"/>
    <w:qFormat/>
    <w:uiPriority w:val="0"/>
    <w:pPr>
      <w:widowControl/>
      <w:jc w:val="left"/>
    </w:pPr>
    <w:rPr>
      <w:rFonts w:ascii="宋体" w:hAnsi="宋体" w:cs="宋体"/>
      <w:kern w:val="0"/>
      <w:sz w:val="24"/>
    </w:rPr>
  </w:style>
  <w:style w:type="table" w:customStyle="1" w:styleId="247">
    <w:name w:val="Table Style1"/>
    <w:basedOn w:val="99"/>
    <w:qFormat/>
    <w:uiPriority w:val="0"/>
    <w:pPr>
      <w:widowControl/>
      <w:spacing w:line="295" w:lineRule="atLeast"/>
      <w:jc w:val="left"/>
    </w:pPr>
    <w:rPr>
      <w:rFonts w:ascii="Arial" w:hAnsi="Arial"/>
    </w:rPr>
    <w:tblPr>
      <w:tblBorders>
        <w:top w:val="single" w:color="808080" w:sz="4" w:space="0"/>
        <w:left w:val="single" w:color="808080" w:sz="4" w:space="0"/>
        <w:bottom w:val="single" w:color="808080" w:sz="4" w:space="0"/>
        <w:right w:val="single" w:color="808080" w:sz="4" w:space="0"/>
        <w:insideH w:val="single" w:color="808080" w:sz="4" w:space="0"/>
        <w:insideV w:val="single" w:color="808080" w:sz="4" w:space="0"/>
      </w:tblBorders>
    </w:tblPr>
    <w:tcPr>
      <w:shd w:val="clear" w:color="auto" w:fill="auto"/>
      <w:tcMar>
        <w:top w:w="115" w:type="dxa"/>
        <w:left w:w="115" w:type="dxa"/>
        <w:bottom w:w="115" w:type="dxa"/>
        <w:right w:w="115" w:type="dxa"/>
      </w:tcMar>
      <w:vAlign w:val="center"/>
    </w:tcPr>
    <w:tblStylePr w:type="firstRow">
      <w:rPr>
        <w:b/>
        <w:bCs/>
        <w:color w:val="auto"/>
      </w:rPr>
      <w:tcPr>
        <w:tcBorders>
          <w:top w:val="nil"/>
          <w:left w:val="nil"/>
          <w:bottom w:val="nil"/>
          <w:right w:val="nil"/>
          <w:insideH w:val="nil"/>
          <w:insideV w:val="nil"/>
          <w:tl2br w:val="nil"/>
          <w:tr2bl w:val="nil"/>
        </w:tcBorders>
        <w:shd w:val="pct20" w:color="000000" w:fill="FFFFFF"/>
      </w:tcPr>
    </w:tblStylePr>
    <w:tblStylePr w:type="band1Horz">
      <w:rPr>
        <w:color w:val="auto"/>
      </w:rPr>
      <w:tcPr>
        <w:tcBorders>
          <w:top w:val="nil"/>
          <w:left w:val="nil"/>
          <w:bottom w:val="nil"/>
          <w:right w:val="nil"/>
          <w:insideH w:val="nil"/>
          <w:insideV w:val="nil"/>
          <w:tl2br w:val="nil"/>
          <w:tr2bl w:val="nil"/>
        </w:tcBorders>
        <w:shd w:val="pct5" w:color="000000" w:fill="FFFFFF"/>
      </w:tcPr>
    </w:tblStylePr>
    <w:tblStylePr w:type="band2Horz">
      <w:rPr>
        <w:color w:val="auto"/>
      </w:rPr>
      <w:tcPr>
        <w:tcBorders>
          <w:top w:val="nil"/>
          <w:left w:val="nil"/>
          <w:bottom w:val="nil"/>
          <w:right w:val="nil"/>
          <w:insideH w:val="nil"/>
          <w:insideV w:val="nil"/>
          <w:tl2br w:val="nil"/>
          <w:tr2bl w:val="nil"/>
        </w:tcBorders>
        <w:shd w:val="pct20" w:color="000000" w:fill="FFFFFF"/>
      </w:tcPr>
    </w:tblStylePr>
  </w:style>
  <w:style w:type="character" w:customStyle="1" w:styleId="248">
    <w:name w:val="报告 Char Char"/>
    <w:qFormat/>
    <w:uiPriority w:val="0"/>
    <w:rPr>
      <w:sz w:val="24"/>
    </w:rPr>
  </w:style>
  <w:style w:type="paragraph" w:customStyle="1" w:styleId="249">
    <w:name w:val="样式 表格 32 + 首行缩进:  2 字符"/>
    <w:basedOn w:val="1"/>
    <w:qFormat/>
    <w:uiPriority w:val="99"/>
    <w:pPr>
      <w:widowControl/>
      <w:autoSpaceDE w:val="0"/>
      <w:autoSpaceDN w:val="0"/>
      <w:adjustRightInd w:val="0"/>
      <w:spacing w:line="240" w:lineRule="atLeast"/>
      <w:jc w:val="center"/>
      <w:textAlignment w:val="baseline"/>
    </w:pPr>
    <w:rPr>
      <w:rFonts w:ascii="宋体" w:hAnsi="宋体" w:cs="宋体"/>
      <w:kern w:val="0"/>
      <w:sz w:val="24"/>
      <w:szCs w:val="21"/>
    </w:rPr>
  </w:style>
  <w:style w:type="paragraph" w:customStyle="1" w:styleId="250">
    <w:name w:val="目录 71"/>
    <w:basedOn w:val="1"/>
    <w:next w:val="1"/>
    <w:qFormat/>
    <w:locked/>
    <w:uiPriority w:val="39"/>
    <w:pPr>
      <w:widowControl/>
      <w:spacing w:after="160" w:line="259" w:lineRule="auto"/>
      <w:ind w:left="1260"/>
      <w:jc w:val="left"/>
    </w:pPr>
    <w:rPr>
      <w:rFonts w:ascii="宋体" w:hAnsi="宋体" w:cs="宋体"/>
      <w:kern w:val="0"/>
      <w:sz w:val="18"/>
      <w:szCs w:val="18"/>
    </w:rPr>
  </w:style>
  <w:style w:type="character" w:customStyle="1" w:styleId="251">
    <w:name w:val="正文文本首行缩进 字符"/>
    <w:link w:val="134"/>
    <w:qFormat/>
    <w:uiPriority w:val="0"/>
    <w:rPr>
      <w:rFonts w:ascii="宋体" w:hAnsi="宋体" w:cs="宋体"/>
      <w:sz w:val="24"/>
      <w:szCs w:val="24"/>
    </w:rPr>
  </w:style>
  <w:style w:type="character" w:customStyle="1" w:styleId="252">
    <w:name w:val="Char Char6"/>
    <w:qFormat/>
    <w:uiPriority w:val="0"/>
    <w:rPr>
      <w:rFonts w:eastAsia="宋体"/>
      <w:kern w:val="2"/>
      <w:sz w:val="21"/>
      <w:szCs w:val="24"/>
      <w:lang w:val="en-US" w:eastAsia="zh-CN" w:bidi="ar-SA"/>
    </w:rPr>
  </w:style>
  <w:style w:type="character" w:customStyle="1" w:styleId="253">
    <w:name w:val="宏文本 字符"/>
    <w:link w:val="3"/>
    <w:qFormat/>
    <w:uiPriority w:val="0"/>
    <w:rPr>
      <w:rFonts w:ascii="Courier New" w:hAnsi="Courier New" w:cs="Courier New"/>
      <w:sz w:val="24"/>
      <w:szCs w:val="24"/>
    </w:rPr>
  </w:style>
  <w:style w:type="character" w:customStyle="1" w:styleId="254">
    <w:name w:val="注释标题 字符"/>
    <w:link w:val="17"/>
    <w:qFormat/>
    <w:uiPriority w:val="0"/>
    <w:rPr>
      <w:rFonts w:ascii="宋体" w:hAnsi="宋体" w:cs="宋体"/>
      <w:sz w:val="24"/>
    </w:rPr>
  </w:style>
  <w:style w:type="character" w:customStyle="1" w:styleId="255">
    <w:name w:val="电子邮件签名 字符"/>
    <w:link w:val="20"/>
    <w:qFormat/>
    <w:uiPriority w:val="0"/>
    <w:rPr>
      <w:rFonts w:ascii="宋体" w:hAnsi="宋体" w:cs="宋体"/>
      <w:sz w:val="24"/>
    </w:rPr>
  </w:style>
  <w:style w:type="character" w:customStyle="1" w:styleId="256">
    <w:name w:val="称呼 字符"/>
    <w:link w:val="40"/>
    <w:qFormat/>
    <w:uiPriority w:val="0"/>
    <w:rPr>
      <w:rFonts w:ascii="宋体" w:hAnsi="宋体" w:cs="宋体"/>
      <w:sz w:val="24"/>
      <w:szCs w:val="24"/>
    </w:rPr>
  </w:style>
  <w:style w:type="character" w:customStyle="1" w:styleId="257">
    <w:name w:val="结束语 字符"/>
    <w:link w:val="42"/>
    <w:qFormat/>
    <w:uiPriority w:val="0"/>
    <w:rPr>
      <w:rFonts w:ascii="宋体" w:hAnsi="宋体" w:cs="宋体"/>
      <w:sz w:val="24"/>
    </w:rPr>
  </w:style>
  <w:style w:type="character" w:customStyle="1" w:styleId="258">
    <w:name w:val="文本块 字符"/>
    <w:link w:val="49"/>
    <w:qFormat/>
    <w:uiPriority w:val="0"/>
    <w:rPr>
      <w:rFonts w:ascii="宋体" w:hAnsi="宋体" w:cs="宋体"/>
      <w:sz w:val="18"/>
      <w:szCs w:val="24"/>
    </w:rPr>
  </w:style>
  <w:style w:type="character" w:customStyle="1" w:styleId="259">
    <w:name w:val="HTML 地址 字符"/>
    <w:link w:val="50"/>
    <w:qFormat/>
    <w:uiPriority w:val="0"/>
    <w:rPr>
      <w:rFonts w:ascii="宋体" w:hAnsi="宋体" w:cs="宋体"/>
      <w:i/>
      <w:iCs/>
      <w:sz w:val="24"/>
    </w:rPr>
  </w:style>
  <w:style w:type="paragraph" w:customStyle="1" w:styleId="260">
    <w:name w:val="目录 51"/>
    <w:basedOn w:val="1"/>
    <w:next w:val="1"/>
    <w:qFormat/>
    <w:locked/>
    <w:uiPriority w:val="39"/>
    <w:pPr>
      <w:widowControl/>
      <w:spacing w:after="160" w:line="259" w:lineRule="auto"/>
      <w:ind w:left="840"/>
      <w:jc w:val="left"/>
    </w:pPr>
    <w:rPr>
      <w:rFonts w:ascii="宋体" w:hAnsi="宋体" w:cs="宋体"/>
      <w:kern w:val="0"/>
      <w:sz w:val="18"/>
      <w:szCs w:val="18"/>
    </w:rPr>
  </w:style>
  <w:style w:type="paragraph" w:customStyle="1" w:styleId="261">
    <w:name w:val="目录 31"/>
    <w:basedOn w:val="1"/>
    <w:next w:val="1"/>
    <w:qFormat/>
    <w:locked/>
    <w:uiPriority w:val="39"/>
    <w:pPr>
      <w:widowControl/>
      <w:spacing w:after="160" w:line="259" w:lineRule="auto"/>
      <w:ind w:left="420"/>
      <w:jc w:val="left"/>
    </w:pPr>
    <w:rPr>
      <w:rFonts w:ascii="宋体" w:hAnsi="宋体" w:cs="宋体"/>
      <w:i/>
      <w:iCs/>
      <w:kern w:val="0"/>
      <w:sz w:val="20"/>
      <w:szCs w:val="20"/>
    </w:rPr>
  </w:style>
  <w:style w:type="paragraph" w:customStyle="1" w:styleId="262">
    <w:name w:val="目录 81"/>
    <w:basedOn w:val="1"/>
    <w:next w:val="1"/>
    <w:qFormat/>
    <w:locked/>
    <w:uiPriority w:val="39"/>
    <w:pPr>
      <w:widowControl/>
      <w:spacing w:after="160" w:line="259" w:lineRule="auto"/>
      <w:ind w:left="1470"/>
      <w:jc w:val="left"/>
    </w:pPr>
    <w:rPr>
      <w:rFonts w:ascii="宋体" w:hAnsi="宋体" w:cs="宋体"/>
      <w:kern w:val="0"/>
      <w:sz w:val="18"/>
      <w:szCs w:val="18"/>
    </w:rPr>
  </w:style>
  <w:style w:type="character" w:customStyle="1" w:styleId="263">
    <w:name w:val="尾注文本 字符"/>
    <w:link w:val="58"/>
    <w:qFormat/>
    <w:uiPriority w:val="0"/>
    <w:rPr>
      <w:rFonts w:ascii="宋体" w:hAnsi="宋体" w:cs="宋体"/>
      <w:sz w:val="24"/>
    </w:rPr>
  </w:style>
  <w:style w:type="paragraph" w:customStyle="1" w:styleId="264">
    <w:name w:val="正文首行缩进 21"/>
    <w:basedOn w:val="44"/>
    <w:link w:val="265"/>
    <w:qFormat/>
    <w:locked/>
    <w:uiPriority w:val="0"/>
    <w:pPr>
      <w:widowControl/>
      <w:tabs>
        <w:tab w:val="left" w:pos="420"/>
        <w:tab w:val="left" w:pos="870"/>
        <w:tab w:val="left" w:pos="3150"/>
      </w:tabs>
      <w:autoSpaceDE w:val="0"/>
      <w:autoSpaceDN w:val="0"/>
      <w:adjustRightInd w:val="0"/>
      <w:spacing w:after="0" w:line="360" w:lineRule="auto"/>
      <w:ind w:left="0" w:leftChars="0" w:firstLine="567"/>
      <w:jc w:val="left"/>
      <w:textAlignment w:val="baseline"/>
    </w:pPr>
    <w:rPr>
      <w:rFonts w:ascii="宋体" w:hAnsi="宋体" w:cs="宋体"/>
      <w:szCs w:val="28"/>
    </w:rPr>
  </w:style>
  <w:style w:type="character" w:customStyle="1" w:styleId="265">
    <w:name w:val="正文文本首行缩进 2 字符"/>
    <w:link w:val="264"/>
    <w:qFormat/>
    <w:uiPriority w:val="0"/>
    <w:rPr>
      <w:rFonts w:ascii="宋体" w:hAnsi="宋体" w:eastAsia="宋体" w:cs="宋体"/>
      <w:sz w:val="24"/>
      <w:szCs w:val="28"/>
    </w:rPr>
  </w:style>
  <w:style w:type="character" w:customStyle="1" w:styleId="266">
    <w:name w:val="签名 字符"/>
    <w:link w:val="66"/>
    <w:qFormat/>
    <w:uiPriority w:val="0"/>
    <w:rPr>
      <w:rFonts w:ascii="宋体" w:hAnsi="宋体" w:cs="宋体"/>
      <w:sz w:val="24"/>
    </w:rPr>
  </w:style>
  <w:style w:type="paragraph" w:customStyle="1" w:styleId="267">
    <w:name w:val="目录 41"/>
    <w:basedOn w:val="1"/>
    <w:next w:val="1"/>
    <w:qFormat/>
    <w:locked/>
    <w:uiPriority w:val="39"/>
    <w:pPr>
      <w:widowControl/>
      <w:spacing w:after="160" w:line="259" w:lineRule="auto"/>
      <w:ind w:left="630"/>
      <w:jc w:val="left"/>
    </w:pPr>
    <w:rPr>
      <w:rFonts w:ascii="宋体" w:hAnsi="宋体" w:cs="宋体"/>
      <w:kern w:val="0"/>
      <w:sz w:val="18"/>
      <w:szCs w:val="18"/>
    </w:rPr>
  </w:style>
  <w:style w:type="character" w:customStyle="1" w:styleId="268">
    <w:name w:val="副标题 字符"/>
    <w:qFormat/>
    <w:uiPriority w:val="11"/>
    <w:rPr>
      <w:rFonts w:ascii="等线 Light" w:hAnsi="等线 Light" w:cs="Times New Roman"/>
      <w:b/>
      <w:bCs/>
      <w:kern w:val="28"/>
      <w:sz w:val="32"/>
      <w:szCs w:val="32"/>
    </w:rPr>
  </w:style>
  <w:style w:type="character" w:customStyle="1" w:styleId="269">
    <w:name w:val="副标题 字符1"/>
    <w:link w:val="71"/>
    <w:qFormat/>
    <w:uiPriority w:val="11"/>
    <w:rPr>
      <w:rFonts w:ascii="Arial" w:hAnsi="Arial" w:cs="Arial"/>
      <w:b/>
      <w:bCs/>
      <w:kern w:val="28"/>
      <w:sz w:val="32"/>
      <w:szCs w:val="32"/>
    </w:rPr>
  </w:style>
  <w:style w:type="character" w:customStyle="1" w:styleId="270">
    <w:name w:val="脚注文本 字符"/>
    <w:link w:val="73"/>
    <w:qFormat/>
    <w:uiPriority w:val="0"/>
    <w:rPr>
      <w:rFonts w:ascii="宋体" w:hAnsi="Arial" w:cs="宋体"/>
      <w:kern w:val="44"/>
      <w:sz w:val="18"/>
    </w:rPr>
  </w:style>
  <w:style w:type="paragraph" w:customStyle="1" w:styleId="271">
    <w:name w:val="目录 61"/>
    <w:basedOn w:val="1"/>
    <w:next w:val="1"/>
    <w:qFormat/>
    <w:locked/>
    <w:uiPriority w:val="39"/>
    <w:pPr>
      <w:widowControl/>
      <w:spacing w:after="160" w:line="259" w:lineRule="auto"/>
      <w:ind w:left="1050"/>
      <w:jc w:val="left"/>
    </w:pPr>
    <w:rPr>
      <w:rFonts w:ascii="宋体" w:hAnsi="宋体" w:cs="宋体"/>
      <w:kern w:val="0"/>
      <w:sz w:val="18"/>
      <w:szCs w:val="18"/>
    </w:rPr>
  </w:style>
  <w:style w:type="paragraph" w:customStyle="1" w:styleId="272">
    <w:name w:val="目录 21"/>
    <w:basedOn w:val="1"/>
    <w:next w:val="1"/>
    <w:qFormat/>
    <w:locked/>
    <w:uiPriority w:val="39"/>
    <w:pPr>
      <w:widowControl/>
      <w:spacing w:after="160" w:line="259" w:lineRule="auto"/>
      <w:ind w:left="210"/>
      <w:jc w:val="left"/>
    </w:pPr>
    <w:rPr>
      <w:rFonts w:ascii="宋体" w:hAnsi="宋体" w:cs="宋体"/>
      <w:smallCaps/>
      <w:kern w:val="0"/>
      <w:sz w:val="20"/>
      <w:szCs w:val="20"/>
    </w:rPr>
  </w:style>
  <w:style w:type="paragraph" w:customStyle="1" w:styleId="273">
    <w:name w:val="目录 91"/>
    <w:basedOn w:val="1"/>
    <w:next w:val="1"/>
    <w:qFormat/>
    <w:locked/>
    <w:uiPriority w:val="39"/>
    <w:pPr>
      <w:widowControl/>
      <w:spacing w:after="160" w:line="259" w:lineRule="auto"/>
      <w:ind w:left="1680"/>
      <w:jc w:val="left"/>
    </w:pPr>
    <w:rPr>
      <w:rFonts w:ascii="宋体" w:hAnsi="宋体" w:cs="宋体"/>
      <w:kern w:val="0"/>
      <w:sz w:val="18"/>
      <w:szCs w:val="18"/>
    </w:rPr>
  </w:style>
  <w:style w:type="character" w:customStyle="1" w:styleId="274">
    <w:name w:val="信息标题 字符"/>
    <w:link w:val="83"/>
    <w:qFormat/>
    <w:uiPriority w:val="0"/>
    <w:rPr>
      <w:rFonts w:ascii="Arial" w:hAnsi="Arial" w:cs="Arial"/>
      <w:sz w:val="24"/>
      <w:szCs w:val="24"/>
      <w:shd w:val="pct20" w:color="auto" w:fill="auto"/>
    </w:rPr>
  </w:style>
  <w:style w:type="character" w:customStyle="1" w:styleId="275">
    <w:name w:val="HTML 预设格式 字符"/>
    <w:link w:val="84"/>
    <w:qFormat/>
    <w:uiPriority w:val="0"/>
    <w:rPr>
      <w:rFonts w:ascii="Courier New" w:hAnsi="Courier New" w:cs="Courier New"/>
    </w:rPr>
  </w:style>
  <w:style w:type="character" w:customStyle="1" w:styleId="276">
    <w:name w:val="标题 字符"/>
    <w:link w:val="88"/>
    <w:qFormat/>
    <w:uiPriority w:val="0"/>
    <w:rPr>
      <w:rFonts w:ascii="宋体" w:hAnsi="宋体" w:eastAsia="黑体" w:cs="宋体"/>
      <w:sz w:val="28"/>
    </w:rPr>
  </w:style>
  <w:style w:type="character" w:customStyle="1" w:styleId="277">
    <w:name w:val="样式4 Char"/>
    <w:qFormat/>
    <w:uiPriority w:val="0"/>
    <w:rPr>
      <w:rFonts w:hAnsi="宋体"/>
      <w:color w:val="FF0000"/>
      <w:kern w:val="2"/>
      <w:sz w:val="28"/>
      <w:szCs w:val="32"/>
    </w:rPr>
  </w:style>
  <w:style w:type="paragraph" w:customStyle="1" w:styleId="278">
    <w:name w:val="普通 (Web)"/>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279">
    <w:name w:val="项目1"/>
    <w:basedOn w:val="1"/>
    <w:qFormat/>
    <w:uiPriority w:val="0"/>
    <w:pPr>
      <w:widowControl/>
      <w:numPr>
        <w:ilvl w:val="0"/>
        <w:numId w:val="4"/>
      </w:numPr>
      <w:snapToGrid w:val="0"/>
      <w:spacing w:after="160" w:line="0" w:lineRule="atLeast"/>
      <w:jc w:val="left"/>
    </w:pPr>
    <w:rPr>
      <w:rFonts w:ascii="宋体" w:hAnsi="宋体" w:cs="宋体"/>
      <w:kern w:val="0"/>
      <w:sz w:val="28"/>
      <w:szCs w:val="20"/>
    </w:rPr>
  </w:style>
  <w:style w:type="character" w:customStyle="1" w:styleId="280">
    <w:name w:val="表头 Char"/>
    <w:link w:val="145"/>
    <w:qFormat/>
    <w:uiPriority w:val="0"/>
    <w:rPr>
      <w:rFonts w:ascii="宋体" w:hAnsi="宋体" w:cs="宋体"/>
      <w:b/>
      <w:sz w:val="24"/>
    </w:rPr>
  </w:style>
  <w:style w:type="character" w:customStyle="1" w:styleId="281">
    <w:name w:val="word16b1"/>
    <w:qFormat/>
    <w:uiPriority w:val="0"/>
    <w:rPr>
      <w:rFonts w:hint="default" w:ascii="Arial" w:hAnsi="Arial" w:cs="Arial"/>
      <w:b/>
      <w:bCs/>
      <w:spacing w:val="15"/>
      <w:sz w:val="24"/>
      <w:szCs w:val="24"/>
    </w:rPr>
  </w:style>
  <w:style w:type="paragraph" w:customStyle="1" w:styleId="282">
    <w:name w:val="Bullet_Indent"/>
    <w:basedOn w:val="1"/>
    <w:qFormat/>
    <w:uiPriority w:val="0"/>
    <w:pPr>
      <w:widowControl/>
      <w:adjustRightInd w:val="0"/>
      <w:snapToGrid w:val="0"/>
      <w:spacing w:after="240" w:line="360" w:lineRule="auto"/>
      <w:ind w:left="1440" w:hanging="720"/>
      <w:jc w:val="left"/>
    </w:pPr>
    <w:rPr>
      <w:rFonts w:ascii="宋体" w:hAnsi="宋体" w:cs="宋体"/>
      <w:kern w:val="0"/>
      <w:sz w:val="24"/>
      <w:szCs w:val="20"/>
    </w:rPr>
  </w:style>
  <w:style w:type="paragraph" w:customStyle="1" w:styleId="283">
    <w:name w:val="正文2"/>
    <w:basedOn w:val="2"/>
    <w:qFormat/>
    <w:uiPriority w:val="0"/>
    <w:pPr>
      <w:widowControl w:val="0"/>
      <w:adjustRightInd w:val="0"/>
      <w:spacing w:after="160" w:line="360" w:lineRule="atLeast"/>
      <w:textAlignment w:val="baseline"/>
    </w:pPr>
    <w:rPr>
      <w:rFonts w:ascii="宋体" w:hAnsi="Times New Roman" w:eastAsia="宋体" w:cs="Times New Roman"/>
      <w:sz w:val="34"/>
      <w:lang w:val="en-US" w:eastAsia="zh-CN" w:bidi="ar-SA"/>
    </w:rPr>
  </w:style>
  <w:style w:type="paragraph" w:customStyle="1" w:styleId="284">
    <w:name w:val="(一)內文"/>
    <w:basedOn w:val="1"/>
    <w:qFormat/>
    <w:uiPriority w:val="0"/>
    <w:pPr>
      <w:widowControl/>
      <w:snapToGrid w:val="0"/>
      <w:spacing w:after="160" w:line="480" w:lineRule="atLeast"/>
      <w:ind w:left="1202" w:firstLine="601"/>
      <w:jc w:val="left"/>
    </w:pPr>
    <w:rPr>
      <w:rFonts w:ascii="宋体" w:hAnsi="宋体" w:eastAsia="DFKai-SB" w:cs="宋体"/>
      <w:kern w:val="0"/>
      <w:sz w:val="28"/>
      <w:szCs w:val="20"/>
      <w:lang w:eastAsia="zh-TW"/>
    </w:rPr>
  </w:style>
  <w:style w:type="paragraph" w:customStyle="1" w:styleId="285">
    <w:name w:val="报告1"/>
    <w:basedOn w:val="10"/>
    <w:qFormat/>
    <w:uiPriority w:val="0"/>
    <w:pPr>
      <w:spacing w:after="160"/>
      <w:jc w:val="both"/>
    </w:pPr>
    <w:rPr>
      <w:kern w:val="24"/>
    </w:rPr>
  </w:style>
  <w:style w:type="paragraph" w:customStyle="1" w:styleId="286">
    <w:name w:val="表样"/>
    <w:basedOn w:val="1"/>
    <w:qFormat/>
    <w:uiPriority w:val="0"/>
    <w:pPr>
      <w:widowControl/>
      <w:autoSpaceDE w:val="0"/>
      <w:autoSpaceDN w:val="0"/>
      <w:adjustRightInd w:val="0"/>
      <w:spacing w:after="160" w:line="259" w:lineRule="auto"/>
      <w:jc w:val="center"/>
      <w:textAlignment w:val="bottom"/>
    </w:pPr>
    <w:rPr>
      <w:rFonts w:ascii="Arial" w:hAnsi="Arial" w:cs="Arial"/>
      <w:color w:val="0000FF"/>
      <w:spacing w:val="-20"/>
      <w:kern w:val="0"/>
      <w:sz w:val="24"/>
      <w:szCs w:val="20"/>
    </w:rPr>
  </w:style>
  <w:style w:type="paragraph" w:customStyle="1" w:styleId="287">
    <w:name w:val="黑点"/>
    <w:basedOn w:val="1"/>
    <w:link w:val="288"/>
    <w:qFormat/>
    <w:uiPriority w:val="0"/>
    <w:pPr>
      <w:widowControl/>
      <w:tabs>
        <w:tab w:val="left" w:pos="600"/>
        <w:tab w:val="left" w:pos="2100"/>
      </w:tabs>
      <w:adjustRightInd w:val="0"/>
      <w:spacing w:after="160" w:line="360" w:lineRule="auto"/>
      <w:ind w:left="2100" w:hanging="420"/>
      <w:jc w:val="left"/>
      <w:textAlignment w:val="baseline"/>
    </w:pPr>
    <w:rPr>
      <w:rFonts w:ascii="宋体" w:hAnsi="宋体" w:cs="宋体"/>
      <w:color w:val="000000"/>
      <w:kern w:val="0"/>
      <w:sz w:val="24"/>
      <w:szCs w:val="20"/>
    </w:rPr>
  </w:style>
  <w:style w:type="character" w:customStyle="1" w:styleId="288">
    <w:name w:val="黑点 Char"/>
    <w:link w:val="287"/>
    <w:qFormat/>
    <w:uiPriority w:val="0"/>
    <w:rPr>
      <w:rFonts w:ascii="宋体" w:hAnsi="宋体" w:cs="宋体"/>
      <w:color w:val="000000"/>
      <w:sz w:val="24"/>
    </w:rPr>
  </w:style>
  <w:style w:type="paragraph" w:customStyle="1" w:styleId="289">
    <w:name w:val="样式 标题 2 + 段前: 6 磅"/>
    <w:basedOn w:val="5"/>
    <w:qFormat/>
    <w:uiPriority w:val="0"/>
    <w:pPr>
      <w:keepNext w:val="0"/>
      <w:tabs>
        <w:tab w:val="left" w:pos="360"/>
        <w:tab w:val="left" w:pos="450"/>
      </w:tabs>
      <w:adjustRightInd w:val="0"/>
      <w:snapToGrid w:val="0"/>
      <w:ind w:left="567" w:hanging="567"/>
    </w:pPr>
    <w:rPr>
      <w:rFonts w:eastAsia="黑体"/>
      <w:b w:val="0"/>
      <w:bCs w:val="0"/>
      <w:color w:val="000000"/>
      <w:szCs w:val="20"/>
    </w:rPr>
  </w:style>
  <w:style w:type="character" w:customStyle="1" w:styleId="290">
    <w:name w:val="样式 标题 3 + 黑色 Char Char Char Char"/>
    <w:qFormat/>
    <w:uiPriority w:val="0"/>
    <w:rPr>
      <w:rFonts w:eastAsia="宋体"/>
      <w:color w:val="000000"/>
      <w:kern w:val="2"/>
      <w:sz w:val="24"/>
      <w:lang w:val="en-US" w:eastAsia="zh-CN" w:bidi="ar-SA"/>
    </w:rPr>
  </w:style>
  <w:style w:type="paragraph" w:customStyle="1" w:styleId="291">
    <w:name w:val="样式 标题 3 + 黑色 Char Char Char"/>
    <w:basedOn w:val="6"/>
    <w:qFormat/>
    <w:uiPriority w:val="0"/>
    <w:pPr>
      <w:keepNext w:val="0"/>
      <w:keepLines w:val="0"/>
      <w:widowControl/>
      <w:tabs>
        <w:tab w:val="left" w:pos="1080"/>
        <w:tab w:val="left" w:pos="1222"/>
        <w:tab w:val="left" w:pos="1260"/>
      </w:tabs>
      <w:autoSpaceDE w:val="0"/>
      <w:autoSpaceDN w:val="0"/>
      <w:adjustRightInd w:val="0"/>
      <w:snapToGrid w:val="0"/>
      <w:spacing w:before="0" w:after="0" w:line="360" w:lineRule="auto"/>
      <w:ind w:left="567" w:hanging="420"/>
      <w:jc w:val="left"/>
    </w:pPr>
    <w:rPr>
      <w:rFonts w:ascii="宋体" w:hAnsi="宋体" w:cs="宋体"/>
      <w:b w:val="0"/>
      <w:bCs w:val="0"/>
      <w:color w:val="000000"/>
      <w:kern w:val="0"/>
      <w:sz w:val="24"/>
    </w:rPr>
  </w:style>
  <w:style w:type="paragraph" w:customStyle="1" w:styleId="292">
    <w:name w:val="样式 标题 2 + 段前: 0.5 行"/>
    <w:basedOn w:val="5"/>
    <w:link w:val="293"/>
    <w:qFormat/>
    <w:uiPriority w:val="0"/>
    <w:pPr>
      <w:keepNext w:val="0"/>
      <w:tabs>
        <w:tab w:val="left" w:pos="540"/>
        <w:tab w:val="left" w:pos="737"/>
      </w:tabs>
      <w:snapToGrid w:val="0"/>
      <w:spacing w:before="50"/>
      <w:ind w:left="540" w:hanging="540"/>
    </w:pPr>
    <w:rPr>
      <w:rFonts w:eastAsia="黑体"/>
      <w:b w:val="0"/>
      <w:bCs w:val="0"/>
      <w:color w:val="000000"/>
      <w:szCs w:val="20"/>
    </w:rPr>
  </w:style>
  <w:style w:type="character" w:customStyle="1" w:styleId="293">
    <w:name w:val="样式 标题 2 + 段前: 0.5 行 Char"/>
    <w:link w:val="292"/>
    <w:qFormat/>
    <w:uiPriority w:val="0"/>
    <w:rPr>
      <w:rFonts w:ascii="宋体" w:hAnsi="宋体" w:eastAsia="黑体" w:cs="宋体"/>
      <w:color w:val="000000"/>
      <w:sz w:val="24"/>
    </w:rPr>
  </w:style>
  <w:style w:type="paragraph" w:customStyle="1" w:styleId="294">
    <w:name w:val="样式 样式 标题 2 + 段前: 0.5 行4 + 段前: 0.5 行"/>
    <w:basedOn w:val="1"/>
    <w:qFormat/>
    <w:uiPriority w:val="0"/>
    <w:pPr>
      <w:widowControl/>
      <w:tabs>
        <w:tab w:val="left" w:pos="540"/>
      </w:tabs>
      <w:adjustRightInd w:val="0"/>
      <w:spacing w:before="163" w:after="160" w:line="360" w:lineRule="auto"/>
      <w:ind w:left="567" w:hanging="540"/>
      <w:jc w:val="left"/>
      <w:outlineLvl w:val="1"/>
    </w:pPr>
    <w:rPr>
      <w:rFonts w:ascii="宋体" w:hAnsi="宋体" w:eastAsia="黑体" w:cs="宋体"/>
      <w:kern w:val="0"/>
      <w:sz w:val="24"/>
      <w:szCs w:val="20"/>
    </w:rPr>
  </w:style>
  <w:style w:type="paragraph" w:customStyle="1" w:styleId="295">
    <w:name w:val="样式 标题 2 + 段前: 0.5 行3"/>
    <w:basedOn w:val="5"/>
    <w:qFormat/>
    <w:uiPriority w:val="0"/>
    <w:pPr>
      <w:keepNext w:val="0"/>
      <w:tabs>
        <w:tab w:val="left" w:pos="540"/>
        <w:tab w:val="left" w:pos="737"/>
      </w:tabs>
      <w:snapToGrid w:val="0"/>
      <w:spacing w:before="50"/>
      <w:ind w:left="567" w:hanging="540"/>
    </w:pPr>
    <w:rPr>
      <w:rFonts w:eastAsia="黑体"/>
      <w:b w:val="0"/>
      <w:bCs w:val="0"/>
      <w:color w:val="000000"/>
      <w:szCs w:val="20"/>
    </w:rPr>
  </w:style>
  <w:style w:type="paragraph" w:customStyle="1" w:styleId="296">
    <w:name w:val="表格样式"/>
    <w:basedOn w:val="144"/>
    <w:qFormat/>
    <w:uiPriority w:val="0"/>
    <w:pPr>
      <w:textAlignment w:val="baseline"/>
    </w:pPr>
    <w:rPr>
      <w:snapToGrid w:val="0"/>
      <w:color w:val="000000"/>
    </w:rPr>
  </w:style>
  <w:style w:type="character" w:customStyle="1" w:styleId="297">
    <w:name w:val="正文首行缩进 Char Char"/>
    <w:qFormat/>
    <w:uiPriority w:val="0"/>
    <w:rPr>
      <w:rFonts w:eastAsia="宋体"/>
      <w:kern w:val="2"/>
      <w:sz w:val="21"/>
      <w:szCs w:val="24"/>
      <w:lang w:val="en-US" w:eastAsia="zh-CN" w:bidi="ar-SA"/>
    </w:rPr>
  </w:style>
  <w:style w:type="paragraph" w:customStyle="1" w:styleId="298">
    <w:name w:val="首行缩进"/>
    <w:basedOn w:val="1"/>
    <w:link w:val="299"/>
    <w:qFormat/>
    <w:uiPriority w:val="0"/>
    <w:pPr>
      <w:widowControl/>
      <w:snapToGrid w:val="0"/>
      <w:spacing w:after="160" w:line="360" w:lineRule="auto"/>
      <w:ind w:firstLine="499"/>
      <w:jc w:val="left"/>
    </w:pPr>
    <w:rPr>
      <w:rFonts w:ascii="宋体" w:hAnsi="宋体" w:cs="宋体"/>
      <w:kern w:val="0"/>
      <w:sz w:val="24"/>
      <w:szCs w:val="20"/>
    </w:rPr>
  </w:style>
  <w:style w:type="character" w:customStyle="1" w:styleId="299">
    <w:name w:val="首行缩进 Char"/>
    <w:link w:val="298"/>
    <w:qFormat/>
    <w:locked/>
    <w:uiPriority w:val="0"/>
    <w:rPr>
      <w:rFonts w:ascii="宋体" w:hAnsi="宋体" w:cs="宋体"/>
      <w:sz w:val="24"/>
    </w:rPr>
  </w:style>
  <w:style w:type="paragraph" w:customStyle="1" w:styleId="300">
    <w:name w:val="表格文字1"/>
    <w:basedOn w:val="1"/>
    <w:qFormat/>
    <w:uiPriority w:val="0"/>
    <w:pPr>
      <w:widowControl/>
      <w:tabs>
        <w:tab w:val="left" w:pos="0"/>
      </w:tabs>
      <w:autoSpaceDE w:val="0"/>
      <w:autoSpaceDN w:val="0"/>
      <w:adjustRightInd w:val="0"/>
      <w:spacing w:before="60" w:after="160" w:line="259" w:lineRule="auto"/>
      <w:ind w:left="57" w:right="57"/>
      <w:jc w:val="center"/>
      <w:textAlignment w:val="baseline"/>
    </w:pPr>
    <w:rPr>
      <w:rFonts w:ascii="宋体" w:hAnsi="宋体" w:cs="宋体"/>
      <w:kern w:val="0"/>
      <w:sz w:val="24"/>
    </w:rPr>
  </w:style>
  <w:style w:type="paragraph" w:customStyle="1" w:styleId="301">
    <w:name w:val="1"/>
    <w:basedOn w:val="1"/>
    <w:next w:val="44"/>
    <w:qFormat/>
    <w:uiPriority w:val="0"/>
    <w:pPr>
      <w:widowControl/>
      <w:spacing w:after="160" w:line="360" w:lineRule="auto"/>
      <w:jc w:val="left"/>
    </w:pPr>
    <w:rPr>
      <w:rFonts w:ascii="宋体" w:hAnsi="宋体" w:cs="宋体"/>
      <w:kern w:val="0"/>
      <w:sz w:val="20"/>
    </w:rPr>
  </w:style>
  <w:style w:type="paragraph" w:customStyle="1" w:styleId="302">
    <w:name w:val="表前文字"/>
    <w:basedOn w:val="1"/>
    <w:qFormat/>
    <w:uiPriority w:val="0"/>
    <w:pPr>
      <w:widowControl/>
      <w:spacing w:after="160" w:line="259" w:lineRule="auto"/>
      <w:jc w:val="center"/>
    </w:pPr>
    <w:rPr>
      <w:rFonts w:ascii="宋体" w:hAnsi="宋体" w:cs="宋体"/>
      <w:kern w:val="0"/>
      <w:sz w:val="24"/>
    </w:rPr>
  </w:style>
  <w:style w:type="paragraph" w:customStyle="1" w:styleId="303">
    <w:name w:val="表题"/>
    <w:basedOn w:val="2"/>
    <w:next w:val="304"/>
    <w:qFormat/>
    <w:uiPriority w:val="0"/>
    <w:pPr>
      <w:adjustRightInd w:val="0"/>
      <w:snapToGrid/>
      <w:spacing w:before="0" w:after="0"/>
      <w:ind w:right="0"/>
      <w:jc w:val="center"/>
    </w:pPr>
    <w:rPr>
      <w:rFonts w:ascii="宋体" w:hAnsi="宋体" w:cs="宋体"/>
      <w:bCs/>
      <w:kern w:val="44"/>
      <w:sz w:val="24"/>
    </w:rPr>
  </w:style>
  <w:style w:type="paragraph" w:customStyle="1" w:styleId="304">
    <w:name w:val="表文"/>
    <w:basedOn w:val="1"/>
    <w:qFormat/>
    <w:uiPriority w:val="0"/>
    <w:pPr>
      <w:widowControl/>
      <w:adjustRightInd w:val="0"/>
      <w:snapToGrid w:val="0"/>
      <w:spacing w:after="160" w:line="160" w:lineRule="atLeast"/>
      <w:jc w:val="center"/>
    </w:pPr>
    <w:rPr>
      <w:rFonts w:ascii="宋体" w:hAnsi="宋体" w:cs="宋体"/>
      <w:kern w:val="0"/>
      <w:sz w:val="28"/>
      <w:szCs w:val="20"/>
    </w:rPr>
  </w:style>
  <w:style w:type="paragraph" w:customStyle="1" w:styleId="305">
    <w:name w:val="样式 标题 1章标题标题1章节H1NMP Heading 1 + Arial 左 段前: 12 磅 段后: 6 ..."/>
    <w:basedOn w:val="4"/>
    <w:qFormat/>
    <w:uiPriority w:val="0"/>
    <w:pPr>
      <w:keepLines/>
      <w:widowControl/>
      <w:tabs>
        <w:tab w:val="left" w:pos="360"/>
      </w:tabs>
      <w:overflowPunct/>
      <w:snapToGrid/>
      <w:spacing w:before="360" w:after="240"/>
      <w:ind w:left="170" w:hanging="170"/>
      <w:jc w:val="left"/>
    </w:pPr>
    <w:rPr>
      <w:rFonts w:ascii="Arial" w:hAnsi="Arial" w:eastAsia="宋体" w:cs="宋体"/>
      <w:color w:val="auto"/>
      <w:spacing w:val="-12"/>
      <w:sz w:val="44"/>
      <w:szCs w:val="44"/>
    </w:rPr>
  </w:style>
  <w:style w:type="paragraph" w:customStyle="1" w:styleId="306">
    <w:name w:val="样式3"/>
    <w:basedOn w:val="1"/>
    <w:qFormat/>
    <w:uiPriority w:val="0"/>
    <w:pPr>
      <w:widowControl/>
      <w:spacing w:after="160" w:line="259" w:lineRule="auto"/>
      <w:jc w:val="left"/>
    </w:pPr>
    <w:rPr>
      <w:rFonts w:ascii="宋体" w:hAnsi="宋体" w:cs="宋体"/>
      <w:b/>
      <w:kern w:val="0"/>
      <w:sz w:val="28"/>
    </w:rPr>
  </w:style>
  <w:style w:type="paragraph" w:customStyle="1" w:styleId="307">
    <w:name w:val="样式6"/>
    <w:basedOn w:val="1"/>
    <w:next w:val="1"/>
    <w:qFormat/>
    <w:uiPriority w:val="0"/>
    <w:pPr>
      <w:widowControl/>
      <w:tabs>
        <w:tab w:val="left" w:pos="2520"/>
      </w:tabs>
      <w:spacing w:after="160" w:line="440" w:lineRule="exact"/>
      <w:jc w:val="left"/>
    </w:pPr>
    <w:rPr>
      <w:rFonts w:ascii="宋体" w:hAnsi="宋体" w:cs="宋体"/>
      <w:kern w:val="0"/>
      <w:sz w:val="24"/>
      <w:szCs w:val="20"/>
    </w:rPr>
  </w:style>
  <w:style w:type="paragraph" w:customStyle="1" w:styleId="308">
    <w:name w:val="样式7"/>
    <w:basedOn w:val="1"/>
    <w:next w:val="1"/>
    <w:qFormat/>
    <w:uiPriority w:val="0"/>
    <w:pPr>
      <w:widowControl/>
      <w:spacing w:after="160" w:line="300" w:lineRule="exact"/>
      <w:jc w:val="center"/>
    </w:pPr>
    <w:rPr>
      <w:rFonts w:ascii="宋体" w:hAnsi="宋体" w:cs="宋体"/>
      <w:bCs/>
      <w:kern w:val="0"/>
      <w:sz w:val="24"/>
      <w:szCs w:val="21"/>
    </w:rPr>
  </w:style>
  <w:style w:type="paragraph" w:customStyle="1" w:styleId="309">
    <w:name w:val="列表标题"/>
    <w:basedOn w:val="1"/>
    <w:next w:val="1"/>
    <w:qFormat/>
    <w:uiPriority w:val="0"/>
    <w:pPr>
      <w:widowControl/>
      <w:spacing w:after="160" w:line="360" w:lineRule="auto"/>
      <w:jc w:val="center"/>
    </w:pPr>
    <w:rPr>
      <w:rFonts w:ascii="宋体" w:hAnsi="宋体" w:cs="宋体"/>
      <w:kern w:val="0"/>
      <w:sz w:val="24"/>
      <w:szCs w:val="20"/>
    </w:rPr>
  </w:style>
  <w:style w:type="character" w:customStyle="1" w:styleId="310">
    <w:name w:val="grame"/>
    <w:basedOn w:val="106"/>
    <w:qFormat/>
    <w:uiPriority w:val="0"/>
  </w:style>
  <w:style w:type="paragraph" w:customStyle="1" w:styleId="311">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left"/>
    </w:pPr>
    <w:rPr>
      <w:rFonts w:ascii="宋体" w:hAnsi="宋体" w:eastAsia="Arial Unicode MS" w:cs="宋体"/>
      <w:color w:val="0000FF"/>
      <w:kern w:val="0"/>
      <w:sz w:val="24"/>
    </w:rPr>
  </w:style>
  <w:style w:type="paragraph" w:customStyle="1" w:styleId="312">
    <w:name w:val="Indent1"/>
    <w:basedOn w:val="1"/>
    <w:qFormat/>
    <w:uiPriority w:val="0"/>
    <w:pPr>
      <w:widowControl/>
      <w:overflowPunct w:val="0"/>
      <w:autoSpaceDE w:val="0"/>
      <w:autoSpaceDN w:val="0"/>
      <w:adjustRightInd w:val="0"/>
      <w:spacing w:after="160" w:line="259" w:lineRule="auto"/>
      <w:ind w:left="1440" w:hanging="720"/>
      <w:jc w:val="left"/>
      <w:textAlignment w:val="baseline"/>
    </w:pPr>
    <w:rPr>
      <w:rFonts w:ascii="Arial" w:hAnsi="Arial" w:cs="宋体"/>
      <w:kern w:val="0"/>
      <w:sz w:val="22"/>
      <w:szCs w:val="20"/>
    </w:rPr>
  </w:style>
  <w:style w:type="paragraph" w:customStyle="1" w:styleId="313">
    <w:name w:val="纯文本2"/>
    <w:basedOn w:val="1"/>
    <w:qFormat/>
    <w:uiPriority w:val="0"/>
    <w:pPr>
      <w:widowControl/>
      <w:adjustRightInd w:val="0"/>
      <w:spacing w:after="160" w:line="259" w:lineRule="auto"/>
      <w:jc w:val="left"/>
      <w:textAlignment w:val="baseline"/>
    </w:pPr>
    <w:rPr>
      <w:rFonts w:ascii="宋体" w:hAnsi="宋体" w:cs="宋体"/>
      <w:kern w:val="0"/>
      <w:sz w:val="24"/>
      <w:szCs w:val="20"/>
    </w:rPr>
  </w:style>
  <w:style w:type="character" w:customStyle="1" w:styleId="314">
    <w:name w:val="ln1"/>
    <w:qFormat/>
    <w:uiPriority w:val="0"/>
    <w:rPr>
      <w:rFonts w:hint="default"/>
      <w:color w:val="000000"/>
      <w:sz w:val="28"/>
      <w:szCs w:val="28"/>
      <w:u w:val="none"/>
    </w:rPr>
  </w:style>
  <w:style w:type="paragraph" w:customStyle="1" w:styleId="315">
    <w:name w:val="正文3"/>
    <w:basedOn w:val="230"/>
    <w:qFormat/>
    <w:uiPriority w:val="0"/>
    <w:pPr>
      <w:autoSpaceDE w:val="0"/>
      <w:autoSpaceDN w:val="0"/>
      <w:spacing w:after="160" w:line="440" w:lineRule="exact"/>
      <w:ind w:left="567" w:hanging="340"/>
      <w:textAlignment w:val="bottom"/>
    </w:pPr>
    <w:rPr>
      <w:rFonts w:ascii="Times New Roman" w:hAnsi="Times New Roman"/>
      <w:bCs w:val="0"/>
    </w:rPr>
  </w:style>
  <w:style w:type="paragraph" w:customStyle="1" w:styleId="316">
    <w:name w:val="Pa3"/>
    <w:basedOn w:val="128"/>
    <w:next w:val="128"/>
    <w:qFormat/>
    <w:uiPriority w:val="0"/>
    <w:pPr>
      <w:spacing w:after="160" w:line="259" w:lineRule="auto"/>
    </w:pPr>
    <w:rPr>
      <w:rFonts w:ascii="MHei-Medium" w:eastAsia="MHei-Medium" w:cs="Times New Roman"/>
      <w:color w:val="auto"/>
      <w:sz w:val="20"/>
    </w:rPr>
  </w:style>
  <w:style w:type="paragraph" w:customStyle="1" w:styleId="317">
    <w:name w:val="資料來源"/>
    <w:basedOn w:val="1"/>
    <w:qFormat/>
    <w:uiPriority w:val="0"/>
    <w:pPr>
      <w:widowControl/>
      <w:adjustRightInd w:val="0"/>
      <w:snapToGrid w:val="0"/>
      <w:spacing w:before="60" w:after="160" w:line="259" w:lineRule="auto"/>
      <w:jc w:val="left"/>
      <w:textAlignment w:val="baseline"/>
    </w:pPr>
    <w:rPr>
      <w:rFonts w:ascii="宋体" w:hAnsi="宋体" w:eastAsia="華康中明體" w:cs="宋体"/>
      <w:kern w:val="0"/>
      <w:sz w:val="18"/>
      <w:szCs w:val="20"/>
      <w:lang w:eastAsia="zh-TW"/>
    </w:rPr>
  </w:style>
  <w:style w:type="paragraph" w:customStyle="1" w:styleId="318">
    <w:name w:val="th1"/>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319">
    <w:name w:val="ttopl"/>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320">
    <w:name w:val="ttop"/>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321">
    <w:name w:val="ttxtl"/>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322">
    <w:name w:val="ttxt"/>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323">
    <w:name w:val="edri-制表位1"/>
    <w:basedOn w:val="205"/>
    <w:qFormat/>
    <w:uiPriority w:val="0"/>
    <w:pPr>
      <w:tabs>
        <w:tab w:val="left" w:pos="4620"/>
      </w:tabs>
      <w:spacing w:beforeLines="50" w:after="160" w:line="240" w:lineRule="auto"/>
      <w:ind w:left="899" w:leftChars="428" w:firstLine="0" w:firstLineChars="0"/>
    </w:pPr>
    <w:rPr>
      <w:color w:val="auto"/>
      <w:sz w:val="24"/>
    </w:rPr>
  </w:style>
  <w:style w:type="paragraph" w:customStyle="1" w:styleId="324">
    <w:name w:val="edri-title first"/>
    <w:basedOn w:val="1"/>
    <w:qFormat/>
    <w:uiPriority w:val="0"/>
    <w:pPr>
      <w:widowControl/>
      <w:tabs>
        <w:tab w:val="left" w:pos="2"/>
        <w:tab w:val="left" w:pos="945"/>
      </w:tabs>
      <w:spacing w:beforeLines="50" w:after="160" w:line="300" w:lineRule="auto"/>
      <w:ind w:left="966" w:hanging="964"/>
      <w:jc w:val="left"/>
      <w:outlineLvl w:val="0"/>
    </w:pPr>
    <w:rPr>
      <w:rFonts w:ascii="Arial Narrow" w:hAnsi="Arial Narrow" w:cs="宋体"/>
      <w:b/>
      <w:bCs/>
      <w:kern w:val="0"/>
      <w:sz w:val="30"/>
      <w:szCs w:val="20"/>
    </w:rPr>
  </w:style>
  <w:style w:type="paragraph" w:customStyle="1" w:styleId="325">
    <w:name w:val="edri-title secong"/>
    <w:basedOn w:val="1"/>
    <w:qFormat/>
    <w:uiPriority w:val="0"/>
    <w:pPr>
      <w:widowControl/>
      <w:tabs>
        <w:tab w:val="left" w:pos="2"/>
        <w:tab w:val="left" w:pos="945"/>
      </w:tabs>
      <w:spacing w:beforeLines="50" w:after="160" w:line="300" w:lineRule="auto"/>
      <w:ind w:left="966" w:hanging="964"/>
      <w:jc w:val="left"/>
      <w:outlineLvl w:val="1"/>
    </w:pPr>
    <w:rPr>
      <w:rFonts w:ascii="Arial Narrow" w:hAnsi="Arial Narrow" w:cs="宋体"/>
      <w:b/>
      <w:bCs/>
      <w:kern w:val="0"/>
      <w:sz w:val="28"/>
      <w:szCs w:val="20"/>
    </w:rPr>
  </w:style>
  <w:style w:type="paragraph" w:customStyle="1" w:styleId="326">
    <w:name w:val="edri-title third Char1"/>
    <w:basedOn w:val="1"/>
    <w:qFormat/>
    <w:uiPriority w:val="0"/>
    <w:pPr>
      <w:widowControl/>
      <w:tabs>
        <w:tab w:val="left" w:pos="0"/>
        <w:tab w:val="left" w:pos="945"/>
      </w:tabs>
      <w:spacing w:beforeLines="50" w:after="160" w:line="300" w:lineRule="auto"/>
      <w:ind w:left="964" w:hanging="964"/>
      <w:jc w:val="left"/>
      <w:outlineLvl w:val="2"/>
    </w:pPr>
    <w:rPr>
      <w:rFonts w:ascii="宋体" w:hAnsi="宋体" w:cs="宋体"/>
      <w:bCs/>
      <w:kern w:val="0"/>
      <w:sz w:val="24"/>
    </w:rPr>
  </w:style>
  <w:style w:type="paragraph" w:customStyle="1" w:styleId="327">
    <w:name w:val="edri-1).title"/>
    <w:basedOn w:val="328"/>
    <w:qFormat/>
    <w:uiPriority w:val="0"/>
    <w:pPr>
      <w:tabs>
        <w:tab w:val="left" w:pos="1785"/>
        <w:tab w:val="left" w:pos="2250"/>
      </w:tabs>
      <w:ind w:left="2250" w:hanging="420"/>
      <w:outlineLvl w:val="4"/>
    </w:pPr>
  </w:style>
  <w:style w:type="paragraph" w:customStyle="1" w:styleId="328">
    <w:name w:val="edri-A title Char1"/>
    <w:basedOn w:val="326"/>
    <w:next w:val="326"/>
    <w:qFormat/>
    <w:uiPriority w:val="0"/>
    <w:pPr>
      <w:tabs>
        <w:tab w:val="clear" w:pos="0"/>
        <w:tab w:val="clear" w:pos="945"/>
      </w:tabs>
      <w:ind w:left="1139" w:hanging="419"/>
      <w:outlineLvl w:val="3"/>
    </w:pPr>
  </w:style>
  <w:style w:type="character" w:customStyle="1" w:styleId="329">
    <w:name w:val="edri-A title Char1 Char"/>
    <w:qFormat/>
    <w:uiPriority w:val="0"/>
    <w:rPr>
      <w:rFonts w:eastAsia="宋体" w:cs="CommercialPi BT"/>
      <w:bCs/>
      <w:sz w:val="24"/>
      <w:szCs w:val="24"/>
      <w:lang w:val="en-US" w:eastAsia="zh-CN" w:bidi="ar-SA"/>
    </w:rPr>
  </w:style>
  <w:style w:type="paragraph" w:customStyle="1" w:styleId="330">
    <w:name w:val="正文21"/>
    <w:basedOn w:val="1"/>
    <w:link w:val="331"/>
    <w:qFormat/>
    <w:uiPriority w:val="0"/>
    <w:pPr>
      <w:widowControl/>
      <w:autoSpaceDE w:val="0"/>
      <w:autoSpaceDN w:val="0"/>
      <w:spacing w:after="160" w:line="480" w:lineRule="exact"/>
      <w:ind w:left="556"/>
      <w:jc w:val="left"/>
      <w:textAlignment w:val="bottom"/>
    </w:pPr>
    <w:rPr>
      <w:rFonts w:ascii="宋体" w:hAnsi="宋体" w:cs="宋体"/>
      <w:color w:val="000000"/>
      <w:kern w:val="0"/>
      <w:sz w:val="28"/>
      <w:szCs w:val="20"/>
    </w:rPr>
  </w:style>
  <w:style w:type="character" w:customStyle="1" w:styleId="331">
    <w:name w:val="正文2 Char"/>
    <w:link w:val="330"/>
    <w:qFormat/>
    <w:uiPriority w:val="0"/>
    <w:rPr>
      <w:rFonts w:ascii="宋体" w:hAnsi="宋体" w:cs="宋体"/>
      <w:color w:val="000000"/>
      <w:sz w:val="28"/>
    </w:rPr>
  </w:style>
  <w:style w:type="paragraph" w:customStyle="1" w:styleId="332">
    <w:name w:val="圖標題"/>
    <w:basedOn w:val="1"/>
    <w:qFormat/>
    <w:uiPriority w:val="0"/>
    <w:pPr>
      <w:widowControl/>
      <w:topLinePunct/>
      <w:adjustRightInd w:val="0"/>
      <w:spacing w:after="160" w:line="384" w:lineRule="exact"/>
      <w:jc w:val="center"/>
      <w:textAlignment w:val="baseline"/>
    </w:pPr>
    <w:rPr>
      <w:rFonts w:ascii="Arial" w:hAnsi="Arial" w:eastAsia="華康粗黑體" w:cs="Arial"/>
      <w:kern w:val="20"/>
      <w:sz w:val="24"/>
      <w:szCs w:val="20"/>
      <w:lang w:eastAsia="zh-TW"/>
    </w:rPr>
  </w:style>
  <w:style w:type="paragraph" w:customStyle="1" w:styleId="333">
    <w:name w:val="內文-1"/>
    <w:basedOn w:val="1"/>
    <w:qFormat/>
    <w:uiPriority w:val="0"/>
    <w:pPr>
      <w:widowControl/>
      <w:topLinePunct/>
      <w:adjustRightInd w:val="0"/>
      <w:spacing w:after="160" w:line="384" w:lineRule="exact"/>
      <w:ind w:firstLine="482"/>
      <w:jc w:val="left"/>
      <w:textAlignment w:val="baseline"/>
    </w:pPr>
    <w:rPr>
      <w:rFonts w:ascii="宋体" w:hAnsi="宋体" w:eastAsia="華康中明體" w:cs="宋体"/>
      <w:kern w:val="20"/>
      <w:sz w:val="24"/>
      <w:szCs w:val="20"/>
      <w:lang w:eastAsia="zh-TW"/>
    </w:rPr>
  </w:style>
  <w:style w:type="paragraph" w:customStyle="1" w:styleId="334">
    <w:name w:val="edri-正文3"/>
    <w:basedOn w:val="1"/>
    <w:qFormat/>
    <w:uiPriority w:val="0"/>
    <w:pPr>
      <w:widowControl/>
      <w:spacing w:beforeLines="50" w:after="160" w:line="300" w:lineRule="auto"/>
      <w:ind w:left="2205" w:leftChars="1050"/>
      <w:jc w:val="left"/>
    </w:pPr>
    <w:rPr>
      <w:rFonts w:ascii="宋体" w:hAnsi="宋体" w:cs="宋体"/>
      <w:snapToGrid w:val="0"/>
      <w:kern w:val="0"/>
      <w:sz w:val="24"/>
    </w:rPr>
  </w:style>
  <w:style w:type="paragraph" w:customStyle="1" w:styleId="335">
    <w:name w:val="edri-7 title"/>
    <w:basedOn w:val="334"/>
    <w:qFormat/>
    <w:uiPriority w:val="0"/>
    <w:pPr>
      <w:tabs>
        <w:tab w:val="left" w:pos="425"/>
      </w:tabs>
      <w:ind w:left="425" w:leftChars="0" w:hanging="425"/>
    </w:pPr>
  </w:style>
  <w:style w:type="paragraph" w:customStyle="1" w:styleId="336">
    <w:name w:val="inhalt1"/>
    <w:basedOn w:val="1"/>
    <w:qFormat/>
    <w:uiPriority w:val="0"/>
    <w:pPr>
      <w:widowControl/>
      <w:spacing w:before="100" w:beforeAutospacing="1" w:after="100" w:afterAutospacing="1" w:line="259" w:lineRule="auto"/>
      <w:jc w:val="left"/>
    </w:pPr>
    <w:rPr>
      <w:rFonts w:ascii="宋体" w:hAnsi="宋体" w:cs="宋体"/>
      <w:color w:val="000000"/>
      <w:kern w:val="0"/>
      <w:sz w:val="24"/>
    </w:rPr>
  </w:style>
  <w:style w:type="paragraph" w:customStyle="1" w:styleId="337">
    <w:name w:val="样式 标题 1 + Times New Roman 二号 段后: 6 磅 行距: 单倍行距"/>
    <w:basedOn w:val="4"/>
    <w:qFormat/>
    <w:uiPriority w:val="0"/>
    <w:pPr>
      <w:keepLines/>
      <w:widowControl/>
      <w:tabs>
        <w:tab w:val="left" w:pos="360"/>
        <w:tab w:val="left" w:pos="425"/>
      </w:tabs>
      <w:overflowPunct/>
      <w:adjustRightInd w:val="0"/>
      <w:snapToGrid/>
      <w:spacing w:before="340" w:after="120"/>
      <w:ind w:left="425" w:hanging="425"/>
      <w:jc w:val="left"/>
      <w:textAlignment w:val="baseline"/>
    </w:pPr>
    <w:rPr>
      <w:rFonts w:hAnsi="宋体" w:eastAsia="宋体" w:cs="宋体"/>
      <w:color w:val="auto"/>
      <w:sz w:val="44"/>
      <w:szCs w:val="20"/>
    </w:rPr>
  </w:style>
  <w:style w:type="paragraph" w:customStyle="1" w:styleId="338">
    <w:name w:val="样式 标题 3 + 左侧:  0 厘米 首行缩进:  0 厘米"/>
    <w:basedOn w:val="6"/>
    <w:qFormat/>
    <w:uiPriority w:val="0"/>
    <w:pPr>
      <w:widowControl/>
      <w:tabs>
        <w:tab w:val="left" w:pos="709"/>
        <w:tab w:val="left" w:pos="851"/>
        <w:tab w:val="left" w:pos="1080"/>
        <w:tab w:val="left" w:pos="1222"/>
      </w:tabs>
      <w:autoSpaceDE w:val="0"/>
      <w:autoSpaceDN w:val="0"/>
      <w:adjustRightInd w:val="0"/>
      <w:spacing w:before="20" w:after="120" w:line="288" w:lineRule="auto"/>
      <w:ind w:left="709" w:hanging="709"/>
      <w:jc w:val="left"/>
      <w:textAlignment w:val="baseline"/>
    </w:pPr>
    <w:rPr>
      <w:rFonts w:ascii="宋体" w:hAnsi="宋体" w:cs="宋体"/>
      <w:color w:val="FF0000"/>
      <w:kern w:val="32"/>
    </w:rPr>
  </w:style>
  <w:style w:type="paragraph" w:customStyle="1" w:styleId="339">
    <w:name w:val="样式 标题 1 + 段后: 6 磅"/>
    <w:basedOn w:val="4"/>
    <w:qFormat/>
    <w:uiPriority w:val="0"/>
    <w:pPr>
      <w:keepLines/>
      <w:widowControl/>
      <w:tabs>
        <w:tab w:val="left" w:pos="360"/>
      </w:tabs>
      <w:overflowPunct/>
      <w:snapToGrid/>
      <w:spacing w:before="340" w:after="120"/>
      <w:ind w:left="170" w:hanging="170"/>
      <w:jc w:val="left"/>
    </w:pPr>
    <w:rPr>
      <w:rFonts w:hAnsi="宋体" w:eastAsia="宋体" w:cs="宋体"/>
      <w:color w:val="auto"/>
      <w:sz w:val="84"/>
      <w:szCs w:val="20"/>
    </w:rPr>
  </w:style>
  <w:style w:type="paragraph" w:customStyle="1" w:styleId="340">
    <w:name w:val="样式 标题 2第一层条H2h2 + 左侧:  0 厘米 首行缩进:  0 厘米"/>
    <w:basedOn w:val="5"/>
    <w:qFormat/>
    <w:uiPriority w:val="0"/>
    <w:pPr>
      <w:keepLines/>
      <w:tabs>
        <w:tab w:val="left" w:pos="737"/>
      </w:tabs>
      <w:adjustRightInd w:val="0"/>
      <w:spacing w:before="120" w:after="120" w:line="259" w:lineRule="auto"/>
      <w:ind w:left="737" w:hanging="737"/>
      <w:textAlignment w:val="baseline"/>
    </w:pPr>
    <w:rPr>
      <w:rFonts w:ascii="Arial" w:hAnsi="Arial" w:eastAsia="黑体"/>
      <w:color w:val="000000"/>
      <w:kern w:val="32"/>
      <w:sz w:val="32"/>
      <w:szCs w:val="20"/>
    </w:rPr>
  </w:style>
  <w:style w:type="paragraph" w:customStyle="1" w:styleId="341">
    <w:name w:val="样式 样式 标题 4第三层条PIM 4h4标题 4 Char + 右侧:  1 字符 + 左侧:  1.87 厘米"/>
    <w:basedOn w:val="1"/>
    <w:qFormat/>
    <w:uiPriority w:val="0"/>
    <w:pPr>
      <w:widowControl/>
      <w:tabs>
        <w:tab w:val="left" w:pos="851"/>
      </w:tabs>
      <w:spacing w:after="160" w:line="259" w:lineRule="auto"/>
      <w:ind w:left="851" w:hanging="851"/>
      <w:jc w:val="left"/>
    </w:pPr>
    <w:rPr>
      <w:rFonts w:ascii="宋体" w:hAnsi="宋体" w:cs="宋体"/>
      <w:kern w:val="0"/>
      <w:sz w:val="24"/>
    </w:rPr>
  </w:style>
  <w:style w:type="paragraph" w:customStyle="1" w:styleId="342">
    <w:name w:val="样式 标题 2节标题标题21.1H2h2第一层条4.1二级标题标题 lxb2二级标题 Char表标题单位..."/>
    <w:basedOn w:val="1"/>
    <w:qFormat/>
    <w:uiPriority w:val="0"/>
    <w:pPr>
      <w:widowControl/>
      <w:tabs>
        <w:tab w:val="left" w:pos="567"/>
      </w:tabs>
      <w:spacing w:after="160" w:line="259" w:lineRule="auto"/>
      <w:ind w:left="567" w:hanging="567"/>
      <w:jc w:val="left"/>
    </w:pPr>
    <w:rPr>
      <w:rFonts w:ascii="宋体" w:hAnsi="宋体" w:cs="宋体"/>
      <w:kern w:val="0"/>
      <w:sz w:val="24"/>
    </w:rPr>
  </w:style>
  <w:style w:type="paragraph" w:customStyle="1" w:styleId="343">
    <w:name w:val="10"/>
    <w:basedOn w:val="1"/>
    <w:next w:val="1"/>
    <w:qFormat/>
    <w:uiPriority w:val="0"/>
    <w:pPr>
      <w:widowControl/>
      <w:autoSpaceDE w:val="0"/>
      <w:autoSpaceDN w:val="0"/>
      <w:adjustRightInd w:val="0"/>
      <w:snapToGrid w:val="0"/>
      <w:spacing w:after="160" w:line="312" w:lineRule="atLeast"/>
      <w:jc w:val="left"/>
    </w:pPr>
    <w:rPr>
      <w:rFonts w:ascii="宋体" w:hAnsi="Tms Rmn" w:cs="宋体"/>
      <w:kern w:val="0"/>
      <w:sz w:val="18"/>
      <w:szCs w:val="20"/>
    </w:rPr>
  </w:style>
  <w:style w:type="paragraph" w:customStyle="1" w:styleId="344">
    <w:name w:val="样式 正文文本 + 红色"/>
    <w:basedOn w:val="2"/>
    <w:qFormat/>
    <w:uiPriority w:val="0"/>
    <w:pPr>
      <w:adjustRightInd w:val="0"/>
      <w:spacing w:after="60" w:line="264" w:lineRule="auto"/>
      <w:ind w:right="0" w:firstLine="200" w:firstLineChars="200"/>
      <w:jc w:val="left"/>
      <w:textAlignment w:val="baseline"/>
    </w:pPr>
    <w:rPr>
      <w:rFonts w:ascii="宋体" w:hAnsi="宋体" w:eastAsia="仿宋_GB2312" w:cs="宋体"/>
      <w:snapToGrid w:val="0"/>
      <w:color w:val="FF0000"/>
      <w:sz w:val="24"/>
      <w:szCs w:val="24"/>
    </w:rPr>
  </w:style>
  <w:style w:type="paragraph" w:customStyle="1" w:styleId="345">
    <w:name w:val="小标题(1)"/>
    <w:basedOn w:val="2"/>
    <w:qFormat/>
    <w:uiPriority w:val="0"/>
    <w:pPr>
      <w:adjustRightInd w:val="0"/>
      <w:spacing w:after="60" w:line="264" w:lineRule="auto"/>
      <w:ind w:right="0" w:firstLine="240" w:firstLineChars="100"/>
      <w:jc w:val="left"/>
      <w:textAlignment w:val="baseline"/>
    </w:pPr>
    <w:rPr>
      <w:rFonts w:ascii="宋体" w:hAnsi="宋体" w:eastAsia="仿宋_GB2312" w:cs="宋体"/>
      <w:snapToGrid w:val="0"/>
      <w:sz w:val="24"/>
      <w:szCs w:val="24"/>
    </w:rPr>
  </w:style>
  <w:style w:type="paragraph" w:customStyle="1" w:styleId="346">
    <w:name w:val="9"/>
    <w:basedOn w:val="1"/>
    <w:qFormat/>
    <w:uiPriority w:val="0"/>
    <w:pPr>
      <w:widowControl/>
      <w:adjustRightInd w:val="0"/>
      <w:spacing w:before="60" w:after="160" w:line="259" w:lineRule="auto"/>
      <w:ind w:firstLine="480"/>
      <w:jc w:val="left"/>
      <w:textAlignment w:val="baseline"/>
    </w:pPr>
    <w:rPr>
      <w:rFonts w:ascii="宋体" w:hAnsi="宋体" w:cs="宋体"/>
      <w:color w:val="FF0000"/>
      <w:kern w:val="0"/>
      <w:sz w:val="24"/>
      <w:szCs w:val="20"/>
    </w:rPr>
  </w:style>
  <w:style w:type="paragraph" w:customStyle="1" w:styleId="347">
    <w:name w:val="小标题@"/>
    <w:basedOn w:val="1"/>
    <w:qFormat/>
    <w:uiPriority w:val="0"/>
    <w:pPr>
      <w:widowControl/>
      <w:adjustRightInd w:val="0"/>
      <w:spacing w:before="60" w:after="60" w:line="259" w:lineRule="auto"/>
      <w:jc w:val="left"/>
      <w:textAlignment w:val="baseline"/>
    </w:pPr>
    <w:rPr>
      <w:rFonts w:ascii="宋体" w:hAnsi="宋体" w:cs="宋体"/>
      <w:kern w:val="0"/>
      <w:sz w:val="24"/>
      <w:szCs w:val="20"/>
    </w:rPr>
  </w:style>
  <w:style w:type="paragraph" w:customStyle="1" w:styleId="348">
    <w:name w:val="样式 正文文字 +"/>
    <w:basedOn w:val="1"/>
    <w:qFormat/>
    <w:uiPriority w:val="0"/>
    <w:pPr>
      <w:widowControl/>
      <w:adjustRightInd w:val="0"/>
      <w:snapToGrid w:val="0"/>
      <w:spacing w:before="60" w:after="60" w:line="264" w:lineRule="auto"/>
      <w:ind w:firstLine="110" w:firstLineChars="110"/>
      <w:jc w:val="left"/>
      <w:textAlignment w:val="baseline"/>
    </w:pPr>
    <w:rPr>
      <w:rFonts w:ascii="宋体" w:hAnsi="宋体" w:eastAsia="仿宋_GB2312" w:cs="宋体"/>
      <w:snapToGrid w:val="0"/>
      <w:kern w:val="0"/>
      <w:sz w:val="24"/>
    </w:rPr>
  </w:style>
  <w:style w:type="paragraph" w:customStyle="1" w:styleId="349">
    <w:name w:val="8"/>
    <w:basedOn w:val="1"/>
    <w:qFormat/>
    <w:uiPriority w:val="0"/>
    <w:pPr>
      <w:widowControl/>
      <w:adjustRightInd w:val="0"/>
      <w:spacing w:before="60" w:after="160" w:line="259" w:lineRule="auto"/>
      <w:ind w:firstLine="480"/>
      <w:jc w:val="left"/>
      <w:textAlignment w:val="baseline"/>
    </w:pPr>
    <w:rPr>
      <w:rFonts w:ascii="宋体" w:hAnsi="宋体" w:cs="宋体"/>
      <w:color w:val="FF0000"/>
      <w:kern w:val="0"/>
      <w:sz w:val="24"/>
      <w:szCs w:val="20"/>
    </w:rPr>
  </w:style>
  <w:style w:type="paragraph" w:customStyle="1" w:styleId="350">
    <w:name w:val="7"/>
    <w:basedOn w:val="1"/>
    <w:next w:val="1"/>
    <w:qFormat/>
    <w:uiPriority w:val="0"/>
    <w:pPr>
      <w:widowControl/>
      <w:tabs>
        <w:tab w:val="left" w:pos="780"/>
      </w:tabs>
      <w:spacing w:before="120" w:after="160" w:line="300" w:lineRule="auto"/>
      <w:ind w:left="780" w:leftChars="200" w:hanging="360" w:hangingChars="200"/>
      <w:jc w:val="left"/>
      <w:outlineLvl w:val="1"/>
    </w:pPr>
    <w:rPr>
      <w:rFonts w:ascii="宋体" w:hAnsi="宋体" w:eastAsia="仿宋_GB2312" w:cs="宋体"/>
      <w:kern w:val="28"/>
      <w:sz w:val="24"/>
      <w:szCs w:val="20"/>
    </w:rPr>
  </w:style>
  <w:style w:type="paragraph" w:customStyle="1" w:styleId="351">
    <w:name w:val="样式 正文文本 + 红色 Char Char Char"/>
    <w:basedOn w:val="1"/>
    <w:link w:val="352"/>
    <w:qFormat/>
    <w:uiPriority w:val="0"/>
    <w:pPr>
      <w:widowControl/>
      <w:adjustRightInd w:val="0"/>
      <w:snapToGrid w:val="0"/>
      <w:spacing w:before="60" w:after="60" w:line="264" w:lineRule="auto"/>
      <w:ind w:firstLine="200" w:firstLineChars="200"/>
      <w:jc w:val="left"/>
      <w:textAlignment w:val="baseline"/>
    </w:pPr>
    <w:rPr>
      <w:rFonts w:ascii="宋体" w:hAnsi="宋体" w:eastAsia="仿宋_GB2312" w:cs="宋体"/>
      <w:snapToGrid w:val="0"/>
      <w:color w:val="FF0000"/>
      <w:kern w:val="0"/>
      <w:sz w:val="24"/>
    </w:rPr>
  </w:style>
  <w:style w:type="character" w:customStyle="1" w:styleId="352">
    <w:name w:val="样式 正文文本 + 红色 Char Char Char Char"/>
    <w:link w:val="351"/>
    <w:qFormat/>
    <w:uiPriority w:val="0"/>
    <w:rPr>
      <w:rFonts w:ascii="宋体" w:hAnsi="宋体" w:eastAsia="仿宋_GB2312" w:cs="宋体"/>
      <w:snapToGrid w:val="0"/>
      <w:color w:val="FF0000"/>
      <w:sz w:val="24"/>
      <w:szCs w:val="24"/>
    </w:rPr>
  </w:style>
  <w:style w:type="paragraph" w:customStyle="1" w:styleId="353">
    <w:name w:val="样式 正文文本 + (中文) 黑体 红色 Char Char Char"/>
    <w:basedOn w:val="1"/>
    <w:link w:val="354"/>
    <w:qFormat/>
    <w:uiPriority w:val="0"/>
    <w:pPr>
      <w:widowControl/>
      <w:adjustRightInd w:val="0"/>
      <w:snapToGrid w:val="0"/>
      <w:spacing w:before="60" w:after="60" w:line="264" w:lineRule="auto"/>
      <w:ind w:firstLine="200" w:firstLineChars="200"/>
      <w:jc w:val="left"/>
      <w:textAlignment w:val="baseline"/>
    </w:pPr>
    <w:rPr>
      <w:rFonts w:ascii="宋体" w:hAnsi="宋体" w:eastAsia="黑体" w:cs="宋体"/>
      <w:snapToGrid w:val="0"/>
      <w:color w:val="FF0000"/>
      <w:kern w:val="0"/>
      <w:sz w:val="24"/>
    </w:rPr>
  </w:style>
  <w:style w:type="character" w:customStyle="1" w:styleId="354">
    <w:name w:val="样式 正文文本 + (中文) 黑体 红色 Char Char Char Char"/>
    <w:link w:val="353"/>
    <w:qFormat/>
    <w:uiPriority w:val="0"/>
    <w:rPr>
      <w:rFonts w:ascii="宋体" w:hAnsi="宋体" w:eastAsia="黑体" w:cs="宋体"/>
      <w:snapToGrid w:val="0"/>
      <w:color w:val="FF0000"/>
      <w:sz w:val="24"/>
      <w:szCs w:val="24"/>
    </w:rPr>
  </w:style>
  <w:style w:type="paragraph" w:customStyle="1" w:styleId="355">
    <w:name w:val="6"/>
    <w:basedOn w:val="1"/>
    <w:next w:val="85"/>
    <w:qFormat/>
    <w:uiPriority w:val="0"/>
    <w:pPr>
      <w:widowControl/>
      <w:snapToGrid w:val="0"/>
      <w:spacing w:before="100" w:beforeAutospacing="1" w:after="100" w:afterAutospacing="1" w:line="259" w:lineRule="auto"/>
      <w:jc w:val="left"/>
    </w:pPr>
    <w:rPr>
      <w:rFonts w:ascii="Arial Unicode MS" w:hAnsi="Arial Unicode MS" w:eastAsia="Arial Unicode MS" w:cs="Arial Unicode MS"/>
      <w:color w:val="000000"/>
      <w:kern w:val="0"/>
      <w:sz w:val="24"/>
    </w:rPr>
  </w:style>
  <w:style w:type="paragraph" w:customStyle="1" w:styleId="356">
    <w:name w:val="正文缩进 2字符"/>
    <w:basedOn w:val="1"/>
    <w:qFormat/>
    <w:uiPriority w:val="0"/>
    <w:pPr>
      <w:widowControl/>
      <w:tabs>
        <w:tab w:val="left" w:pos="2160"/>
      </w:tabs>
      <w:snapToGrid w:val="0"/>
      <w:spacing w:before="120" w:after="120" w:line="259" w:lineRule="auto"/>
      <w:ind w:firstLine="480" w:firstLineChars="200"/>
      <w:jc w:val="left"/>
    </w:pPr>
    <w:rPr>
      <w:rFonts w:ascii="宋体" w:hAnsi="宋体" w:eastAsia="仿宋_GB2312" w:cs="宋体"/>
      <w:color w:val="000000"/>
      <w:kern w:val="0"/>
      <w:sz w:val="24"/>
      <w:szCs w:val="21"/>
    </w:rPr>
  </w:style>
  <w:style w:type="paragraph" w:customStyle="1" w:styleId="357">
    <w:name w:val="列图"/>
    <w:basedOn w:val="24"/>
    <w:next w:val="1"/>
    <w:qFormat/>
    <w:uiPriority w:val="0"/>
    <w:pPr>
      <w:keepLines/>
      <w:adjustRightInd w:val="0"/>
      <w:snapToGrid w:val="0"/>
      <w:spacing w:before="120" w:after="160" w:line="276" w:lineRule="auto"/>
      <w:ind w:left="0" w:firstLine="0" w:firstLineChars="0"/>
      <w:jc w:val="center"/>
      <w:textAlignment w:val="baseline"/>
    </w:pPr>
    <w:rPr>
      <w:kern w:val="28"/>
    </w:rPr>
  </w:style>
  <w:style w:type="paragraph" w:customStyle="1" w:styleId="358">
    <w:name w:val="5"/>
    <w:basedOn w:val="1"/>
    <w:next w:val="85"/>
    <w:qFormat/>
    <w:uiPriority w:val="0"/>
    <w:pPr>
      <w:widowControl/>
      <w:snapToGrid w:val="0"/>
      <w:spacing w:before="100" w:beforeAutospacing="1" w:after="100" w:afterAutospacing="1" w:line="259" w:lineRule="auto"/>
      <w:jc w:val="left"/>
    </w:pPr>
    <w:rPr>
      <w:rFonts w:ascii="Arial Unicode MS" w:hAnsi="Arial Unicode MS" w:eastAsia="Arial Unicode MS" w:cs="Arial Unicode MS"/>
      <w:color w:val="000000"/>
      <w:kern w:val="0"/>
      <w:sz w:val="24"/>
    </w:rPr>
  </w:style>
  <w:style w:type="paragraph" w:customStyle="1" w:styleId="359">
    <w:name w:val="图表"/>
    <w:basedOn w:val="2"/>
    <w:next w:val="2"/>
    <w:qFormat/>
    <w:uiPriority w:val="0"/>
    <w:pPr>
      <w:tabs>
        <w:tab w:val="left" w:pos="360"/>
      </w:tabs>
      <w:adjustRightInd w:val="0"/>
      <w:spacing w:after="60" w:line="264" w:lineRule="auto"/>
      <w:ind w:right="0"/>
      <w:jc w:val="left"/>
      <w:textAlignment w:val="baseline"/>
    </w:pPr>
    <w:rPr>
      <w:rFonts w:ascii="宋体" w:hAnsi="宋体" w:eastAsia="仿宋_GB2312" w:cs="宋体"/>
      <w:snapToGrid w:val="0"/>
      <w:sz w:val="24"/>
      <w:szCs w:val="24"/>
    </w:rPr>
  </w:style>
  <w:style w:type="paragraph" w:customStyle="1" w:styleId="360">
    <w:name w:val="样式 正文文本 + 红色 Char"/>
    <w:basedOn w:val="2"/>
    <w:qFormat/>
    <w:uiPriority w:val="0"/>
    <w:pPr>
      <w:adjustRightInd w:val="0"/>
      <w:spacing w:after="60" w:line="264" w:lineRule="auto"/>
      <w:ind w:right="0" w:firstLine="200" w:firstLineChars="200"/>
      <w:jc w:val="left"/>
      <w:textAlignment w:val="baseline"/>
    </w:pPr>
    <w:rPr>
      <w:rFonts w:ascii="宋体" w:hAnsi="宋体" w:eastAsia="仿宋_GB2312" w:cs="宋体"/>
      <w:snapToGrid w:val="0"/>
      <w:color w:val="FF0000"/>
      <w:sz w:val="24"/>
      <w:szCs w:val="24"/>
    </w:rPr>
  </w:style>
  <w:style w:type="paragraph" w:customStyle="1" w:styleId="361">
    <w:name w:val="编号"/>
    <w:basedOn w:val="1"/>
    <w:qFormat/>
    <w:uiPriority w:val="0"/>
    <w:pPr>
      <w:widowControl/>
      <w:adjustRightInd w:val="0"/>
      <w:spacing w:after="160" w:line="259" w:lineRule="auto"/>
      <w:ind w:left="1200" w:hanging="600"/>
      <w:jc w:val="left"/>
      <w:textAlignment w:val="baseline"/>
    </w:pPr>
    <w:rPr>
      <w:rFonts w:ascii="Courier New" w:hAnsi="Courier New" w:cs="宋体"/>
      <w:kern w:val="0"/>
      <w:sz w:val="24"/>
      <w:szCs w:val="20"/>
    </w:rPr>
  </w:style>
  <w:style w:type="paragraph" w:customStyle="1" w:styleId="362">
    <w:name w:val="正文文字"/>
    <w:basedOn w:val="2"/>
    <w:qFormat/>
    <w:uiPriority w:val="0"/>
    <w:pPr>
      <w:adjustRightInd w:val="0"/>
      <w:spacing w:after="60" w:line="264" w:lineRule="auto"/>
      <w:ind w:right="0" w:firstLine="480" w:firstLineChars="200"/>
      <w:jc w:val="left"/>
    </w:pPr>
    <w:rPr>
      <w:rFonts w:ascii="宋体" w:hAnsi="宋体" w:eastAsia="仿宋_GB2312" w:cs="宋体"/>
      <w:sz w:val="24"/>
    </w:rPr>
  </w:style>
  <w:style w:type="paragraph" w:customStyle="1" w:styleId="363">
    <w:name w:val="4"/>
    <w:basedOn w:val="1"/>
    <w:next w:val="1"/>
    <w:qFormat/>
    <w:uiPriority w:val="0"/>
    <w:pPr>
      <w:widowControl/>
      <w:autoSpaceDE w:val="0"/>
      <w:autoSpaceDN w:val="0"/>
      <w:adjustRightInd w:val="0"/>
      <w:snapToGrid w:val="0"/>
      <w:spacing w:after="160" w:line="312" w:lineRule="atLeast"/>
      <w:jc w:val="left"/>
    </w:pPr>
    <w:rPr>
      <w:rFonts w:ascii="宋体" w:hAnsi="Tms Rmn" w:cs="宋体"/>
      <w:kern w:val="0"/>
      <w:sz w:val="18"/>
      <w:szCs w:val="20"/>
    </w:rPr>
  </w:style>
  <w:style w:type="paragraph" w:customStyle="1" w:styleId="364">
    <w:name w:val="标准文本 首行缩进: 2 字符 行距: 单倍"/>
    <w:basedOn w:val="1"/>
    <w:link w:val="365"/>
    <w:qFormat/>
    <w:uiPriority w:val="0"/>
    <w:pPr>
      <w:widowControl/>
      <w:adjustRightInd w:val="0"/>
      <w:snapToGrid w:val="0"/>
      <w:spacing w:after="160" w:line="259" w:lineRule="auto"/>
      <w:ind w:firstLine="480" w:firstLineChars="200"/>
      <w:jc w:val="left"/>
      <w:textAlignment w:val="baseline"/>
    </w:pPr>
    <w:rPr>
      <w:rFonts w:ascii="宋体" w:hAnsi="宋体" w:cs="宋体"/>
      <w:kern w:val="0"/>
      <w:sz w:val="24"/>
    </w:rPr>
  </w:style>
  <w:style w:type="character" w:customStyle="1" w:styleId="365">
    <w:name w:val="标准文本 首行缩进: 2 字符 行距: 单倍 Char"/>
    <w:link w:val="364"/>
    <w:qFormat/>
    <w:uiPriority w:val="0"/>
    <w:rPr>
      <w:rFonts w:ascii="宋体" w:hAnsi="宋体" w:cs="宋体"/>
      <w:sz w:val="24"/>
      <w:szCs w:val="24"/>
    </w:rPr>
  </w:style>
  <w:style w:type="paragraph" w:customStyle="1" w:styleId="366">
    <w:name w:val="图目"/>
    <w:basedOn w:val="1"/>
    <w:qFormat/>
    <w:uiPriority w:val="0"/>
    <w:pPr>
      <w:widowControl/>
      <w:adjustRightInd w:val="0"/>
      <w:spacing w:after="160" w:line="360" w:lineRule="atLeast"/>
      <w:jc w:val="center"/>
      <w:textAlignment w:val="baseline"/>
    </w:pPr>
    <w:rPr>
      <w:rFonts w:ascii="宋体" w:hAnsi="宋体" w:cs="宋体"/>
      <w:kern w:val="0"/>
      <w:sz w:val="24"/>
      <w:szCs w:val="20"/>
    </w:rPr>
  </w:style>
  <w:style w:type="paragraph" w:customStyle="1" w:styleId="367">
    <w:name w:val="xl28"/>
    <w:basedOn w:val="1"/>
    <w:qFormat/>
    <w:uiPriority w:val="0"/>
    <w:pPr>
      <w:widowControl/>
      <w:pBdr>
        <w:bottom w:val="single" w:color="auto" w:sz="4" w:space="0"/>
        <w:right w:val="single" w:color="auto" w:sz="4" w:space="0"/>
      </w:pBdr>
      <w:spacing w:before="100" w:beforeAutospacing="1" w:after="100" w:afterAutospacing="1" w:line="259" w:lineRule="auto"/>
      <w:jc w:val="center"/>
    </w:pPr>
    <w:rPr>
      <w:rFonts w:ascii="宋体" w:hAnsi="宋体" w:eastAsia="Arial Unicode MS" w:cs="宋体"/>
      <w:kern w:val="0"/>
      <w:sz w:val="24"/>
      <w:szCs w:val="21"/>
    </w:rPr>
  </w:style>
  <w:style w:type="paragraph" w:customStyle="1" w:styleId="368">
    <w:name w:val="xl25"/>
    <w:basedOn w:val="1"/>
    <w:qFormat/>
    <w:uiPriority w:val="0"/>
    <w:pPr>
      <w:widowControl/>
      <w:pBdr>
        <w:bottom w:val="single" w:color="auto" w:sz="4" w:space="0"/>
        <w:right w:val="single" w:color="auto" w:sz="4" w:space="0"/>
      </w:pBdr>
      <w:spacing w:before="100" w:beforeAutospacing="1" w:after="100" w:afterAutospacing="1" w:line="259" w:lineRule="auto"/>
      <w:jc w:val="center"/>
    </w:pPr>
    <w:rPr>
      <w:rFonts w:ascii="宋体" w:hAnsi="宋体" w:cs="宋体"/>
      <w:kern w:val="0"/>
      <w:sz w:val="24"/>
      <w:szCs w:val="21"/>
    </w:rPr>
  </w:style>
  <w:style w:type="paragraph" w:customStyle="1" w:styleId="369">
    <w:name w:val="xl27"/>
    <w:basedOn w:val="1"/>
    <w:qFormat/>
    <w:uiPriority w:val="0"/>
    <w:pPr>
      <w:widowControl/>
      <w:pBdr>
        <w:bottom w:val="single" w:color="auto" w:sz="12" w:space="0"/>
      </w:pBdr>
      <w:adjustRightInd w:val="0"/>
      <w:snapToGrid w:val="0"/>
      <w:spacing w:before="100" w:after="100" w:line="460" w:lineRule="exact"/>
      <w:jc w:val="center"/>
    </w:pPr>
    <w:rPr>
      <w:rFonts w:ascii="宋体" w:hAnsi="宋体" w:eastAsia="仿宋_GB2312" w:cs="宋体"/>
      <w:kern w:val="0"/>
      <w:sz w:val="24"/>
    </w:rPr>
  </w:style>
  <w:style w:type="paragraph" w:customStyle="1" w:styleId="370">
    <w:name w:val="样式 标题 3小标题小节标题H3h33rd level第二层条标题4标题 3 Char标题 3 Char Ch..."/>
    <w:basedOn w:val="6"/>
    <w:qFormat/>
    <w:uiPriority w:val="0"/>
    <w:pPr>
      <w:widowControl/>
      <w:tabs>
        <w:tab w:val="left" w:pos="851"/>
        <w:tab w:val="left" w:pos="1080"/>
        <w:tab w:val="left" w:pos="1222"/>
      </w:tabs>
      <w:autoSpaceDE w:val="0"/>
      <w:autoSpaceDN w:val="0"/>
      <w:adjustRightInd w:val="0"/>
      <w:spacing w:before="20" w:after="120" w:line="288" w:lineRule="auto"/>
      <w:ind w:left="851" w:hanging="851"/>
      <w:jc w:val="left"/>
      <w:textAlignment w:val="baseline"/>
    </w:pPr>
    <w:rPr>
      <w:rFonts w:ascii="Arial" w:hAnsi="Arial" w:cs="宋体"/>
      <w:color w:val="FF0000"/>
      <w:kern w:val="32"/>
    </w:rPr>
  </w:style>
  <w:style w:type="paragraph" w:customStyle="1" w:styleId="371">
    <w:name w:val="段"/>
    <w:qFormat/>
    <w:uiPriority w:val="0"/>
    <w:pPr>
      <w:autoSpaceDE w:val="0"/>
      <w:autoSpaceDN w:val="0"/>
      <w:spacing w:after="160" w:line="259" w:lineRule="auto"/>
      <w:ind w:firstLine="200" w:firstLineChars="200"/>
      <w:jc w:val="both"/>
    </w:pPr>
    <w:rPr>
      <w:rFonts w:ascii="宋体" w:hAnsi="Times New Roman" w:eastAsia="宋体" w:cs="Times New Roman"/>
      <w:sz w:val="21"/>
      <w:lang w:val="en-US" w:eastAsia="zh-CN" w:bidi="ar-SA"/>
    </w:rPr>
  </w:style>
  <w:style w:type="character" w:customStyle="1" w:styleId="372">
    <w:name w:val="bt Char Char"/>
    <w:qFormat/>
    <w:uiPriority w:val="0"/>
    <w:rPr>
      <w:rFonts w:eastAsia="宋体"/>
      <w:kern w:val="2"/>
      <w:sz w:val="21"/>
      <w:szCs w:val="24"/>
      <w:lang w:val="en-US" w:eastAsia="zh-CN" w:bidi="ar-SA"/>
    </w:rPr>
  </w:style>
  <w:style w:type="character" w:customStyle="1" w:styleId="373">
    <w:name w:val="style191"/>
    <w:qFormat/>
    <w:uiPriority w:val="0"/>
    <w:rPr>
      <w:sz w:val="16"/>
      <w:szCs w:val="16"/>
    </w:rPr>
  </w:style>
  <w:style w:type="paragraph" w:customStyle="1" w:styleId="374">
    <w:name w:val="12"/>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character" w:customStyle="1" w:styleId="375">
    <w:name w:val="样式 报告 + 加粗 下划线"/>
    <w:qFormat/>
    <w:uiPriority w:val="0"/>
    <w:rPr>
      <w:b/>
      <w:u w:val="single"/>
    </w:rPr>
  </w:style>
  <w:style w:type="paragraph" w:customStyle="1" w:styleId="376">
    <w:name w:val="样式 标题 2 + 段前: 0.5 行2"/>
    <w:basedOn w:val="5"/>
    <w:link w:val="377"/>
    <w:qFormat/>
    <w:uiPriority w:val="0"/>
    <w:pPr>
      <w:keepNext w:val="0"/>
      <w:numPr>
        <w:ilvl w:val="1"/>
        <w:numId w:val="5"/>
      </w:numPr>
      <w:tabs>
        <w:tab w:val="left" w:pos="360"/>
        <w:tab w:val="left" w:pos="737"/>
      </w:tabs>
      <w:snapToGrid w:val="0"/>
      <w:spacing w:beforeLines="50"/>
    </w:pPr>
    <w:rPr>
      <w:rFonts w:eastAsia="黑体"/>
      <w:b w:val="0"/>
      <w:bCs w:val="0"/>
      <w:szCs w:val="20"/>
    </w:rPr>
  </w:style>
  <w:style w:type="character" w:customStyle="1" w:styleId="377">
    <w:name w:val="样式 标题 2 + 段前: 0.5 行2 Char"/>
    <w:link w:val="376"/>
    <w:qFormat/>
    <w:uiPriority w:val="0"/>
    <w:rPr>
      <w:rFonts w:ascii="宋体" w:hAnsi="宋体" w:eastAsia="黑体" w:cs="宋体"/>
      <w:sz w:val="24"/>
    </w:rPr>
  </w:style>
  <w:style w:type="paragraph" w:customStyle="1" w:styleId="378">
    <w:name w:val="样式 标题 3REP3REP31REP32REP33REP34REP35REP36REP37REP38REP..."/>
    <w:basedOn w:val="6"/>
    <w:link w:val="379"/>
    <w:qFormat/>
    <w:uiPriority w:val="0"/>
    <w:pPr>
      <w:keepNext w:val="0"/>
      <w:keepLines w:val="0"/>
      <w:widowControl/>
      <w:tabs>
        <w:tab w:val="left" w:pos="360"/>
        <w:tab w:val="left" w:pos="720"/>
        <w:tab w:val="left" w:pos="1222"/>
        <w:tab w:val="left" w:pos="2190"/>
      </w:tabs>
      <w:autoSpaceDE w:val="0"/>
      <w:autoSpaceDN w:val="0"/>
      <w:spacing w:before="0" w:after="0" w:line="360" w:lineRule="auto"/>
      <w:ind w:left="567" w:right="240" w:rightChars="100" w:hanging="567"/>
      <w:jc w:val="left"/>
    </w:pPr>
    <w:rPr>
      <w:rFonts w:ascii="宋体" w:hAnsi="宋体" w:cs="宋体"/>
      <w:b w:val="0"/>
      <w:snapToGrid w:val="0"/>
      <w:color w:val="000000"/>
      <w:kern w:val="0"/>
      <w:sz w:val="24"/>
      <w:szCs w:val="24"/>
      <w:lang w:val="en-GB"/>
    </w:rPr>
  </w:style>
  <w:style w:type="character" w:customStyle="1" w:styleId="379">
    <w:name w:val="样式 标题 3REP3REP31REP32REP33REP34REP35REP36REP37REP38REP... Char"/>
    <w:link w:val="378"/>
    <w:qFormat/>
    <w:uiPriority w:val="0"/>
    <w:rPr>
      <w:rFonts w:ascii="宋体" w:hAnsi="宋体" w:cs="宋体"/>
      <w:bCs/>
      <w:snapToGrid w:val="0"/>
      <w:color w:val="000000"/>
      <w:sz w:val="24"/>
      <w:szCs w:val="24"/>
      <w:lang w:val="en-GB"/>
    </w:rPr>
  </w:style>
  <w:style w:type="character" w:customStyle="1" w:styleId="380">
    <w:name w:val="style11"/>
    <w:qFormat/>
    <w:uiPriority w:val="0"/>
    <w:rPr>
      <w:color w:val="03399B"/>
    </w:rPr>
  </w:style>
  <w:style w:type="paragraph" w:customStyle="1" w:styleId="381">
    <w:name w:val="body 1"/>
    <w:basedOn w:val="1"/>
    <w:qFormat/>
    <w:uiPriority w:val="0"/>
    <w:pPr>
      <w:widowControl/>
      <w:adjustRightInd w:val="0"/>
      <w:spacing w:after="160" w:line="360" w:lineRule="atLeast"/>
      <w:jc w:val="left"/>
      <w:textAlignment w:val="baseline"/>
    </w:pPr>
    <w:rPr>
      <w:rFonts w:ascii="華康中楷體" w:hAnsi="宋体" w:eastAsia="華康中楷體" w:cs="宋体"/>
      <w:spacing w:val="60"/>
      <w:kern w:val="0"/>
      <w:sz w:val="24"/>
      <w:szCs w:val="20"/>
      <w:lang w:eastAsia="zh-TW"/>
    </w:rPr>
  </w:style>
  <w:style w:type="paragraph" w:customStyle="1" w:styleId="382">
    <w:name w:val="封面标准文稿编辑信息"/>
    <w:qFormat/>
    <w:uiPriority w:val="0"/>
    <w:pPr>
      <w:spacing w:before="180" w:after="160" w:line="180" w:lineRule="exact"/>
      <w:jc w:val="center"/>
    </w:pPr>
    <w:rPr>
      <w:rFonts w:ascii="宋体" w:hAnsi="Times New Roman" w:eastAsia="宋体" w:cs="Times New Roman"/>
      <w:sz w:val="21"/>
      <w:lang w:val="en-US" w:eastAsia="zh-CN" w:bidi="ar-SA"/>
    </w:rPr>
  </w:style>
  <w:style w:type="paragraph" w:customStyle="1" w:styleId="383">
    <w:name w:val="图文"/>
    <w:basedOn w:val="1"/>
    <w:qFormat/>
    <w:uiPriority w:val="0"/>
    <w:pPr>
      <w:widowControl/>
      <w:autoSpaceDE w:val="0"/>
      <w:autoSpaceDN w:val="0"/>
      <w:spacing w:afterLines="50" w:line="280" w:lineRule="exact"/>
      <w:ind w:firstLine="200" w:firstLineChars="200"/>
      <w:jc w:val="center"/>
      <w:outlineLvl w:val="1"/>
    </w:pPr>
    <w:rPr>
      <w:rFonts w:ascii="宋体" w:hAnsi="宋体" w:eastAsia="仿宋_GB2312" w:cs="宋体"/>
      <w:kern w:val="0"/>
      <w:sz w:val="24"/>
      <w:szCs w:val="20"/>
    </w:rPr>
  </w:style>
  <w:style w:type="paragraph" w:customStyle="1" w:styleId="384">
    <w:name w:val="Char Char Char1 Char Char Char Char Char Char Char Char Char Char Char Char1 Char Char Char Char Char Char Char Char Char Char"/>
    <w:basedOn w:val="1"/>
    <w:qFormat/>
    <w:uiPriority w:val="0"/>
    <w:pPr>
      <w:widowControl/>
      <w:spacing w:after="160" w:line="259" w:lineRule="auto"/>
      <w:jc w:val="left"/>
    </w:pPr>
    <w:rPr>
      <w:rFonts w:ascii="宋体" w:hAnsi="宋体" w:cs="宋体"/>
      <w:kern w:val="0"/>
      <w:sz w:val="24"/>
    </w:rPr>
  </w:style>
  <w:style w:type="character" w:customStyle="1" w:styleId="385">
    <w:name w:val="标题5"/>
    <w:basedOn w:val="106"/>
    <w:qFormat/>
    <w:uiPriority w:val="0"/>
  </w:style>
  <w:style w:type="character" w:customStyle="1" w:styleId="386">
    <w:name w:val="Char Char11"/>
    <w:qFormat/>
    <w:uiPriority w:val="0"/>
    <w:rPr>
      <w:rFonts w:eastAsia="仿宋_GB2312"/>
      <w:kern w:val="2"/>
      <w:sz w:val="18"/>
      <w:szCs w:val="18"/>
      <w:lang w:val="en-US" w:eastAsia="zh-CN" w:bidi="ar-SA"/>
    </w:rPr>
  </w:style>
  <w:style w:type="character" w:customStyle="1" w:styleId="387">
    <w:name w:val="Char Char10"/>
    <w:qFormat/>
    <w:uiPriority w:val="0"/>
    <w:rPr>
      <w:rFonts w:eastAsia="仿宋_GB2312"/>
      <w:kern w:val="2"/>
      <w:sz w:val="18"/>
      <w:szCs w:val="18"/>
      <w:lang w:val="en-US" w:eastAsia="zh-CN" w:bidi="ar-SA"/>
    </w:rPr>
  </w:style>
  <w:style w:type="paragraph" w:customStyle="1" w:styleId="388">
    <w:name w:val="无间隔1"/>
    <w:link w:val="389"/>
    <w:qFormat/>
    <w:uiPriority w:val="0"/>
    <w:pPr>
      <w:spacing w:after="160" w:line="259" w:lineRule="auto"/>
    </w:pPr>
    <w:rPr>
      <w:rFonts w:ascii="Calibri" w:hAnsi="Calibri" w:eastAsia="宋体" w:cs="Times New Roman"/>
      <w:sz w:val="22"/>
      <w:szCs w:val="22"/>
      <w:lang w:val="en-US" w:eastAsia="zh-CN" w:bidi="ar-SA"/>
    </w:rPr>
  </w:style>
  <w:style w:type="character" w:customStyle="1" w:styleId="389">
    <w:name w:val="无间隔 Char"/>
    <w:link w:val="388"/>
    <w:qFormat/>
    <w:uiPriority w:val="1"/>
    <w:rPr>
      <w:rFonts w:ascii="Calibri" w:hAnsi="Calibri"/>
      <w:sz w:val="22"/>
      <w:szCs w:val="22"/>
    </w:rPr>
  </w:style>
  <w:style w:type="paragraph" w:customStyle="1" w:styleId="390">
    <w:name w:val="列出段落111"/>
    <w:basedOn w:val="1"/>
    <w:link w:val="391"/>
    <w:qFormat/>
    <w:uiPriority w:val="34"/>
    <w:pPr>
      <w:widowControl/>
      <w:spacing w:beforeLines="50" w:after="120" w:line="300" w:lineRule="auto"/>
      <w:ind w:firstLine="420" w:firstLineChars="200"/>
      <w:jc w:val="left"/>
    </w:pPr>
    <w:rPr>
      <w:rFonts w:ascii="宋体" w:hAnsi="宋体" w:eastAsia="仿宋_GB2312" w:cs="宋体"/>
      <w:kern w:val="0"/>
      <w:sz w:val="24"/>
      <w:szCs w:val="20"/>
    </w:rPr>
  </w:style>
  <w:style w:type="character" w:customStyle="1" w:styleId="391">
    <w:name w:val="列出段落 Char"/>
    <w:link w:val="390"/>
    <w:qFormat/>
    <w:uiPriority w:val="34"/>
    <w:rPr>
      <w:rFonts w:ascii="宋体" w:hAnsi="宋体" w:eastAsia="仿宋_GB2312" w:cs="宋体"/>
      <w:sz w:val="24"/>
    </w:rPr>
  </w:style>
  <w:style w:type="character" w:customStyle="1" w:styleId="392">
    <w:name w:val="样式 正文格式 + 首行缩进:  2 字符 段前: 0.25 行 段后: 0.25 行 Char"/>
    <w:qFormat/>
    <w:uiPriority w:val="0"/>
    <w:rPr>
      <w:rFonts w:eastAsia="宋体" w:cs="宋体"/>
      <w:sz w:val="24"/>
      <w:lang w:val="zh-CN" w:eastAsia="zh-CN" w:bidi="ar-SA"/>
    </w:rPr>
  </w:style>
  <w:style w:type="paragraph" w:customStyle="1" w:styleId="393">
    <w:name w:val="表格2"/>
    <w:basedOn w:val="1"/>
    <w:qFormat/>
    <w:uiPriority w:val="0"/>
    <w:pPr>
      <w:widowControl/>
      <w:spacing w:after="160" w:line="259" w:lineRule="auto"/>
      <w:jc w:val="center"/>
    </w:pPr>
    <w:rPr>
      <w:rFonts w:ascii="宋体" w:hAnsi="宋体" w:cs="宋体"/>
      <w:kern w:val="0"/>
      <w:sz w:val="24"/>
    </w:rPr>
  </w:style>
  <w:style w:type="paragraph" w:customStyle="1" w:styleId="394">
    <w:name w:val="正文计2"/>
    <w:basedOn w:val="1"/>
    <w:link w:val="395"/>
    <w:qFormat/>
    <w:uiPriority w:val="0"/>
    <w:pPr>
      <w:widowControl/>
      <w:spacing w:beforeLines="50" w:afterLines="50" w:line="360" w:lineRule="auto"/>
      <w:ind w:firstLine="540" w:firstLineChars="225"/>
      <w:jc w:val="left"/>
    </w:pPr>
    <w:rPr>
      <w:rFonts w:ascii="宋体" w:hAnsi="宋体" w:cs="宋体"/>
      <w:kern w:val="0"/>
      <w:sz w:val="24"/>
    </w:rPr>
  </w:style>
  <w:style w:type="character" w:customStyle="1" w:styleId="395">
    <w:name w:val="正文计2 Char"/>
    <w:link w:val="394"/>
    <w:qFormat/>
    <w:uiPriority w:val="0"/>
    <w:rPr>
      <w:rFonts w:ascii="宋体" w:hAnsi="宋体" w:cs="宋体"/>
      <w:sz w:val="24"/>
      <w:szCs w:val="24"/>
    </w:rPr>
  </w:style>
  <w:style w:type="paragraph" w:customStyle="1" w:styleId="396">
    <w:name w:val="环评报告正文"/>
    <w:basedOn w:val="1"/>
    <w:link w:val="397"/>
    <w:qFormat/>
    <w:uiPriority w:val="0"/>
    <w:pPr>
      <w:widowControl/>
      <w:spacing w:before="156" w:after="156" w:line="360" w:lineRule="auto"/>
      <w:ind w:firstLine="482"/>
      <w:jc w:val="left"/>
    </w:pPr>
    <w:rPr>
      <w:rFonts w:ascii="宋体" w:hAnsi="宋体" w:cs="宋体"/>
      <w:color w:val="000000"/>
      <w:kern w:val="0"/>
      <w:sz w:val="24"/>
      <w:szCs w:val="20"/>
    </w:rPr>
  </w:style>
  <w:style w:type="character" w:customStyle="1" w:styleId="397">
    <w:name w:val="环评报告正文 Char"/>
    <w:link w:val="396"/>
    <w:qFormat/>
    <w:uiPriority w:val="0"/>
    <w:rPr>
      <w:rFonts w:ascii="宋体" w:hAnsi="宋体" w:cs="宋体"/>
      <w:color w:val="000000"/>
      <w:sz w:val="24"/>
    </w:rPr>
  </w:style>
  <w:style w:type="paragraph" w:customStyle="1" w:styleId="398">
    <w:name w:val="报告正文"/>
    <w:basedOn w:val="1"/>
    <w:link w:val="399"/>
    <w:qFormat/>
    <w:uiPriority w:val="0"/>
    <w:pPr>
      <w:widowControl/>
      <w:spacing w:before="156" w:after="156" w:line="360" w:lineRule="auto"/>
      <w:ind w:firstLine="482"/>
      <w:jc w:val="left"/>
    </w:pPr>
    <w:rPr>
      <w:rFonts w:ascii="宋体" w:hAnsi="宋体" w:cs="宋体"/>
      <w:kern w:val="0"/>
      <w:sz w:val="24"/>
      <w:szCs w:val="20"/>
    </w:rPr>
  </w:style>
  <w:style w:type="character" w:customStyle="1" w:styleId="399">
    <w:name w:val="报告正文 Char"/>
    <w:link w:val="398"/>
    <w:qFormat/>
    <w:uiPriority w:val="0"/>
    <w:rPr>
      <w:rFonts w:ascii="宋体" w:hAnsi="宋体" w:cs="宋体"/>
      <w:sz w:val="24"/>
    </w:rPr>
  </w:style>
  <w:style w:type="character" w:customStyle="1" w:styleId="400">
    <w:name w:val="报告表名 Char"/>
    <w:link w:val="401"/>
    <w:qFormat/>
    <w:locked/>
    <w:uiPriority w:val="0"/>
    <w:rPr>
      <w:b/>
      <w:bCs/>
      <w:sz w:val="24"/>
    </w:rPr>
  </w:style>
  <w:style w:type="paragraph" w:customStyle="1" w:styleId="401">
    <w:name w:val="报告表名"/>
    <w:basedOn w:val="1"/>
    <w:link w:val="400"/>
    <w:qFormat/>
    <w:uiPriority w:val="0"/>
    <w:pPr>
      <w:widowControl/>
      <w:adjustRightInd w:val="0"/>
      <w:spacing w:before="360" w:after="60" w:line="360" w:lineRule="auto"/>
      <w:jc w:val="center"/>
    </w:pPr>
    <w:rPr>
      <w:b/>
      <w:bCs/>
      <w:kern w:val="0"/>
      <w:sz w:val="24"/>
      <w:szCs w:val="20"/>
    </w:rPr>
  </w:style>
  <w:style w:type="paragraph" w:customStyle="1" w:styleId="402">
    <w:name w:val="正文计"/>
    <w:basedOn w:val="1"/>
    <w:link w:val="403"/>
    <w:qFormat/>
    <w:uiPriority w:val="0"/>
    <w:pPr>
      <w:widowControl/>
      <w:spacing w:afterLines="50" w:line="360" w:lineRule="auto"/>
      <w:ind w:firstLine="480" w:firstLineChars="200"/>
      <w:jc w:val="left"/>
    </w:pPr>
    <w:rPr>
      <w:rFonts w:ascii="宋体" w:hAnsi="宋体" w:cs="宋体"/>
      <w:kern w:val="0"/>
      <w:sz w:val="24"/>
      <w:szCs w:val="20"/>
    </w:rPr>
  </w:style>
  <w:style w:type="character" w:customStyle="1" w:styleId="403">
    <w:name w:val="正文计 Char"/>
    <w:link w:val="402"/>
    <w:qFormat/>
    <w:uiPriority w:val="0"/>
    <w:rPr>
      <w:rFonts w:ascii="宋体" w:hAnsi="宋体" w:cs="宋体"/>
      <w:sz w:val="24"/>
    </w:rPr>
  </w:style>
  <w:style w:type="character" w:customStyle="1" w:styleId="404">
    <w:name w:val="javascript"/>
    <w:basedOn w:val="106"/>
    <w:qFormat/>
    <w:uiPriority w:val="0"/>
  </w:style>
  <w:style w:type="paragraph" w:customStyle="1" w:styleId="405">
    <w:name w:val="正文标准格式张"/>
    <w:basedOn w:val="1"/>
    <w:link w:val="406"/>
    <w:qFormat/>
    <w:uiPriority w:val="0"/>
    <w:pPr>
      <w:widowControl/>
      <w:adjustRightInd w:val="0"/>
      <w:snapToGrid w:val="0"/>
      <w:spacing w:beforeLines="25" w:afterLines="25" w:line="312" w:lineRule="auto"/>
      <w:ind w:firstLine="480" w:firstLineChars="200"/>
      <w:jc w:val="left"/>
      <w:textAlignment w:val="baseline"/>
    </w:pPr>
    <w:rPr>
      <w:rFonts w:ascii="宋体" w:hAnsi="宋体" w:cs="宋体"/>
      <w:kern w:val="0"/>
      <w:sz w:val="24"/>
      <w:szCs w:val="20"/>
    </w:rPr>
  </w:style>
  <w:style w:type="character" w:customStyle="1" w:styleId="406">
    <w:name w:val="正文标准格式张 Char Char"/>
    <w:link w:val="405"/>
    <w:qFormat/>
    <w:uiPriority w:val="0"/>
    <w:rPr>
      <w:rFonts w:ascii="宋体" w:hAnsi="宋体" w:cs="宋体"/>
      <w:sz w:val="24"/>
    </w:rPr>
  </w:style>
  <w:style w:type="paragraph" w:customStyle="1" w:styleId="407">
    <w:name w:val="文字"/>
    <w:basedOn w:val="1"/>
    <w:qFormat/>
    <w:uiPriority w:val="0"/>
    <w:pPr>
      <w:widowControl/>
      <w:spacing w:afterLines="50" w:line="360" w:lineRule="auto"/>
      <w:ind w:firstLine="420"/>
      <w:jc w:val="left"/>
    </w:pPr>
    <w:rPr>
      <w:rFonts w:ascii="宋体" w:hAnsi="宋体" w:cs="宋体"/>
      <w:kern w:val="0"/>
      <w:sz w:val="24"/>
    </w:rPr>
  </w:style>
  <w:style w:type="paragraph" w:customStyle="1" w:styleId="408">
    <w:name w:val="样式 标题 2"/>
    <w:basedOn w:val="5"/>
    <w:qFormat/>
    <w:uiPriority w:val="0"/>
    <w:pPr>
      <w:keepLines/>
      <w:tabs>
        <w:tab w:val="left" w:pos="737"/>
      </w:tabs>
      <w:adjustRightInd w:val="0"/>
      <w:snapToGrid w:val="0"/>
      <w:spacing w:before="240" w:after="120"/>
    </w:pPr>
    <w:rPr>
      <w:sz w:val="30"/>
      <w:szCs w:val="20"/>
    </w:rPr>
  </w:style>
  <w:style w:type="paragraph" w:customStyle="1" w:styleId="409">
    <w:name w:val="nospace"/>
    <w:basedOn w:val="1"/>
    <w:qFormat/>
    <w:uiPriority w:val="0"/>
    <w:pPr>
      <w:widowControl/>
      <w:spacing w:before="100" w:beforeAutospacing="1" w:after="100" w:afterAutospacing="1" w:line="360" w:lineRule="auto"/>
      <w:ind w:firstLine="400"/>
      <w:jc w:val="left"/>
    </w:pPr>
    <w:rPr>
      <w:rFonts w:ascii="宋体" w:hAnsi="宋体" w:cs="宋体"/>
      <w:color w:val="000000"/>
      <w:kern w:val="0"/>
      <w:sz w:val="24"/>
    </w:rPr>
  </w:style>
  <w:style w:type="character" w:customStyle="1" w:styleId="410">
    <w:name w:val="zhengwen1"/>
    <w:qFormat/>
    <w:uiPriority w:val="0"/>
    <w:rPr>
      <w:rFonts w:hint="default" w:ascii="ˎ̥" w:hAnsi="ˎ̥"/>
      <w:color w:val="000000"/>
      <w:sz w:val="18"/>
      <w:szCs w:val="18"/>
    </w:rPr>
  </w:style>
  <w:style w:type="paragraph" w:customStyle="1" w:styleId="411">
    <w:name w:val="正文段落"/>
    <w:basedOn w:val="1"/>
    <w:qFormat/>
    <w:uiPriority w:val="0"/>
    <w:pPr>
      <w:widowControl/>
      <w:spacing w:beforeLines="50" w:afterLines="50" w:line="360" w:lineRule="auto"/>
      <w:ind w:firstLine="480" w:firstLineChars="200"/>
      <w:jc w:val="left"/>
    </w:pPr>
    <w:rPr>
      <w:rFonts w:ascii="Arial" w:hAnsi="Arial" w:cs="Arial"/>
      <w:kern w:val="0"/>
      <w:sz w:val="24"/>
    </w:rPr>
  </w:style>
  <w:style w:type="paragraph" w:customStyle="1" w:styleId="412">
    <w:name w:val="深圳"/>
    <w:basedOn w:val="1"/>
    <w:qFormat/>
    <w:uiPriority w:val="0"/>
    <w:pPr>
      <w:widowControl/>
      <w:autoSpaceDE w:val="0"/>
      <w:autoSpaceDN w:val="0"/>
      <w:adjustRightInd w:val="0"/>
      <w:spacing w:beforeLines="50" w:afterLines="50" w:line="360" w:lineRule="auto"/>
      <w:ind w:firstLine="425"/>
      <w:jc w:val="left"/>
    </w:pPr>
    <w:rPr>
      <w:rFonts w:ascii="宋体" w:hAnsi="宋体" w:cs="..ì."/>
      <w:color w:val="000000"/>
      <w:kern w:val="0"/>
      <w:sz w:val="24"/>
      <w:szCs w:val="21"/>
    </w:rPr>
  </w:style>
  <w:style w:type="character" w:customStyle="1" w:styleId="413">
    <w:name w:val="样式 小四 黑色"/>
    <w:qFormat/>
    <w:uiPriority w:val="0"/>
    <w:rPr>
      <w:rFonts w:ascii="Times New Roman" w:hAnsi="Times New Roman" w:eastAsia="宋体"/>
      <w:color w:val="000000"/>
      <w:sz w:val="24"/>
    </w:rPr>
  </w:style>
  <w:style w:type="paragraph" w:customStyle="1" w:styleId="414">
    <w:name w:val="论文表名"/>
    <w:basedOn w:val="1"/>
    <w:qFormat/>
    <w:uiPriority w:val="0"/>
    <w:pPr>
      <w:widowControl/>
      <w:spacing w:beforeLines="50" w:afterLines="20" w:line="259" w:lineRule="auto"/>
      <w:jc w:val="center"/>
    </w:pPr>
    <w:rPr>
      <w:rFonts w:ascii="Arial" w:hAnsi="Arial" w:eastAsia="黑体" w:cs="宋体"/>
      <w:kern w:val="0"/>
      <w:sz w:val="24"/>
    </w:rPr>
  </w:style>
  <w:style w:type="paragraph" w:customStyle="1" w:styleId="415">
    <w:name w:val="报告表格文字"/>
    <w:basedOn w:val="398"/>
    <w:qFormat/>
    <w:uiPriority w:val="0"/>
    <w:pPr>
      <w:spacing w:after="160" w:line="259" w:lineRule="auto"/>
      <w:jc w:val="center"/>
    </w:pPr>
    <w:rPr>
      <w:rFonts w:ascii="Times New Roman" w:hAnsi="Times New Roman" w:eastAsia="宋体" w:cs="Times New Roman"/>
      <w:bCs/>
      <w:sz w:val="21"/>
      <w:lang w:val="zh-CN" w:eastAsia="zh-CN" w:bidi="ar-SA"/>
    </w:rPr>
  </w:style>
  <w:style w:type="paragraph" w:customStyle="1" w:styleId="416">
    <w:name w:val="正文 +times new roman"/>
    <w:basedOn w:val="1"/>
    <w:qFormat/>
    <w:uiPriority w:val="0"/>
    <w:pPr>
      <w:widowControl/>
      <w:spacing w:before="340" w:after="330" w:line="578" w:lineRule="auto"/>
      <w:jc w:val="left"/>
    </w:pPr>
    <w:rPr>
      <w:rFonts w:ascii="宋体" w:hAnsi="宋体" w:cs="宋体"/>
      <w:kern w:val="0"/>
      <w:sz w:val="24"/>
    </w:rPr>
  </w:style>
  <w:style w:type="character" w:customStyle="1" w:styleId="417">
    <w:name w:val="tablecon"/>
    <w:basedOn w:val="106"/>
    <w:qFormat/>
    <w:uiPriority w:val="0"/>
  </w:style>
  <w:style w:type="character" w:customStyle="1" w:styleId="418">
    <w:name w:val="2char"/>
    <w:basedOn w:val="106"/>
    <w:qFormat/>
    <w:uiPriority w:val="0"/>
  </w:style>
  <w:style w:type="character" w:customStyle="1" w:styleId="419">
    <w:name w:val="H4 Char Char"/>
    <w:qFormat/>
    <w:uiPriority w:val="0"/>
    <w:rPr>
      <w:rFonts w:ascii="Times New Roman" w:hAnsi="Times New Roman" w:eastAsia="宋体" w:cs="Times New Roman"/>
      <w:b/>
      <w:bCs/>
      <w:sz w:val="28"/>
      <w:szCs w:val="24"/>
    </w:rPr>
  </w:style>
  <w:style w:type="paragraph" w:customStyle="1" w:styleId="420">
    <w:name w:val="CM44"/>
    <w:basedOn w:val="1"/>
    <w:next w:val="1"/>
    <w:qFormat/>
    <w:uiPriority w:val="0"/>
    <w:pPr>
      <w:widowControl/>
      <w:autoSpaceDE w:val="0"/>
      <w:autoSpaceDN w:val="0"/>
      <w:adjustRightInd w:val="0"/>
      <w:spacing w:after="230" w:line="259" w:lineRule="auto"/>
      <w:jc w:val="left"/>
    </w:pPr>
    <w:rPr>
      <w:rFonts w:ascii="宋体" w:hAnsi="宋体" w:cs="宋体"/>
      <w:kern w:val="0"/>
      <w:sz w:val="24"/>
    </w:rPr>
  </w:style>
  <w:style w:type="paragraph" w:customStyle="1" w:styleId="421">
    <w:name w:val="CM19"/>
    <w:basedOn w:val="1"/>
    <w:next w:val="1"/>
    <w:qFormat/>
    <w:uiPriority w:val="0"/>
    <w:pPr>
      <w:widowControl/>
      <w:autoSpaceDE w:val="0"/>
      <w:autoSpaceDN w:val="0"/>
      <w:adjustRightInd w:val="0"/>
      <w:spacing w:after="160" w:line="468" w:lineRule="atLeast"/>
      <w:jc w:val="left"/>
    </w:pPr>
    <w:rPr>
      <w:rFonts w:ascii="宋体" w:hAnsi="宋体" w:cs="宋体"/>
      <w:kern w:val="0"/>
      <w:sz w:val="24"/>
    </w:rPr>
  </w:style>
  <w:style w:type="paragraph" w:customStyle="1" w:styleId="422">
    <w:name w:val="CM45"/>
    <w:basedOn w:val="1"/>
    <w:next w:val="1"/>
    <w:qFormat/>
    <w:uiPriority w:val="0"/>
    <w:pPr>
      <w:widowControl/>
      <w:autoSpaceDE w:val="0"/>
      <w:autoSpaceDN w:val="0"/>
      <w:adjustRightInd w:val="0"/>
      <w:spacing w:after="108" w:line="259" w:lineRule="auto"/>
      <w:jc w:val="left"/>
    </w:pPr>
    <w:rPr>
      <w:rFonts w:ascii="宋体" w:hAnsi="宋体" w:cs="宋体"/>
      <w:kern w:val="0"/>
      <w:sz w:val="24"/>
    </w:rPr>
  </w:style>
  <w:style w:type="paragraph" w:customStyle="1" w:styleId="423">
    <w:name w:val="表格1"/>
    <w:basedOn w:val="1"/>
    <w:qFormat/>
    <w:uiPriority w:val="0"/>
    <w:pPr>
      <w:widowControl/>
      <w:adjustRightInd w:val="0"/>
      <w:spacing w:before="60" w:after="160" w:line="20" w:lineRule="atLeast"/>
      <w:ind w:firstLine="482"/>
      <w:jc w:val="center"/>
      <w:textAlignment w:val="center"/>
    </w:pPr>
    <w:rPr>
      <w:rFonts w:ascii="宋体" w:hAnsi="宋体" w:cs="宋体"/>
      <w:kern w:val="0"/>
      <w:sz w:val="24"/>
      <w:szCs w:val="20"/>
    </w:rPr>
  </w:style>
  <w:style w:type="paragraph" w:customStyle="1" w:styleId="424">
    <w:name w:val="Char Char Char Char Char Char1 Char Char Char"/>
    <w:qFormat/>
    <w:uiPriority w:val="0"/>
    <w:pPr>
      <w:widowControl w:val="0"/>
      <w:spacing w:after="160" w:line="300" w:lineRule="auto"/>
      <w:ind w:firstLine="480" w:firstLineChars="200"/>
      <w:jc w:val="both"/>
    </w:pPr>
    <w:rPr>
      <w:rFonts w:ascii="Times New Roman" w:hAnsi="Times New Roman" w:eastAsia="仿宋_GB2312" w:cs="Times New Roman"/>
      <w:kern w:val="2"/>
      <w:sz w:val="24"/>
      <w:szCs w:val="24"/>
      <w:lang w:val="en-US" w:eastAsia="zh-CN" w:bidi="ar-SA"/>
    </w:rPr>
  </w:style>
  <w:style w:type="character" w:customStyle="1" w:styleId="425">
    <w:name w:val="特点 Char"/>
    <w:qFormat/>
    <w:uiPriority w:val="0"/>
    <w:rPr>
      <w:rFonts w:eastAsia="宋体"/>
      <w:kern w:val="2"/>
      <w:sz w:val="21"/>
      <w:lang w:val="en-US" w:eastAsia="zh-CN" w:bidi="ar-SA"/>
    </w:rPr>
  </w:style>
  <w:style w:type="character" w:customStyle="1" w:styleId="426">
    <w:name w:val="日期 Char1"/>
    <w:qFormat/>
    <w:uiPriority w:val="0"/>
    <w:rPr>
      <w:rFonts w:eastAsia="仿宋_GB2312"/>
      <w:kern w:val="2"/>
      <w:sz w:val="24"/>
    </w:rPr>
  </w:style>
  <w:style w:type="paragraph" w:customStyle="1" w:styleId="427">
    <w:name w:val="Char Char Char Char Char Char1 Char Char Char1"/>
    <w:qFormat/>
    <w:uiPriority w:val="0"/>
    <w:pPr>
      <w:widowControl w:val="0"/>
      <w:spacing w:after="160"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428">
    <w:name w:val="(文字) (文字)2"/>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paragraph" w:customStyle="1" w:styleId="429">
    <w:name w:val="默认段落字体 Para Char Char"/>
    <w:basedOn w:val="1"/>
    <w:qFormat/>
    <w:uiPriority w:val="0"/>
    <w:pPr>
      <w:widowControl/>
      <w:spacing w:after="160" w:line="259" w:lineRule="auto"/>
      <w:jc w:val="left"/>
    </w:pPr>
    <w:rPr>
      <w:rFonts w:ascii="宋体" w:hAnsi="宋体" w:cs="宋体"/>
      <w:kern w:val="0"/>
      <w:sz w:val="24"/>
    </w:rPr>
  </w:style>
  <w:style w:type="paragraph" w:customStyle="1" w:styleId="430">
    <w:name w:val="正文四号"/>
    <w:basedOn w:val="1"/>
    <w:link w:val="431"/>
    <w:qFormat/>
    <w:uiPriority w:val="0"/>
    <w:pPr>
      <w:widowControl/>
      <w:spacing w:after="160" w:line="360" w:lineRule="auto"/>
      <w:ind w:firstLine="200" w:firstLineChars="200"/>
      <w:jc w:val="left"/>
    </w:pPr>
    <w:rPr>
      <w:rFonts w:ascii="宋体" w:hAnsi="宋体" w:cs="宋体"/>
      <w:kern w:val="0"/>
      <w:sz w:val="28"/>
      <w:szCs w:val="28"/>
    </w:rPr>
  </w:style>
  <w:style w:type="character" w:customStyle="1" w:styleId="431">
    <w:name w:val="正文四号 Char"/>
    <w:link w:val="430"/>
    <w:qFormat/>
    <w:uiPriority w:val="0"/>
    <w:rPr>
      <w:rFonts w:ascii="宋体" w:hAnsi="宋体" w:cs="宋体"/>
      <w:sz w:val="28"/>
      <w:szCs w:val="28"/>
    </w:rPr>
  </w:style>
  <w:style w:type="paragraph" w:customStyle="1" w:styleId="432">
    <w:name w:val="char"/>
    <w:basedOn w:val="1"/>
    <w:qFormat/>
    <w:uiPriority w:val="0"/>
    <w:pPr>
      <w:widowControl/>
      <w:spacing w:after="160" w:line="259" w:lineRule="auto"/>
      <w:jc w:val="center"/>
    </w:pPr>
    <w:rPr>
      <w:rFonts w:ascii="Arial Narrow" w:hAnsi="Arial Narrow" w:eastAsia="楷体_GB2312" w:cs="”“Times New Roman”“"/>
      <w:kern w:val="0"/>
      <w:sz w:val="24"/>
      <w:szCs w:val="21"/>
      <w:lang w:eastAsia="en-US"/>
    </w:rPr>
  </w:style>
  <w:style w:type="character" w:customStyle="1" w:styleId="433">
    <w:name w:val="keyword"/>
    <w:basedOn w:val="106"/>
    <w:qFormat/>
    <w:uiPriority w:val="0"/>
  </w:style>
  <w:style w:type="character" w:customStyle="1" w:styleId="434">
    <w:name w:val="Char Char Char"/>
    <w:qFormat/>
    <w:uiPriority w:val="0"/>
    <w:rPr>
      <w:rFonts w:ascii="Arial" w:hAnsi="Arial" w:eastAsia="宋体" w:cs="Arial"/>
      <w:b/>
      <w:spacing w:val="-12"/>
      <w:kern w:val="44"/>
      <w:sz w:val="44"/>
      <w:lang w:val="en-US" w:eastAsia="zh-CN" w:bidi="ar-SA"/>
    </w:rPr>
  </w:style>
  <w:style w:type="paragraph" w:customStyle="1" w:styleId="435">
    <w:name w:val="样式 标题 3小标题小节标题标题3H3h33rd level第二层条标题4 + Arial"/>
    <w:basedOn w:val="6"/>
    <w:link w:val="436"/>
    <w:qFormat/>
    <w:uiPriority w:val="0"/>
    <w:pPr>
      <w:widowControl/>
      <w:tabs>
        <w:tab w:val="left" w:pos="993"/>
        <w:tab w:val="left" w:pos="1050"/>
        <w:tab w:val="left" w:pos="1080"/>
        <w:tab w:val="left" w:pos="1222"/>
      </w:tabs>
      <w:autoSpaceDE w:val="0"/>
      <w:autoSpaceDN w:val="0"/>
      <w:adjustRightInd w:val="0"/>
      <w:spacing w:before="20" w:after="120" w:line="360" w:lineRule="auto"/>
      <w:ind w:left="851" w:hanging="851"/>
      <w:jc w:val="left"/>
      <w:textAlignment w:val="baseline"/>
    </w:pPr>
    <w:rPr>
      <w:rFonts w:ascii="Arial" w:hAnsi="Arial" w:cs="Arial"/>
      <w:bCs w:val="0"/>
      <w:color w:val="000000"/>
      <w:kern w:val="0"/>
      <w:sz w:val="30"/>
      <w:szCs w:val="30"/>
    </w:rPr>
  </w:style>
  <w:style w:type="character" w:customStyle="1" w:styleId="436">
    <w:name w:val="样式 标题 3小标题小节标题标题3H3h33rd level第二层条标题4 + Arial Char"/>
    <w:link w:val="435"/>
    <w:qFormat/>
    <w:uiPriority w:val="0"/>
    <w:rPr>
      <w:rFonts w:ascii="Arial" w:hAnsi="Arial" w:cs="Arial"/>
      <w:b/>
      <w:color w:val="000000"/>
      <w:sz w:val="30"/>
      <w:szCs w:val="30"/>
    </w:rPr>
  </w:style>
  <w:style w:type="paragraph" w:customStyle="1" w:styleId="437">
    <w:name w:val="表格表格"/>
    <w:basedOn w:val="1"/>
    <w:link w:val="438"/>
    <w:qFormat/>
    <w:uiPriority w:val="0"/>
    <w:pPr>
      <w:widowControl/>
      <w:spacing w:after="160" w:line="259" w:lineRule="auto"/>
      <w:jc w:val="left"/>
    </w:pPr>
    <w:rPr>
      <w:rFonts w:ascii="宋体" w:hAnsi="宋体" w:cs="宋体"/>
      <w:color w:val="000000"/>
      <w:kern w:val="0"/>
      <w:sz w:val="24"/>
      <w:szCs w:val="21"/>
    </w:rPr>
  </w:style>
  <w:style w:type="character" w:customStyle="1" w:styleId="438">
    <w:name w:val="表格表格 Char"/>
    <w:link w:val="437"/>
    <w:qFormat/>
    <w:uiPriority w:val="0"/>
    <w:rPr>
      <w:rFonts w:ascii="宋体" w:hAnsi="宋体" w:cs="宋体"/>
      <w:color w:val="000000"/>
      <w:sz w:val="24"/>
      <w:szCs w:val="21"/>
    </w:rPr>
  </w:style>
  <w:style w:type="paragraph" w:customStyle="1" w:styleId="439">
    <w:name w:val="附录章标题"/>
    <w:next w:val="371"/>
    <w:qFormat/>
    <w:uiPriority w:val="0"/>
    <w:pPr>
      <w:numPr>
        <w:ilvl w:val="1"/>
        <w:numId w:val="6"/>
      </w:numPr>
      <w:wordWrap w:val="0"/>
      <w:overflowPunct w:val="0"/>
      <w:autoSpaceDE w:val="0"/>
      <w:spacing w:beforeLines="50" w:afterLines="50" w:line="259" w:lineRule="auto"/>
      <w:jc w:val="both"/>
      <w:textAlignment w:val="baseline"/>
      <w:outlineLvl w:val="1"/>
    </w:pPr>
    <w:rPr>
      <w:rFonts w:ascii="黑体" w:hAnsi="Times New Roman" w:eastAsia="黑体" w:cs="Times New Roman"/>
      <w:kern w:val="21"/>
      <w:sz w:val="21"/>
      <w:lang w:val="en-US" w:eastAsia="zh-CN" w:bidi="ar-SA"/>
    </w:rPr>
  </w:style>
  <w:style w:type="paragraph" w:customStyle="1" w:styleId="440">
    <w:name w:val="附录一级条标题"/>
    <w:basedOn w:val="439"/>
    <w:next w:val="371"/>
    <w:qFormat/>
    <w:uiPriority w:val="0"/>
    <w:pPr>
      <w:numPr>
        <w:ilvl w:val="2"/>
      </w:numPr>
      <w:tabs>
        <w:tab w:val="left" w:pos="828"/>
      </w:tabs>
      <w:autoSpaceDN w:val="0"/>
      <w:spacing w:beforeLines="0" w:afterLines="0"/>
      <w:ind w:left="828" w:hanging="240"/>
      <w:outlineLvl w:val="2"/>
    </w:pPr>
  </w:style>
  <w:style w:type="paragraph" w:customStyle="1" w:styleId="441">
    <w:name w:val="附录二级条标题"/>
    <w:basedOn w:val="440"/>
    <w:next w:val="371"/>
    <w:qFormat/>
    <w:uiPriority w:val="0"/>
    <w:pPr>
      <w:numPr>
        <w:ilvl w:val="3"/>
      </w:numPr>
      <w:tabs>
        <w:tab w:val="left" w:pos="360"/>
      </w:tabs>
      <w:ind w:left="360" w:hanging="360"/>
      <w:outlineLvl w:val="3"/>
    </w:pPr>
  </w:style>
  <w:style w:type="paragraph" w:customStyle="1" w:styleId="442">
    <w:name w:val="附录三级条标题"/>
    <w:basedOn w:val="441"/>
    <w:next w:val="371"/>
    <w:qFormat/>
    <w:uiPriority w:val="0"/>
    <w:pPr>
      <w:numPr>
        <w:ilvl w:val="4"/>
      </w:numPr>
      <w:tabs>
        <w:tab w:val="left" w:pos="1068"/>
      </w:tabs>
      <w:ind w:left="1068" w:hanging="360"/>
      <w:outlineLvl w:val="4"/>
    </w:pPr>
  </w:style>
  <w:style w:type="paragraph" w:customStyle="1" w:styleId="443">
    <w:name w:val="附录四级条标题"/>
    <w:basedOn w:val="442"/>
    <w:next w:val="371"/>
    <w:qFormat/>
    <w:uiPriority w:val="0"/>
    <w:pPr>
      <w:numPr>
        <w:ilvl w:val="5"/>
      </w:numPr>
      <w:tabs>
        <w:tab w:val="left" w:pos="960"/>
      </w:tabs>
      <w:ind w:left="960" w:hanging="360"/>
      <w:outlineLvl w:val="5"/>
    </w:pPr>
  </w:style>
  <w:style w:type="paragraph" w:customStyle="1" w:styleId="444">
    <w:name w:val="附录五级条标题"/>
    <w:basedOn w:val="443"/>
    <w:next w:val="371"/>
    <w:qFormat/>
    <w:uiPriority w:val="0"/>
    <w:pPr>
      <w:numPr>
        <w:ilvl w:val="6"/>
      </w:numPr>
      <w:tabs>
        <w:tab w:val="left" w:pos="435"/>
      </w:tabs>
      <w:ind w:left="435" w:hanging="165"/>
      <w:outlineLvl w:val="6"/>
    </w:pPr>
  </w:style>
  <w:style w:type="character" w:customStyle="1" w:styleId="445">
    <w:name w:val="apple-style-span"/>
    <w:basedOn w:val="106"/>
    <w:qFormat/>
    <w:uiPriority w:val="0"/>
  </w:style>
  <w:style w:type="paragraph" w:customStyle="1" w:styleId="446">
    <w:name w:val="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447">
    <w:name w:val="Char Char Char Char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448">
    <w:name w:val="图表文字"/>
    <w:basedOn w:val="1"/>
    <w:qFormat/>
    <w:uiPriority w:val="0"/>
    <w:pPr>
      <w:widowControl/>
      <w:adjustRightInd w:val="0"/>
      <w:snapToGrid w:val="0"/>
      <w:spacing w:after="160" w:line="259" w:lineRule="auto"/>
      <w:jc w:val="center"/>
    </w:pPr>
    <w:rPr>
      <w:rFonts w:ascii="宋体" w:hAnsi="宋体" w:cs="宋体"/>
      <w:kern w:val="0"/>
      <w:sz w:val="24"/>
    </w:rPr>
  </w:style>
  <w:style w:type="character" w:customStyle="1" w:styleId="449">
    <w:name w:val="Char Char18"/>
    <w:qFormat/>
    <w:uiPriority w:val="0"/>
    <w:rPr>
      <w:rFonts w:ascii="Calibri" w:hAnsi="Calibri" w:eastAsia="宋体"/>
      <w:kern w:val="2"/>
      <w:sz w:val="18"/>
      <w:szCs w:val="18"/>
      <w:lang w:val="en-US" w:eastAsia="zh-CN" w:bidi="ar-SA"/>
    </w:rPr>
  </w:style>
  <w:style w:type="paragraph" w:customStyle="1" w:styleId="450">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60" w:lineRule="atLeast"/>
      <w:jc w:val="center"/>
      <w:textAlignment w:val="center"/>
    </w:pPr>
    <w:rPr>
      <w:rFonts w:ascii="宋体" w:hAnsi="宋体" w:eastAsia="Arial Unicode MS" w:cs="宋体"/>
      <w:kern w:val="0"/>
      <w:sz w:val="24"/>
      <w:szCs w:val="21"/>
    </w:rPr>
  </w:style>
  <w:style w:type="character" w:customStyle="1" w:styleId="451">
    <w:name w:val="标题 2 Char1 Char1"/>
    <w:qFormat/>
    <w:uiPriority w:val="0"/>
    <w:rPr>
      <w:rFonts w:ascii="Cambria" w:hAnsi="Cambria" w:eastAsia="宋体" w:cs="Times New Roman"/>
      <w:b/>
      <w:bCs/>
      <w:sz w:val="32"/>
      <w:szCs w:val="32"/>
    </w:rPr>
  </w:style>
  <w:style w:type="paragraph" w:customStyle="1" w:styleId="452">
    <w:name w:val="1正文段落"/>
    <w:basedOn w:val="1"/>
    <w:link w:val="453"/>
    <w:qFormat/>
    <w:uiPriority w:val="0"/>
    <w:pPr>
      <w:widowControl/>
      <w:spacing w:after="160" w:line="360" w:lineRule="auto"/>
      <w:ind w:firstLine="480" w:firstLineChars="200"/>
      <w:jc w:val="left"/>
    </w:pPr>
    <w:rPr>
      <w:rFonts w:ascii="宋体" w:hAnsi="宋体" w:cs="宋体"/>
      <w:snapToGrid w:val="0"/>
      <w:kern w:val="0"/>
      <w:sz w:val="24"/>
    </w:rPr>
  </w:style>
  <w:style w:type="character" w:customStyle="1" w:styleId="453">
    <w:name w:val="1正文段落 Char"/>
    <w:link w:val="452"/>
    <w:qFormat/>
    <w:uiPriority w:val="0"/>
    <w:rPr>
      <w:rFonts w:ascii="宋体" w:hAnsi="宋体" w:cs="宋体"/>
      <w:snapToGrid w:val="0"/>
      <w:sz w:val="24"/>
      <w:szCs w:val="24"/>
    </w:rPr>
  </w:style>
  <w:style w:type="character" w:customStyle="1" w:styleId="454">
    <w:name w:val="章标题 Char"/>
    <w:qFormat/>
    <w:uiPriority w:val="0"/>
    <w:rPr>
      <w:rFonts w:eastAsia="宋体"/>
      <w:b/>
      <w:spacing w:val="-12"/>
      <w:kern w:val="44"/>
      <w:sz w:val="44"/>
      <w:lang w:val="en-US" w:eastAsia="zh-CN" w:bidi="ar-SA"/>
    </w:rPr>
  </w:style>
  <w:style w:type="paragraph" w:customStyle="1" w:styleId="455">
    <w:name w:val="样式 标题 2节标题标题21.1H2h2第一层条4.1二级标题标题 lxb2二级标题 Char表标题单位...1"/>
    <w:basedOn w:val="5"/>
    <w:link w:val="456"/>
    <w:qFormat/>
    <w:uiPriority w:val="0"/>
    <w:pPr>
      <w:keepLines/>
      <w:tabs>
        <w:tab w:val="left" w:pos="737"/>
      </w:tabs>
      <w:adjustRightInd w:val="0"/>
      <w:spacing w:before="120" w:after="120" w:line="259" w:lineRule="auto"/>
      <w:ind w:left="737" w:hanging="737"/>
      <w:textAlignment w:val="baseline"/>
    </w:pPr>
    <w:rPr>
      <w:rFonts w:eastAsia="黑体"/>
      <w:kern w:val="32"/>
      <w:sz w:val="32"/>
      <w:szCs w:val="20"/>
    </w:rPr>
  </w:style>
  <w:style w:type="character" w:customStyle="1" w:styleId="456">
    <w:name w:val="样式 标题 2节标题标题21.1H2h2第一层条4.1二级标题标题 lxb2二级标题 Char表标题单位...1 Char"/>
    <w:link w:val="455"/>
    <w:qFormat/>
    <w:uiPriority w:val="0"/>
    <w:rPr>
      <w:rFonts w:ascii="宋体" w:hAnsi="宋体" w:eastAsia="黑体" w:cs="宋体"/>
      <w:b/>
      <w:bCs/>
      <w:kern w:val="32"/>
      <w:sz w:val="32"/>
    </w:rPr>
  </w:style>
  <w:style w:type="character" w:customStyle="1" w:styleId="457">
    <w:name w:val="第五层条 Char"/>
    <w:qFormat/>
    <w:uiPriority w:val="0"/>
    <w:rPr>
      <w:rFonts w:ascii="Arial" w:hAnsi="Arial" w:eastAsia="黑体"/>
      <w:b/>
      <w:sz w:val="24"/>
      <w:lang w:val="en-US" w:eastAsia="zh-CN" w:bidi="ar-SA"/>
    </w:rPr>
  </w:style>
  <w:style w:type="character" w:customStyle="1" w:styleId="458">
    <w:name w:val="Char Char16"/>
    <w:qFormat/>
    <w:uiPriority w:val="0"/>
    <w:rPr>
      <w:rFonts w:eastAsia="宋体"/>
      <w:kern w:val="2"/>
      <w:sz w:val="21"/>
      <w:szCs w:val="24"/>
      <w:lang w:val="en-US" w:eastAsia="zh-CN" w:bidi="ar-SA"/>
    </w:rPr>
  </w:style>
  <w:style w:type="character" w:customStyle="1" w:styleId="459">
    <w:name w:val="Char Char15"/>
    <w:qFormat/>
    <w:uiPriority w:val="0"/>
    <w:rPr>
      <w:rFonts w:ascii="宋体" w:eastAsia="宋体"/>
      <w:kern w:val="2"/>
      <w:sz w:val="28"/>
      <w:lang w:val="en-US" w:eastAsia="zh-CN" w:bidi="ar-SA"/>
    </w:rPr>
  </w:style>
  <w:style w:type="character" w:customStyle="1" w:styleId="460">
    <w:name w:val="纯文本1 Char Char"/>
    <w:qFormat/>
    <w:uiPriority w:val="0"/>
    <w:rPr>
      <w:rFonts w:ascii="宋体" w:hAnsi="Courier New" w:eastAsia="宋体"/>
      <w:kern w:val="2"/>
      <w:sz w:val="21"/>
      <w:lang w:val="en-US" w:eastAsia="zh-CN" w:bidi="ar-SA"/>
    </w:rPr>
  </w:style>
  <w:style w:type="character" w:customStyle="1" w:styleId="461">
    <w:name w:val="仿宋体正文 Char"/>
    <w:qFormat/>
    <w:uiPriority w:val="0"/>
    <w:rPr>
      <w:rFonts w:eastAsia="宋体"/>
      <w:kern w:val="2"/>
      <w:sz w:val="21"/>
      <w:szCs w:val="24"/>
      <w:lang w:val="en-US" w:eastAsia="zh-CN" w:bidi="ar-SA"/>
    </w:rPr>
  </w:style>
  <w:style w:type="character" w:customStyle="1" w:styleId="462">
    <w:name w:val="Char Char14"/>
    <w:qFormat/>
    <w:uiPriority w:val="0"/>
    <w:rPr>
      <w:rFonts w:eastAsia="仿宋_GB2312"/>
      <w:b/>
      <w:kern w:val="2"/>
      <w:sz w:val="21"/>
      <w:szCs w:val="24"/>
      <w:lang w:val="en-US" w:eastAsia="zh-CN" w:bidi="ar-SA"/>
    </w:rPr>
  </w:style>
  <w:style w:type="paragraph" w:customStyle="1" w:styleId="463">
    <w:name w:val="ljx正文1"/>
    <w:basedOn w:val="464"/>
    <w:link w:val="465"/>
    <w:qFormat/>
    <w:uiPriority w:val="0"/>
    <w:pPr>
      <w:ind w:firstLine="0"/>
    </w:pPr>
    <w:rPr>
      <w:rFonts w:eastAsia="宋体"/>
      <w:sz w:val="28"/>
    </w:rPr>
  </w:style>
  <w:style w:type="paragraph" w:customStyle="1" w:styleId="464">
    <w:name w:val="正文文本 21"/>
    <w:basedOn w:val="1"/>
    <w:qFormat/>
    <w:uiPriority w:val="0"/>
    <w:pPr>
      <w:widowControl/>
      <w:adjustRightInd w:val="0"/>
      <w:spacing w:after="160" w:line="259" w:lineRule="auto"/>
      <w:ind w:firstLine="600"/>
      <w:jc w:val="left"/>
      <w:textAlignment w:val="baseline"/>
    </w:pPr>
    <w:rPr>
      <w:rFonts w:ascii="宋体" w:hAnsi="宋体" w:eastAsia="楷体_GB2312" w:cs="宋体"/>
      <w:kern w:val="0"/>
      <w:sz w:val="32"/>
      <w:szCs w:val="20"/>
    </w:rPr>
  </w:style>
  <w:style w:type="character" w:customStyle="1" w:styleId="465">
    <w:name w:val="ljx正文1 Char"/>
    <w:link w:val="463"/>
    <w:qFormat/>
    <w:uiPriority w:val="0"/>
    <w:rPr>
      <w:rFonts w:ascii="宋体" w:hAnsi="宋体" w:cs="宋体"/>
      <w:sz w:val="28"/>
    </w:rPr>
  </w:style>
  <w:style w:type="paragraph" w:customStyle="1" w:styleId="466">
    <w:name w:val="Formatvorlage5"/>
    <w:basedOn w:val="88"/>
    <w:qFormat/>
    <w:uiPriority w:val="0"/>
    <w:pPr>
      <w:tabs>
        <w:tab w:val="clear" w:pos="1960"/>
      </w:tabs>
      <w:kinsoku/>
      <w:wordWrap/>
      <w:overflowPunct/>
      <w:adjustRightInd w:val="0"/>
      <w:spacing w:before="240" w:after="60"/>
      <w:ind w:left="0" w:firstLine="709"/>
      <w:textAlignment w:val="baseline"/>
      <w:outlineLvl w:val="9"/>
    </w:pPr>
    <w:rPr>
      <w:rFonts w:ascii="CorpoSLig" w:hAnsi="CorpoSLig" w:eastAsia="宋体"/>
      <w:b/>
      <w:kern w:val="28"/>
      <w:sz w:val="36"/>
      <w:lang w:val="en-GB"/>
    </w:rPr>
  </w:style>
  <w:style w:type="paragraph" w:customStyle="1" w:styleId="467">
    <w:name w:val="Firmenunterschrift Abteilung"/>
    <w:basedOn w:val="66"/>
    <w:next w:val="1"/>
    <w:qFormat/>
    <w:uiPriority w:val="0"/>
    <w:pPr>
      <w:keepNext/>
      <w:spacing w:line="220" w:lineRule="atLeast"/>
      <w:ind w:left="0"/>
    </w:pPr>
    <w:rPr>
      <w:rFonts w:ascii="CorpoS" w:hAnsi="CorpoS"/>
      <w:spacing w:val="-5"/>
    </w:rPr>
  </w:style>
  <w:style w:type="paragraph" w:customStyle="1" w:styleId="468">
    <w:name w:val="xl24"/>
    <w:basedOn w:val="1"/>
    <w:qFormat/>
    <w:uiPriority w:val="0"/>
    <w:pPr>
      <w:widowControl/>
      <w:pBdr>
        <w:left w:val="single" w:color="auto" w:sz="6" w:space="0"/>
      </w:pBdr>
      <w:adjustRightInd w:val="0"/>
      <w:spacing w:before="100" w:after="100" w:line="259" w:lineRule="auto"/>
      <w:jc w:val="center"/>
      <w:textAlignment w:val="center"/>
    </w:pPr>
    <w:rPr>
      <w:rFonts w:ascii="楷体_GB2312" w:hAnsi="宋体" w:eastAsia="楷体_GB2312" w:cs="宋体"/>
      <w:kern w:val="0"/>
      <w:sz w:val="24"/>
      <w:szCs w:val="20"/>
    </w:rPr>
  </w:style>
  <w:style w:type="paragraph" w:customStyle="1" w:styleId="469">
    <w:name w:val="君邦正文"/>
    <w:link w:val="470"/>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character" w:customStyle="1" w:styleId="470">
    <w:name w:val="君邦正文 Char2"/>
    <w:link w:val="469"/>
    <w:qFormat/>
    <w:uiPriority w:val="0"/>
    <w:rPr>
      <w:bCs/>
      <w:snapToGrid w:val="0"/>
      <w:sz w:val="24"/>
    </w:rPr>
  </w:style>
  <w:style w:type="paragraph" w:customStyle="1" w:styleId="471">
    <w:name w:val="Char Char1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472">
    <w:name w:val="表内格式"/>
    <w:basedOn w:val="1"/>
    <w:link w:val="473"/>
    <w:qFormat/>
    <w:uiPriority w:val="0"/>
    <w:pPr>
      <w:widowControl/>
      <w:spacing w:after="160" w:line="280" w:lineRule="exact"/>
      <w:jc w:val="center"/>
    </w:pPr>
    <w:rPr>
      <w:rFonts w:ascii="宋体" w:hAnsi="宋体" w:cs="宋体"/>
      <w:kern w:val="0"/>
      <w:sz w:val="18"/>
      <w:szCs w:val="20"/>
    </w:rPr>
  </w:style>
  <w:style w:type="character" w:customStyle="1" w:styleId="473">
    <w:name w:val="表内格式 Char"/>
    <w:link w:val="472"/>
    <w:qFormat/>
    <w:uiPriority w:val="0"/>
    <w:rPr>
      <w:rFonts w:ascii="宋体" w:hAnsi="宋体" w:cs="宋体"/>
      <w:sz w:val="18"/>
    </w:rPr>
  </w:style>
  <w:style w:type="paragraph" w:customStyle="1" w:styleId="474">
    <w:name w:val="w"/>
    <w:basedOn w:val="1"/>
    <w:qFormat/>
    <w:uiPriority w:val="0"/>
    <w:pPr>
      <w:widowControl/>
      <w:adjustRightInd w:val="0"/>
      <w:spacing w:after="160" w:line="360" w:lineRule="auto"/>
      <w:ind w:firstLine="200"/>
      <w:jc w:val="left"/>
      <w:textAlignment w:val="baseline"/>
    </w:pPr>
    <w:rPr>
      <w:rFonts w:ascii="宋体" w:hAnsi="宋体" w:cs="宋体"/>
      <w:color w:val="000000"/>
      <w:kern w:val="0"/>
      <w:sz w:val="30"/>
      <w:szCs w:val="20"/>
    </w:rPr>
  </w:style>
  <w:style w:type="character" w:customStyle="1" w:styleId="475">
    <w:name w:val="超链接1"/>
    <w:qFormat/>
    <w:uiPriority w:val="0"/>
    <w:rPr>
      <w:color w:val="0000FF"/>
      <w:u w:val="single"/>
    </w:rPr>
  </w:style>
  <w:style w:type="character" w:customStyle="1" w:styleId="476">
    <w:name w:val="正文文字1 Char"/>
    <w:qFormat/>
    <w:uiPriority w:val="0"/>
    <w:rPr>
      <w:rFonts w:ascii="Times New Roman" w:hAnsi="Times New Roman" w:eastAsia="楷体_GB2312" w:cs="Times New Roman"/>
      <w:color w:val="000000"/>
      <w:sz w:val="28"/>
      <w:szCs w:val="20"/>
    </w:rPr>
  </w:style>
  <w:style w:type="paragraph" w:customStyle="1" w:styleId="477">
    <w:name w:val="普通(网站)1"/>
    <w:basedOn w:val="1"/>
    <w:qFormat/>
    <w:uiPriority w:val="0"/>
    <w:pPr>
      <w:widowControl/>
      <w:adjustRightInd w:val="0"/>
      <w:spacing w:before="100" w:after="100" w:line="259" w:lineRule="auto"/>
      <w:jc w:val="left"/>
      <w:textAlignment w:val="baseline"/>
    </w:pPr>
    <w:rPr>
      <w:rFonts w:ascii="宋体" w:hAnsi="宋体" w:cs="宋体"/>
      <w:kern w:val="0"/>
      <w:sz w:val="24"/>
      <w:szCs w:val="20"/>
    </w:rPr>
  </w:style>
  <w:style w:type="paragraph" w:customStyle="1" w:styleId="478">
    <w:name w:val="正文文本缩进 21"/>
    <w:basedOn w:val="1"/>
    <w:qFormat/>
    <w:uiPriority w:val="0"/>
    <w:pPr>
      <w:widowControl/>
      <w:tabs>
        <w:tab w:val="left" w:pos="3465"/>
      </w:tabs>
      <w:adjustRightInd w:val="0"/>
      <w:spacing w:after="120" w:line="440" w:lineRule="exact"/>
      <w:ind w:firstLine="482"/>
      <w:jc w:val="left"/>
      <w:textAlignment w:val="baseline"/>
    </w:pPr>
    <w:rPr>
      <w:rFonts w:ascii="宋体" w:hAnsi="宋体" w:cs="宋体"/>
      <w:kern w:val="0"/>
      <w:sz w:val="24"/>
      <w:szCs w:val="20"/>
    </w:rPr>
  </w:style>
  <w:style w:type="paragraph" w:customStyle="1" w:styleId="479">
    <w:name w:val="正文文本缩进 31"/>
    <w:basedOn w:val="1"/>
    <w:qFormat/>
    <w:uiPriority w:val="0"/>
    <w:pPr>
      <w:widowControl/>
      <w:adjustRightInd w:val="0"/>
      <w:spacing w:after="120" w:line="360" w:lineRule="auto"/>
      <w:ind w:firstLine="567"/>
      <w:jc w:val="left"/>
      <w:textAlignment w:val="baseline"/>
    </w:pPr>
    <w:rPr>
      <w:rFonts w:ascii="楷体_GB2312" w:hAnsi="宋体" w:eastAsia="楷体_GB2312" w:cs="宋体"/>
      <w:kern w:val="0"/>
      <w:sz w:val="28"/>
      <w:szCs w:val="20"/>
    </w:rPr>
  </w:style>
  <w:style w:type="character" w:customStyle="1" w:styleId="480">
    <w:name w:val="已访问的超链接1"/>
    <w:qFormat/>
    <w:uiPriority w:val="0"/>
    <w:rPr>
      <w:color w:val="800080"/>
      <w:u w:val="single"/>
    </w:rPr>
  </w:style>
  <w:style w:type="paragraph" w:customStyle="1" w:styleId="481">
    <w:name w:val="f&lt;4&gt;23.5"/>
    <w:qFormat/>
    <w:uiPriority w:val="0"/>
    <w:pPr>
      <w:widowControl w:val="0"/>
      <w:adjustRightInd w:val="0"/>
      <w:spacing w:after="160" w:line="470" w:lineRule="atLeast"/>
      <w:textAlignment w:val="baseline"/>
    </w:pPr>
    <w:rPr>
      <w:rFonts w:ascii="仿宋体" w:hAnsi="Times New Roman" w:eastAsia="仿宋体" w:cs="Times New Roman"/>
      <w:kern w:val="24"/>
      <w:sz w:val="24"/>
      <w:lang w:val="en-US" w:eastAsia="zh-CN" w:bidi="ar-SA"/>
    </w:rPr>
  </w:style>
  <w:style w:type="paragraph" w:customStyle="1" w:styleId="482">
    <w:name w:val="Formatvorlage4"/>
    <w:basedOn w:val="1"/>
    <w:qFormat/>
    <w:uiPriority w:val="0"/>
    <w:pPr>
      <w:widowControl/>
      <w:adjustRightInd w:val="0"/>
      <w:spacing w:after="160" w:line="360" w:lineRule="auto"/>
      <w:ind w:firstLine="709"/>
      <w:jc w:val="left"/>
      <w:textAlignment w:val="baseline"/>
    </w:pPr>
    <w:rPr>
      <w:rFonts w:ascii="CorpoSLig" w:hAnsi="CorpoSLig" w:cs="宋体"/>
      <w:kern w:val="0"/>
      <w:sz w:val="24"/>
      <w:szCs w:val="20"/>
      <w:lang w:val="en-GB"/>
    </w:rPr>
  </w:style>
  <w:style w:type="paragraph" w:customStyle="1" w:styleId="483">
    <w:name w:val="titel"/>
    <w:qFormat/>
    <w:uiPriority w:val="0"/>
    <w:pPr>
      <w:pageBreakBefore/>
      <w:overflowPunct w:val="0"/>
      <w:autoSpaceDE w:val="0"/>
      <w:autoSpaceDN w:val="0"/>
      <w:adjustRightInd w:val="0"/>
      <w:spacing w:after="160" w:line="259" w:lineRule="auto"/>
      <w:jc w:val="center"/>
      <w:textAlignment w:val="baseline"/>
    </w:pPr>
    <w:rPr>
      <w:rFonts w:ascii="CorpoSLig" w:hAnsi="CorpoSLig" w:eastAsia="宋体" w:cs="Times New Roman"/>
      <w:b/>
      <w:caps/>
      <w:sz w:val="48"/>
      <w:lang w:val="de-DE" w:eastAsia="zh-CN" w:bidi="ar-SA"/>
    </w:rPr>
  </w:style>
  <w:style w:type="paragraph" w:customStyle="1" w:styleId="484">
    <w:name w:val="Balken"/>
    <w:qFormat/>
    <w:uiPriority w:val="0"/>
    <w:pPr>
      <w:pBdr>
        <w:top w:val="single" w:color="auto" w:sz="6" w:space="1"/>
        <w:left w:val="single" w:color="auto" w:sz="6" w:space="1"/>
        <w:bottom w:val="single" w:color="auto" w:sz="6" w:space="1"/>
        <w:right w:val="single" w:color="auto" w:sz="6" w:space="1"/>
      </w:pBdr>
      <w:tabs>
        <w:tab w:val="left" w:pos="2279"/>
        <w:tab w:val="left" w:pos="2580"/>
        <w:tab w:val="left" w:pos="2836"/>
        <w:tab w:val="left" w:pos="5102"/>
      </w:tabs>
      <w:overflowPunct w:val="0"/>
      <w:autoSpaceDE w:val="0"/>
      <w:autoSpaceDN w:val="0"/>
      <w:adjustRightInd w:val="0"/>
      <w:spacing w:before="32" w:after="23" w:line="192" w:lineRule="atLeast"/>
      <w:ind w:left="29"/>
      <w:textAlignment w:val="baseline"/>
    </w:pPr>
    <w:rPr>
      <w:rFonts w:ascii="CorpoSLig" w:hAnsi="CorpoSLig" w:eastAsia="宋体" w:cs="Times New Roman"/>
      <w:b/>
      <w:lang w:val="de-DE" w:eastAsia="zh-CN" w:bidi="ar-SA"/>
    </w:rPr>
  </w:style>
  <w:style w:type="paragraph" w:customStyle="1" w:styleId="485">
    <w:name w:val="fahrw"/>
    <w:basedOn w:val="486"/>
    <w:qFormat/>
    <w:uiPriority w:val="0"/>
    <w:pPr>
      <w:tabs>
        <w:tab w:val="left" w:pos="993"/>
        <w:tab w:val="left" w:pos="2268"/>
        <w:tab w:val="left" w:pos="3402"/>
        <w:tab w:val="left" w:pos="4962"/>
        <w:tab w:val="left" w:pos="6521"/>
        <w:tab w:val="left" w:pos="7655"/>
      </w:tabs>
    </w:pPr>
  </w:style>
  <w:style w:type="paragraph" w:customStyle="1" w:styleId="486">
    <w:name w:val="Lauftext"/>
    <w:qFormat/>
    <w:uiPriority w:val="0"/>
    <w:pPr>
      <w:tabs>
        <w:tab w:val="left" w:pos="2268"/>
        <w:tab w:val="left" w:pos="3402"/>
        <w:tab w:val="left" w:pos="4962"/>
        <w:tab w:val="left" w:pos="6521"/>
      </w:tabs>
      <w:overflowPunct w:val="0"/>
      <w:autoSpaceDE w:val="0"/>
      <w:autoSpaceDN w:val="0"/>
      <w:adjustRightInd w:val="0"/>
      <w:spacing w:after="160" w:line="194" w:lineRule="atLeast"/>
      <w:textAlignment w:val="baseline"/>
    </w:pPr>
    <w:rPr>
      <w:rFonts w:ascii="CorpoSLig" w:hAnsi="CorpoSLig" w:eastAsia="宋体" w:cs="Times New Roman"/>
      <w:sz w:val="16"/>
      <w:lang w:val="de-DE" w:eastAsia="zh-CN" w:bidi="ar-SA"/>
    </w:rPr>
  </w:style>
  <w:style w:type="paragraph" w:customStyle="1" w:styleId="487">
    <w:name w:val="getriebe"/>
    <w:basedOn w:val="485"/>
    <w:qFormat/>
    <w:uiPriority w:val="0"/>
    <w:pPr>
      <w:tabs>
        <w:tab w:val="clear" w:pos="993"/>
      </w:tabs>
    </w:pPr>
  </w:style>
  <w:style w:type="paragraph" w:customStyle="1" w:styleId="488">
    <w:name w:val="正文文本 31"/>
    <w:basedOn w:val="1"/>
    <w:qFormat/>
    <w:uiPriority w:val="0"/>
    <w:pPr>
      <w:widowControl/>
      <w:adjustRightInd w:val="0"/>
      <w:spacing w:after="160" w:line="360" w:lineRule="auto"/>
      <w:jc w:val="left"/>
      <w:textAlignment w:val="baseline"/>
    </w:pPr>
    <w:rPr>
      <w:rFonts w:ascii="宋体" w:hAnsi="宋体" w:cs="宋体"/>
      <w:kern w:val="0"/>
      <w:sz w:val="30"/>
      <w:szCs w:val="20"/>
    </w:rPr>
  </w:style>
  <w:style w:type="paragraph" w:customStyle="1" w:styleId="489">
    <w:name w:val="Formatvorlage1"/>
    <w:basedOn w:val="5"/>
    <w:qFormat/>
    <w:uiPriority w:val="0"/>
    <w:pPr>
      <w:tabs>
        <w:tab w:val="left" w:pos="737"/>
        <w:tab w:val="left" w:pos="840"/>
      </w:tabs>
      <w:adjustRightInd w:val="0"/>
      <w:spacing w:before="240" w:after="60"/>
      <w:ind w:left="840" w:hanging="420"/>
      <w:textAlignment w:val="baseline"/>
      <w:outlineLvl w:val="9"/>
    </w:pPr>
    <w:rPr>
      <w:rFonts w:ascii="CorpoSLig" w:hAnsi="CorpoSLig"/>
      <w:bCs w:val="0"/>
      <w:i/>
      <w:color w:val="FF0000"/>
      <w:szCs w:val="20"/>
    </w:rPr>
  </w:style>
  <w:style w:type="paragraph" w:customStyle="1" w:styleId="490">
    <w:name w:val="Formatvorlage2"/>
    <w:basedOn w:val="6"/>
    <w:qFormat/>
    <w:uiPriority w:val="0"/>
    <w:pPr>
      <w:keepLines w:val="0"/>
      <w:widowControl/>
      <w:tabs>
        <w:tab w:val="left" w:pos="1094"/>
        <w:tab w:val="left" w:pos="1222"/>
      </w:tabs>
      <w:autoSpaceDE w:val="0"/>
      <w:autoSpaceDN w:val="0"/>
      <w:adjustRightInd w:val="0"/>
      <w:spacing w:before="240" w:after="120" w:line="360" w:lineRule="auto"/>
      <w:ind w:left="1094" w:hanging="569"/>
      <w:jc w:val="left"/>
      <w:textAlignment w:val="baseline"/>
      <w:outlineLvl w:val="9"/>
    </w:pPr>
    <w:rPr>
      <w:rFonts w:ascii="CorpoSLig" w:hAnsi="CorpoSLig" w:cs="宋体"/>
      <w:bCs w:val="0"/>
      <w:i/>
      <w:snapToGrid w:val="0"/>
      <w:color w:val="FF0000"/>
      <w:w w:val="90"/>
      <w:kern w:val="0"/>
      <w:sz w:val="24"/>
    </w:rPr>
  </w:style>
  <w:style w:type="paragraph" w:customStyle="1" w:styleId="491">
    <w:name w:val="Formatvorlage3"/>
    <w:basedOn w:val="7"/>
    <w:next w:val="1"/>
    <w:qFormat/>
    <w:uiPriority w:val="0"/>
    <w:pPr>
      <w:keepNext/>
      <w:tabs>
        <w:tab w:val="left" w:pos="851"/>
        <w:tab w:val="left" w:pos="2356"/>
      </w:tabs>
      <w:adjustRightInd w:val="0"/>
      <w:spacing w:before="240"/>
      <w:ind w:left="1984" w:hanging="708" w:firstLineChars="0"/>
      <w:textAlignment w:val="baseline"/>
      <w:outlineLvl w:val="9"/>
    </w:pPr>
    <w:rPr>
      <w:rFonts w:ascii="CorpoSLig" w:hAnsi="CorpoSLig"/>
      <w:bCs w:val="0"/>
      <w:szCs w:val="20"/>
      <w:lang w:val="en-GB"/>
    </w:rPr>
  </w:style>
  <w:style w:type="paragraph" w:customStyle="1" w:styleId="492">
    <w:name w:val="xl61"/>
    <w:basedOn w:val="1"/>
    <w:qFormat/>
    <w:uiPriority w:val="0"/>
    <w:pPr>
      <w:widowControl/>
      <w:pBdr>
        <w:right w:val="single" w:color="auto" w:sz="6" w:space="0"/>
      </w:pBdr>
      <w:adjustRightInd w:val="0"/>
      <w:spacing w:before="100" w:after="100" w:line="259" w:lineRule="auto"/>
      <w:ind w:firstLine="709"/>
      <w:jc w:val="center"/>
      <w:textAlignment w:val="center"/>
    </w:pPr>
    <w:rPr>
      <w:rFonts w:ascii="宋体" w:hAnsi="宋体" w:cs="宋体"/>
      <w:kern w:val="0"/>
      <w:sz w:val="20"/>
      <w:szCs w:val="20"/>
    </w:rPr>
  </w:style>
  <w:style w:type="paragraph" w:customStyle="1" w:styleId="493">
    <w:name w:val="Mercedes"/>
    <w:basedOn w:val="1"/>
    <w:qFormat/>
    <w:uiPriority w:val="0"/>
    <w:pPr>
      <w:widowControl/>
      <w:overflowPunct w:val="0"/>
      <w:autoSpaceDE w:val="0"/>
      <w:autoSpaceDN w:val="0"/>
      <w:adjustRightInd w:val="0"/>
      <w:spacing w:after="160" w:line="360" w:lineRule="auto"/>
      <w:jc w:val="left"/>
      <w:textAlignment w:val="baseline"/>
    </w:pPr>
    <w:rPr>
      <w:rFonts w:ascii="CorporateS-Regular" w:hAnsi="CorporateS-Regular" w:cs="宋体"/>
      <w:kern w:val="0"/>
      <w:sz w:val="24"/>
      <w:szCs w:val="20"/>
      <w:lang w:val="de-DE"/>
    </w:rPr>
  </w:style>
  <w:style w:type="paragraph" w:customStyle="1" w:styleId="494">
    <w:name w:val="ü1"/>
    <w:basedOn w:val="1"/>
    <w:qFormat/>
    <w:uiPriority w:val="0"/>
    <w:pPr>
      <w:widowControl/>
      <w:adjustRightInd w:val="0"/>
      <w:spacing w:before="480" w:after="120" w:line="480" w:lineRule="auto"/>
      <w:jc w:val="left"/>
      <w:textAlignment w:val="baseline"/>
    </w:pPr>
    <w:rPr>
      <w:rFonts w:ascii="CorpoSLig" w:hAnsi="CorpoSLig" w:cs="宋体"/>
      <w:b/>
      <w:kern w:val="0"/>
      <w:sz w:val="28"/>
      <w:szCs w:val="20"/>
    </w:rPr>
  </w:style>
  <w:style w:type="paragraph" w:customStyle="1" w:styleId="495">
    <w:name w:val="ü2"/>
    <w:basedOn w:val="1"/>
    <w:qFormat/>
    <w:uiPriority w:val="0"/>
    <w:pPr>
      <w:widowControl/>
      <w:adjustRightInd w:val="0"/>
      <w:spacing w:before="240" w:after="60" w:line="360" w:lineRule="auto"/>
      <w:jc w:val="left"/>
      <w:textAlignment w:val="baseline"/>
    </w:pPr>
    <w:rPr>
      <w:rFonts w:ascii="CorpoSLig" w:hAnsi="CorpoSLig" w:eastAsia="楷体_GB2312" w:cs="宋体"/>
      <w:b/>
      <w:color w:val="FF0000"/>
      <w:kern w:val="0"/>
      <w:sz w:val="24"/>
      <w:szCs w:val="20"/>
    </w:rPr>
  </w:style>
  <w:style w:type="paragraph" w:customStyle="1" w:styleId="496">
    <w:name w:val="standard ü"/>
    <w:basedOn w:val="1"/>
    <w:qFormat/>
    <w:uiPriority w:val="0"/>
    <w:pPr>
      <w:widowControl/>
      <w:adjustRightInd w:val="0"/>
      <w:spacing w:before="240" w:after="120" w:line="360" w:lineRule="auto"/>
      <w:ind w:firstLine="567"/>
      <w:jc w:val="left"/>
      <w:textAlignment w:val="baseline"/>
    </w:pPr>
    <w:rPr>
      <w:rFonts w:ascii="CorpoSLig" w:hAnsi="CorpoSLig" w:cs="宋体"/>
      <w:kern w:val="0"/>
      <w:sz w:val="24"/>
      <w:szCs w:val="20"/>
    </w:rPr>
  </w:style>
  <w:style w:type="paragraph" w:customStyle="1" w:styleId="497">
    <w:name w:val="表格表题"/>
    <w:basedOn w:val="1"/>
    <w:qFormat/>
    <w:uiPriority w:val="0"/>
    <w:pPr>
      <w:widowControl/>
      <w:adjustRightInd w:val="0"/>
      <w:spacing w:after="160" w:line="360" w:lineRule="auto"/>
      <w:jc w:val="center"/>
      <w:textAlignment w:val="baseline"/>
    </w:pPr>
    <w:rPr>
      <w:rFonts w:ascii="黑体" w:hAnsi="宋体" w:eastAsia="黑体" w:cs="宋体"/>
      <w:kern w:val="0"/>
      <w:sz w:val="24"/>
      <w:szCs w:val="20"/>
    </w:rPr>
  </w:style>
  <w:style w:type="character" w:customStyle="1" w:styleId="498">
    <w:name w:val="shangbiao2"/>
    <w:qFormat/>
    <w:uiPriority w:val="0"/>
    <w:rPr>
      <w:rFonts w:ascii="Verdana" w:hAnsi="Verdana"/>
      <w:sz w:val="19"/>
      <w:vertAlign w:val="superscript"/>
    </w:rPr>
  </w:style>
  <w:style w:type="paragraph" w:customStyle="1" w:styleId="499">
    <w:name w:val="title1"/>
    <w:basedOn w:val="1"/>
    <w:qFormat/>
    <w:uiPriority w:val="0"/>
    <w:pPr>
      <w:widowControl/>
      <w:adjustRightInd w:val="0"/>
      <w:spacing w:before="100" w:after="100" w:line="259" w:lineRule="auto"/>
      <w:jc w:val="left"/>
      <w:textAlignment w:val="baseline"/>
    </w:pPr>
    <w:rPr>
      <w:rFonts w:ascii="宋体" w:hAnsi="宋体" w:cs="宋体"/>
      <w:kern w:val="0"/>
      <w:sz w:val="22"/>
      <w:szCs w:val="20"/>
    </w:rPr>
  </w:style>
  <w:style w:type="character" w:customStyle="1" w:styleId="500">
    <w:name w:val="要点1"/>
    <w:qFormat/>
    <w:uiPriority w:val="0"/>
    <w:rPr>
      <w:b/>
    </w:rPr>
  </w:style>
  <w:style w:type="paragraph" w:customStyle="1" w:styleId="501">
    <w:name w:val="unnamed1"/>
    <w:basedOn w:val="1"/>
    <w:qFormat/>
    <w:uiPriority w:val="0"/>
    <w:pPr>
      <w:widowControl/>
      <w:adjustRightInd w:val="0"/>
      <w:spacing w:before="100" w:after="100" w:line="259" w:lineRule="auto"/>
      <w:jc w:val="left"/>
      <w:textAlignment w:val="baseline"/>
    </w:pPr>
    <w:rPr>
      <w:rFonts w:ascii="宋体" w:hAnsi="宋体" w:cs="宋体"/>
      <w:kern w:val="0"/>
      <w:sz w:val="18"/>
      <w:szCs w:val="20"/>
    </w:rPr>
  </w:style>
  <w:style w:type="character" w:customStyle="1" w:styleId="502">
    <w:name w:val="style21"/>
    <w:qFormat/>
    <w:uiPriority w:val="0"/>
    <w:rPr>
      <w:b/>
      <w:color w:val="FFFFFF"/>
    </w:rPr>
  </w:style>
  <w:style w:type="character" w:customStyle="1" w:styleId="503">
    <w:name w:val="yqlink"/>
    <w:qFormat/>
    <w:uiPriority w:val="0"/>
  </w:style>
  <w:style w:type="paragraph" w:customStyle="1" w:styleId="504">
    <w:name w:val="z-窗体顶端1"/>
    <w:basedOn w:val="1"/>
    <w:next w:val="1"/>
    <w:qFormat/>
    <w:uiPriority w:val="0"/>
    <w:pPr>
      <w:widowControl/>
      <w:pBdr>
        <w:bottom w:val="single" w:color="auto" w:sz="6" w:space="1"/>
      </w:pBdr>
      <w:adjustRightInd w:val="0"/>
      <w:spacing w:after="160" w:line="259" w:lineRule="auto"/>
      <w:jc w:val="center"/>
      <w:textAlignment w:val="baseline"/>
    </w:pPr>
    <w:rPr>
      <w:rFonts w:ascii="Arial" w:hAnsi="Arial" w:cs="宋体"/>
      <w:vanish/>
      <w:kern w:val="0"/>
      <w:sz w:val="16"/>
      <w:szCs w:val="20"/>
    </w:rPr>
  </w:style>
  <w:style w:type="paragraph" w:customStyle="1" w:styleId="505">
    <w:name w:val="z-窗体底端1"/>
    <w:basedOn w:val="1"/>
    <w:next w:val="1"/>
    <w:qFormat/>
    <w:uiPriority w:val="0"/>
    <w:pPr>
      <w:widowControl/>
      <w:pBdr>
        <w:top w:val="single" w:color="auto" w:sz="6" w:space="1"/>
      </w:pBdr>
      <w:adjustRightInd w:val="0"/>
      <w:spacing w:after="160" w:line="259" w:lineRule="auto"/>
      <w:jc w:val="center"/>
      <w:textAlignment w:val="baseline"/>
    </w:pPr>
    <w:rPr>
      <w:rFonts w:ascii="Arial" w:hAnsi="Arial" w:cs="宋体"/>
      <w:vanish/>
      <w:kern w:val="0"/>
      <w:sz w:val="16"/>
      <w:szCs w:val="20"/>
    </w:rPr>
  </w:style>
  <w:style w:type="paragraph" w:customStyle="1" w:styleId="506">
    <w:name w:val="表格_表头"/>
    <w:next w:val="1"/>
    <w:qFormat/>
    <w:uiPriority w:val="0"/>
    <w:pPr>
      <w:adjustRightInd w:val="0"/>
      <w:spacing w:after="160" w:line="360" w:lineRule="auto"/>
      <w:jc w:val="center"/>
      <w:textAlignment w:val="baseline"/>
    </w:pPr>
    <w:rPr>
      <w:rFonts w:ascii="Times New Roman" w:hAnsi="Times New Roman" w:eastAsia="宋体" w:cs="Times New Roman"/>
      <w:sz w:val="24"/>
      <w:lang w:val="en-US" w:eastAsia="zh-CN" w:bidi="ar-SA"/>
    </w:rPr>
  </w:style>
  <w:style w:type="character" w:customStyle="1" w:styleId="507">
    <w:name w:val="c1"/>
    <w:qFormat/>
    <w:uiPriority w:val="0"/>
    <w:rPr>
      <w:sz w:val="21"/>
    </w:rPr>
  </w:style>
  <w:style w:type="paragraph" w:customStyle="1" w:styleId="508">
    <w:name w:val="section1"/>
    <w:basedOn w:val="1"/>
    <w:qFormat/>
    <w:uiPriority w:val="0"/>
    <w:pPr>
      <w:widowControl/>
      <w:adjustRightInd w:val="0"/>
      <w:spacing w:before="100" w:after="100" w:line="259" w:lineRule="auto"/>
      <w:jc w:val="left"/>
      <w:textAlignment w:val="baseline"/>
    </w:pPr>
    <w:rPr>
      <w:rFonts w:ascii="宋体" w:hAnsi="宋体" w:cs="宋体"/>
      <w:kern w:val="0"/>
      <w:sz w:val="24"/>
      <w:szCs w:val="20"/>
    </w:rPr>
  </w:style>
  <w:style w:type="character" w:customStyle="1" w:styleId="509">
    <w:name w:val="style81"/>
    <w:qFormat/>
    <w:uiPriority w:val="0"/>
    <w:rPr>
      <w:color w:val="333333"/>
    </w:rPr>
  </w:style>
  <w:style w:type="paragraph" w:customStyle="1" w:styleId="510">
    <w:name w:val="xl29"/>
    <w:basedOn w:val="1"/>
    <w:qFormat/>
    <w:uiPriority w:val="0"/>
    <w:pPr>
      <w:widowControl/>
      <w:pBdr>
        <w:left w:val="single" w:color="auto" w:sz="4" w:space="0"/>
        <w:bottom w:val="single" w:color="auto" w:sz="4" w:space="0"/>
        <w:right w:val="single" w:color="auto" w:sz="4" w:space="0"/>
      </w:pBdr>
      <w:spacing w:before="100" w:beforeAutospacing="1" w:after="100" w:afterAutospacing="1" w:line="259" w:lineRule="auto"/>
      <w:jc w:val="left"/>
      <w:textAlignment w:val="top"/>
    </w:pPr>
    <w:rPr>
      <w:rFonts w:hint="eastAsia" w:ascii="仿宋_GB2312" w:hAnsi="宋体" w:eastAsia="仿宋_GB2312" w:cs="宋体"/>
      <w:kern w:val="0"/>
      <w:sz w:val="24"/>
    </w:rPr>
  </w:style>
  <w:style w:type="character" w:customStyle="1" w:styleId="511">
    <w:name w:val="h31"/>
    <w:qFormat/>
    <w:uiPriority w:val="0"/>
    <w:rPr>
      <w:rFonts w:hint="default" w:ascii="Tahoma" w:hAnsi="Tahoma" w:cs="Tahoma"/>
      <w:b/>
      <w:bCs/>
      <w:color w:val="BC5358"/>
      <w:sz w:val="15"/>
      <w:szCs w:val="15"/>
    </w:rPr>
  </w:style>
  <w:style w:type="character" w:customStyle="1" w:styleId="512">
    <w:name w:val="tit021"/>
    <w:qFormat/>
    <w:uiPriority w:val="0"/>
    <w:rPr>
      <w:sz w:val="21"/>
      <w:szCs w:val="21"/>
      <w:u w:val="none"/>
    </w:rPr>
  </w:style>
  <w:style w:type="paragraph" w:customStyle="1" w:styleId="513">
    <w:name w:val="xl33"/>
    <w:basedOn w:val="1"/>
    <w:qFormat/>
    <w:uiPriority w:val="0"/>
    <w:pPr>
      <w:widowControl/>
      <w:spacing w:before="100" w:beforeAutospacing="1" w:after="100" w:afterAutospacing="1" w:line="259" w:lineRule="auto"/>
      <w:jc w:val="left"/>
    </w:pPr>
    <w:rPr>
      <w:rFonts w:hint="eastAsia" w:ascii="楷体_GB2312" w:hAnsi="宋体" w:eastAsia="楷体_GB2312" w:cs="宋体"/>
      <w:kern w:val="0"/>
      <w:sz w:val="24"/>
    </w:rPr>
  </w:style>
  <w:style w:type="paragraph" w:customStyle="1" w:styleId="514">
    <w:name w:val="1正文"/>
    <w:basedOn w:val="1"/>
    <w:qFormat/>
    <w:uiPriority w:val="0"/>
    <w:pPr>
      <w:widowControl/>
      <w:spacing w:after="160" w:line="360" w:lineRule="auto"/>
      <w:ind w:firstLine="480" w:firstLineChars="200"/>
      <w:jc w:val="left"/>
    </w:pPr>
    <w:rPr>
      <w:rFonts w:ascii="宋体" w:hAnsi="宋体" w:cs="宋体"/>
      <w:kern w:val="0"/>
      <w:sz w:val="24"/>
    </w:rPr>
  </w:style>
  <w:style w:type="paragraph" w:customStyle="1" w:styleId="515">
    <w:name w:val="样式"/>
    <w:basedOn w:val="1"/>
    <w:qFormat/>
    <w:uiPriority w:val="0"/>
    <w:pPr>
      <w:widowControl/>
      <w:spacing w:after="160" w:line="360" w:lineRule="auto"/>
      <w:jc w:val="left"/>
    </w:pPr>
    <w:rPr>
      <w:rFonts w:ascii="宋体" w:hAnsi="宋体" w:cs="宋体"/>
      <w:kern w:val="0"/>
      <w:sz w:val="22"/>
    </w:rPr>
  </w:style>
  <w:style w:type="character" w:customStyle="1" w:styleId="516">
    <w:name w:val="样式 (中文) 宋体 五号"/>
    <w:qFormat/>
    <w:uiPriority w:val="0"/>
    <w:rPr>
      <w:rFonts w:eastAsia="仿宋_GB2312" w:cs="Times New Roman"/>
      <w:sz w:val="28"/>
    </w:rPr>
  </w:style>
  <w:style w:type="paragraph" w:customStyle="1" w:styleId="517">
    <w:name w:val="注1"/>
    <w:basedOn w:val="1"/>
    <w:qFormat/>
    <w:uiPriority w:val="0"/>
    <w:pPr>
      <w:widowControl/>
      <w:overflowPunct w:val="0"/>
      <w:topLinePunct/>
      <w:spacing w:after="160" w:line="259" w:lineRule="auto"/>
      <w:jc w:val="center"/>
    </w:pPr>
    <w:rPr>
      <w:rFonts w:ascii="宋体" w:hAnsi="宋体" w:cs="宋体"/>
      <w:b/>
      <w:kern w:val="0"/>
      <w:sz w:val="24"/>
      <w:szCs w:val="21"/>
    </w:rPr>
  </w:style>
  <w:style w:type="paragraph" w:customStyle="1" w:styleId="518">
    <w:name w:val="正文文字缩进"/>
    <w:basedOn w:val="1"/>
    <w:qFormat/>
    <w:uiPriority w:val="0"/>
    <w:pPr>
      <w:widowControl/>
      <w:spacing w:after="120" w:line="259" w:lineRule="auto"/>
      <w:ind w:left="420"/>
      <w:jc w:val="left"/>
    </w:pPr>
    <w:rPr>
      <w:rFonts w:ascii="宋体" w:hAnsi="宋体" w:cs="宋体"/>
      <w:kern w:val="0"/>
      <w:sz w:val="24"/>
      <w:szCs w:val="21"/>
    </w:rPr>
  </w:style>
  <w:style w:type="paragraph" w:customStyle="1" w:styleId="519">
    <w:name w:val="正文文字缩进 2"/>
    <w:basedOn w:val="1"/>
    <w:qFormat/>
    <w:uiPriority w:val="0"/>
    <w:pPr>
      <w:widowControl/>
      <w:spacing w:after="160" w:line="360" w:lineRule="auto"/>
      <w:ind w:firstLine="560"/>
      <w:jc w:val="left"/>
    </w:pPr>
    <w:rPr>
      <w:rFonts w:ascii="宋体" w:hAnsi="宋体" w:cs="宋体"/>
      <w:kern w:val="0"/>
      <w:sz w:val="30"/>
      <w:szCs w:val="30"/>
    </w:rPr>
  </w:style>
  <w:style w:type="paragraph" w:customStyle="1" w:styleId="520">
    <w:name w:val="正文文字缩进 3"/>
    <w:basedOn w:val="1"/>
    <w:qFormat/>
    <w:uiPriority w:val="0"/>
    <w:pPr>
      <w:widowControl/>
      <w:snapToGrid w:val="0"/>
      <w:spacing w:after="160" w:line="384" w:lineRule="auto"/>
      <w:ind w:firstLine="560"/>
      <w:jc w:val="left"/>
    </w:pPr>
    <w:rPr>
      <w:rFonts w:ascii="宋体" w:hAnsi="宋体" w:cs="宋体"/>
      <w:kern w:val="0"/>
      <w:sz w:val="28"/>
      <w:szCs w:val="28"/>
    </w:rPr>
  </w:style>
  <w:style w:type="paragraph" w:customStyle="1" w:styleId="521">
    <w:name w:val="正文文字 3"/>
    <w:basedOn w:val="1"/>
    <w:qFormat/>
    <w:uiPriority w:val="0"/>
    <w:pPr>
      <w:widowControl/>
      <w:snapToGrid w:val="0"/>
      <w:spacing w:after="160" w:line="360" w:lineRule="auto"/>
      <w:jc w:val="left"/>
    </w:pPr>
    <w:rPr>
      <w:rFonts w:ascii="宋体" w:hAnsi="宋体" w:cs="宋体"/>
      <w:kern w:val="0"/>
      <w:sz w:val="30"/>
      <w:szCs w:val="30"/>
    </w:rPr>
  </w:style>
  <w:style w:type="character" w:customStyle="1" w:styleId="522">
    <w:name w:val="已访问的超级链接"/>
    <w:qFormat/>
    <w:uiPriority w:val="0"/>
    <w:rPr>
      <w:color w:val="800080"/>
      <w:u w:val="single"/>
    </w:rPr>
  </w:style>
  <w:style w:type="character" w:customStyle="1" w:styleId="523">
    <w:name w:val="Chapter Head Char Char"/>
    <w:qFormat/>
    <w:uiPriority w:val="0"/>
    <w:rPr>
      <w:rFonts w:ascii="Arial" w:hAnsi="Arial" w:eastAsia="宋体" w:cs="Arial"/>
      <w:color w:val="5F5F5F"/>
      <w:kern w:val="32"/>
      <w:sz w:val="36"/>
      <w:szCs w:val="48"/>
      <w:lang w:val="de-DE" w:eastAsia="de-DE" w:bidi="ar-SA"/>
    </w:rPr>
  </w:style>
  <w:style w:type="paragraph" w:customStyle="1" w:styleId="524">
    <w:name w:val="Standard (Web)2"/>
    <w:basedOn w:val="1"/>
    <w:qFormat/>
    <w:uiPriority w:val="0"/>
    <w:pPr>
      <w:widowControl/>
      <w:spacing w:before="100" w:beforeAutospacing="1" w:after="100" w:afterAutospacing="1" w:line="259" w:lineRule="auto"/>
      <w:ind w:left="851"/>
      <w:jc w:val="left"/>
    </w:pPr>
    <w:rPr>
      <w:rFonts w:ascii="Arial" w:hAnsi="Arial" w:cs="Arial"/>
      <w:color w:val="000000"/>
      <w:kern w:val="0"/>
      <w:sz w:val="17"/>
      <w:szCs w:val="17"/>
      <w:lang w:val="de-DE" w:eastAsia="de-DE"/>
    </w:rPr>
  </w:style>
  <w:style w:type="paragraph" w:customStyle="1" w:styleId="525">
    <w:name w:val="AZ"/>
    <w:basedOn w:val="1"/>
    <w:qFormat/>
    <w:uiPriority w:val="0"/>
    <w:pPr>
      <w:widowControl/>
      <w:tabs>
        <w:tab w:val="left" w:pos="851"/>
        <w:tab w:val="left" w:pos="900"/>
      </w:tabs>
      <w:spacing w:before="60" w:after="120" w:line="259" w:lineRule="auto"/>
      <w:ind w:left="900" w:hanging="420"/>
      <w:jc w:val="left"/>
    </w:pPr>
    <w:rPr>
      <w:rFonts w:ascii="Arial" w:hAnsi="Arial" w:cs="宋体"/>
      <w:color w:val="000000"/>
      <w:kern w:val="0"/>
      <w:sz w:val="22"/>
      <w:szCs w:val="22"/>
      <w:lang w:val="de-DE" w:eastAsia="de-DE"/>
    </w:rPr>
  </w:style>
  <w:style w:type="paragraph" w:customStyle="1" w:styleId="526">
    <w:name w:val="바탕글"/>
    <w:qFormat/>
    <w:uiPriority w:val="0"/>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val="0"/>
      <w:autoSpaceDE w:val="0"/>
      <w:autoSpaceDN w:val="0"/>
      <w:adjustRightInd w:val="0"/>
      <w:spacing w:after="160" w:line="296" w:lineRule="auto"/>
      <w:jc w:val="both"/>
    </w:pPr>
    <w:rPr>
      <w:rFonts w:ascii="Batang" w:hAnsi="Times New Roman" w:eastAsia="Batang" w:cs="Times New Roman"/>
      <w:color w:val="000000"/>
      <w:lang w:val="en-US" w:eastAsia="ko-KR" w:bidi="ar-SA"/>
    </w:rPr>
  </w:style>
  <w:style w:type="character" w:customStyle="1" w:styleId="527">
    <w:name w:val="正文文本缩进 Char1"/>
    <w:qFormat/>
    <w:uiPriority w:val="0"/>
    <w:rPr>
      <w:rFonts w:ascii="Times New Roman" w:hAnsi="Times New Roman" w:eastAsia="宋体" w:cs="Times New Roman"/>
      <w:szCs w:val="20"/>
    </w:rPr>
  </w:style>
  <w:style w:type="paragraph" w:customStyle="1" w:styleId="528">
    <w:name w:val="修订1"/>
    <w:hidden/>
    <w:qFormat/>
    <w:uiPriority w:val="0"/>
    <w:pPr>
      <w:spacing w:after="160" w:line="259" w:lineRule="auto"/>
    </w:pPr>
    <w:rPr>
      <w:rFonts w:ascii="Times New Roman" w:hAnsi="Times New Roman" w:eastAsia="宋体" w:cs="Times New Roman"/>
      <w:kern w:val="2"/>
      <w:sz w:val="21"/>
      <w:lang w:val="en-US" w:eastAsia="zh-CN" w:bidi="ar-SA"/>
    </w:rPr>
  </w:style>
  <w:style w:type="paragraph" w:customStyle="1" w:styleId="529">
    <w:name w:val="+列表1"/>
    <w:basedOn w:val="1"/>
    <w:qFormat/>
    <w:uiPriority w:val="0"/>
    <w:pPr>
      <w:widowControl/>
      <w:spacing w:after="160" w:line="259" w:lineRule="auto"/>
      <w:jc w:val="center"/>
    </w:pPr>
    <w:rPr>
      <w:rFonts w:ascii="宋体" w:hAnsi="宋体" w:cs="宋体"/>
      <w:kern w:val="0"/>
      <w:sz w:val="24"/>
      <w:szCs w:val="21"/>
    </w:rPr>
  </w:style>
  <w:style w:type="paragraph" w:customStyle="1" w:styleId="530">
    <w:name w:val="我的正文 Char Char Char"/>
    <w:basedOn w:val="1"/>
    <w:link w:val="531"/>
    <w:qFormat/>
    <w:uiPriority w:val="0"/>
    <w:pPr>
      <w:widowControl/>
      <w:spacing w:after="160" w:line="360" w:lineRule="auto"/>
      <w:ind w:firstLine="200" w:firstLineChars="200"/>
      <w:jc w:val="left"/>
    </w:pPr>
    <w:rPr>
      <w:rFonts w:ascii="宋体" w:hAnsi="宋体" w:cs="宋体"/>
      <w:kern w:val="0"/>
      <w:sz w:val="24"/>
    </w:rPr>
  </w:style>
  <w:style w:type="character" w:customStyle="1" w:styleId="531">
    <w:name w:val="我的正文 Char Char Char Char"/>
    <w:link w:val="530"/>
    <w:qFormat/>
    <w:uiPriority w:val="0"/>
    <w:rPr>
      <w:rFonts w:ascii="宋体" w:hAnsi="宋体" w:cs="宋体"/>
      <w:sz w:val="24"/>
      <w:szCs w:val="24"/>
    </w:rPr>
  </w:style>
  <w:style w:type="character" w:customStyle="1" w:styleId="532">
    <w:name w:val="德胜正文 Char"/>
    <w:link w:val="533"/>
    <w:qFormat/>
    <w:uiPriority w:val="0"/>
    <w:rPr>
      <w:snapToGrid w:val="0"/>
      <w:color w:val="0000FF"/>
      <w:sz w:val="24"/>
    </w:rPr>
  </w:style>
  <w:style w:type="paragraph" w:customStyle="1" w:styleId="533">
    <w:name w:val="德胜正文"/>
    <w:basedOn w:val="1"/>
    <w:link w:val="532"/>
    <w:qFormat/>
    <w:uiPriority w:val="0"/>
    <w:pPr>
      <w:widowControl/>
      <w:adjustRightInd w:val="0"/>
      <w:snapToGrid w:val="0"/>
      <w:spacing w:after="160" w:line="360" w:lineRule="auto"/>
      <w:ind w:firstLine="200" w:firstLineChars="200"/>
      <w:jc w:val="left"/>
    </w:pPr>
    <w:rPr>
      <w:snapToGrid w:val="0"/>
      <w:color w:val="0000FF"/>
      <w:kern w:val="0"/>
      <w:sz w:val="24"/>
      <w:szCs w:val="20"/>
    </w:rPr>
  </w:style>
  <w:style w:type="paragraph" w:customStyle="1" w:styleId="534">
    <w:name w:val="简单回函地址"/>
    <w:basedOn w:val="1"/>
    <w:next w:val="283"/>
    <w:qFormat/>
    <w:uiPriority w:val="0"/>
    <w:pPr>
      <w:widowControl/>
      <w:spacing w:after="160" w:line="360" w:lineRule="auto"/>
      <w:ind w:firstLine="200" w:firstLineChars="200"/>
      <w:jc w:val="left"/>
    </w:pPr>
    <w:rPr>
      <w:rFonts w:ascii="宋体" w:hAnsi="宋体" w:cs="宋体"/>
      <w:kern w:val="0"/>
      <w:sz w:val="24"/>
    </w:rPr>
  </w:style>
  <w:style w:type="paragraph" w:customStyle="1" w:styleId="535">
    <w:name w:val="表头样式1"/>
    <w:basedOn w:val="1"/>
    <w:link w:val="536"/>
    <w:qFormat/>
    <w:uiPriority w:val="0"/>
    <w:pPr>
      <w:widowControl/>
      <w:spacing w:after="80" w:line="480" w:lineRule="atLeast"/>
      <w:jc w:val="center"/>
    </w:pPr>
    <w:rPr>
      <w:rFonts w:ascii="宋体" w:hAnsi="宋体" w:eastAsia="黑体" w:cs="宋体"/>
      <w:b/>
      <w:kern w:val="0"/>
      <w:sz w:val="24"/>
      <w:szCs w:val="20"/>
    </w:rPr>
  </w:style>
  <w:style w:type="character" w:customStyle="1" w:styleId="536">
    <w:name w:val="表头样式1 Char"/>
    <w:link w:val="535"/>
    <w:qFormat/>
    <w:uiPriority w:val="0"/>
    <w:rPr>
      <w:rFonts w:ascii="宋体" w:hAnsi="宋体" w:eastAsia="黑体" w:cs="宋体"/>
      <w:b/>
      <w:sz w:val="24"/>
    </w:rPr>
  </w:style>
  <w:style w:type="character" w:customStyle="1" w:styleId="537">
    <w:name w:val="普通文字 Char Char3"/>
    <w:qFormat/>
    <w:uiPriority w:val="0"/>
    <w:rPr>
      <w:rFonts w:ascii="宋体" w:eastAsia="宋体"/>
      <w:kern w:val="2"/>
      <w:sz w:val="24"/>
      <w:lang w:val="en-US" w:eastAsia="zh-CN" w:bidi="ar-SA"/>
    </w:rPr>
  </w:style>
  <w:style w:type="paragraph" w:customStyle="1" w:styleId="538">
    <w:name w:val="18"/>
    <w:basedOn w:val="1"/>
    <w:qFormat/>
    <w:uiPriority w:val="0"/>
    <w:pPr>
      <w:widowControl/>
      <w:snapToGrid w:val="0"/>
      <w:spacing w:before="120" w:after="100" w:afterAutospacing="1" w:line="240" w:lineRule="atLeast"/>
      <w:jc w:val="center"/>
    </w:pPr>
    <w:rPr>
      <w:rFonts w:ascii="宋体" w:hAnsi="宋体" w:cs="宋体"/>
      <w:b/>
      <w:bCs/>
      <w:kern w:val="0"/>
      <w:sz w:val="24"/>
    </w:rPr>
  </w:style>
  <w:style w:type="paragraph" w:customStyle="1" w:styleId="539">
    <w:name w:val="xl23"/>
    <w:basedOn w:val="1"/>
    <w:qFormat/>
    <w:uiPriority w:val="0"/>
    <w:pPr>
      <w:widowControl/>
      <w:pBdr>
        <w:left w:val="single" w:color="auto" w:sz="4" w:space="0"/>
        <w:right w:val="single" w:color="auto" w:sz="4" w:space="0"/>
      </w:pBdr>
      <w:spacing w:before="100" w:beforeAutospacing="1" w:after="100" w:afterAutospacing="1" w:line="259" w:lineRule="auto"/>
      <w:jc w:val="center"/>
    </w:pPr>
    <w:rPr>
      <w:rFonts w:ascii="Arial Unicode MS" w:hAnsi="Arial Unicode MS" w:eastAsia="Arial Unicode MS" w:cs="宋体"/>
      <w:kern w:val="0"/>
      <w:sz w:val="24"/>
      <w:szCs w:val="21"/>
    </w:rPr>
  </w:style>
  <w:style w:type="paragraph" w:customStyle="1" w:styleId="540">
    <w:name w:val="标题33333"/>
    <w:basedOn w:val="6"/>
    <w:qFormat/>
    <w:uiPriority w:val="0"/>
    <w:pPr>
      <w:keepNext w:val="0"/>
      <w:keepLines w:val="0"/>
      <w:widowControl/>
      <w:tabs>
        <w:tab w:val="left" w:pos="993"/>
        <w:tab w:val="left" w:pos="1080"/>
        <w:tab w:val="left" w:pos="1222"/>
      </w:tabs>
      <w:autoSpaceDE w:val="0"/>
      <w:autoSpaceDN w:val="0"/>
      <w:adjustRightInd w:val="0"/>
      <w:snapToGrid w:val="0"/>
      <w:spacing w:before="0" w:after="0" w:line="360" w:lineRule="auto"/>
      <w:jc w:val="left"/>
    </w:pPr>
    <w:rPr>
      <w:rFonts w:ascii="黑体" w:hAnsi="Calibri" w:eastAsia="黑体" w:cs="宋体"/>
      <w:b w:val="0"/>
      <w:bCs w:val="0"/>
      <w:snapToGrid w:val="0"/>
      <w:color w:val="FF0000"/>
      <w:w w:val="90"/>
      <w:kern w:val="0"/>
      <w:sz w:val="28"/>
      <w:szCs w:val="28"/>
    </w:rPr>
  </w:style>
  <w:style w:type="paragraph" w:customStyle="1" w:styleId="541">
    <w:name w:val="前言、引言标题"/>
    <w:next w:val="1"/>
    <w:qFormat/>
    <w:uiPriority w:val="0"/>
    <w:pPr>
      <w:shd w:val="clear" w:color="FFFFFF" w:fill="FFFFFF"/>
      <w:tabs>
        <w:tab w:val="left" w:pos="903"/>
      </w:tabs>
      <w:spacing w:before="640" w:after="560" w:line="259" w:lineRule="auto"/>
      <w:ind w:left="903" w:hanging="315"/>
      <w:jc w:val="center"/>
      <w:outlineLvl w:val="0"/>
    </w:pPr>
    <w:rPr>
      <w:rFonts w:ascii="黑体" w:hAnsi="Times New Roman" w:eastAsia="黑体" w:cs="Times New Roman"/>
      <w:sz w:val="32"/>
      <w:lang w:val="en-US" w:eastAsia="zh-CN" w:bidi="ar-SA"/>
    </w:rPr>
  </w:style>
  <w:style w:type="paragraph" w:customStyle="1" w:styleId="542">
    <w:name w:val="二级条标题"/>
    <w:basedOn w:val="215"/>
    <w:next w:val="1"/>
    <w:qFormat/>
    <w:uiPriority w:val="0"/>
    <w:pPr>
      <w:tabs>
        <w:tab w:val="left" w:pos="2160"/>
      </w:tabs>
      <w:spacing w:line="259" w:lineRule="auto"/>
      <w:ind w:left="2160" w:hanging="420"/>
      <w:outlineLvl w:val="3"/>
    </w:pPr>
  </w:style>
  <w:style w:type="paragraph" w:customStyle="1" w:styleId="543">
    <w:name w:val="三级条标题"/>
    <w:basedOn w:val="542"/>
    <w:next w:val="1"/>
    <w:qFormat/>
    <w:uiPriority w:val="0"/>
    <w:pPr>
      <w:tabs>
        <w:tab w:val="left" w:pos="2580"/>
        <w:tab w:val="clear" w:pos="2160"/>
      </w:tabs>
      <w:ind w:left="2580"/>
      <w:outlineLvl w:val="4"/>
    </w:pPr>
  </w:style>
  <w:style w:type="paragraph" w:customStyle="1" w:styleId="544">
    <w:name w:val="四级条标题"/>
    <w:basedOn w:val="543"/>
    <w:next w:val="1"/>
    <w:qFormat/>
    <w:uiPriority w:val="0"/>
    <w:pPr>
      <w:tabs>
        <w:tab w:val="left" w:pos="3000"/>
        <w:tab w:val="clear" w:pos="2580"/>
      </w:tabs>
      <w:ind w:left="3000"/>
      <w:outlineLvl w:val="5"/>
    </w:pPr>
  </w:style>
  <w:style w:type="paragraph" w:customStyle="1" w:styleId="545">
    <w:name w:val="五级条标题"/>
    <w:basedOn w:val="544"/>
    <w:next w:val="1"/>
    <w:qFormat/>
    <w:uiPriority w:val="0"/>
    <w:pPr>
      <w:tabs>
        <w:tab w:val="left" w:pos="3420"/>
        <w:tab w:val="clear" w:pos="3000"/>
      </w:tabs>
      <w:ind w:left="3420"/>
      <w:outlineLvl w:val="6"/>
    </w:pPr>
  </w:style>
  <w:style w:type="character" w:customStyle="1" w:styleId="546">
    <w:name w:val="f_heading1"/>
    <w:qFormat/>
    <w:uiPriority w:val="0"/>
  </w:style>
  <w:style w:type="paragraph" w:customStyle="1" w:styleId="547">
    <w:name w:val="style6"/>
    <w:basedOn w:val="1"/>
    <w:qFormat/>
    <w:uiPriority w:val="0"/>
    <w:pPr>
      <w:widowControl/>
      <w:spacing w:before="100" w:beforeAutospacing="1" w:after="100" w:afterAutospacing="1" w:line="259" w:lineRule="auto"/>
      <w:jc w:val="left"/>
    </w:pPr>
    <w:rPr>
      <w:rFonts w:ascii="宋体" w:hAnsi="宋体" w:cs="宋体"/>
      <w:kern w:val="0"/>
      <w:sz w:val="20"/>
      <w:szCs w:val="20"/>
    </w:rPr>
  </w:style>
  <w:style w:type="paragraph" w:customStyle="1" w:styleId="548">
    <w:name w:val="Char1 Char Char Char Char Char Char Char Char Char Char Char Char Char Char Char"/>
    <w:basedOn w:val="1"/>
    <w:qFormat/>
    <w:uiPriority w:val="0"/>
    <w:pPr>
      <w:widowControl/>
      <w:spacing w:after="160" w:line="259" w:lineRule="auto"/>
      <w:jc w:val="left"/>
    </w:pPr>
    <w:rPr>
      <w:rFonts w:ascii="宋体" w:hAnsi="宋体" w:cs="宋体"/>
      <w:kern w:val="0"/>
      <w:sz w:val="24"/>
      <w:szCs w:val="20"/>
    </w:rPr>
  </w:style>
  <w:style w:type="paragraph" w:customStyle="1" w:styleId="549">
    <w:name w:val="font5"/>
    <w:basedOn w:val="1"/>
    <w:qFormat/>
    <w:uiPriority w:val="0"/>
    <w:pPr>
      <w:widowControl/>
      <w:spacing w:before="100" w:beforeAutospacing="1" w:after="100" w:afterAutospacing="1" w:line="259" w:lineRule="auto"/>
      <w:jc w:val="left"/>
    </w:pPr>
    <w:rPr>
      <w:rFonts w:ascii="宋体" w:hAnsi="宋体" w:cs="宋体"/>
      <w:kern w:val="0"/>
      <w:sz w:val="18"/>
      <w:szCs w:val="18"/>
    </w:rPr>
  </w:style>
  <w:style w:type="paragraph" w:customStyle="1" w:styleId="550">
    <w:name w:val="xl26"/>
    <w:basedOn w:val="1"/>
    <w:qFormat/>
    <w:uiPriority w:val="0"/>
    <w:pPr>
      <w:widowControl/>
      <w:pBdr>
        <w:top w:val="single" w:color="auto" w:sz="8" w:space="0"/>
        <w:bottom w:val="single" w:color="auto" w:sz="8" w:space="0"/>
      </w:pBdr>
      <w:shd w:val="clear" w:color="auto" w:fill="CCFFFF"/>
      <w:spacing w:before="100" w:beforeAutospacing="1" w:after="100" w:afterAutospacing="1" w:line="259" w:lineRule="auto"/>
      <w:jc w:val="center"/>
    </w:pPr>
    <w:rPr>
      <w:rFonts w:ascii="宋体" w:hAnsi="宋体" w:cs="宋体"/>
      <w:b/>
      <w:bCs/>
      <w:kern w:val="0"/>
      <w:sz w:val="20"/>
      <w:szCs w:val="20"/>
    </w:rPr>
  </w:style>
  <w:style w:type="paragraph" w:customStyle="1" w:styleId="551">
    <w:name w:val="xl30"/>
    <w:basedOn w:val="1"/>
    <w:qFormat/>
    <w:uiPriority w:val="0"/>
    <w:pPr>
      <w:widowControl/>
      <w:pBdr>
        <w:top w:val="single" w:color="auto" w:sz="8" w:space="0"/>
        <w:bottom w:val="single" w:color="auto" w:sz="8" w:space="0"/>
        <w:right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52">
    <w:name w:val="xl32"/>
    <w:basedOn w:val="1"/>
    <w:qFormat/>
    <w:uiPriority w:val="0"/>
    <w:pPr>
      <w:widowControl/>
      <w:pBdr>
        <w:top w:val="single" w:color="auto" w:sz="8" w:space="0"/>
        <w:bottom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53">
    <w:name w:val="xl34"/>
    <w:basedOn w:val="1"/>
    <w:qFormat/>
    <w:uiPriority w:val="0"/>
    <w:pPr>
      <w:widowControl/>
      <w:pBdr>
        <w:left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4">
    <w:name w:val="xl35"/>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5">
    <w:name w:val="xl36"/>
    <w:basedOn w:val="1"/>
    <w:qFormat/>
    <w:uiPriority w:val="0"/>
    <w:pPr>
      <w:widowControl/>
      <w:pBdr>
        <w:top w:val="single" w:color="auto" w:sz="8" w:space="0"/>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6">
    <w:name w:val="xl37"/>
    <w:basedOn w:val="1"/>
    <w:qFormat/>
    <w:uiPriority w:val="0"/>
    <w:pPr>
      <w:widowControl/>
      <w:pBdr>
        <w:top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7">
    <w:name w:val="xl38"/>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8">
    <w:name w:val="xl39"/>
    <w:basedOn w:val="1"/>
    <w:qFormat/>
    <w:uiPriority w:val="0"/>
    <w:pPr>
      <w:widowControl/>
      <w:pBdr>
        <w:top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59">
    <w:name w:val="xl40"/>
    <w:basedOn w:val="1"/>
    <w:qFormat/>
    <w:uiPriority w:val="0"/>
    <w:pPr>
      <w:widowControl/>
      <w:pBdr>
        <w:top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0">
    <w:name w:val="xl41"/>
    <w:basedOn w:val="1"/>
    <w:qFormat/>
    <w:uiPriority w:val="0"/>
    <w:pPr>
      <w:widowControl/>
      <w:pBdr>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1">
    <w:name w:val="xl42"/>
    <w:basedOn w:val="1"/>
    <w:qFormat/>
    <w:uiPriority w:val="0"/>
    <w:pPr>
      <w:widowControl/>
      <w:pBdr>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2">
    <w:name w:val="xl43"/>
    <w:basedOn w:val="1"/>
    <w:qFormat/>
    <w:uiPriority w:val="0"/>
    <w:pPr>
      <w:widowControl/>
      <w:pBdr>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3">
    <w:name w:val="xl44"/>
    <w:basedOn w:val="1"/>
    <w:qFormat/>
    <w:uiPriority w:val="0"/>
    <w:pPr>
      <w:widowControl/>
      <w:pBdr>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4">
    <w:name w:val="xl45"/>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5">
    <w:name w:val="xl46"/>
    <w:basedOn w:val="1"/>
    <w:qFormat/>
    <w:uiPriority w:val="0"/>
    <w:pPr>
      <w:widowControl/>
      <w:pBdr>
        <w:top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6">
    <w:name w:val="xl47"/>
    <w:basedOn w:val="1"/>
    <w:qFormat/>
    <w:uiPriority w:val="0"/>
    <w:pPr>
      <w:widowControl/>
      <w:pBdr>
        <w:top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7">
    <w:name w:val="xl48"/>
    <w:basedOn w:val="1"/>
    <w:qFormat/>
    <w:uiPriority w:val="0"/>
    <w:pPr>
      <w:widowControl/>
      <w:pBdr>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8">
    <w:name w:val="xl49"/>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69">
    <w:name w:val="xl50"/>
    <w:basedOn w:val="1"/>
    <w:qFormat/>
    <w:uiPriority w:val="0"/>
    <w:pPr>
      <w:widowControl/>
      <w:pBdr>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70">
    <w:name w:val="xl51"/>
    <w:basedOn w:val="1"/>
    <w:qFormat/>
    <w:uiPriority w:val="0"/>
    <w:pPr>
      <w:widowControl/>
      <w:spacing w:before="100" w:beforeAutospacing="1" w:after="100" w:afterAutospacing="1" w:line="259" w:lineRule="auto"/>
      <w:jc w:val="center"/>
    </w:pPr>
    <w:rPr>
      <w:rFonts w:ascii="宋体" w:hAnsi="宋体" w:cs="宋体"/>
      <w:kern w:val="0"/>
      <w:sz w:val="20"/>
      <w:szCs w:val="20"/>
    </w:rPr>
  </w:style>
  <w:style w:type="paragraph" w:customStyle="1" w:styleId="571">
    <w:name w:val="xl52"/>
    <w:basedOn w:val="1"/>
    <w:qFormat/>
    <w:uiPriority w:val="0"/>
    <w:pPr>
      <w:widowControl/>
      <w:pBdr>
        <w:top w:val="single" w:color="auto" w:sz="8" w:space="0"/>
        <w:left w:val="single" w:color="auto" w:sz="8" w:space="0"/>
        <w:right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72">
    <w:name w:val="xl53"/>
    <w:basedOn w:val="1"/>
    <w:qFormat/>
    <w:uiPriority w:val="0"/>
    <w:pPr>
      <w:widowControl/>
      <w:pBdr>
        <w:left w:val="single" w:color="auto" w:sz="8" w:space="0"/>
        <w:right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73">
    <w:name w:val="xl54"/>
    <w:basedOn w:val="1"/>
    <w:qFormat/>
    <w:uiPriority w:val="0"/>
    <w:pPr>
      <w:widowControl/>
      <w:pBdr>
        <w:left w:val="single" w:color="auto" w:sz="8" w:space="0"/>
        <w:bottom w:val="single" w:color="auto" w:sz="8" w:space="0"/>
        <w:right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74">
    <w:name w:val="xl55"/>
    <w:basedOn w:val="1"/>
    <w:qFormat/>
    <w:uiPriority w:val="0"/>
    <w:pPr>
      <w:widowControl/>
      <w:pBdr>
        <w:top w:val="single" w:color="auto" w:sz="8" w:space="0"/>
        <w:left w:val="single" w:color="auto" w:sz="8" w:space="0"/>
        <w:bottom w:val="single" w:color="auto" w:sz="8" w:space="0"/>
        <w:right w:val="single" w:color="auto" w:sz="8" w:space="0"/>
      </w:pBdr>
      <w:shd w:val="clear" w:color="auto" w:fill="CCFFFF"/>
      <w:spacing w:before="100" w:beforeAutospacing="1" w:after="100" w:afterAutospacing="1" w:line="259" w:lineRule="auto"/>
      <w:jc w:val="center"/>
    </w:pPr>
    <w:rPr>
      <w:rFonts w:ascii="宋体" w:hAnsi="宋体" w:cs="宋体"/>
      <w:kern w:val="0"/>
      <w:sz w:val="20"/>
      <w:szCs w:val="20"/>
    </w:rPr>
  </w:style>
  <w:style w:type="paragraph" w:customStyle="1" w:styleId="575">
    <w:name w:val="xl56"/>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76">
    <w:name w:val="xl57"/>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77">
    <w:name w:val="xl58"/>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78">
    <w:name w:val="xl59"/>
    <w:basedOn w:val="1"/>
    <w:qFormat/>
    <w:uiPriority w:val="0"/>
    <w:pPr>
      <w:widowControl/>
      <w:pBdr>
        <w:left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79">
    <w:name w:val="xl60"/>
    <w:basedOn w:val="1"/>
    <w:qFormat/>
    <w:uiPriority w:val="0"/>
    <w:pPr>
      <w:widowControl/>
      <w:pBdr>
        <w:top w:val="single" w:color="auto" w:sz="8" w:space="0"/>
        <w:left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80">
    <w:name w:val="正文111"/>
    <w:basedOn w:val="1"/>
    <w:link w:val="581"/>
    <w:qFormat/>
    <w:uiPriority w:val="0"/>
    <w:pPr>
      <w:widowControl/>
      <w:spacing w:after="160" w:line="360" w:lineRule="auto"/>
      <w:ind w:firstLine="480" w:firstLineChars="200"/>
      <w:jc w:val="left"/>
    </w:pPr>
    <w:rPr>
      <w:rFonts w:ascii="宋体" w:hAnsi="宋体" w:cs="宋体"/>
      <w:color w:val="000000"/>
      <w:kern w:val="0"/>
      <w:sz w:val="24"/>
    </w:rPr>
  </w:style>
  <w:style w:type="character" w:customStyle="1" w:styleId="581">
    <w:name w:val="正文111 Char"/>
    <w:link w:val="580"/>
    <w:qFormat/>
    <w:uiPriority w:val="0"/>
    <w:rPr>
      <w:rFonts w:ascii="宋体" w:hAnsi="宋体" w:cs="宋体"/>
      <w:color w:val="000000"/>
      <w:sz w:val="24"/>
      <w:szCs w:val="24"/>
    </w:rPr>
  </w:style>
  <w:style w:type="character" w:customStyle="1" w:styleId="582">
    <w:name w:val="首行缩进两字 Char"/>
    <w:qFormat/>
    <w:uiPriority w:val="0"/>
    <w:rPr>
      <w:rFonts w:eastAsia="宋体"/>
      <w:kern w:val="2"/>
      <w:sz w:val="21"/>
      <w:szCs w:val="24"/>
      <w:lang w:val="en-US" w:eastAsia="zh-CN" w:bidi="ar-SA"/>
    </w:rPr>
  </w:style>
  <w:style w:type="paragraph" w:customStyle="1" w:styleId="583">
    <w:name w:val="表头111"/>
    <w:basedOn w:val="1"/>
    <w:link w:val="584"/>
    <w:qFormat/>
    <w:uiPriority w:val="0"/>
    <w:pPr>
      <w:widowControl/>
      <w:spacing w:after="160" w:line="259" w:lineRule="auto"/>
      <w:jc w:val="center"/>
    </w:pPr>
    <w:rPr>
      <w:rFonts w:ascii="宋体" w:hAnsi="宋体" w:eastAsia="黑体" w:cs="宋体"/>
      <w:kern w:val="0"/>
      <w:sz w:val="24"/>
    </w:rPr>
  </w:style>
  <w:style w:type="character" w:customStyle="1" w:styleId="584">
    <w:name w:val="表头111 Char"/>
    <w:link w:val="583"/>
    <w:qFormat/>
    <w:uiPriority w:val="0"/>
    <w:rPr>
      <w:rFonts w:ascii="宋体" w:hAnsi="宋体" w:eastAsia="黑体" w:cs="宋体"/>
      <w:sz w:val="24"/>
      <w:szCs w:val="24"/>
    </w:rPr>
  </w:style>
  <w:style w:type="paragraph" w:customStyle="1" w:styleId="585">
    <w:name w:val="Char2"/>
    <w:basedOn w:val="1"/>
    <w:qFormat/>
    <w:uiPriority w:val="0"/>
    <w:pPr>
      <w:widowControl/>
      <w:spacing w:after="160" w:line="259" w:lineRule="auto"/>
      <w:jc w:val="left"/>
    </w:pPr>
    <w:rPr>
      <w:rFonts w:ascii="宋体" w:hAnsi="宋体" w:cs="宋体"/>
      <w:kern w:val="0"/>
      <w:sz w:val="24"/>
    </w:rPr>
  </w:style>
  <w:style w:type="character" w:customStyle="1" w:styleId="586">
    <w:name w:val="正文首行缩进 Char Char1"/>
    <w:qFormat/>
    <w:uiPriority w:val="0"/>
  </w:style>
  <w:style w:type="character" w:customStyle="1" w:styleId="587">
    <w:name w:val="c_tx4"/>
    <w:basedOn w:val="106"/>
    <w:qFormat/>
    <w:uiPriority w:val="0"/>
  </w:style>
  <w:style w:type="character" w:customStyle="1" w:styleId="588">
    <w:name w:val="Char Char22"/>
    <w:qFormat/>
    <w:uiPriority w:val="0"/>
    <w:rPr>
      <w:kern w:val="2"/>
      <w:sz w:val="18"/>
      <w:szCs w:val="18"/>
    </w:rPr>
  </w:style>
  <w:style w:type="character" w:customStyle="1" w:styleId="589">
    <w:name w:val="章标题 Char1"/>
    <w:qFormat/>
    <w:uiPriority w:val="0"/>
    <w:rPr>
      <w:rFonts w:ascii="Arial" w:hAnsi="Arial" w:cs="Arial"/>
      <w:b/>
      <w:spacing w:val="-12"/>
      <w:kern w:val="44"/>
      <w:sz w:val="44"/>
    </w:rPr>
  </w:style>
  <w:style w:type="character" w:customStyle="1" w:styleId="590">
    <w:name w:val="Char Char21"/>
    <w:qFormat/>
    <w:uiPriority w:val="0"/>
    <w:rPr>
      <w:rFonts w:ascii="宋体"/>
      <w:kern w:val="2"/>
      <w:sz w:val="28"/>
    </w:rPr>
  </w:style>
  <w:style w:type="character" w:customStyle="1" w:styleId="591">
    <w:name w:val="仿宋体正文 Char1"/>
    <w:qFormat/>
    <w:uiPriority w:val="0"/>
    <w:rPr>
      <w:kern w:val="2"/>
      <w:sz w:val="21"/>
      <w:szCs w:val="24"/>
    </w:rPr>
  </w:style>
  <w:style w:type="character" w:customStyle="1" w:styleId="592">
    <w:name w:val="Char Char20"/>
    <w:qFormat/>
    <w:uiPriority w:val="0"/>
    <w:rPr>
      <w:rFonts w:eastAsia="仿宋_GB2312"/>
      <w:b/>
      <w:kern w:val="2"/>
      <w:sz w:val="21"/>
      <w:szCs w:val="24"/>
    </w:rPr>
  </w:style>
  <w:style w:type="character" w:customStyle="1" w:styleId="593">
    <w:name w:val="Char Char19"/>
    <w:qFormat/>
    <w:uiPriority w:val="0"/>
    <w:rPr>
      <w:kern w:val="2"/>
      <w:sz w:val="24"/>
      <w:szCs w:val="24"/>
    </w:rPr>
  </w:style>
  <w:style w:type="character" w:customStyle="1" w:styleId="594">
    <w:name w:val="纯文本1 Char Char1"/>
    <w:qFormat/>
    <w:uiPriority w:val="0"/>
    <w:rPr>
      <w:rFonts w:ascii="宋体" w:hAnsi="Courier New"/>
      <w:kern w:val="2"/>
      <w:sz w:val="21"/>
    </w:rPr>
  </w:style>
  <w:style w:type="character" w:customStyle="1" w:styleId="595">
    <w:name w:val="Char Char23"/>
    <w:qFormat/>
    <w:uiPriority w:val="0"/>
    <w:rPr>
      <w:kern w:val="2"/>
      <w:sz w:val="18"/>
      <w:szCs w:val="18"/>
    </w:rPr>
  </w:style>
  <w:style w:type="paragraph" w:customStyle="1" w:styleId="596">
    <w:name w:val="xl65"/>
    <w:basedOn w:val="1"/>
    <w:qFormat/>
    <w:uiPriority w:val="0"/>
    <w:pPr>
      <w:widowControl/>
      <w:pBdr>
        <w:left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97">
    <w:name w:val="xl66"/>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598">
    <w:name w:val="xl67"/>
    <w:basedOn w:val="1"/>
    <w:qFormat/>
    <w:uiPriority w:val="0"/>
    <w:pPr>
      <w:widowControl/>
      <w:pBdr>
        <w:top w:val="single" w:color="auto" w:sz="8" w:space="0"/>
        <w:left w:val="single" w:color="auto" w:sz="8" w:space="0"/>
        <w:bottom w:val="single" w:color="auto" w:sz="8" w:space="0"/>
        <w:right w:val="single" w:color="auto" w:sz="8" w:space="0"/>
      </w:pBdr>
      <w:shd w:val="clear" w:color="000000" w:fill="CCFFFF"/>
      <w:spacing w:before="100" w:beforeAutospacing="1" w:after="100" w:afterAutospacing="1" w:line="259" w:lineRule="auto"/>
      <w:jc w:val="center"/>
    </w:pPr>
    <w:rPr>
      <w:rFonts w:ascii="宋体" w:hAnsi="宋体" w:cs="宋体"/>
      <w:kern w:val="0"/>
      <w:sz w:val="20"/>
      <w:szCs w:val="20"/>
    </w:rPr>
  </w:style>
  <w:style w:type="paragraph" w:customStyle="1" w:styleId="599">
    <w:name w:val="xl68"/>
    <w:basedOn w:val="1"/>
    <w:qFormat/>
    <w:uiPriority w:val="0"/>
    <w:pPr>
      <w:widowControl/>
      <w:pBdr>
        <w:top w:val="single" w:color="auto" w:sz="8" w:space="0"/>
        <w:left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0">
    <w:name w:val="xl69"/>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1">
    <w:name w:val="xl71"/>
    <w:basedOn w:val="1"/>
    <w:qFormat/>
    <w:uiPriority w:val="0"/>
    <w:pPr>
      <w:widowControl/>
      <w:pBdr>
        <w:top w:val="single" w:color="auto" w:sz="8" w:space="0"/>
        <w:bottom w:val="single" w:color="auto" w:sz="8" w:space="0"/>
      </w:pBdr>
      <w:shd w:val="clear" w:color="000000" w:fill="CCFFFF"/>
      <w:spacing w:before="100" w:beforeAutospacing="1" w:after="100" w:afterAutospacing="1" w:line="259" w:lineRule="auto"/>
      <w:jc w:val="center"/>
    </w:pPr>
    <w:rPr>
      <w:rFonts w:ascii="宋体" w:hAnsi="宋体" w:cs="宋体"/>
      <w:kern w:val="0"/>
      <w:sz w:val="20"/>
      <w:szCs w:val="20"/>
    </w:rPr>
  </w:style>
  <w:style w:type="paragraph" w:customStyle="1" w:styleId="602">
    <w:name w:val="xl72"/>
    <w:basedOn w:val="1"/>
    <w:qFormat/>
    <w:uiPriority w:val="0"/>
    <w:pPr>
      <w:widowControl/>
      <w:pBdr>
        <w:top w:val="single" w:color="auto" w:sz="8" w:space="0"/>
        <w:bottom w:val="single" w:color="auto" w:sz="8" w:space="0"/>
        <w:right w:val="single" w:color="auto" w:sz="8" w:space="0"/>
      </w:pBdr>
      <w:shd w:val="clear" w:color="000000" w:fill="CCFFFF"/>
      <w:spacing w:before="100" w:beforeAutospacing="1" w:after="100" w:afterAutospacing="1" w:line="259" w:lineRule="auto"/>
      <w:jc w:val="center"/>
    </w:pPr>
    <w:rPr>
      <w:rFonts w:ascii="宋体" w:hAnsi="宋体" w:cs="宋体"/>
      <w:kern w:val="0"/>
      <w:sz w:val="20"/>
      <w:szCs w:val="20"/>
    </w:rPr>
  </w:style>
  <w:style w:type="paragraph" w:customStyle="1" w:styleId="603">
    <w:name w:val="xl73"/>
    <w:basedOn w:val="1"/>
    <w:qFormat/>
    <w:uiPriority w:val="0"/>
    <w:pPr>
      <w:widowControl/>
      <w:pBdr>
        <w:top w:val="single" w:color="auto" w:sz="8" w:space="0"/>
        <w:left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4">
    <w:name w:val="xl74"/>
    <w:basedOn w:val="1"/>
    <w:qFormat/>
    <w:uiPriority w:val="0"/>
    <w:pPr>
      <w:widowControl/>
      <w:pBdr>
        <w:left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5">
    <w:name w:val="xl75"/>
    <w:basedOn w:val="1"/>
    <w:qFormat/>
    <w:uiPriority w:val="0"/>
    <w:pPr>
      <w:widowControl/>
      <w:pBdr>
        <w:left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6">
    <w:name w:val="xl76"/>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7">
    <w:name w:val="xl77"/>
    <w:basedOn w:val="1"/>
    <w:qFormat/>
    <w:uiPriority w:val="0"/>
    <w:pPr>
      <w:widowControl/>
      <w:pBdr>
        <w:top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8">
    <w:name w:val="xl78"/>
    <w:basedOn w:val="1"/>
    <w:qFormat/>
    <w:uiPriority w:val="0"/>
    <w:pPr>
      <w:widowControl/>
      <w:pBdr>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09">
    <w:name w:val="xl79"/>
    <w:basedOn w:val="1"/>
    <w:qFormat/>
    <w:uiPriority w:val="0"/>
    <w:pPr>
      <w:widowControl/>
      <w:pBdr>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0">
    <w:name w:val="xl80"/>
    <w:basedOn w:val="1"/>
    <w:qFormat/>
    <w:uiPriority w:val="0"/>
    <w:pPr>
      <w:widowControl/>
      <w:pBdr>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1">
    <w:name w:val="xl81"/>
    <w:basedOn w:val="1"/>
    <w:qFormat/>
    <w:uiPriority w:val="0"/>
    <w:pPr>
      <w:widowControl/>
      <w:pBdr>
        <w:top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2">
    <w:name w:val="xl82"/>
    <w:basedOn w:val="1"/>
    <w:qFormat/>
    <w:uiPriority w:val="0"/>
    <w:pPr>
      <w:widowControl/>
      <w:spacing w:before="100" w:beforeAutospacing="1" w:after="100" w:afterAutospacing="1" w:line="259" w:lineRule="auto"/>
      <w:jc w:val="center"/>
    </w:pPr>
    <w:rPr>
      <w:rFonts w:ascii="宋体" w:hAnsi="宋体" w:cs="宋体"/>
      <w:kern w:val="0"/>
      <w:sz w:val="20"/>
      <w:szCs w:val="20"/>
    </w:rPr>
  </w:style>
  <w:style w:type="paragraph" w:customStyle="1" w:styleId="613">
    <w:name w:val="xl83"/>
    <w:basedOn w:val="1"/>
    <w:qFormat/>
    <w:uiPriority w:val="0"/>
    <w:pPr>
      <w:widowControl/>
      <w:pBdr>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4">
    <w:name w:val="xl84"/>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5">
    <w:name w:val="xl85"/>
    <w:basedOn w:val="1"/>
    <w:qFormat/>
    <w:uiPriority w:val="0"/>
    <w:pPr>
      <w:widowControl/>
      <w:pBdr>
        <w:top w:val="single" w:color="auto" w:sz="8" w:space="0"/>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6">
    <w:name w:val="xl86"/>
    <w:basedOn w:val="1"/>
    <w:qFormat/>
    <w:uiPriority w:val="0"/>
    <w:pPr>
      <w:widowControl/>
      <w:pBdr>
        <w:top w:val="single" w:color="auto" w:sz="8" w:space="0"/>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7">
    <w:name w:val="xl87"/>
    <w:basedOn w:val="1"/>
    <w:qFormat/>
    <w:uiPriority w:val="0"/>
    <w:pPr>
      <w:widowControl/>
      <w:pBdr>
        <w:top w:val="single" w:color="auto" w:sz="8" w:space="0"/>
        <w:lef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8">
    <w:name w:val="xl88"/>
    <w:basedOn w:val="1"/>
    <w:qFormat/>
    <w:uiPriority w:val="0"/>
    <w:pPr>
      <w:widowControl/>
      <w:pBdr>
        <w:top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19">
    <w:name w:val="xl89"/>
    <w:basedOn w:val="1"/>
    <w:qFormat/>
    <w:uiPriority w:val="0"/>
    <w:pPr>
      <w:widowControl/>
      <w:pBdr>
        <w:left w:val="single" w:color="auto" w:sz="8" w:space="0"/>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20">
    <w:name w:val="xl90"/>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21">
    <w:name w:val="xl91"/>
    <w:basedOn w:val="1"/>
    <w:qFormat/>
    <w:uiPriority w:val="0"/>
    <w:pPr>
      <w:widowControl/>
      <w:pBdr>
        <w:top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22">
    <w:name w:val="xl92"/>
    <w:basedOn w:val="1"/>
    <w:qFormat/>
    <w:uiPriority w:val="0"/>
    <w:pPr>
      <w:widowControl/>
      <w:pBdr>
        <w:bottom w:val="single" w:color="auto" w:sz="8" w:space="0"/>
      </w:pBdr>
      <w:spacing w:before="100" w:beforeAutospacing="1" w:after="100" w:afterAutospacing="1" w:line="259" w:lineRule="auto"/>
      <w:jc w:val="center"/>
    </w:pPr>
    <w:rPr>
      <w:rFonts w:ascii="宋体" w:hAnsi="宋体" w:cs="宋体"/>
      <w:kern w:val="0"/>
      <w:sz w:val="20"/>
      <w:szCs w:val="20"/>
    </w:rPr>
  </w:style>
  <w:style w:type="paragraph" w:customStyle="1" w:styleId="623">
    <w:name w:val="xl93"/>
    <w:basedOn w:val="1"/>
    <w:qFormat/>
    <w:uiPriority w:val="0"/>
    <w:pPr>
      <w:widowControl/>
      <w:pBdr>
        <w:right w:val="single" w:color="auto" w:sz="8" w:space="0"/>
      </w:pBdr>
      <w:spacing w:before="100" w:beforeAutospacing="1" w:after="100" w:afterAutospacing="1" w:line="259" w:lineRule="auto"/>
      <w:jc w:val="center"/>
    </w:pPr>
    <w:rPr>
      <w:rFonts w:ascii="宋体" w:hAnsi="宋体" w:cs="宋体"/>
      <w:kern w:val="0"/>
      <w:sz w:val="24"/>
    </w:rPr>
  </w:style>
  <w:style w:type="paragraph" w:customStyle="1" w:styleId="624">
    <w:name w:val="xl94"/>
    <w:basedOn w:val="1"/>
    <w:qFormat/>
    <w:uiPriority w:val="0"/>
    <w:pPr>
      <w:widowControl/>
      <w:pBdr>
        <w:bottom w:val="single" w:color="auto" w:sz="8" w:space="0"/>
        <w:right w:val="single" w:color="auto" w:sz="8" w:space="0"/>
      </w:pBdr>
      <w:spacing w:before="100" w:beforeAutospacing="1" w:after="100" w:afterAutospacing="1" w:line="259" w:lineRule="auto"/>
      <w:jc w:val="center"/>
    </w:pPr>
    <w:rPr>
      <w:rFonts w:ascii="宋体" w:hAnsi="宋体" w:cs="宋体"/>
      <w:kern w:val="0"/>
      <w:sz w:val="24"/>
    </w:rPr>
  </w:style>
  <w:style w:type="paragraph" w:customStyle="1" w:styleId="625">
    <w:name w:val="样式 报告书正文 + 首行缩进:  2 字符 段前: 0.3 行 段后: 0.3 行"/>
    <w:basedOn w:val="1"/>
    <w:qFormat/>
    <w:uiPriority w:val="0"/>
    <w:pPr>
      <w:widowControl/>
      <w:spacing w:beforeLines="30" w:afterLines="30" w:line="360" w:lineRule="auto"/>
      <w:ind w:firstLine="200" w:firstLineChars="200"/>
      <w:jc w:val="left"/>
    </w:pPr>
    <w:rPr>
      <w:rFonts w:ascii="宋体" w:hAnsi="宋体" w:cs="宋体"/>
      <w:kern w:val="0"/>
      <w:sz w:val="24"/>
      <w:szCs w:val="21"/>
    </w:rPr>
  </w:style>
  <w:style w:type="paragraph" w:customStyle="1" w:styleId="626">
    <w:name w:val="1表格头"/>
    <w:basedOn w:val="1"/>
    <w:qFormat/>
    <w:uiPriority w:val="0"/>
    <w:pPr>
      <w:widowControl/>
      <w:snapToGrid w:val="0"/>
      <w:spacing w:after="160" w:line="160" w:lineRule="atLeast"/>
      <w:jc w:val="center"/>
    </w:pPr>
    <w:rPr>
      <w:rFonts w:ascii="宋体" w:hAnsi="宋体" w:eastAsia="仿宋_GB2312" w:cs="宋体"/>
      <w:kern w:val="0"/>
      <w:sz w:val="24"/>
      <w:szCs w:val="20"/>
    </w:rPr>
  </w:style>
  <w:style w:type="paragraph" w:customStyle="1" w:styleId="627">
    <w:name w:val="ST20_1"/>
    <w:basedOn w:val="1"/>
    <w:qFormat/>
    <w:uiPriority w:val="0"/>
    <w:pPr>
      <w:widowControl/>
      <w:autoSpaceDE w:val="0"/>
      <w:autoSpaceDN w:val="0"/>
      <w:adjustRightInd w:val="0"/>
      <w:spacing w:after="160" w:line="259" w:lineRule="auto"/>
      <w:ind w:left="420" w:hanging="420"/>
      <w:jc w:val="left"/>
    </w:pPr>
    <w:rPr>
      <w:rFonts w:ascii="宋体" w:hAnsi="宋体" w:cs="宋体"/>
      <w:kern w:val="0"/>
      <w:sz w:val="24"/>
      <w:szCs w:val="20"/>
    </w:rPr>
  </w:style>
  <w:style w:type="paragraph" w:customStyle="1" w:styleId="628">
    <w:name w:val="标准"/>
    <w:basedOn w:val="1"/>
    <w:qFormat/>
    <w:uiPriority w:val="0"/>
    <w:pPr>
      <w:widowControl/>
      <w:adjustRightInd w:val="0"/>
      <w:spacing w:after="160" w:line="360" w:lineRule="auto"/>
      <w:jc w:val="left"/>
      <w:textAlignment w:val="baseline"/>
    </w:pPr>
    <w:rPr>
      <w:rFonts w:ascii="楷体_GB2312" w:hAnsi="宋体" w:eastAsia="楷体_GB2312" w:cs="宋体"/>
      <w:kern w:val="0"/>
      <w:sz w:val="28"/>
      <w:szCs w:val="20"/>
    </w:rPr>
  </w:style>
  <w:style w:type="character" w:customStyle="1" w:styleId="629">
    <w:name w:val="line151"/>
    <w:qFormat/>
    <w:uiPriority w:val="0"/>
    <w:rPr>
      <w:color w:val="666666"/>
      <w:sz w:val="18"/>
      <w:szCs w:val="18"/>
    </w:rPr>
  </w:style>
  <w:style w:type="paragraph" w:customStyle="1" w:styleId="630">
    <w:name w:val="新正文样式"/>
    <w:basedOn w:val="1"/>
    <w:qFormat/>
    <w:uiPriority w:val="0"/>
    <w:pPr>
      <w:widowControl/>
      <w:tabs>
        <w:tab w:val="left" w:pos="567"/>
      </w:tabs>
      <w:spacing w:after="160" w:line="360" w:lineRule="auto"/>
      <w:ind w:firstLine="560" w:firstLineChars="200"/>
      <w:jc w:val="left"/>
    </w:pPr>
    <w:rPr>
      <w:rFonts w:ascii="宋体" w:hAnsi="宋体" w:eastAsia="华文中宋" w:cs="宋体"/>
      <w:spacing w:val="20"/>
      <w:kern w:val="0"/>
      <w:sz w:val="24"/>
      <w:szCs w:val="20"/>
    </w:rPr>
  </w:style>
  <w:style w:type="paragraph" w:customStyle="1" w:styleId="631">
    <w:name w:val="font10"/>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632">
    <w:name w:val="Char Char Char Char Char Char Char Char Char"/>
    <w:basedOn w:val="1"/>
    <w:qFormat/>
    <w:uiPriority w:val="0"/>
    <w:pPr>
      <w:widowControl/>
      <w:spacing w:after="160" w:line="240" w:lineRule="exact"/>
      <w:jc w:val="left"/>
    </w:pPr>
    <w:rPr>
      <w:rFonts w:ascii="Verdana" w:hAnsi="Verdana" w:eastAsia="仿宋_GB2312" w:cs="宋体"/>
      <w:kern w:val="0"/>
      <w:sz w:val="24"/>
      <w:szCs w:val="20"/>
      <w:lang w:eastAsia="en-US"/>
    </w:rPr>
  </w:style>
  <w:style w:type="paragraph" w:customStyle="1" w:styleId="633">
    <w:name w:val="报告书标题1"/>
    <w:basedOn w:val="1"/>
    <w:next w:val="1"/>
    <w:qFormat/>
    <w:uiPriority w:val="0"/>
    <w:pPr>
      <w:widowControl/>
      <w:tabs>
        <w:tab w:val="left" w:pos="360"/>
      </w:tabs>
      <w:spacing w:beforeLines="50" w:afterLines="50" w:line="360" w:lineRule="auto"/>
      <w:ind w:left="170" w:hanging="170"/>
      <w:jc w:val="center"/>
    </w:pPr>
    <w:rPr>
      <w:rFonts w:ascii="宋体" w:hAnsi="宋体" w:eastAsia="华文新魏" w:cs="宋体"/>
      <w:b/>
      <w:kern w:val="0"/>
      <w:sz w:val="32"/>
      <w:szCs w:val="32"/>
    </w:rPr>
  </w:style>
  <w:style w:type="paragraph" w:customStyle="1" w:styleId="634">
    <w:name w:val="报告书表文字"/>
    <w:basedOn w:val="53"/>
    <w:qFormat/>
    <w:uiPriority w:val="0"/>
    <w:pPr>
      <w:spacing w:after="160" w:line="320" w:lineRule="exact"/>
      <w:jc w:val="center"/>
    </w:pPr>
    <w:rPr>
      <w:rFonts w:cs="Courier New"/>
      <w:kern w:val="0"/>
      <w:sz w:val="24"/>
      <w:szCs w:val="21"/>
    </w:rPr>
  </w:style>
  <w:style w:type="paragraph" w:customStyle="1" w:styleId="635">
    <w:name w:val="样式 硕士论文标题1 + 段前: 0.5 行 段后: 0.5 行"/>
    <w:basedOn w:val="1"/>
    <w:qFormat/>
    <w:uiPriority w:val="0"/>
    <w:pPr>
      <w:widowControl/>
      <w:numPr>
        <w:ilvl w:val="0"/>
        <w:numId w:val="7"/>
      </w:numPr>
      <w:tabs>
        <w:tab w:val="left" w:pos="425"/>
      </w:tabs>
      <w:adjustRightInd w:val="0"/>
      <w:spacing w:beforeLines="50" w:afterLines="50" w:line="480" w:lineRule="auto"/>
      <w:ind w:hanging="425"/>
      <w:jc w:val="center"/>
    </w:pPr>
    <w:rPr>
      <w:rFonts w:ascii="宋体" w:hAnsi="宋体" w:eastAsia="黑体" w:cs="宋体"/>
      <w:kern w:val="0"/>
      <w:sz w:val="32"/>
      <w:szCs w:val="32"/>
    </w:rPr>
  </w:style>
  <w:style w:type="paragraph" w:customStyle="1" w:styleId="636">
    <w:name w:val="表格名称"/>
    <w:basedOn w:val="1"/>
    <w:next w:val="1"/>
    <w:link w:val="637"/>
    <w:qFormat/>
    <w:uiPriority w:val="0"/>
    <w:pPr>
      <w:widowControl/>
      <w:tabs>
        <w:tab w:val="left" w:pos="737"/>
      </w:tabs>
      <w:snapToGrid w:val="0"/>
      <w:spacing w:after="160" w:line="440" w:lineRule="exact"/>
      <w:ind w:left="992" w:hanging="992"/>
      <w:contextualSpacing/>
      <w:jc w:val="center"/>
    </w:pPr>
    <w:rPr>
      <w:rFonts w:ascii="黑体" w:hAnsi="宋体" w:eastAsia="黑体" w:cs="宋体"/>
      <w:kern w:val="0"/>
      <w:sz w:val="24"/>
    </w:rPr>
  </w:style>
  <w:style w:type="character" w:customStyle="1" w:styleId="637">
    <w:name w:val="表格名称 Char"/>
    <w:link w:val="636"/>
    <w:qFormat/>
    <w:uiPriority w:val="0"/>
    <w:rPr>
      <w:rFonts w:ascii="黑体" w:hAnsi="宋体" w:eastAsia="黑体" w:cs="宋体"/>
      <w:sz w:val="24"/>
      <w:szCs w:val="24"/>
    </w:rPr>
  </w:style>
  <w:style w:type="paragraph" w:customStyle="1" w:styleId="638">
    <w:name w:val="acee正文"/>
    <w:basedOn w:val="1"/>
    <w:qFormat/>
    <w:uiPriority w:val="0"/>
    <w:pPr>
      <w:widowControl/>
      <w:spacing w:after="160" w:line="480" w:lineRule="exact"/>
      <w:ind w:firstLine="640" w:firstLineChars="200"/>
      <w:jc w:val="left"/>
    </w:pPr>
    <w:rPr>
      <w:rFonts w:ascii="仿宋_GB2312" w:hAnsi="宋体" w:eastAsia="仿宋_GB2312" w:cs="宋体"/>
      <w:kern w:val="0"/>
      <w:sz w:val="32"/>
    </w:rPr>
  </w:style>
  <w:style w:type="paragraph" w:customStyle="1" w:styleId="639">
    <w:name w:val="默认段落字体 Para Char Char Char Char"/>
    <w:basedOn w:val="1"/>
    <w:qFormat/>
    <w:uiPriority w:val="0"/>
    <w:pPr>
      <w:widowControl/>
      <w:spacing w:before="60" w:after="160" w:line="460" w:lineRule="exact"/>
      <w:jc w:val="left"/>
      <w:outlineLvl w:val="0"/>
    </w:pPr>
    <w:rPr>
      <w:rFonts w:ascii="宋体" w:hAnsi="宋体" w:cs="宋体"/>
      <w:b/>
      <w:smallCaps/>
      <w:color w:val="000000"/>
      <w:kern w:val="0"/>
      <w:sz w:val="24"/>
      <w:szCs w:val="20"/>
    </w:rPr>
  </w:style>
  <w:style w:type="character" w:customStyle="1" w:styleId="640">
    <w:name w:val="bt Char4"/>
    <w:qFormat/>
    <w:uiPriority w:val="0"/>
    <w:rPr>
      <w:rFonts w:eastAsia="宋体"/>
      <w:sz w:val="21"/>
      <w:lang w:val="en-US" w:eastAsia="zh-CN" w:bidi="ar-SA"/>
    </w:rPr>
  </w:style>
  <w:style w:type="character" w:customStyle="1" w:styleId="641">
    <w:name w:val="章标题 Char2"/>
    <w:qFormat/>
    <w:uiPriority w:val="0"/>
    <w:rPr>
      <w:rFonts w:ascii="Arial" w:hAnsi="Arial" w:cs="Arial"/>
      <w:b/>
      <w:spacing w:val="-12"/>
      <w:kern w:val="44"/>
      <w:sz w:val="44"/>
    </w:rPr>
  </w:style>
  <w:style w:type="character" w:customStyle="1" w:styleId="642">
    <w:name w:val="纯文本 Char Char"/>
    <w:qFormat/>
    <w:uiPriority w:val="0"/>
    <w:rPr>
      <w:rFonts w:ascii="宋体" w:hAnsi="Courier New" w:eastAsia="宋体"/>
      <w:kern w:val="2"/>
      <w:sz w:val="21"/>
      <w:lang w:val="en-US" w:eastAsia="zh-CN" w:bidi="ar-SA"/>
    </w:rPr>
  </w:style>
  <w:style w:type="character" w:customStyle="1" w:styleId="643">
    <w:name w:val="第五层条 Char1"/>
    <w:qFormat/>
    <w:uiPriority w:val="0"/>
    <w:rPr>
      <w:rFonts w:ascii="Arial" w:hAnsi="Arial" w:eastAsia="黑体"/>
      <w:b/>
      <w:sz w:val="21"/>
    </w:rPr>
  </w:style>
  <w:style w:type="character" w:customStyle="1" w:styleId="644">
    <w:name w:val="仿宋体正文 Char2"/>
    <w:qFormat/>
    <w:uiPriority w:val="0"/>
    <w:rPr>
      <w:rFonts w:eastAsia="宋体"/>
      <w:kern w:val="2"/>
      <w:sz w:val="21"/>
      <w:szCs w:val="24"/>
      <w:lang w:val="en-US" w:eastAsia="zh-CN" w:bidi="ar-SA"/>
    </w:rPr>
  </w:style>
  <w:style w:type="character" w:customStyle="1" w:styleId="645">
    <w:name w:val="正文首行缩进 Char Char2"/>
    <w:qFormat/>
    <w:uiPriority w:val="0"/>
  </w:style>
  <w:style w:type="paragraph" w:customStyle="1" w:styleId="646">
    <w:name w:val="0"/>
    <w:basedOn w:val="1"/>
    <w:qFormat/>
    <w:uiPriority w:val="0"/>
    <w:pPr>
      <w:widowControl/>
      <w:snapToGrid w:val="0"/>
      <w:spacing w:after="160" w:line="300" w:lineRule="auto"/>
      <w:jc w:val="left"/>
    </w:pPr>
    <w:rPr>
      <w:rFonts w:ascii="仿宋_GB2312" w:hAnsi="宋体" w:eastAsia="仿宋_GB2312" w:cs="宋体"/>
      <w:kern w:val="0"/>
      <w:sz w:val="28"/>
      <w:szCs w:val="28"/>
    </w:rPr>
  </w:style>
  <w:style w:type="character" w:customStyle="1" w:styleId="647">
    <w:name w:val="postbody1"/>
    <w:qFormat/>
    <w:uiPriority w:val="0"/>
    <w:rPr>
      <w:sz w:val="21"/>
      <w:szCs w:val="21"/>
    </w:rPr>
  </w:style>
  <w:style w:type="paragraph" w:customStyle="1" w:styleId="648">
    <w:name w:val="表格-内容"/>
    <w:basedOn w:val="1"/>
    <w:qFormat/>
    <w:uiPriority w:val="0"/>
    <w:pPr>
      <w:widowControl/>
      <w:spacing w:after="160" w:line="259" w:lineRule="auto"/>
      <w:jc w:val="center"/>
    </w:pPr>
    <w:rPr>
      <w:rFonts w:ascii="宋体" w:hAnsi="宋体" w:cs="宋体"/>
      <w:kern w:val="0"/>
      <w:sz w:val="24"/>
      <w:szCs w:val="21"/>
    </w:rPr>
  </w:style>
  <w:style w:type="paragraph" w:customStyle="1" w:styleId="649">
    <w:name w:val="表6"/>
    <w:basedOn w:val="2"/>
    <w:qFormat/>
    <w:uiPriority w:val="0"/>
    <w:pPr>
      <w:numPr>
        <w:ilvl w:val="0"/>
        <w:numId w:val="8"/>
      </w:numPr>
      <w:snapToGrid/>
      <w:spacing w:before="0" w:after="0" w:line="360" w:lineRule="auto"/>
      <w:ind w:right="0"/>
      <w:jc w:val="center"/>
    </w:pPr>
    <w:rPr>
      <w:rFonts w:ascii="宋体" w:hAnsi="宋体" w:eastAsia="黑体" w:cs="宋体"/>
      <w:sz w:val="24"/>
      <w:szCs w:val="24"/>
    </w:rPr>
  </w:style>
  <w:style w:type="paragraph" w:customStyle="1" w:styleId="650">
    <w:name w:val="表格后-段落"/>
    <w:basedOn w:val="648"/>
    <w:qFormat/>
    <w:uiPriority w:val="0"/>
    <w:pPr>
      <w:spacing w:beforeLines="150" w:line="360" w:lineRule="auto"/>
      <w:ind w:firstLine="200" w:firstLineChars="200"/>
      <w:jc w:val="left"/>
    </w:pPr>
    <w:rPr>
      <w:szCs w:val="24"/>
    </w:rPr>
  </w:style>
  <w:style w:type="paragraph" w:customStyle="1" w:styleId="651">
    <w:name w:val="PSPSPSPS"/>
    <w:basedOn w:val="1"/>
    <w:qFormat/>
    <w:uiPriority w:val="0"/>
    <w:pPr>
      <w:widowControl/>
      <w:adjustRightInd w:val="0"/>
      <w:spacing w:after="160" w:line="600" w:lineRule="atLeast"/>
      <w:jc w:val="left"/>
      <w:textAlignment w:val="baseline"/>
    </w:pPr>
    <w:rPr>
      <w:rFonts w:ascii="宋体" w:hAnsi="宋体" w:cs="宋体"/>
      <w:kern w:val="0"/>
      <w:sz w:val="28"/>
      <w:szCs w:val="20"/>
    </w:rPr>
  </w:style>
  <w:style w:type="character" w:customStyle="1" w:styleId="652">
    <w:name w:val="t_tag"/>
    <w:basedOn w:val="106"/>
    <w:qFormat/>
    <w:uiPriority w:val="0"/>
  </w:style>
  <w:style w:type="paragraph" w:customStyle="1" w:styleId="653">
    <w:name w:val="表格后正文"/>
    <w:basedOn w:val="630"/>
    <w:qFormat/>
    <w:uiPriority w:val="0"/>
    <w:pPr>
      <w:spacing w:before="200"/>
    </w:pPr>
  </w:style>
  <w:style w:type="paragraph" w:customStyle="1" w:styleId="654">
    <w:name w:val="表格文字样式"/>
    <w:basedOn w:val="630"/>
    <w:qFormat/>
    <w:uiPriority w:val="0"/>
    <w:pPr>
      <w:spacing w:line="240" w:lineRule="auto"/>
      <w:ind w:firstLine="0" w:firstLineChars="0"/>
      <w:jc w:val="center"/>
    </w:pPr>
  </w:style>
  <w:style w:type="paragraph" w:customStyle="1" w:styleId="655">
    <w:name w:val="表格方案样式2"/>
    <w:basedOn w:val="654"/>
    <w:qFormat/>
    <w:uiPriority w:val="0"/>
    <w:rPr>
      <w:spacing w:val="0"/>
    </w:rPr>
  </w:style>
  <w:style w:type="paragraph" w:customStyle="1" w:styleId="656">
    <w:name w:val="小于节标题"/>
    <w:basedOn w:val="630"/>
    <w:qFormat/>
    <w:uiPriority w:val="0"/>
    <w:pPr>
      <w:ind w:firstLine="0" w:firstLineChars="0"/>
    </w:pPr>
  </w:style>
  <w:style w:type="paragraph" w:customStyle="1" w:styleId="657">
    <w:name w:val="表中文字"/>
    <w:basedOn w:val="1"/>
    <w:qFormat/>
    <w:uiPriority w:val="0"/>
    <w:pPr>
      <w:widowControl/>
      <w:tabs>
        <w:tab w:val="left" w:pos="3286"/>
        <w:tab w:val="left" w:pos="8362"/>
      </w:tabs>
      <w:snapToGrid w:val="0"/>
      <w:spacing w:after="160" w:line="340" w:lineRule="exact"/>
      <w:jc w:val="center"/>
    </w:pPr>
    <w:rPr>
      <w:rFonts w:ascii="Arial" w:hAnsi="Arial" w:eastAsia="楷体_GB2312" w:cs="宋体"/>
      <w:kern w:val="0"/>
      <w:sz w:val="24"/>
      <w:szCs w:val="21"/>
      <w:shd w:val="clear" w:color="auto" w:fill="FFFFFF"/>
    </w:rPr>
  </w:style>
  <w:style w:type="character" w:customStyle="1" w:styleId="658">
    <w:name w:val="表中文字 Char"/>
    <w:qFormat/>
    <w:uiPriority w:val="0"/>
    <w:rPr>
      <w:rFonts w:ascii="Arial" w:hAnsi="Arial" w:eastAsia="楷体_GB2312"/>
      <w:kern w:val="2"/>
      <w:sz w:val="21"/>
      <w:szCs w:val="21"/>
      <w:shd w:val="clear" w:color="auto" w:fill="FFFFFF"/>
      <w:lang w:val="en-US" w:eastAsia="zh-CN" w:bidi="ar-SA"/>
    </w:rPr>
  </w:style>
  <w:style w:type="paragraph" w:customStyle="1" w:styleId="659">
    <w:name w:val="表名"/>
    <w:basedOn w:val="1"/>
    <w:link w:val="660"/>
    <w:qFormat/>
    <w:uiPriority w:val="0"/>
    <w:pPr>
      <w:widowControl/>
      <w:tabs>
        <w:tab w:val="left" w:pos="1350"/>
      </w:tabs>
      <w:autoSpaceDE w:val="0"/>
      <w:autoSpaceDN w:val="0"/>
      <w:adjustRightInd w:val="0"/>
      <w:snapToGrid w:val="0"/>
      <w:spacing w:before="234" w:after="78" w:line="320" w:lineRule="exact"/>
      <w:ind w:firstLine="241" w:firstLineChars="100"/>
      <w:jc w:val="center"/>
    </w:pPr>
    <w:rPr>
      <w:rFonts w:ascii="Arial" w:hAnsi="Arial" w:eastAsia="楷体_GB2312" w:cs="Arial"/>
      <w:b/>
      <w:kern w:val="0"/>
      <w:sz w:val="24"/>
      <w:shd w:val="clear" w:color="auto" w:fill="FFFFFF"/>
    </w:rPr>
  </w:style>
  <w:style w:type="character" w:customStyle="1" w:styleId="660">
    <w:name w:val="表名 Char1"/>
    <w:link w:val="659"/>
    <w:qFormat/>
    <w:uiPriority w:val="0"/>
    <w:rPr>
      <w:rFonts w:ascii="Arial" w:hAnsi="Arial" w:eastAsia="楷体_GB2312" w:cs="Arial"/>
      <w:b/>
      <w:sz w:val="24"/>
      <w:szCs w:val="24"/>
    </w:rPr>
  </w:style>
  <w:style w:type="paragraph" w:customStyle="1" w:styleId="661">
    <w:name w:val="图名"/>
    <w:basedOn w:val="1"/>
    <w:qFormat/>
    <w:uiPriority w:val="0"/>
    <w:pPr>
      <w:widowControl/>
      <w:spacing w:beforeLines="20" w:afterLines="20" w:line="300" w:lineRule="auto"/>
      <w:ind w:firstLine="480" w:firstLineChars="200"/>
      <w:jc w:val="center"/>
    </w:pPr>
    <w:rPr>
      <w:rFonts w:ascii="Arial" w:hAnsi="Arial" w:eastAsia="楷体_GB2312" w:cs="宋体"/>
      <w:b/>
      <w:bCs/>
      <w:kern w:val="0"/>
      <w:sz w:val="24"/>
    </w:rPr>
  </w:style>
  <w:style w:type="paragraph" w:customStyle="1" w:styleId="662">
    <w:name w:val="节以下标题样式"/>
    <w:basedOn w:val="1"/>
    <w:qFormat/>
    <w:uiPriority w:val="0"/>
    <w:pPr>
      <w:widowControl/>
      <w:tabs>
        <w:tab w:val="left" w:pos="567"/>
      </w:tabs>
      <w:snapToGrid w:val="0"/>
      <w:spacing w:after="160" w:line="259" w:lineRule="auto"/>
      <w:jc w:val="center"/>
    </w:pPr>
    <w:rPr>
      <w:rFonts w:ascii="宋体" w:hAnsi="宋体" w:eastAsia="华文中宋" w:cs="宋体"/>
      <w:color w:val="000000"/>
      <w:kern w:val="0"/>
      <w:sz w:val="24"/>
      <w:szCs w:val="20"/>
    </w:rPr>
  </w:style>
  <w:style w:type="character" w:customStyle="1" w:styleId="663">
    <w:name w:val="neirong1"/>
    <w:qFormat/>
    <w:uiPriority w:val="0"/>
    <w:rPr>
      <w:sz w:val="20"/>
      <w:szCs w:val="20"/>
    </w:rPr>
  </w:style>
  <w:style w:type="paragraph" w:customStyle="1" w:styleId="664">
    <w:name w:val="默认段落字体 Para Char Char Char1 Char"/>
    <w:basedOn w:val="1"/>
    <w:next w:val="1"/>
    <w:qFormat/>
    <w:uiPriority w:val="0"/>
    <w:pPr>
      <w:widowControl/>
      <w:spacing w:after="160" w:line="240" w:lineRule="atLeast"/>
      <w:ind w:left="420" w:firstLine="420"/>
      <w:jc w:val="left"/>
    </w:pPr>
    <w:rPr>
      <w:rFonts w:ascii="宋体" w:hAnsi="宋体" w:cs="宋体"/>
      <w:kern w:val="0"/>
      <w:sz w:val="24"/>
      <w:szCs w:val="21"/>
    </w:rPr>
  </w:style>
  <w:style w:type="character" w:customStyle="1" w:styleId="665">
    <w:name w:val="even Char"/>
    <w:qFormat/>
    <w:uiPriority w:val="0"/>
    <w:rPr>
      <w:rFonts w:eastAsia="宋体"/>
      <w:kern w:val="2"/>
      <w:sz w:val="18"/>
      <w:lang w:val="en-US" w:eastAsia="zh-CN" w:bidi="ar-SA"/>
    </w:rPr>
  </w:style>
  <w:style w:type="character" w:customStyle="1" w:styleId="666">
    <w:name w:val="表格文字 Char Char"/>
    <w:qFormat/>
    <w:uiPriority w:val="0"/>
    <w:rPr>
      <w:rFonts w:ascii="宋体" w:hAnsi="Courier New" w:eastAsia="宋体"/>
      <w:kern w:val="2"/>
      <w:sz w:val="21"/>
      <w:lang w:val="en-US" w:eastAsia="zh-CN" w:bidi="ar-SA"/>
    </w:rPr>
  </w:style>
  <w:style w:type="character" w:customStyle="1" w:styleId="667">
    <w:name w:val="Char Char13"/>
    <w:qFormat/>
    <w:uiPriority w:val="0"/>
    <w:rPr>
      <w:rFonts w:ascii="Arial" w:hAnsi="Arial" w:eastAsia="宋体" w:cs="Arial"/>
      <w:b/>
      <w:spacing w:val="-12"/>
      <w:kern w:val="44"/>
      <w:sz w:val="44"/>
      <w:lang w:val="en-US" w:eastAsia="zh-CN" w:bidi="ar-SA"/>
    </w:rPr>
  </w:style>
  <w:style w:type="character" w:customStyle="1" w:styleId="668">
    <w:name w:val="Char Char12"/>
    <w:qFormat/>
    <w:uiPriority w:val="0"/>
    <w:rPr>
      <w:rFonts w:eastAsia="宋体"/>
      <w:kern w:val="2"/>
      <w:sz w:val="18"/>
      <w:szCs w:val="18"/>
      <w:lang w:val="en-US" w:eastAsia="zh-CN" w:bidi="ar-SA"/>
    </w:rPr>
  </w:style>
  <w:style w:type="character" w:customStyle="1" w:styleId="669">
    <w:name w:val="图 Char Char"/>
    <w:qFormat/>
    <w:uiPriority w:val="0"/>
    <w:rPr>
      <w:rFonts w:ascii="Arial" w:hAnsi="Arial" w:eastAsia="黑体"/>
      <w:b/>
      <w:sz w:val="21"/>
      <w:lang w:val="en-US" w:eastAsia="zh-CN" w:bidi="ar-SA"/>
    </w:rPr>
  </w:style>
  <w:style w:type="character" w:customStyle="1" w:styleId="670">
    <w:name w:val="Char Char17"/>
    <w:qFormat/>
    <w:uiPriority w:val="0"/>
    <w:rPr>
      <w:rFonts w:ascii="宋体" w:eastAsia="宋体"/>
      <w:sz w:val="21"/>
      <w:lang w:val="en-US" w:eastAsia="zh-CN" w:bidi="ar-SA"/>
    </w:rPr>
  </w:style>
  <w:style w:type="paragraph" w:customStyle="1" w:styleId="671">
    <w:name w:val="11"/>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character" w:customStyle="1" w:styleId="672">
    <w:name w:val="Char Char33"/>
    <w:qFormat/>
    <w:uiPriority w:val="0"/>
    <w:rPr>
      <w:rFonts w:ascii="宋体" w:eastAsia="宋体"/>
      <w:kern w:val="2"/>
      <w:sz w:val="28"/>
      <w:lang w:val="en-US" w:eastAsia="zh-CN" w:bidi="ar-SA"/>
    </w:rPr>
  </w:style>
  <w:style w:type="paragraph" w:customStyle="1" w:styleId="673">
    <w:name w:val="font7"/>
    <w:basedOn w:val="1"/>
    <w:qFormat/>
    <w:uiPriority w:val="0"/>
    <w:pPr>
      <w:widowControl/>
      <w:spacing w:before="100" w:beforeAutospacing="1" w:after="100" w:afterAutospacing="1" w:line="259" w:lineRule="auto"/>
      <w:jc w:val="left"/>
    </w:pPr>
    <w:rPr>
      <w:rFonts w:ascii="宋体" w:hAnsi="宋体" w:cs="宋体"/>
      <w:kern w:val="0"/>
      <w:sz w:val="18"/>
      <w:szCs w:val="18"/>
    </w:rPr>
  </w:style>
  <w:style w:type="paragraph" w:customStyle="1" w:styleId="67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8"/>
      <w:szCs w:val="28"/>
    </w:rPr>
  </w:style>
  <w:style w:type="paragraph" w:customStyle="1" w:styleId="675">
    <w:name w:val="xl64"/>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8"/>
      <w:szCs w:val="28"/>
    </w:rPr>
  </w:style>
  <w:style w:type="paragraph" w:customStyle="1" w:styleId="676">
    <w:name w:val="xl95"/>
    <w:basedOn w:val="1"/>
    <w:qFormat/>
    <w:uiPriority w:val="0"/>
    <w:pPr>
      <w:widowControl/>
      <w:pBdr>
        <w:left w:val="single" w:color="auto" w:sz="4" w:space="0"/>
        <w:bottom w:val="single" w:color="auto" w:sz="4" w:space="0"/>
        <w:right w:val="single" w:color="auto" w:sz="4" w:space="0"/>
      </w:pBdr>
      <w:shd w:val="clear" w:color="auto" w:fill="FFFFFF"/>
      <w:spacing w:before="100" w:beforeAutospacing="1" w:after="100" w:afterAutospacing="1" w:line="259" w:lineRule="auto"/>
      <w:jc w:val="center"/>
      <w:textAlignment w:val="center"/>
    </w:pPr>
    <w:rPr>
      <w:rFonts w:ascii="宋体" w:hAnsi="宋体" w:cs="宋体"/>
      <w:kern w:val="0"/>
      <w:sz w:val="28"/>
      <w:szCs w:val="28"/>
    </w:rPr>
  </w:style>
  <w:style w:type="paragraph" w:customStyle="1" w:styleId="677">
    <w:name w:val="xl96"/>
    <w:basedOn w:val="1"/>
    <w:qFormat/>
    <w:uiPriority w:val="0"/>
    <w:pPr>
      <w:widowControl/>
      <w:pBdr>
        <w:left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8"/>
      <w:szCs w:val="28"/>
    </w:rPr>
  </w:style>
  <w:style w:type="paragraph" w:customStyle="1" w:styleId="678">
    <w:name w:val="font8"/>
    <w:basedOn w:val="1"/>
    <w:qFormat/>
    <w:uiPriority w:val="0"/>
    <w:pPr>
      <w:widowControl/>
      <w:spacing w:before="100" w:beforeAutospacing="1" w:after="100" w:afterAutospacing="1" w:line="259" w:lineRule="auto"/>
      <w:jc w:val="left"/>
    </w:pPr>
    <w:rPr>
      <w:rFonts w:ascii="宋体" w:hAnsi="宋体" w:cs="宋体"/>
      <w:kern w:val="0"/>
      <w:sz w:val="20"/>
      <w:szCs w:val="20"/>
    </w:rPr>
  </w:style>
  <w:style w:type="paragraph" w:customStyle="1" w:styleId="679">
    <w:name w:val="font9"/>
    <w:basedOn w:val="1"/>
    <w:qFormat/>
    <w:uiPriority w:val="0"/>
    <w:pPr>
      <w:widowControl/>
      <w:spacing w:before="100" w:beforeAutospacing="1" w:after="100" w:afterAutospacing="1" w:line="259" w:lineRule="auto"/>
      <w:jc w:val="left"/>
    </w:pPr>
    <w:rPr>
      <w:rFonts w:ascii="Arial Narrow" w:hAnsi="Arial Narrow" w:cs="宋体"/>
      <w:kern w:val="0"/>
      <w:sz w:val="24"/>
    </w:rPr>
  </w:style>
  <w:style w:type="paragraph" w:customStyle="1" w:styleId="680">
    <w:name w:val="图框"/>
    <w:next w:val="1"/>
    <w:link w:val="681"/>
    <w:qFormat/>
    <w:uiPriority w:val="0"/>
    <w:pPr>
      <w:spacing w:after="160" w:line="259" w:lineRule="auto"/>
      <w:jc w:val="center"/>
    </w:pPr>
    <w:rPr>
      <w:rFonts w:ascii="Times New Roman" w:hAnsi="Times New Roman" w:eastAsia="宋体" w:cs="Times New Roman"/>
      <w:kern w:val="2"/>
      <w:szCs w:val="24"/>
      <w:lang w:val="en-US" w:eastAsia="zh-CN" w:bidi="ar-SA"/>
    </w:rPr>
  </w:style>
  <w:style w:type="character" w:customStyle="1" w:styleId="681">
    <w:name w:val="图框 Char"/>
    <w:link w:val="680"/>
    <w:qFormat/>
    <w:uiPriority w:val="0"/>
    <w:rPr>
      <w:kern w:val="2"/>
      <w:szCs w:val="24"/>
    </w:rPr>
  </w:style>
  <w:style w:type="character" w:customStyle="1" w:styleId="682">
    <w:name w:val="Char Char37"/>
    <w:qFormat/>
    <w:uiPriority w:val="0"/>
    <w:rPr>
      <w:rFonts w:ascii="宋体" w:eastAsia="宋体"/>
      <w:kern w:val="2"/>
      <w:sz w:val="28"/>
      <w:lang w:val="en-US" w:eastAsia="zh-CN" w:bidi="ar-SA"/>
    </w:rPr>
  </w:style>
  <w:style w:type="character" w:customStyle="1" w:styleId="683">
    <w:name w:val="even Char2"/>
    <w:qFormat/>
    <w:uiPriority w:val="0"/>
    <w:rPr>
      <w:rFonts w:eastAsia="宋体"/>
      <w:kern w:val="2"/>
      <w:sz w:val="18"/>
      <w:lang w:val="en-US" w:eastAsia="zh-CN" w:bidi="ar-SA"/>
    </w:rPr>
  </w:style>
  <w:style w:type="character" w:customStyle="1" w:styleId="684">
    <w:name w:val="章标题 Char4"/>
    <w:qFormat/>
    <w:uiPriority w:val="0"/>
    <w:rPr>
      <w:rFonts w:ascii="Arial" w:hAnsi="Arial" w:cs="Arial"/>
      <w:b/>
      <w:spacing w:val="-12"/>
      <w:kern w:val="44"/>
      <w:sz w:val="44"/>
    </w:rPr>
  </w:style>
  <w:style w:type="character" w:customStyle="1" w:styleId="685">
    <w:name w:val="纯文本 Char Char3"/>
    <w:qFormat/>
    <w:uiPriority w:val="0"/>
    <w:rPr>
      <w:rFonts w:ascii="宋体" w:hAnsi="Courier New" w:eastAsia="宋体"/>
      <w:kern w:val="2"/>
      <w:sz w:val="21"/>
      <w:lang w:val="en-US" w:eastAsia="zh-CN" w:bidi="ar-SA"/>
    </w:rPr>
  </w:style>
  <w:style w:type="character" w:customStyle="1" w:styleId="686">
    <w:name w:val="Char Char34"/>
    <w:qFormat/>
    <w:uiPriority w:val="0"/>
    <w:rPr>
      <w:rFonts w:eastAsia="宋体"/>
      <w:kern w:val="2"/>
      <w:sz w:val="24"/>
      <w:szCs w:val="24"/>
      <w:lang w:val="en-US" w:eastAsia="zh-CN" w:bidi="ar-SA"/>
    </w:rPr>
  </w:style>
  <w:style w:type="character" w:customStyle="1" w:styleId="687">
    <w:name w:val="正文首行缩进 Char Char4"/>
    <w:qFormat/>
    <w:uiPriority w:val="0"/>
  </w:style>
  <w:style w:type="character" w:customStyle="1" w:styleId="688">
    <w:name w:val="Char Char35"/>
    <w:qFormat/>
    <w:uiPriority w:val="0"/>
    <w:rPr>
      <w:rFonts w:eastAsia="仿宋_GB2312"/>
      <w:b/>
      <w:kern w:val="2"/>
      <w:sz w:val="21"/>
      <w:szCs w:val="24"/>
      <w:lang w:val="en-US" w:eastAsia="zh-CN" w:bidi="ar-SA"/>
    </w:rPr>
  </w:style>
  <w:style w:type="character" w:customStyle="1" w:styleId="689">
    <w:name w:val="Char Char36"/>
    <w:qFormat/>
    <w:uiPriority w:val="0"/>
    <w:rPr>
      <w:rFonts w:ascii="宋体" w:eastAsia="宋体"/>
      <w:sz w:val="21"/>
      <w:lang w:val="en-US" w:eastAsia="zh-CN" w:bidi="ar-SA"/>
    </w:rPr>
  </w:style>
  <w:style w:type="character" w:customStyle="1" w:styleId="690">
    <w:name w:val="标题 4 Char2"/>
    <w:qFormat/>
    <w:locked/>
    <w:uiPriority w:val="0"/>
    <w:rPr>
      <w:rFonts w:ascii="Arial" w:hAnsi="Arial" w:eastAsia="楷体_GB2312"/>
      <w:b/>
      <w:bCs/>
      <w:kern w:val="2"/>
      <w:sz w:val="24"/>
      <w:szCs w:val="24"/>
      <w:shd w:val="clear" w:color="auto" w:fill="FFFFFF"/>
      <w:lang w:val="en-US" w:eastAsia="zh-CN" w:bidi="ar-SA"/>
    </w:rPr>
  </w:style>
  <w:style w:type="character" w:customStyle="1" w:styleId="691">
    <w:name w:val="p10"/>
    <w:qFormat/>
    <w:uiPriority w:val="0"/>
  </w:style>
  <w:style w:type="paragraph" w:customStyle="1" w:styleId="692">
    <w:name w:val="二级标题样式"/>
    <w:basedOn w:val="1"/>
    <w:qFormat/>
    <w:uiPriority w:val="0"/>
    <w:pPr>
      <w:widowControl/>
      <w:adjustRightInd w:val="0"/>
      <w:snapToGrid w:val="0"/>
      <w:spacing w:after="160" w:line="360" w:lineRule="auto"/>
      <w:jc w:val="left"/>
    </w:pPr>
    <w:rPr>
      <w:rFonts w:ascii="宋体" w:hAnsi="宋体" w:eastAsia="黑体" w:cs="宋体"/>
      <w:kern w:val="0"/>
      <w:sz w:val="32"/>
      <w:szCs w:val="32"/>
    </w:rPr>
  </w:style>
  <w:style w:type="paragraph" w:customStyle="1" w:styleId="693">
    <w:name w:val="四级标题样式"/>
    <w:basedOn w:val="1"/>
    <w:next w:val="1"/>
    <w:qFormat/>
    <w:uiPriority w:val="0"/>
    <w:pPr>
      <w:widowControl/>
      <w:adjustRightInd w:val="0"/>
      <w:snapToGrid w:val="0"/>
      <w:spacing w:after="160" w:line="360" w:lineRule="auto"/>
      <w:jc w:val="left"/>
    </w:pPr>
    <w:rPr>
      <w:rFonts w:ascii="宋体" w:hAnsi="宋体" w:eastAsia="黑体" w:cs="宋体"/>
      <w:spacing w:val="4"/>
      <w:kern w:val="0"/>
      <w:sz w:val="28"/>
    </w:rPr>
  </w:style>
  <w:style w:type="paragraph" w:customStyle="1" w:styleId="694">
    <w:name w:val="正文样式"/>
    <w:basedOn w:val="1"/>
    <w:link w:val="695"/>
    <w:qFormat/>
    <w:uiPriority w:val="0"/>
    <w:pPr>
      <w:widowControl/>
      <w:adjustRightInd w:val="0"/>
      <w:snapToGrid w:val="0"/>
      <w:spacing w:after="160" w:line="360" w:lineRule="auto"/>
      <w:ind w:firstLine="200" w:firstLineChars="200"/>
      <w:jc w:val="left"/>
    </w:pPr>
    <w:rPr>
      <w:rFonts w:ascii="宋体" w:hAnsi="宋体" w:cs="宋体"/>
      <w:kern w:val="0"/>
      <w:sz w:val="24"/>
    </w:rPr>
  </w:style>
  <w:style w:type="character" w:customStyle="1" w:styleId="695">
    <w:name w:val="正文样式 Char"/>
    <w:link w:val="694"/>
    <w:qFormat/>
    <w:uiPriority w:val="0"/>
    <w:rPr>
      <w:rFonts w:ascii="宋体" w:hAnsi="宋体" w:cs="宋体"/>
      <w:sz w:val="24"/>
      <w:szCs w:val="24"/>
    </w:rPr>
  </w:style>
  <w:style w:type="paragraph" w:customStyle="1" w:styleId="696">
    <w:name w:val="表题样式"/>
    <w:basedOn w:val="1"/>
    <w:qFormat/>
    <w:uiPriority w:val="0"/>
    <w:pPr>
      <w:widowControl/>
      <w:adjustRightInd w:val="0"/>
      <w:snapToGrid w:val="0"/>
      <w:spacing w:after="160" w:line="259" w:lineRule="auto"/>
      <w:jc w:val="center"/>
    </w:pPr>
    <w:rPr>
      <w:rFonts w:ascii="宋体" w:hAnsi="宋体" w:eastAsia="黑体" w:cs="宋体"/>
      <w:kern w:val="0"/>
      <w:sz w:val="24"/>
    </w:rPr>
  </w:style>
  <w:style w:type="paragraph" w:customStyle="1" w:styleId="697">
    <w:name w:val="Char Char Char Char Char Char Char1"/>
    <w:basedOn w:val="1"/>
    <w:qFormat/>
    <w:uiPriority w:val="0"/>
    <w:pPr>
      <w:widowControl/>
      <w:spacing w:after="160" w:line="240" w:lineRule="exact"/>
      <w:jc w:val="left"/>
    </w:pPr>
    <w:rPr>
      <w:rFonts w:ascii="宋体" w:hAnsi="宋体" w:cs="宋体"/>
      <w:kern w:val="0"/>
      <w:sz w:val="24"/>
      <w:szCs w:val="20"/>
    </w:rPr>
  </w:style>
  <w:style w:type="paragraph" w:customStyle="1" w:styleId="698">
    <w:name w:val="p0"/>
    <w:basedOn w:val="1"/>
    <w:qFormat/>
    <w:uiPriority w:val="0"/>
    <w:pPr>
      <w:widowControl/>
      <w:spacing w:after="160" w:line="365" w:lineRule="atLeast"/>
      <w:ind w:left="1"/>
      <w:jc w:val="left"/>
      <w:textAlignment w:val="bottom"/>
    </w:pPr>
    <w:rPr>
      <w:rFonts w:ascii="宋体" w:hAnsi="宋体" w:cs="宋体"/>
      <w:kern w:val="0"/>
      <w:sz w:val="20"/>
      <w:szCs w:val="20"/>
    </w:rPr>
  </w:style>
  <w:style w:type="paragraph" w:customStyle="1" w:styleId="699">
    <w:name w:val="样式 样式 左侧:  2 字符 段后: 0.5 行 + 首行缩进:  2 字符 段后: 0.5 行"/>
    <w:basedOn w:val="1"/>
    <w:qFormat/>
    <w:uiPriority w:val="0"/>
    <w:pPr>
      <w:widowControl/>
      <w:spacing w:afterLines="50" w:line="259" w:lineRule="auto"/>
      <w:ind w:firstLine="560" w:firstLineChars="200"/>
      <w:jc w:val="left"/>
    </w:pPr>
    <w:rPr>
      <w:rFonts w:ascii="宋体" w:hAnsi="宋体" w:eastAsia="仿宋_GB2312" w:cs="宋体"/>
      <w:kern w:val="0"/>
      <w:sz w:val="28"/>
      <w:szCs w:val="28"/>
    </w:rPr>
  </w:style>
  <w:style w:type="paragraph" w:customStyle="1" w:styleId="700">
    <w:name w:val="fontgray"/>
    <w:basedOn w:val="1"/>
    <w:qFormat/>
    <w:uiPriority w:val="0"/>
    <w:pPr>
      <w:widowControl/>
      <w:spacing w:before="100" w:beforeAutospacing="1" w:after="100" w:afterAutospacing="1" w:line="259" w:lineRule="auto"/>
      <w:jc w:val="left"/>
    </w:pPr>
    <w:rPr>
      <w:rFonts w:ascii="Verdana" w:hAnsi="Verdana" w:cs="宋体"/>
      <w:color w:val="333333"/>
      <w:kern w:val="0"/>
      <w:sz w:val="18"/>
      <w:szCs w:val="18"/>
    </w:rPr>
  </w:style>
  <w:style w:type="paragraph" w:customStyle="1" w:styleId="701">
    <w:name w:val="正文一"/>
    <w:basedOn w:val="1"/>
    <w:qFormat/>
    <w:uiPriority w:val="0"/>
    <w:pPr>
      <w:widowControl/>
      <w:spacing w:after="160" w:line="360" w:lineRule="auto"/>
      <w:ind w:firstLine="480" w:firstLineChars="200"/>
      <w:jc w:val="left"/>
    </w:pPr>
    <w:rPr>
      <w:rFonts w:ascii="宋体" w:hAnsi="宋体" w:cs="宋体"/>
      <w:kern w:val="0"/>
      <w:sz w:val="24"/>
    </w:rPr>
  </w:style>
  <w:style w:type="paragraph" w:customStyle="1" w:styleId="702">
    <w:name w:val="Char Char Char Char Char Char Char Char Char Char Char Char Char Char Char"/>
    <w:basedOn w:val="1"/>
    <w:qFormat/>
    <w:uiPriority w:val="0"/>
    <w:pPr>
      <w:widowControl/>
      <w:snapToGrid w:val="0"/>
      <w:spacing w:after="160" w:line="440" w:lineRule="exact"/>
      <w:ind w:firstLine="200" w:firstLineChars="200"/>
      <w:jc w:val="left"/>
    </w:pPr>
    <w:rPr>
      <w:rFonts w:ascii="宋体" w:hAnsi="宋体" w:cs="宋体"/>
      <w:kern w:val="0"/>
      <w:sz w:val="24"/>
    </w:rPr>
  </w:style>
  <w:style w:type="character" w:customStyle="1" w:styleId="703">
    <w:name w:val="hangju"/>
    <w:qFormat/>
    <w:uiPriority w:val="0"/>
  </w:style>
  <w:style w:type="paragraph" w:customStyle="1" w:styleId="704">
    <w:name w:val="正文 1"/>
    <w:basedOn w:val="1"/>
    <w:qFormat/>
    <w:uiPriority w:val="0"/>
    <w:pPr>
      <w:widowControl/>
      <w:spacing w:after="160" w:line="480" w:lineRule="exact"/>
      <w:ind w:firstLine="567"/>
      <w:jc w:val="left"/>
    </w:pPr>
    <w:rPr>
      <w:rFonts w:ascii="宋体" w:hAnsi="宋体" w:cs="宋体"/>
      <w:kern w:val="0"/>
      <w:sz w:val="28"/>
      <w:szCs w:val="20"/>
    </w:rPr>
  </w:style>
  <w:style w:type="paragraph" w:customStyle="1" w:styleId="705">
    <w:name w:val="Char1 Char Char Char Char Char Char"/>
    <w:basedOn w:val="1"/>
    <w:link w:val="706"/>
    <w:qFormat/>
    <w:uiPriority w:val="0"/>
    <w:pPr>
      <w:widowControl/>
      <w:spacing w:after="160" w:line="360" w:lineRule="auto"/>
      <w:ind w:firstLine="200" w:firstLineChars="200"/>
      <w:jc w:val="left"/>
    </w:pPr>
    <w:rPr>
      <w:rFonts w:ascii="宋体" w:hAnsi="宋体" w:cs="宋体"/>
      <w:kern w:val="0"/>
      <w:sz w:val="24"/>
    </w:rPr>
  </w:style>
  <w:style w:type="character" w:customStyle="1" w:styleId="706">
    <w:name w:val="Char1 Char Char Char Char Char Char Char"/>
    <w:link w:val="705"/>
    <w:qFormat/>
    <w:uiPriority w:val="0"/>
    <w:rPr>
      <w:rFonts w:ascii="宋体" w:hAnsi="宋体" w:cs="宋体"/>
      <w:sz w:val="24"/>
      <w:szCs w:val="24"/>
    </w:rPr>
  </w:style>
  <w:style w:type="paragraph" w:customStyle="1" w:styleId="707">
    <w:name w:val="框图文字1"/>
    <w:basedOn w:val="1"/>
    <w:qFormat/>
    <w:uiPriority w:val="0"/>
    <w:pPr>
      <w:widowControl/>
      <w:adjustRightInd w:val="0"/>
      <w:snapToGrid w:val="0"/>
      <w:spacing w:beforeLines="25" w:after="160" w:line="259" w:lineRule="auto"/>
      <w:jc w:val="center"/>
    </w:pPr>
    <w:rPr>
      <w:rFonts w:ascii="宋体" w:hAnsi="宋体" w:cs="宋体"/>
      <w:kern w:val="0"/>
      <w:sz w:val="18"/>
    </w:rPr>
  </w:style>
  <w:style w:type="paragraph" w:customStyle="1" w:styleId="708">
    <w:name w:val="样式 标题 2 + 段前: 0.5 行 行距: 单倍行距1"/>
    <w:basedOn w:val="5"/>
    <w:qFormat/>
    <w:uiPriority w:val="0"/>
    <w:pPr>
      <w:keepNext w:val="0"/>
      <w:tabs>
        <w:tab w:val="left" w:pos="737"/>
      </w:tabs>
      <w:autoSpaceDE w:val="0"/>
      <w:autoSpaceDN w:val="0"/>
      <w:adjustRightInd w:val="0"/>
      <w:snapToGrid w:val="0"/>
      <w:spacing w:beforeLines="100"/>
      <w:textAlignment w:val="baseline"/>
    </w:pPr>
    <w:rPr>
      <w:rFonts w:eastAsia="黑体"/>
      <w:b w:val="0"/>
      <w:bCs w:val="0"/>
      <w:snapToGrid w:val="0"/>
      <w:sz w:val="32"/>
      <w:szCs w:val="20"/>
    </w:rPr>
  </w:style>
  <w:style w:type="paragraph" w:customStyle="1" w:styleId="709">
    <w:name w:val="样式 样式 标题4- + 段前: 0.5 行 + 段前: 0.5 行"/>
    <w:basedOn w:val="1"/>
    <w:qFormat/>
    <w:uiPriority w:val="0"/>
    <w:pPr>
      <w:widowControl/>
      <w:tabs>
        <w:tab w:val="left" w:pos="1205"/>
        <w:tab w:val="left" w:pos="2315"/>
      </w:tabs>
      <w:autoSpaceDE w:val="0"/>
      <w:autoSpaceDN w:val="0"/>
      <w:adjustRightInd w:val="0"/>
      <w:snapToGrid w:val="0"/>
      <w:spacing w:beforeLines="50" w:after="160" w:line="360" w:lineRule="auto"/>
      <w:ind w:left="1405" w:hanging="170"/>
      <w:jc w:val="left"/>
      <w:textAlignment w:val="baseline"/>
      <w:outlineLvl w:val="3"/>
    </w:pPr>
    <w:rPr>
      <w:rFonts w:ascii="宋体" w:hAnsi="宋体" w:eastAsia="黑体" w:cs="宋体"/>
      <w:snapToGrid w:val="0"/>
      <w:spacing w:val="20"/>
      <w:kern w:val="0"/>
      <w:sz w:val="28"/>
      <w:szCs w:val="20"/>
    </w:rPr>
  </w:style>
  <w:style w:type="paragraph" w:customStyle="1" w:styleId="710">
    <w:name w:val="Pa8+1"/>
    <w:basedOn w:val="1"/>
    <w:next w:val="1"/>
    <w:qFormat/>
    <w:uiPriority w:val="0"/>
    <w:pPr>
      <w:widowControl/>
      <w:autoSpaceDE w:val="0"/>
      <w:autoSpaceDN w:val="0"/>
      <w:adjustRightInd w:val="0"/>
      <w:spacing w:after="160" w:line="176" w:lineRule="atLeast"/>
      <w:jc w:val="left"/>
    </w:pPr>
    <w:rPr>
      <w:rFonts w:ascii="DFPHeiW5-GB" w:hAnsi="宋体" w:eastAsia="DFPHeiW5-GB" w:cs="宋体"/>
      <w:kern w:val="0"/>
      <w:sz w:val="24"/>
    </w:rPr>
  </w:style>
  <w:style w:type="paragraph" w:customStyle="1" w:styleId="711">
    <w:name w:val="正文(首行缩进)宋旭峰"/>
    <w:basedOn w:val="30"/>
    <w:link w:val="712"/>
    <w:qFormat/>
    <w:uiPriority w:val="0"/>
    <w:pPr>
      <w:adjustRightInd/>
      <w:spacing w:beforeLines="50" w:afterLines="50"/>
      <w:ind w:firstLine="480" w:firstLineChars="200"/>
      <w:contextualSpacing/>
      <w:jc w:val="both"/>
      <w:textAlignment w:val="auto"/>
    </w:pPr>
    <w:rPr>
      <w:rFonts w:cs="Arial"/>
      <w:b w:val="0"/>
      <w:snapToGrid w:val="0"/>
      <w:szCs w:val="24"/>
    </w:rPr>
  </w:style>
  <w:style w:type="character" w:customStyle="1" w:styleId="712">
    <w:name w:val="正文(首行缩进)宋旭峰 Char Char"/>
    <w:link w:val="711"/>
    <w:qFormat/>
    <w:uiPriority w:val="0"/>
    <w:rPr>
      <w:rFonts w:cs="Arial"/>
      <w:snapToGrid w:val="0"/>
      <w:sz w:val="24"/>
      <w:szCs w:val="24"/>
    </w:rPr>
  </w:style>
  <w:style w:type="paragraph" w:customStyle="1" w:styleId="713">
    <w:name w:val="表文字"/>
    <w:basedOn w:val="1"/>
    <w:link w:val="714"/>
    <w:qFormat/>
    <w:uiPriority w:val="0"/>
    <w:pPr>
      <w:widowControl/>
      <w:topLinePunct/>
      <w:adjustRightInd w:val="0"/>
      <w:spacing w:after="160" w:line="240" w:lineRule="exact"/>
      <w:jc w:val="left"/>
      <w:textAlignment w:val="baseline"/>
    </w:pPr>
    <w:rPr>
      <w:rFonts w:ascii="宋体" w:hAnsi="宋体" w:eastAsia="汉鼎简书宋" w:cs="宋体"/>
      <w:kern w:val="0"/>
      <w:sz w:val="24"/>
      <w:szCs w:val="21"/>
    </w:rPr>
  </w:style>
  <w:style w:type="character" w:customStyle="1" w:styleId="714">
    <w:name w:val="表文字 Char"/>
    <w:link w:val="713"/>
    <w:qFormat/>
    <w:uiPriority w:val="0"/>
    <w:rPr>
      <w:rFonts w:ascii="宋体" w:hAnsi="宋体" w:eastAsia="汉鼎简书宋" w:cs="宋体"/>
      <w:sz w:val="24"/>
      <w:szCs w:val="21"/>
    </w:rPr>
  </w:style>
  <w:style w:type="paragraph" w:customStyle="1" w:styleId="715">
    <w:name w:val="表格正文"/>
    <w:basedOn w:val="1"/>
    <w:qFormat/>
    <w:uiPriority w:val="0"/>
    <w:pPr>
      <w:widowControl/>
      <w:spacing w:after="160" w:line="360" w:lineRule="exact"/>
      <w:jc w:val="center"/>
    </w:pPr>
    <w:rPr>
      <w:rFonts w:ascii="宋体" w:hAnsi="宋体" w:cs="宋体"/>
      <w:kern w:val="0"/>
      <w:sz w:val="24"/>
    </w:rPr>
  </w:style>
  <w:style w:type="paragraph" w:customStyle="1" w:styleId="716">
    <w:name w:val="样式 宋体 小四 黑色 行距: 1.5 倍行距"/>
    <w:basedOn w:val="1"/>
    <w:qFormat/>
    <w:uiPriority w:val="0"/>
    <w:pPr>
      <w:widowControl/>
      <w:spacing w:after="160" w:line="360" w:lineRule="auto"/>
      <w:ind w:firstLine="557" w:firstLineChars="199"/>
      <w:jc w:val="left"/>
    </w:pPr>
    <w:rPr>
      <w:rFonts w:ascii="宋体" w:hAnsi="宋体" w:cs="宋体"/>
      <w:color w:val="000000"/>
      <w:spacing w:val="20"/>
      <w:kern w:val="0"/>
      <w:sz w:val="24"/>
    </w:rPr>
  </w:style>
  <w:style w:type="paragraph" w:customStyle="1" w:styleId="717">
    <w:name w:val="文本0724"/>
    <w:basedOn w:val="1"/>
    <w:link w:val="718"/>
    <w:qFormat/>
    <w:uiPriority w:val="0"/>
    <w:pPr>
      <w:widowControl/>
      <w:snapToGrid w:val="0"/>
      <w:spacing w:beforeLines="50" w:afterLines="50" w:line="480" w:lineRule="exact"/>
      <w:ind w:firstLine="200" w:firstLineChars="200"/>
      <w:jc w:val="left"/>
    </w:pPr>
    <w:rPr>
      <w:rFonts w:ascii="宋体" w:hAnsi="宋体" w:cs="宋体"/>
      <w:kern w:val="0"/>
      <w:sz w:val="28"/>
      <w:szCs w:val="28"/>
    </w:rPr>
  </w:style>
  <w:style w:type="character" w:customStyle="1" w:styleId="718">
    <w:name w:val="文本0724 Char"/>
    <w:link w:val="717"/>
    <w:qFormat/>
    <w:uiPriority w:val="0"/>
    <w:rPr>
      <w:rFonts w:ascii="宋体" w:hAnsi="宋体" w:cs="宋体"/>
      <w:sz w:val="28"/>
      <w:szCs w:val="28"/>
    </w:rPr>
  </w:style>
  <w:style w:type="character" w:customStyle="1" w:styleId="719">
    <w:name w:val="文章正文 Char"/>
    <w:link w:val="720"/>
    <w:qFormat/>
    <w:uiPriority w:val="0"/>
    <w:rPr>
      <w:rFonts w:ascii="宋体" w:hAnsi="宋体"/>
      <w:kern w:val="2"/>
      <w:sz w:val="28"/>
    </w:rPr>
  </w:style>
  <w:style w:type="paragraph" w:customStyle="1" w:styleId="720">
    <w:name w:val="文章正文"/>
    <w:basedOn w:val="1"/>
    <w:link w:val="719"/>
    <w:qFormat/>
    <w:uiPriority w:val="0"/>
    <w:pPr>
      <w:widowControl/>
      <w:spacing w:after="160" w:line="480" w:lineRule="exact"/>
      <w:ind w:firstLine="578"/>
      <w:jc w:val="left"/>
    </w:pPr>
    <w:rPr>
      <w:rFonts w:ascii="宋体" w:hAnsi="宋体"/>
      <w:sz w:val="28"/>
      <w:szCs w:val="20"/>
    </w:rPr>
  </w:style>
  <w:style w:type="paragraph" w:customStyle="1" w:styleId="721">
    <w:name w:val="Char21"/>
    <w:basedOn w:val="1"/>
    <w:qFormat/>
    <w:uiPriority w:val="0"/>
    <w:pPr>
      <w:widowControl/>
      <w:spacing w:after="160" w:line="259" w:lineRule="auto"/>
      <w:jc w:val="left"/>
    </w:pPr>
    <w:rPr>
      <w:rFonts w:ascii="宋体" w:hAnsi="宋体" w:cs="宋体"/>
      <w:kern w:val="0"/>
      <w:sz w:val="24"/>
    </w:rPr>
  </w:style>
  <w:style w:type="paragraph" w:customStyle="1" w:styleId="722">
    <w:name w:val="Char Char Char Char Char Char Char Char Char Char Char Char Char Char Char1"/>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723">
    <w:name w:val="样式 左侧:  1.11 厘米"/>
    <w:basedOn w:val="1"/>
    <w:qFormat/>
    <w:uiPriority w:val="0"/>
    <w:pPr>
      <w:widowControl/>
      <w:tabs>
        <w:tab w:val="left" w:pos="0"/>
      </w:tabs>
      <w:spacing w:after="160" w:line="360" w:lineRule="auto"/>
      <w:ind w:left="629" w:firstLine="200" w:firstLineChars="200"/>
      <w:jc w:val="left"/>
    </w:pPr>
    <w:rPr>
      <w:rFonts w:ascii="宋体" w:hAnsi="宋体" w:cs="宋体"/>
      <w:kern w:val="0"/>
      <w:sz w:val="24"/>
      <w:szCs w:val="20"/>
    </w:rPr>
  </w:style>
  <w:style w:type="paragraph" w:customStyle="1" w:styleId="724">
    <w:name w:val="区划正文"/>
    <w:basedOn w:val="1"/>
    <w:qFormat/>
    <w:uiPriority w:val="0"/>
    <w:pPr>
      <w:widowControl/>
      <w:adjustRightInd w:val="0"/>
      <w:snapToGrid w:val="0"/>
      <w:spacing w:after="160" w:line="480" w:lineRule="exact"/>
      <w:ind w:firstLine="200" w:firstLineChars="200"/>
      <w:jc w:val="left"/>
    </w:pPr>
    <w:rPr>
      <w:rFonts w:ascii="宋体" w:hAnsi="宋体" w:cs="宋体"/>
      <w:kern w:val="0"/>
      <w:sz w:val="24"/>
      <w:szCs w:val="20"/>
    </w:rPr>
  </w:style>
  <w:style w:type="character" w:customStyle="1" w:styleId="725">
    <w:name w:val="标题 2宋旭峰 Char Char"/>
    <w:qFormat/>
    <w:uiPriority w:val="0"/>
    <w:rPr>
      <w:rFonts w:ascii="Arial" w:hAnsi="Arial" w:eastAsia="黑体"/>
      <w:b/>
      <w:bCs/>
      <w:kern w:val="2"/>
      <w:sz w:val="32"/>
      <w:szCs w:val="32"/>
      <w:lang w:val="en-US" w:eastAsia="zh-CN" w:bidi="ar-SA"/>
    </w:rPr>
  </w:style>
  <w:style w:type="paragraph" w:customStyle="1" w:styleId="726">
    <w:name w:val="bhq"/>
    <w:basedOn w:val="1"/>
    <w:link w:val="727"/>
    <w:qFormat/>
    <w:uiPriority w:val="0"/>
    <w:pPr>
      <w:widowControl/>
      <w:adjustRightInd w:val="0"/>
      <w:spacing w:after="160" w:line="360" w:lineRule="auto"/>
      <w:ind w:firstLine="200" w:firstLineChars="200"/>
      <w:jc w:val="left"/>
    </w:pPr>
    <w:rPr>
      <w:rFonts w:ascii="宋体" w:hAnsi="宋体" w:cs="宋体"/>
      <w:kern w:val="0"/>
      <w:sz w:val="28"/>
      <w:szCs w:val="28"/>
    </w:rPr>
  </w:style>
  <w:style w:type="character" w:customStyle="1" w:styleId="727">
    <w:name w:val="bhq Char"/>
    <w:link w:val="726"/>
    <w:qFormat/>
    <w:uiPriority w:val="0"/>
    <w:rPr>
      <w:rFonts w:ascii="宋体" w:hAnsi="宋体" w:cs="宋体"/>
      <w:sz w:val="28"/>
      <w:szCs w:val="28"/>
    </w:rPr>
  </w:style>
  <w:style w:type="paragraph" w:customStyle="1" w:styleId="728">
    <w:name w:val="Char Char Char Char Char Char1"/>
    <w:basedOn w:val="1"/>
    <w:qFormat/>
    <w:uiPriority w:val="0"/>
    <w:pPr>
      <w:widowControl/>
      <w:spacing w:after="160" w:line="259" w:lineRule="auto"/>
      <w:jc w:val="left"/>
    </w:pPr>
    <w:rPr>
      <w:rFonts w:ascii="宋体" w:hAnsi="宋体" w:cs="宋体"/>
      <w:kern w:val="0"/>
      <w:sz w:val="24"/>
    </w:rPr>
  </w:style>
  <w:style w:type="paragraph" w:customStyle="1" w:styleId="729">
    <w:name w:val="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730">
    <w:name w:val="Char11"/>
    <w:basedOn w:val="1"/>
    <w:qFormat/>
    <w:uiPriority w:val="0"/>
    <w:pPr>
      <w:widowControl/>
      <w:spacing w:after="160" w:line="240" w:lineRule="exact"/>
      <w:jc w:val="left"/>
    </w:pPr>
    <w:rPr>
      <w:rFonts w:ascii="Calibri" w:hAnsi="Calibri" w:cs="宋体"/>
      <w:kern w:val="0"/>
      <w:sz w:val="24"/>
    </w:rPr>
  </w:style>
  <w:style w:type="character" w:customStyle="1" w:styleId="731">
    <w:name w:val="g Char Char1"/>
    <w:qFormat/>
    <w:uiPriority w:val="0"/>
    <w:rPr>
      <w:rFonts w:eastAsia="宋体"/>
      <w:kern w:val="2"/>
      <w:sz w:val="18"/>
      <w:szCs w:val="18"/>
      <w:lang w:val="en-US" w:eastAsia="zh-CN" w:bidi="ar-SA"/>
    </w:rPr>
  </w:style>
  <w:style w:type="character" w:customStyle="1" w:styleId="732">
    <w:name w:val="h4 Char1"/>
    <w:qFormat/>
    <w:uiPriority w:val="0"/>
    <w:rPr>
      <w:rFonts w:ascii="Arial" w:hAnsi="Arial" w:eastAsia="黑体"/>
      <w:b/>
      <w:bCs/>
      <w:kern w:val="2"/>
      <w:sz w:val="28"/>
      <w:szCs w:val="28"/>
      <w:lang w:val="en-US" w:eastAsia="zh-CN" w:bidi="ar-SA"/>
    </w:rPr>
  </w:style>
  <w:style w:type="paragraph" w:customStyle="1" w:styleId="733">
    <w:name w:val="字元"/>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734">
    <w:name w:val="a3"/>
    <w:basedOn w:val="1"/>
    <w:qFormat/>
    <w:uiPriority w:val="0"/>
    <w:pPr>
      <w:widowControl/>
      <w:spacing w:before="100" w:beforeAutospacing="1" w:after="100" w:afterAutospacing="1" w:line="259" w:lineRule="auto"/>
      <w:jc w:val="left"/>
    </w:pPr>
    <w:rPr>
      <w:rFonts w:ascii="宋体" w:hAnsi="宋体" w:cs="宋体"/>
      <w:color w:val="000000"/>
      <w:kern w:val="0"/>
      <w:sz w:val="24"/>
    </w:rPr>
  </w:style>
  <w:style w:type="paragraph" w:customStyle="1" w:styleId="735">
    <w:name w:val="xl22"/>
    <w:basedOn w:val="1"/>
    <w:qFormat/>
    <w:uiPriority w:val="0"/>
    <w:pPr>
      <w:widowControl/>
      <w:pBdr>
        <w:bottom w:val="single" w:color="auto" w:sz="4" w:space="0"/>
        <w:right w:val="single" w:color="auto" w:sz="4" w:space="0"/>
      </w:pBdr>
      <w:spacing w:before="100" w:beforeAutospacing="1" w:after="100" w:afterAutospacing="1" w:line="259" w:lineRule="auto"/>
      <w:jc w:val="center"/>
    </w:pPr>
    <w:rPr>
      <w:rFonts w:ascii="Arial Unicode MS" w:hAnsi="Arial Unicode MS" w:cs="宋体"/>
      <w:kern w:val="0"/>
      <w:sz w:val="24"/>
      <w:szCs w:val="21"/>
    </w:rPr>
  </w:style>
  <w:style w:type="paragraph" w:customStyle="1" w:styleId="736">
    <w:name w:val="Date1"/>
    <w:basedOn w:val="1"/>
    <w:next w:val="1"/>
    <w:qFormat/>
    <w:uiPriority w:val="0"/>
    <w:pPr>
      <w:widowControl/>
      <w:adjustRightInd w:val="0"/>
      <w:spacing w:after="160" w:line="259" w:lineRule="auto"/>
      <w:jc w:val="left"/>
      <w:textAlignment w:val="baseline"/>
    </w:pPr>
    <w:rPr>
      <w:rFonts w:ascii="宋体" w:hAnsi="宋体" w:cs="宋体"/>
      <w:kern w:val="0"/>
      <w:sz w:val="24"/>
      <w:szCs w:val="20"/>
    </w:rPr>
  </w:style>
  <w:style w:type="paragraph" w:customStyle="1" w:styleId="737">
    <w:name w:val="表格内容格式"/>
    <w:basedOn w:val="1"/>
    <w:qFormat/>
    <w:uiPriority w:val="0"/>
    <w:pPr>
      <w:widowControl/>
      <w:adjustRightInd w:val="0"/>
      <w:spacing w:after="160" w:line="240" w:lineRule="atLeast"/>
      <w:jc w:val="left"/>
      <w:textAlignment w:val="baseline"/>
    </w:pPr>
    <w:rPr>
      <w:rFonts w:ascii="宋体" w:hAnsi="宋体" w:cs="宋体"/>
      <w:snapToGrid w:val="0"/>
      <w:color w:val="000000"/>
      <w:kern w:val="0"/>
      <w:sz w:val="24"/>
      <w:szCs w:val="20"/>
    </w:rPr>
  </w:style>
  <w:style w:type="paragraph" w:customStyle="1" w:styleId="738">
    <w:name w:val="样式9"/>
    <w:basedOn w:val="1"/>
    <w:link w:val="739"/>
    <w:qFormat/>
    <w:uiPriority w:val="0"/>
    <w:pPr>
      <w:widowControl/>
      <w:spacing w:after="160" w:line="400" w:lineRule="exact"/>
      <w:ind w:firstLine="560" w:firstLineChars="200"/>
      <w:jc w:val="left"/>
    </w:pPr>
    <w:rPr>
      <w:rFonts w:ascii="宋体" w:hAnsi="宋体" w:cs="宋体"/>
      <w:bCs/>
      <w:color w:val="000000"/>
      <w:spacing w:val="20"/>
      <w:kern w:val="0"/>
      <w:sz w:val="24"/>
      <w:szCs w:val="20"/>
    </w:rPr>
  </w:style>
  <w:style w:type="character" w:customStyle="1" w:styleId="739">
    <w:name w:val="样式9 Char"/>
    <w:link w:val="738"/>
    <w:qFormat/>
    <w:uiPriority w:val="0"/>
    <w:rPr>
      <w:rFonts w:ascii="宋体" w:hAnsi="宋体" w:cs="宋体"/>
      <w:bCs/>
      <w:color w:val="000000"/>
      <w:spacing w:val="20"/>
      <w:sz w:val="24"/>
    </w:rPr>
  </w:style>
  <w:style w:type="paragraph" w:customStyle="1" w:styleId="740">
    <w:name w:val="附录标识"/>
    <w:basedOn w:val="541"/>
    <w:qFormat/>
    <w:uiPriority w:val="0"/>
    <w:pPr>
      <w:tabs>
        <w:tab w:val="left" w:pos="6405"/>
        <w:tab w:val="clear" w:pos="903"/>
      </w:tabs>
      <w:spacing w:after="200"/>
      <w:ind w:left="0" w:firstLine="0"/>
    </w:pPr>
    <w:rPr>
      <w:sz w:val="21"/>
    </w:rPr>
  </w:style>
  <w:style w:type="paragraph" w:customStyle="1" w:styleId="741">
    <w:name w:val="列项·"/>
    <w:qFormat/>
    <w:uiPriority w:val="0"/>
    <w:pPr>
      <w:tabs>
        <w:tab w:val="left" w:pos="840"/>
        <w:tab w:val="left" w:pos="1560"/>
      </w:tabs>
      <w:spacing w:after="160" w:line="259" w:lineRule="auto"/>
      <w:ind w:left="840" w:leftChars="200" w:hanging="420" w:hangingChars="200"/>
      <w:jc w:val="both"/>
    </w:pPr>
    <w:rPr>
      <w:rFonts w:ascii="宋体" w:hAnsi="Times New Roman" w:eastAsia="宋体" w:cs="Times New Roman"/>
      <w:sz w:val="21"/>
      <w:lang w:val="en-US" w:eastAsia="zh-CN" w:bidi="ar-SA"/>
    </w:rPr>
  </w:style>
  <w:style w:type="paragraph" w:customStyle="1" w:styleId="742">
    <w:name w:val="正文-叶"/>
    <w:basedOn w:val="1"/>
    <w:qFormat/>
    <w:uiPriority w:val="0"/>
    <w:pPr>
      <w:widowControl/>
      <w:topLinePunct/>
      <w:spacing w:after="160" w:line="312" w:lineRule="auto"/>
      <w:ind w:firstLine="465"/>
      <w:jc w:val="left"/>
    </w:pPr>
    <w:rPr>
      <w:rFonts w:ascii="宋体" w:hAnsi="宋体" w:cs="宋体"/>
      <w:kern w:val="0"/>
      <w:sz w:val="24"/>
      <w:szCs w:val="20"/>
    </w:rPr>
  </w:style>
  <w:style w:type="paragraph" w:customStyle="1" w:styleId="743">
    <w:name w:val="8--"/>
    <w:basedOn w:val="1"/>
    <w:qFormat/>
    <w:uiPriority w:val="0"/>
    <w:pPr>
      <w:widowControl/>
      <w:adjustRightInd w:val="0"/>
      <w:spacing w:after="160" w:line="360" w:lineRule="atLeast"/>
      <w:jc w:val="left"/>
      <w:textAlignment w:val="baseline"/>
    </w:pPr>
    <w:rPr>
      <w:rFonts w:ascii="宋体" w:hAnsi="宋体" w:cs="宋体"/>
      <w:kern w:val="0"/>
      <w:sz w:val="24"/>
      <w:szCs w:val="20"/>
    </w:rPr>
  </w:style>
  <w:style w:type="character" w:customStyle="1" w:styleId="744">
    <w:name w:val="css-text3"/>
    <w:qFormat/>
    <w:uiPriority w:val="0"/>
  </w:style>
  <w:style w:type="paragraph" w:customStyle="1" w:styleId="745">
    <w:name w:val="Item1"/>
    <w:basedOn w:val="1"/>
    <w:qFormat/>
    <w:uiPriority w:val="0"/>
    <w:pPr>
      <w:widowControl/>
      <w:tabs>
        <w:tab w:val="left" w:pos="1140"/>
      </w:tabs>
      <w:spacing w:after="160" w:line="259" w:lineRule="auto"/>
      <w:ind w:left="1140" w:hanging="720"/>
      <w:jc w:val="left"/>
    </w:pPr>
    <w:rPr>
      <w:rFonts w:ascii="宋体" w:hAnsi="宋体" w:cs="宋体"/>
      <w:kern w:val="0"/>
      <w:sz w:val="24"/>
    </w:rPr>
  </w:style>
  <w:style w:type="character" w:customStyle="1" w:styleId="746">
    <w:name w:val="11p1"/>
    <w:qFormat/>
    <w:uiPriority w:val="0"/>
    <w:rPr>
      <w:sz w:val="23"/>
      <w:szCs w:val="23"/>
    </w:rPr>
  </w:style>
  <w:style w:type="character" w:customStyle="1" w:styleId="747">
    <w:name w:val="a2"/>
    <w:qFormat/>
    <w:uiPriority w:val="0"/>
  </w:style>
  <w:style w:type="character" w:customStyle="1" w:styleId="748">
    <w:name w:val="white"/>
    <w:qFormat/>
    <w:uiPriority w:val="0"/>
  </w:style>
  <w:style w:type="paragraph" w:customStyle="1" w:styleId="749">
    <w:name w:val="MTDisplayEquation"/>
    <w:basedOn w:val="1"/>
    <w:next w:val="1"/>
    <w:qFormat/>
    <w:uiPriority w:val="0"/>
    <w:pPr>
      <w:widowControl/>
      <w:tabs>
        <w:tab w:val="center" w:pos="4160"/>
        <w:tab w:val="right" w:pos="8320"/>
      </w:tabs>
      <w:spacing w:after="160" w:line="460" w:lineRule="exact"/>
      <w:ind w:firstLine="420" w:firstLineChars="200"/>
      <w:jc w:val="left"/>
    </w:pPr>
    <w:rPr>
      <w:rFonts w:ascii="方正宋三简体" w:hAnsi="宋体" w:cs="宋体"/>
      <w:kern w:val="0"/>
      <w:sz w:val="24"/>
    </w:rPr>
  </w:style>
  <w:style w:type="paragraph" w:customStyle="1" w:styleId="750">
    <w:name w:val="char2"/>
    <w:basedOn w:val="1"/>
    <w:qFormat/>
    <w:uiPriority w:val="0"/>
    <w:pPr>
      <w:widowControl/>
      <w:numPr>
        <w:ilvl w:val="1"/>
        <w:numId w:val="9"/>
      </w:numPr>
      <w:spacing w:after="160" w:line="259" w:lineRule="auto"/>
      <w:jc w:val="left"/>
    </w:pPr>
    <w:rPr>
      <w:rFonts w:ascii="宋体" w:hAnsi="宋体" w:cs="宋体"/>
      <w:kern w:val="0"/>
      <w:sz w:val="24"/>
      <w:szCs w:val="20"/>
    </w:rPr>
  </w:style>
  <w:style w:type="paragraph" w:customStyle="1" w:styleId="751">
    <w:name w:val="正文m"/>
    <w:basedOn w:val="1"/>
    <w:qFormat/>
    <w:uiPriority w:val="0"/>
    <w:pPr>
      <w:widowControl/>
      <w:spacing w:after="160" w:line="360" w:lineRule="auto"/>
      <w:ind w:firstLine="480" w:firstLineChars="200"/>
      <w:jc w:val="left"/>
    </w:pPr>
    <w:rPr>
      <w:rFonts w:ascii="黑体" w:hAnsi="新宋体" w:eastAsia="仿宋_GB2312" w:cs="宋体"/>
      <w:kern w:val="0"/>
      <w:sz w:val="24"/>
    </w:rPr>
  </w:style>
  <w:style w:type="paragraph" w:customStyle="1" w:styleId="752">
    <w:name w:val="正文new"/>
    <w:basedOn w:val="1"/>
    <w:qFormat/>
    <w:uiPriority w:val="0"/>
    <w:pPr>
      <w:widowControl/>
      <w:spacing w:after="160" w:line="360" w:lineRule="auto"/>
      <w:ind w:firstLine="480" w:firstLineChars="200"/>
      <w:jc w:val="left"/>
    </w:pPr>
    <w:rPr>
      <w:rFonts w:ascii="宋体" w:hAnsi="宋体" w:cs="宋体"/>
      <w:kern w:val="0"/>
      <w:sz w:val="24"/>
    </w:rPr>
  </w:style>
  <w:style w:type="character" w:customStyle="1" w:styleId="753">
    <w:name w:val="style31"/>
    <w:qFormat/>
    <w:uiPriority w:val="0"/>
    <w:rPr>
      <w:color w:val="666666"/>
      <w:sz w:val="18"/>
      <w:szCs w:val="18"/>
      <w:u w:val="none"/>
    </w:rPr>
  </w:style>
  <w:style w:type="paragraph" w:customStyle="1" w:styleId="754">
    <w:name w:val="样式 样式 正文 + 首行缩进:  2 字符 + 首行缩进:  2 字符"/>
    <w:basedOn w:val="1"/>
    <w:qFormat/>
    <w:uiPriority w:val="0"/>
    <w:pPr>
      <w:widowControl/>
      <w:spacing w:after="160" w:line="360" w:lineRule="auto"/>
      <w:ind w:firstLine="480" w:firstLineChars="200"/>
      <w:jc w:val="left"/>
    </w:pPr>
    <w:rPr>
      <w:rFonts w:ascii="宋体" w:hAnsi="宋体" w:cs="宋体"/>
      <w:kern w:val="0"/>
      <w:sz w:val="24"/>
      <w:szCs w:val="20"/>
    </w:rPr>
  </w:style>
  <w:style w:type="paragraph" w:customStyle="1" w:styleId="755">
    <w:name w:val="a"/>
    <w:basedOn w:val="1"/>
    <w:qFormat/>
    <w:uiPriority w:val="0"/>
    <w:pPr>
      <w:widowControl/>
      <w:spacing w:before="100" w:beforeAutospacing="1" w:after="100" w:afterAutospacing="1" w:line="259" w:lineRule="auto"/>
      <w:jc w:val="left"/>
    </w:pPr>
    <w:rPr>
      <w:rFonts w:ascii="宋体" w:hAnsi="宋体" w:cs="宋体"/>
      <w:kern w:val="0"/>
      <w:sz w:val="24"/>
    </w:rPr>
  </w:style>
  <w:style w:type="character" w:customStyle="1" w:styleId="756">
    <w:name w:val="p_red_bold1"/>
    <w:qFormat/>
    <w:uiPriority w:val="0"/>
    <w:rPr>
      <w:b/>
      <w:bCs/>
      <w:color w:val="FF3333"/>
    </w:rPr>
  </w:style>
  <w:style w:type="character" w:customStyle="1" w:styleId="757">
    <w:name w:val="MTEquationSection"/>
    <w:qFormat/>
    <w:uiPriority w:val="0"/>
    <w:rPr>
      <w:rFonts w:eastAsia="楷体"/>
      <w:b/>
      <w:vanish/>
      <w:color w:val="FF0000"/>
      <w:sz w:val="28"/>
    </w:rPr>
  </w:style>
  <w:style w:type="character" w:customStyle="1" w:styleId="758">
    <w:name w:val="s c c"/>
    <w:qFormat/>
    <w:uiPriority w:val="0"/>
  </w:style>
  <w:style w:type="character" w:customStyle="1" w:styleId="759">
    <w:name w:val="css1"/>
    <w:qFormat/>
    <w:uiPriority w:val="0"/>
    <w:rPr>
      <w:sz w:val="20"/>
      <w:szCs w:val="20"/>
      <w:u w:val="none"/>
    </w:rPr>
  </w:style>
  <w:style w:type="paragraph" w:customStyle="1" w:styleId="760">
    <w:name w:val="正文-第几条"/>
    <w:basedOn w:val="1"/>
    <w:qFormat/>
    <w:uiPriority w:val="0"/>
    <w:pPr>
      <w:widowControl/>
      <w:tabs>
        <w:tab w:val="left" w:pos="1200"/>
      </w:tabs>
      <w:spacing w:after="160" w:line="360" w:lineRule="auto"/>
      <w:ind w:left="1200" w:leftChars="400" w:hanging="360" w:hangingChars="200"/>
      <w:jc w:val="left"/>
    </w:pPr>
    <w:rPr>
      <w:rFonts w:ascii="宋体" w:hAnsi="宋体" w:cs="宋体"/>
      <w:kern w:val="0"/>
      <w:sz w:val="24"/>
    </w:rPr>
  </w:style>
  <w:style w:type="paragraph" w:customStyle="1" w:styleId="761">
    <w:name w:val="font11"/>
    <w:basedOn w:val="1"/>
    <w:qFormat/>
    <w:uiPriority w:val="0"/>
    <w:pPr>
      <w:widowControl/>
      <w:spacing w:before="100" w:beforeAutospacing="1" w:after="100" w:afterAutospacing="1" w:line="259" w:lineRule="auto"/>
      <w:jc w:val="left"/>
    </w:pPr>
    <w:rPr>
      <w:rFonts w:ascii="宋体" w:hAnsi="宋体" w:cs="宋体"/>
      <w:kern w:val="0"/>
      <w:sz w:val="28"/>
      <w:szCs w:val="28"/>
    </w:rPr>
  </w:style>
  <w:style w:type="paragraph" w:customStyle="1" w:styleId="762">
    <w:name w:val="font12"/>
    <w:basedOn w:val="1"/>
    <w:qFormat/>
    <w:uiPriority w:val="0"/>
    <w:pPr>
      <w:widowControl/>
      <w:spacing w:before="100" w:beforeAutospacing="1" w:after="100" w:afterAutospacing="1" w:line="259" w:lineRule="auto"/>
      <w:jc w:val="left"/>
    </w:pPr>
    <w:rPr>
      <w:rFonts w:hint="eastAsia" w:ascii="宋体" w:hAnsi="宋体" w:cs="宋体"/>
      <w:kern w:val="0"/>
      <w:sz w:val="28"/>
      <w:szCs w:val="28"/>
    </w:rPr>
  </w:style>
  <w:style w:type="paragraph" w:customStyle="1" w:styleId="763">
    <w:name w:val="font0"/>
    <w:basedOn w:val="1"/>
    <w:qFormat/>
    <w:uiPriority w:val="0"/>
    <w:pPr>
      <w:widowControl/>
      <w:spacing w:before="100" w:beforeAutospacing="1" w:after="100" w:afterAutospacing="1" w:line="259" w:lineRule="auto"/>
      <w:jc w:val="left"/>
    </w:pPr>
    <w:rPr>
      <w:rFonts w:hint="eastAsia" w:ascii="宋体" w:hAnsi="宋体" w:cs="宋体"/>
      <w:kern w:val="0"/>
      <w:sz w:val="24"/>
    </w:rPr>
  </w:style>
  <w:style w:type="paragraph" w:customStyle="1" w:styleId="764">
    <w:name w:val="ourfont3"/>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765">
    <w:name w:val="封面正文"/>
    <w:qFormat/>
    <w:uiPriority w:val="0"/>
    <w:pPr>
      <w:spacing w:after="160" w:line="259" w:lineRule="auto"/>
      <w:jc w:val="both"/>
    </w:pPr>
    <w:rPr>
      <w:rFonts w:ascii="Times New Roman" w:hAnsi="Times New Roman" w:eastAsia="宋体" w:cs="Times New Roman"/>
      <w:lang w:val="en-US" w:eastAsia="zh-CN" w:bidi="ar-SA"/>
    </w:rPr>
  </w:style>
  <w:style w:type="paragraph" w:customStyle="1" w:styleId="766">
    <w:name w:val="indent"/>
    <w:basedOn w:val="1"/>
    <w:qFormat/>
    <w:uiPriority w:val="0"/>
    <w:pPr>
      <w:widowControl/>
      <w:spacing w:before="100" w:beforeAutospacing="1" w:after="100" w:afterAutospacing="1" w:line="259" w:lineRule="auto"/>
      <w:ind w:firstLine="525"/>
      <w:jc w:val="left"/>
    </w:pPr>
    <w:rPr>
      <w:rFonts w:ascii="宋体" w:hAnsi="宋体" w:cs="宋体"/>
      <w:kern w:val="0"/>
      <w:sz w:val="24"/>
    </w:rPr>
  </w:style>
  <w:style w:type="paragraph" w:customStyle="1" w:styleId="767">
    <w:name w:val="文-7"/>
    <w:basedOn w:val="1"/>
    <w:qFormat/>
    <w:uiPriority w:val="0"/>
    <w:pPr>
      <w:widowControl/>
      <w:tabs>
        <w:tab w:val="right" w:leader="dot" w:pos="8789"/>
      </w:tabs>
      <w:spacing w:before="120" w:after="160" w:line="259" w:lineRule="auto"/>
      <w:ind w:left="1701" w:firstLine="482"/>
      <w:jc w:val="left"/>
    </w:pPr>
    <w:rPr>
      <w:rFonts w:ascii="宋体" w:hAnsi="宋体" w:cs="宋体"/>
      <w:kern w:val="0"/>
      <w:sz w:val="24"/>
    </w:rPr>
  </w:style>
  <w:style w:type="paragraph" w:customStyle="1" w:styleId="768">
    <w:name w:val="Char Char Char Char Char Char1 Char Char Char1 Char"/>
    <w:basedOn w:val="1"/>
    <w:qFormat/>
    <w:uiPriority w:val="0"/>
    <w:pPr>
      <w:widowControl/>
      <w:spacing w:after="160" w:line="259" w:lineRule="auto"/>
      <w:jc w:val="left"/>
    </w:pPr>
    <w:rPr>
      <w:rFonts w:ascii="宋体" w:hAnsi="宋体" w:cs="宋体"/>
      <w:kern w:val="0"/>
      <w:sz w:val="24"/>
    </w:rPr>
  </w:style>
  <w:style w:type="paragraph" w:customStyle="1" w:styleId="769">
    <w:name w:val="表中齐"/>
    <w:basedOn w:val="1"/>
    <w:link w:val="770"/>
    <w:qFormat/>
    <w:uiPriority w:val="0"/>
    <w:pPr>
      <w:widowControl/>
      <w:adjustRightInd w:val="0"/>
      <w:snapToGrid w:val="0"/>
      <w:spacing w:after="160" w:line="280" w:lineRule="exact"/>
      <w:ind w:right="-86" w:rightChars="-41"/>
      <w:jc w:val="center"/>
    </w:pPr>
    <w:rPr>
      <w:rFonts w:ascii="宋体" w:hAnsi="宋体" w:cs="宋体"/>
      <w:kern w:val="18"/>
      <w:sz w:val="24"/>
      <w:szCs w:val="21"/>
      <w:shd w:val="clear" w:color="auto" w:fill="FFFFFF"/>
    </w:rPr>
  </w:style>
  <w:style w:type="character" w:customStyle="1" w:styleId="770">
    <w:name w:val="表中齐 Char"/>
    <w:link w:val="769"/>
    <w:qFormat/>
    <w:locked/>
    <w:uiPriority w:val="0"/>
    <w:rPr>
      <w:rFonts w:ascii="宋体" w:hAnsi="宋体" w:cs="宋体"/>
      <w:kern w:val="18"/>
      <w:sz w:val="24"/>
      <w:szCs w:val="21"/>
    </w:rPr>
  </w:style>
  <w:style w:type="character" w:customStyle="1" w:styleId="771">
    <w:name w:val="普 Char2"/>
    <w:qFormat/>
    <w:uiPriority w:val="0"/>
    <w:rPr>
      <w:rFonts w:eastAsia="宋体"/>
      <w:kern w:val="2"/>
      <w:sz w:val="21"/>
      <w:lang w:val="en-US" w:eastAsia="zh-CN" w:bidi="ar-SA"/>
    </w:rPr>
  </w:style>
  <w:style w:type="paragraph" w:customStyle="1" w:styleId="772">
    <w:name w:val="Char Char Char2"/>
    <w:basedOn w:val="1"/>
    <w:qFormat/>
    <w:uiPriority w:val="0"/>
    <w:pPr>
      <w:widowControl/>
      <w:adjustRightInd w:val="0"/>
      <w:snapToGrid w:val="0"/>
      <w:spacing w:after="160" w:line="259" w:lineRule="auto"/>
      <w:jc w:val="left"/>
    </w:pPr>
    <w:rPr>
      <w:rFonts w:ascii="宋体" w:hAnsi="宋体" w:cs="宋体"/>
      <w:kern w:val="0"/>
      <w:sz w:val="24"/>
    </w:rPr>
  </w:style>
  <w:style w:type="paragraph" w:customStyle="1" w:styleId="773">
    <w:name w:val="表体"/>
    <w:basedOn w:val="1"/>
    <w:qFormat/>
    <w:uiPriority w:val="0"/>
    <w:pPr>
      <w:widowControl/>
      <w:spacing w:before="40" w:after="40" w:line="259" w:lineRule="auto"/>
      <w:jc w:val="center"/>
    </w:pPr>
    <w:rPr>
      <w:rFonts w:ascii="宋体" w:hAnsi="宋体" w:cs="宋体"/>
      <w:color w:val="000080"/>
      <w:kern w:val="0"/>
      <w:sz w:val="24"/>
    </w:rPr>
  </w:style>
  <w:style w:type="paragraph" w:customStyle="1" w:styleId="774">
    <w:name w:val="小四表文左齐"/>
    <w:basedOn w:val="1"/>
    <w:qFormat/>
    <w:uiPriority w:val="0"/>
    <w:pPr>
      <w:widowControl/>
      <w:adjustRightInd w:val="0"/>
      <w:snapToGrid w:val="0"/>
      <w:spacing w:after="160" w:line="259" w:lineRule="auto"/>
      <w:jc w:val="center"/>
    </w:pPr>
    <w:rPr>
      <w:rFonts w:ascii="宋体" w:hAnsi="宋体" w:cs="宋体"/>
      <w:kern w:val="0"/>
      <w:sz w:val="24"/>
      <w:szCs w:val="21"/>
    </w:rPr>
  </w:style>
  <w:style w:type="character" w:customStyle="1" w:styleId="775">
    <w:name w:val="p21"/>
    <w:qFormat/>
    <w:uiPriority w:val="0"/>
    <w:rPr>
      <w:rFonts w:hint="default" w:eastAsia="宋体"/>
      <w:color w:val="0000A0"/>
      <w:kern w:val="2"/>
      <w:sz w:val="24"/>
      <w:szCs w:val="24"/>
      <w:lang w:val="en-US" w:eastAsia="zh-CN" w:bidi="ar-SA"/>
    </w:rPr>
  </w:style>
  <w:style w:type="paragraph" w:customStyle="1" w:styleId="776">
    <w:name w:val="表注"/>
    <w:basedOn w:val="1"/>
    <w:next w:val="777"/>
    <w:qFormat/>
    <w:uiPriority w:val="0"/>
    <w:pPr>
      <w:keepLines/>
      <w:widowControl/>
      <w:spacing w:after="160" w:line="259" w:lineRule="auto"/>
      <w:ind w:left="300" w:leftChars="100" w:right="50" w:rightChars="50" w:hanging="200" w:hangingChars="200"/>
      <w:jc w:val="left"/>
    </w:pPr>
    <w:rPr>
      <w:rFonts w:ascii="宋体" w:hAnsi="宋体" w:cs="宋体"/>
      <w:color w:val="FF0000"/>
      <w:kern w:val="0"/>
      <w:sz w:val="24"/>
    </w:rPr>
  </w:style>
  <w:style w:type="paragraph" w:customStyle="1" w:styleId="777">
    <w:name w:val="表后空行"/>
    <w:basedOn w:val="1"/>
    <w:next w:val="1"/>
    <w:qFormat/>
    <w:uiPriority w:val="0"/>
    <w:pPr>
      <w:widowControl/>
      <w:spacing w:after="160" w:line="259" w:lineRule="auto"/>
      <w:jc w:val="left"/>
    </w:pPr>
    <w:rPr>
      <w:rFonts w:ascii="宋体" w:hAnsi="宋体" w:cs="宋体"/>
      <w:kern w:val="18"/>
      <w:sz w:val="18"/>
    </w:rPr>
  </w:style>
  <w:style w:type="paragraph" w:customStyle="1" w:styleId="778">
    <w:name w:val="表内"/>
    <w:basedOn w:val="1"/>
    <w:next w:val="1"/>
    <w:link w:val="779"/>
    <w:qFormat/>
    <w:uiPriority w:val="0"/>
    <w:pPr>
      <w:widowControl/>
      <w:adjustRightInd w:val="0"/>
      <w:snapToGrid w:val="0"/>
      <w:spacing w:before="120" w:after="120" w:line="288" w:lineRule="auto"/>
      <w:jc w:val="center"/>
    </w:pPr>
    <w:rPr>
      <w:rFonts w:ascii="宋体" w:hAnsi="宋体" w:cs="宋体"/>
      <w:snapToGrid w:val="0"/>
      <w:kern w:val="0"/>
      <w:sz w:val="24"/>
      <w:szCs w:val="20"/>
    </w:rPr>
  </w:style>
  <w:style w:type="character" w:customStyle="1" w:styleId="779">
    <w:name w:val="表内 Char"/>
    <w:link w:val="778"/>
    <w:qFormat/>
    <w:uiPriority w:val="0"/>
    <w:rPr>
      <w:rFonts w:ascii="宋体" w:hAnsi="宋体" w:cs="宋体"/>
      <w:snapToGrid w:val="0"/>
      <w:sz w:val="24"/>
    </w:rPr>
  </w:style>
  <w:style w:type="paragraph" w:customStyle="1" w:styleId="780">
    <w:name w:val="公式"/>
    <w:basedOn w:val="1"/>
    <w:next w:val="1"/>
    <w:qFormat/>
    <w:uiPriority w:val="0"/>
    <w:pPr>
      <w:widowControl/>
      <w:spacing w:after="160" w:line="259" w:lineRule="auto"/>
      <w:ind w:left="-2" w:leftChars="-5" w:hanging="8" w:hangingChars="5"/>
      <w:jc w:val="center"/>
    </w:pPr>
    <w:rPr>
      <w:rFonts w:ascii="宋体" w:hAnsi="宋体" w:cs="宋体"/>
      <w:color w:val="000000"/>
      <w:spacing w:val="-8"/>
      <w:kern w:val="0"/>
      <w:sz w:val="18"/>
    </w:rPr>
  </w:style>
  <w:style w:type="paragraph" w:customStyle="1" w:styleId="781">
    <w:name w:val="TY"/>
    <w:basedOn w:val="1"/>
    <w:qFormat/>
    <w:uiPriority w:val="0"/>
    <w:pPr>
      <w:widowControl/>
      <w:adjustRightInd w:val="0"/>
      <w:snapToGrid w:val="0"/>
      <w:spacing w:before="40" w:after="40" w:line="259" w:lineRule="auto"/>
      <w:jc w:val="left"/>
    </w:pPr>
    <w:rPr>
      <w:rFonts w:ascii="宋体" w:hAnsi="宋体" w:cs="宋体"/>
      <w:kern w:val="0"/>
      <w:sz w:val="24"/>
      <w:szCs w:val="20"/>
    </w:rPr>
  </w:style>
  <w:style w:type="paragraph" w:customStyle="1" w:styleId="782">
    <w:name w:val="小五表文"/>
    <w:qFormat/>
    <w:uiPriority w:val="0"/>
    <w:pPr>
      <w:widowControl w:val="0"/>
      <w:spacing w:beforeLines="50" w:after="160" w:line="500" w:lineRule="exact"/>
      <w:ind w:firstLine="482" w:firstLineChars="200"/>
      <w:jc w:val="center"/>
    </w:pPr>
    <w:rPr>
      <w:rFonts w:ascii="Times New Roman" w:hAnsi="Times New Roman" w:eastAsia="宋体" w:cs="Times New Roman"/>
      <w:b/>
      <w:kern w:val="2"/>
      <w:sz w:val="24"/>
      <w:szCs w:val="24"/>
      <w:lang w:val="en-US" w:eastAsia="zh-CN" w:bidi="ar-SA"/>
    </w:rPr>
  </w:style>
  <w:style w:type="paragraph" w:customStyle="1" w:styleId="783">
    <w:name w:val="重钢院"/>
    <w:basedOn w:val="1"/>
    <w:qFormat/>
    <w:uiPriority w:val="0"/>
    <w:pPr>
      <w:widowControl/>
      <w:adjustRightInd w:val="0"/>
      <w:spacing w:after="160" w:line="372" w:lineRule="auto"/>
      <w:jc w:val="left"/>
      <w:textAlignment w:val="baseline"/>
    </w:pPr>
    <w:rPr>
      <w:rFonts w:ascii="宋体" w:hAnsi="宋体" w:cs="宋体"/>
      <w:spacing w:val="10"/>
      <w:kern w:val="0"/>
      <w:sz w:val="28"/>
      <w:szCs w:val="20"/>
    </w:rPr>
  </w:style>
  <w:style w:type="paragraph" w:customStyle="1" w:styleId="784">
    <w:name w:val="环保篇"/>
    <w:basedOn w:val="1"/>
    <w:qFormat/>
    <w:uiPriority w:val="0"/>
    <w:pPr>
      <w:widowControl/>
      <w:tabs>
        <w:tab w:val="left" w:pos="360"/>
      </w:tabs>
      <w:adjustRightInd w:val="0"/>
      <w:spacing w:after="160" w:line="360" w:lineRule="auto"/>
      <w:jc w:val="left"/>
      <w:textAlignment w:val="baseline"/>
    </w:pPr>
    <w:rPr>
      <w:rFonts w:ascii="宋体" w:hAnsi="宋体" w:cs="宋体"/>
      <w:kern w:val="0"/>
      <w:sz w:val="28"/>
      <w:szCs w:val="20"/>
    </w:rPr>
  </w:style>
  <w:style w:type="paragraph" w:customStyle="1" w:styleId="785">
    <w:name w:val="日期1"/>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786">
    <w:name w:val="表格标题2"/>
    <w:basedOn w:val="1"/>
    <w:qFormat/>
    <w:uiPriority w:val="0"/>
    <w:pPr>
      <w:widowControl/>
      <w:tabs>
        <w:tab w:val="center" w:pos="6832"/>
        <w:tab w:val="right" w:pos="13608"/>
      </w:tabs>
      <w:spacing w:before="60" w:after="60" w:line="520" w:lineRule="exact"/>
      <w:jc w:val="left"/>
    </w:pPr>
    <w:rPr>
      <w:rFonts w:ascii="Arial" w:hAnsi="Arial" w:eastAsia="仿宋_GB2312" w:cs="宋体"/>
      <w:kern w:val="0"/>
      <w:sz w:val="28"/>
    </w:rPr>
  </w:style>
  <w:style w:type="paragraph" w:customStyle="1" w:styleId="787">
    <w:name w:val="6表格"/>
    <w:basedOn w:val="1"/>
    <w:qFormat/>
    <w:uiPriority w:val="0"/>
    <w:pPr>
      <w:widowControl/>
      <w:adjustRightInd w:val="0"/>
      <w:snapToGrid w:val="0"/>
      <w:spacing w:before="60" w:after="160" w:line="312" w:lineRule="auto"/>
      <w:jc w:val="center"/>
    </w:pPr>
    <w:rPr>
      <w:rFonts w:ascii="宋体" w:hAnsi="宋体" w:cs="宋体"/>
      <w:snapToGrid w:val="0"/>
      <w:kern w:val="0"/>
      <w:sz w:val="24"/>
      <w:szCs w:val="20"/>
    </w:rPr>
  </w:style>
  <w:style w:type="character" w:customStyle="1" w:styleId="788">
    <w:name w:val="z1"/>
    <w:qFormat/>
    <w:uiPriority w:val="0"/>
    <w:rPr>
      <w:rFonts w:eastAsia="宋体"/>
      <w:kern w:val="2"/>
      <w:sz w:val="18"/>
      <w:szCs w:val="18"/>
      <w:u w:val="none"/>
      <w:lang w:val="en-US" w:eastAsia="zh-CN" w:bidi="ar-SA"/>
    </w:rPr>
  </w:style>
  <w:style w:type="paragraph" w:customStyle="1" w:styleId="789">
    <w:name w:val="蒲标题2"/>
    <w:basedOn w:val="5"/>
    <w:qFormat/>
    <w:uiPriority w:val="0"/>
    <w:pPr>
      <w:keepLines/>
      <w:tabs>
        <w:tab w:val="left" w:pos="737"/>
      </w:tabs>
      <w:autoSpaceDE w:val="0"/>
      <w:autoSpaceDN w:val="0"/>
      <w:adjustRightInd w:val="0"/>
      <w:snapToGrid w:val="0"/>
    </w:pPr>
    <w:rPr>
      <w:sz w:val="28"/>
      <w:szCs w:val="28"/>
    </w:rPr>
  </w:style>
  <w:style w:type="paragraph" w:customStyle="1" w:styleId="790">
    <w:name w:val="蒲正文"/>
    <w:basedOn w:val="1"/>
    <w:link w:val="791"/>
    <w:qFormat/>
    <w:uiPriority w:val="0"/>
    <w:pPr>
      <w:widowControl/>
      <w:adjustRightInd w:val="0"/>
      <w:snapToGrid w:val="0"/>
      <w:spacing w:after="160" w:line="360" w:lineRule="auto"/>
      <w:ind w:firstLine="480" w:firstLineChars="200"/>
      <w:jc w:val="left"/>
    </w:pPr>
    <w:rPr>
      <w:rFonts w:ascii="宋体" w:hAnsi="宋体" w:cs="宋体"/>
      <w:kern w:val="0"/>
      <w:sz w:val="24"/>
    </w:rPr>
  </w:style>
  <w:style w:type="character" w:customStyle="1" w:styleId="791">
    <w:name w:val="蒲正文 Char"/>
    <w:link w:val="790"/>
    <w:qFormat/>
    <w:uiPriority w:val="0"/>
    <w:rPr>
      <w:rFonts w:ascii="宋体" w:hAnsi="宋体" w:cs="宋体"/>
      <w:sz w:val="24"/>
      <w:szCs w:val="24"/>
    </w:rPr>
  </w:style>
  <w:style w:type="paragraph" w:customStyle="1" w:styleId="792">
    <w:name w:val="蒲表头"/>
    <w:basedOn w:val="1"/>
    <w:qFormat/>
    <w:uiPriority w:val="0"/>
    <w:pPr>
      <w:widowControl/>
      <w:adjustRightInd w:val="0"/>
      <w:snapToGrid w:val="0"/>
      <w:spacing w:after="160" w:line="259" w:lineRule="auto"/>
      <w:ind w:firstLine="422"/>
      <w:jc w:val="center"/>
    </w:pPr>
    <w:rPr>
      <w:rFonts w:ascii="宋体" w:hAnsi="宋体" w:cs="宋体"/>
      <w:b/>
      <w:kern w:val="0"/>
      <w:sz w:val="24"/>
    </w:rPr>
  </w:style>
  <w:style w:type="paragraph" w:customStyle="1" w:styleId="793">
    <w:name w:val="蒲标题1"/>
    <w:basedOn w:val="4"/>
    <w:qFormat/>
    <w:uiPriority w:val="0"/>
    <w:pPr>
      <w:keepLines/>
      <w:widowControl/>
      <w:tabs>
        <w:tab w:val="left" w:pos="360"/>
      </w:tabs>
      <w:overflowPunct/>
      <w:snapToGrid/>
      <w:spacing w:before="100" w:after="100" w:line="360" w:lineRule="auto"/>
      <w:ind w:left="0" w:firstLine="0"/>
      <w:jc w:val="left"/>
    </w:pPr>
    <w:rPr>
      <w:rFonts w:hAnsi="宋体" w:eastAsia="宋体" w:cs="宋体"/>
      <w:color w:val="auto"/>
      <w:kern w:val="0"/>
      <w:sz w:val="32"/>
      <w:szCs w:val="32"/>
    </w:rPr>
  </w:style>
  <w:style w:type="paragraph" w:customStyle="1" w:styleId="794">
    <w:name w:val="蒲标题3"/>
    <w:basedOn w:val="6"/>
    <w:link w:val="795"/>
    <w:qFormat/>
    <w:uiPriority w:val="0"/>
    <w:pPr>
      <w:widowControl/>
      <w:tabs>
        <w:tab w:val="left" w:pos="1080"/>
        <w:tab w:val="left" w:pos="1222"/>
      </w:tabs>
      <w:autoSpaceDE w:val="0"/>
      <w:autoSpaceDN w:val="0"/>
      <w:snapToGrid w:val="0"/>
      <w:spacing w:beforeLines="50" w:after="0" w:line="360" w:lineRule="auto"/>
      <w:ind w:firstLine="420"/>
      <w:jc w:val="left"/>
      <w:outlineLvl w:val="0"/>
    </w:pPr>
    <w:rPr>
      <w:rFonts w:ascii="宋体" w:hAnsi="宋体" w:cs="宋体"/>
      <w:b w:val="0"/>
      <w:color w:val="FF0000"/>
      <w:kern w:val="0"/>
      <w:sz w:val="28"/>
      <w:szCs w:val="28"/>
    </w:rPr>
  </w:style>
  <w:style w:type="character" w:customStyle="1" w:styleId="795">
    <w:name w:val="蒲标题3 Char"/>
    <w:link w:val="794"/>
    <w:qFormat/>
    <w:uiPriority w:val="0"/>
    <w:rPr>
      <w:rFonts w:ascii="宋体" w:hAnsi="宋体" w:cs="宋体"/>
      <w:bCs/>
      <w:color w:val="FF0000"/>
      <w:sz w:val="28"/>
      <w:szCs w:val="28"/>
    </w:rPr>
  </w:style>
  <w:style w:type="paragraph" w:customStyle="1" w:styleId="796">
    <w:name w:val="图片"/>
    <w:basedOn w:val="1"/>
    <w:next w:val="32"/>
    <w:qFormat/>
    <w:uiPriority w:val="0"/>
    <w:pPr>
      <w:widowControl/>
      <w:spacing w:after="160" w:line="360" w:lineRule="auto"/>
      <w:ind w:firstLine="476"/>
      <w:jc w:val="left"/>
    </w:pPr>
    <w:rPr>
      <w:rFonts w:ascii="宋体" w:hAnsi="宋体" w:cs="宋体"/>
      <w:kern w:val="0"/>
      <w:sz w:val="18"/>
      <w:szCs w:val="18"/>
    </w:rPr>
  </w:style>
  <w:style w:type="paragraph" w:customStyle="1" w:styleId="797">
    <w:name w:val="蒲标题4"/>
    <w:basedOn w:val="7"/>
    <w:qFormat/>
    <w:uiPriority w:val="0"/>
    <w:pPr>
      <w:keepNext/>
      <w:keepLines/>
      <w:tabs>
        <w:tab w:val="left" w:pos="851"/>
      </w:tabs>
      <w:adjustRightInd w:val="0"/>
      <w:snapToGrid w:val="0"/>
      <w:ind w:firstLine="0" w:firstLineChars="0"/>
    </w:pPr>
    <w:rPr>
      <w:rFonts w:eastAsia="黑体"/>
      <w:b w:val="0"/>
      <w:sz w:val="28"/>
      <w:szCs w:val="28"/>
    </w:rPr>
  </w:style>
  <w:style w:type="paragraph" w:customStyle="1" w:styleId="798">
    <w:name w:val="单元格格式"/>
    <w:qFormat/>
    <w:uiPriority w:val="0"/>
    <w:pPr>
      <w:widowControl w:val="0"/>
      <w:adjustRightInd w:val="0"/>
      <w:spacing w:beforeLines="20" w:afterLines="20" w:line="320" w:lineRule="exact"/>
      <w:ind w:left="32" w:leftChars="10" w:right="32" w:rightChars="10"/>
      <w:textAlignment w:val="baseline"/>
    </w:pPr>
    <w:rPr>
      <w:rFonts w:ascii="宋体" w:hAnsi="宋体" w:eastAsia="宋体" w:cs="Times New Roman"/>
      <w:sz w:val="28"/>
      <w:lang w:val="en-US" w:eastAsia="zh-CN" w:bidi="ar-SA"/>
    </w:rPr>
  </w:style>
  <w:style w:type="paragraph" w:customStyle="1" w:styleId="799">
    <w:name w:val="基准页眉样式"/>
    <w:basedOn w:val="2"/>
    <w:qFormat/>
    <w:uiPriority w:val="0"/>
    <w:pPr>
      <w:spacing w:before="0" w:after="0" w:line="300" w:lineRule="exact"/>
      <w:ind w:right="0"/>
      <w:jc w:val="center"/>
    </w:pPr>
    <w:rPr>
      <w:rFonts w:ascii="宋体" w:hAnsi="宋体" w:cs="宋体"/>
      <w:color w:val="000000"/>
      <w:sz w:val="24"/>
    </w:rPr>
  </w:style>
  <w:style w:type="paragraph" w:customStyle="1" w:styleId="800">
    <w:name w:val="基准页脚样式"/>
    <w:basedOn w:val="2"/>
    <w:qFormat/>
    <w:uiPriority w:val="0"/>
    <w:pPr>
      <w:snapToGrid/>
      <w:spacing w:before="0" w:after="0" w:line="320" w:lineRule="exact"/>
      <w:ind w:right="0"/>
      <w:jc w:val="center"/>
    </w:pPr>
    <w:rPr>
      <w:rFonts w:ascii="宋体" w:hAnsi="Arial" w:cs="宋体"/>
      <w:spacing w:val="-20"/>
      <w:sz w:val="24"/>
    </w:rPr>
  </w:style>
  <w:style w:type="paragraph" w:customStyle="1" w:styleId="801">
    <w:name w:val="首页页眉样式"/>
    <w:basedOn w:val="1"/>
    <w:qFormat/>
    <w:uiPriority w:val="0"/>
    <w:pPr>
      <w:widowControl/>
      <w:spacing w:after="160" w:line="320" w:lineRule="exact"/>
      <w:jc w:val="center"/>
    </w:pPr>
    <w:rPr>
      <w:rFonts w:ascii="宋体" w:hAnsi="宋体" w:cs="宋体"/>
      <w:kern w:val="0"/>
      <w:sz w:val="24"/>
      <w:szCs w:val="20"/>
    </w:rPr>
  </w:style>
  <w:style w:type="paragraph" w:customStyle="1" w:styleId="802">
    <w:name w:val="正文王"/>
    <w:basedOn w:val="53"/>
    <w:link w:val="803"/>
    <w:qFormat/>
    <w:uiPriority w:val="0"/>
    <w:pPr>
      <w:spacing w:after="160" w:line="440" w:lineRule="exact"/>
    </w:pPr>
    <w:rPr>
      <w:rFonts w:ascii="Arial" w:hAnsi="Arial" w:cs="宋体"/>
      <w:snapToGrid w:val="0"/>
      <w:kern w:val="0"/>
      <w:sz w:val="24"/>
    </w:rPr>
  </w:style>
  <w:style w:type="character" w:customStyle="1" w:styleId="803">
    <w:name w:val="正文王 Char Char"/>
    <w:link w:val="802"/>
    <w:qFormat/>
    <w:uiPriority w:val="0"/>
    <w:rPr>
      <w:rFonts w:ascii="Arial" w:hAnsi="Arial" w:cs="宋体"/>
      <w:snapToGrid w:val="0"/>
      <w:sz w:val="24"/>
    </w:rPr>
  </w:style>
  <w:style w:type="paragraph" w:customStyle="1" w:styleId="804">
    <w:name w:val="基准标题"/>
    <w:basedOn w:val="2"/>
    <w:next w:val="2"/>
    <w:qFormat/>
    <w:uiPriority w:val="0"/>
    <w:pPr>
      <w:spacing w:before="0" w:after="0" w:line="320" w:lineRule="exact"/>
      <w:ind w:right="0"/>
      <w:jc w:val="center"/>
    </w:pPr>
    <w:rPr>
      <w:rFonts w:ascii="宋体" w:hAnsi="宋体" w:cs="宋体"/>
      <w:sz w:val="24"/>
    </w:rPr>
  </w:style>
  <w:style w:type="paragraph" w:customStyle="1" w:styleId="805">
    <w:name w:val="段落样式"/>
    <w:basedOn w:val="1"/>
    <w:qFormat/>
    <w:uiPriority w:val="0"/>
    <w:pPr>
      <w:widowControl/>
      <w:tabs>
        <w:tab w:val="left" w:pos="567"/>
      </w:tabs>
      <w:spacing w:after="160" w:line="360" w:lineRule="auto"/>
      <w:ind w:firstLine="567"/>
      <w:jc w:val="left"/>
    </w:pPr>
    <w:rPr>
      <w:rFonts w:ascii="宋体" w:hAnsi="宋体" w:cs="宋体"/>
      <w:spacing w:val="20"/>
      <w:kern w:val="0"/>
      <w:sz w:val="24"/>
      <w:szCs w:val="20"/>
    </w:rPr>
  </w:style>
  <w:style w:type="paragraph" w:customStyle="1" w:styleId="806">
    <w:name w:val="报告书"/>
    <w:basedOn w:val="1"/>
    <w:link w:val="807"/>
    <w:qFormat/>
    <w:uiPriority w:val="0"/>
    <w:pPr>
      <w:widowControl/>
      <w:autoSpaceDE w:val="0"/>
      <w:autoSpaceDN w:val="0"/>
      <w:adjustRightInd w:val="0"/>
      <w:spacing w:after="160" w:line="360" w:lineRule="auto"/>
      <w:ind w:firstLine="505"/>
      <w:jc w:val="left"/>
      <w:textAlignment w:val="bottom"/>
    </w:pPr>
    <w:rPr>
      <w:rFonts w:ascii="宋体" w:hAnsi="宋体" w:cs="宋体"/>
      <w:kern w:val="0"/>
      <w:sz w:val="24"/>
      <w:szCs w:val="20"/>
    </w:rPr>
  </w:style>
  <w:style w:type="character" w:customStyle="1" w:styleId="807">
    <w:name w:val="报告书 Char"/>
    <w:link w:val="806"/>
    <w:qFormat/>
    <w:uiPriority w:val="0"/>
    <w:rPr>
      <w:rFonts w:ascii="宋体" w:hAnsi="宋体" w:cs="宋体"/>
      <w:sz w:val="24"/>
    </w:rPr>
  </w:style>
  <w:style w:type="paragraph" w:customStyle="1" w:styleId="808">
    <w:name w:val="蒲标题5"/>
    <w:basedOn w:val="1"/>
    <w:qFormat/>
    <w:uiPriority w:val="0"/>
    <w:pPr>
      <w:widowControl/>
      <w:adjustRightInd w:val="0"/>
      <w:snapToGrid w:val="0"/>
      <w:spacing w:after="160" w:line="259" w:lineRule="auto"/>
      <w:jc w:val="left"/>
    </w:pPr>
    <w:rPr>
      <w:rFonts w:ascii="宋体" w:hAnsi="宋体" w:eastAsia="楷体_GB2312" w:cs="宋体"/>
      <w:color w:val="000000"/>
      <w:kern w:val="0"/>
      <w:sz w:val="24"/>
      <w:szCs w:val="28"/>
    </w:rPr>
  </w:style>
  <w:style w:type="character" w:customStyle="1" w:styleId="809">
    <w:name w:val="p"/>
    <w:qFormat/>
    <w:uiPriority w:val="0"/>
    <w:rPr>
      <w:rFonts w:eastAsia="宋体"/>
      <w:kern w:val="2"/>
      <w:sz w:val="24"/>
      <w:szCs w:val="24"/>
      <w:lang w:val="en-US" w:eastAsia="zh-CN" w:bidi="ar-SA"/>
    </w:rPr>
  </w:style>
  <w:style w:type="paragraph" w:customStyle="1" w:styleId="810">
    <w:name w:val="附录"/>
    <w:basedOn w:val="4"/>
    <w:next w:val="1"/>
    <w:qFormat/>
    <w:uiPriority w:val="0"/>
    <w:pPr>
      <w:keepLines/>
      <w:widowControl/>
      <w:tabs>
        <w:tab w:val="left" w:pos="360"/>
      </w:tabs>
      <w:overflowPunct/>
      <w:snapToGrid/>
      <w:spacing w:before="0" w:after="220" w:line="360" w:lineRule="auto"/>
      <w:ind w:left="0" w:firstLine="0"/>
      <w:jc w:val="center"/>
    </w:pPr>
    <w:rPr>
      <w:rFonts w:hAnsi="宋体" w:eastAsia="宋体" w:cs="宋体"/>
      <w:bCs w:val="0"/>
      <w:color w:val="auto"/>
      <w:spacing w:val="-10"/>
      <w:kern w:val="28"/>
      <w:szCs w:val="20"/>
    </w:rPr>
  </w:style>
  <w:style w:type="paragraph" w:customStyle="1" w:styleId="811">
    <w:name w:val="连续正文文字"/>
    <w:basedOn w:val="2"/>
    <w:qFormat/>
    <w:uiPriority w:val="0"/>
    <w:pPr>
      <w:keepNext/>
      <w:snapToGrid/>
      <w:spacing w:before="0" w:after="220" w:line="280" w:lineRule="exact"/>
      <w:ind w:right="0"/>
      <w:jc w:val="center"/>
    </w:pPr>
    <w:rPr>
      <w:rFonts w:ascii="宋体" w:hAnsi="宋体" w:cs="宋体"/>
      <w:sz w:val="30"/>
    </w:rPr>
  </w:style>
  <w:style w:type="paragraph" w:customStyle="1" w:styleId="812">
    <w:name w:val="图标题"/>
    <w:basedOn w:val="1"/>
    <w:next w:val="1"/>
    <w:qFormat/>
    <w:uiPriority w:val="0"/>
    <w:pPr>
      <w:widowControl/>
      <w:spacing w:before="200" w:after="400" w:line="360" w:lineRule="auto"/>
      <w:jc w:val="center"/>
    </w:pPr>
    <w:rPr>
      <w:rFonts w:ascii="宋体" w:hAnsi="宋体" w:cs="宋体"/>
      <w:b/>
      <w:kern w:val="0"/>
      <w:sz w:val="24"/>
      <w:szCs w:val="20"/>
    </w:rPr>
  </w:style>
  <w:style w:type="character" w:customStyle="1" w:styleId="813">
    <w:name w:val="上标"/>
    <w:qFormat/>
    <w:uiPriority w:val="0"/>
    <w:rPr>
      <w:vertAlign w:val="superscript"/>
    </w:rPr>
  </w:style>
  <w:style w:type="paragraph" w:customStyle="1" w:styleId="814">
    <w:name w:val="尾消息标题"/>
    <w:basedOn w:val="1"/>
    <w:next w:val="2"/>
    <w:qFormat/>
    <w:uiPriority w:val="0"/>
    <w:pPr>
      <w:widowControl/>
      <w:pBdr>
        <w:bottom w:val="single" w:color="auto" w:sz="6" w:space="19"/>
        <w:between w:val="single" w:color="auto" w:sz="6" w:space="19"/>
      </w:pBdr>
      <w:tabs>
        <w:tab w:val="left" w:pos="1260"/>
        <w:tab w:val="left" w:pos="2940"/>
      </w:tabs>
      <w:spacing w:after="160" w:line="0" w:lineRule="atLeast"/>
      <w:jc w:val="left"/>
    </w:pPr>
    <w:rPr>
      <w:rFonts w:ascii="宋体" w:hAnsi="宋体" w:cs="宋体"/>
      <w:kern w:val="0"/>
      <w:sz w:val="18"/>
      <w:szCs w:val="18"/>
    </w:rPr>
  </w:style>
  <w:style w:type="paragraph" w:customStyle="1" w:styleId="815">
    <w:name w:val="附录1"/>
    <w:basedOn w:val="4"/>
    <w:next w:val="1"/>
    <w:qFormat/>
    <w:uiPriority w:val="0"/>
    <w:pPr>
      <w:keepLines/>
      <w:widowControl/>
      <w:tabs>
        <w:tab w:val="left" w:pos="360"/>
        <w:tab w:val="left" w:pos="720"/>
      </w:tabs>
      <w:overflowPunct/>
      <w:snapToGrid/>
      <w:spacing w:before="0" w:after="220" w:line="360" w:lineRule="auto"/>
      <w:ind w:left="680" w:hanging="680"/>
      <w:jc w:val="center"/>
    </w:pPr>
    <w:rPr>
      <w:rFonts w:hAnsi="宋体" w:eastAsia="宋体" w:cs="宋体"/>
      <w:bCs w:val="0"/>
      <w:color w:val="auto"/>
      <w:spacing w:val="-10"/>
      <w:kern w:val="28"/>
      <w:szCs w:val="20"/>
    </w:rPr>
  </w:style>
  <w:style w:type="character" w:customStyle="1" w:styleId="816">
    <w:name w:val="zy"/>
    <w:qFormat/>
    <w:uiPriority w:val="0"/>
    <w:rPr>
      <w:rFonts w:eastAsia="宋体"/>
      <w:kern w:val="2"/>
      <w:sz w:val="24"/>
      <w:szCs w:val="24"/>
      <w:lang w:val="en-US" w:eastAsia="zh-CN" w:bidi="ar-SA"/>
    </w:rPr>
  </w:style>
  <w:style w:type="paragraph" w:customStyle="1" w:styleId="817">
    <w:name w:val="样式 小四"/>
    <w:basedOn w:val="1"/>
    <w:qFormat/>
    <w:uiPriority w:val="0"/>
    <w:pPr>
      <w:widowControl/>
      <w:spacing w:after="160" w:line="259" w:lineRule="auto"/>
      <w:ind w:firstLine="200" w:firstLineChars="200"/>
      <w:jc w:val="left"/>
    </w:pPr>
    <w:rPr>
      <w:rFonts w:ascii="宋体" w:hAnsi="宋体" w:cs="宋体"/>
      <w:kern w:val="0"/>
      <w:sz w:val="24"/>
      <w:szCs w:val="20"/>
    </w:rPr>
  </w:style>
  <w:style w:type="character" w:customStyle="1" w:styleId="818">
    <w:name w:val="f241"/>
    <w:qFormat/>
    <w:uiPriority w:val="0"/>
    <w:rPr>
      <w:rFonts w:eastAsia="宋体"/>
      <w:kern w:val="2"/>
      <w:sz w:val="36"/>
      <w:szCs w:val="36"/>
      <w:lang w:val="en-US" w:eastAsia="zh-CN" w:bidi="ar-SA"/>
    </w:rPr>
  </w:style>
  <w:style w:type="paragraph" w:customStyle="1" w:styleId="819">
    <w:name w:val="表格中"/>
    <w:basedOn w:val="1"/>
    <w:qFormat/>
    <w:uiPriority w:val="0"/>
    <w:pPr>
      <w:widowControl/>
      <w:snapToGrid w:val="0"/>
      <w:spacing w:after="160" w:line="360" w:lineRule="auto"/>
      <w:jc w:val="left"/>
    </w:pPr>
    <w:rPr>
      <w:rFonts w:ascii="宋体" w:hAnsi="宋体" w:cs="宋体"/>
      <w:spacing w:val="-20"/>
      <w:kern w:val="0"/>
      <w:sz w:val="28"/>
      <w:szCs w:val="28"/>
    </w:rPr>
  </w:style>
  <w:style w:type="paragraph" w:customStyle="1" w:styleId="820">
    <w:name w:val="样式 正文缩进正文缩进 Char + 首行缩进:  2 字符"/>
    <w:basedOn w:val="30"/>
    <w:qFormat/>
    <w:uiPriority w:val="0"/>
    <w:pPr>
      <w:snapToGrid w:val="0"/>
      <w:spacing w:after="160"/>
      <w:ind w:firstLine="480" w:firstLineChars="200"/>
      <w:jc w:val="both"/>
      <w:textAlignment w:val="auto"/>
    </w:pPr>
    <w:rPr>
      <w:b w:val="0"/>
      <w:snapToGrid w:val="0"/>
      <w:szCs w:val="24"/>
    </w:rPr>
  </w:style>
  <w:style w:type="paragraph" w:customStyle="1" w:styleId="821">
    <w:name w:val="图题"/>
    <w:basedOn w:val="1"/>
    <w:qFormat/>
    <w:uiPriority w:val="0"/>
    <w:pPr>
      <w:widowControl/>
      <w:spacing w:afterLines="50" w:line="259" w:lineRule="auto"/>
      <w:jc w:val="center"/>
    </w:pPr>
    <w:rPr>
      <w:rFonts w:ascii="Arial" w:hAnsi="Arial" w:cs="宋体"/>
      <w:b/>
      <w:kern w:val="0"/>
      <w:sz w:val="24"/>
    </w:rPr>
  </w:style>
  <w:style w:type="character" w:customStyle="1" w:styleId="822">
    <w:name w:val="表内文字 Char Char"/>
    <w:qFormat/>
    <w:uiPriority w:val="0"/>
    <w:rPr>
      <w:rFonts w:ascii="宋体" w:hAnsi="Courier New" w:eastAsia="宋体" w:cs="Courier New"/>
      <w:kern w:val="2"/>
      <w:sz w:val="21"/>
      <w:szCs w:val="21"/>
      <w:lang w:val="en-US" w:eastAsia="zh-CN" w:bidi="ar-SA"/>
    </w:rPr>
  </w:style>
  <w:style w:type="paragraph" w:customStyle="1" w:styleId="823">
    <w:name w:val="Знак Знак Знак Char Char Char Char"/>
    <w:basedOn w:val="2"/>
    <w:next w:val="2"/>
    <w:qFormat/>
    <w:uiPriority w:val="0"/>
    <w:pPr>
      <w:snapToGrid/>
      <w:ind w:left="794" w:right="0"/>
      <w:jc w:val="left"/>
    </w:pPr>
    <w:rPr>
      <w:rFonts w:ascii="Arial" w:hAnsi="Arial" w:cs="Verdana"/>
      <w:color w:val="000000"/>
      <w:sz w:val="22"/>
      <w:szCs w:val="24"/>
      <w:lang w:val="en-GB"/>
    </w:rPr>
  </w:style>
  <w:style w:type="character" w:customStyle="1" w:styleId="824">
    <w:name w:val="p11"/>
    <w:qFormat/>
    <w:uiPriority w:val="0"/>
    <w:rPr>
      <w:rFonts w:hint="default" w:ascii="ˎ̥" w:hAnsi="ˎ̥" w:eastAsia="宋体"/>
      <w:kern w:val="2"/>
      <w:sz w:val="21"/>
      <w:szCs w:val="21"/>
      <w:lang w:val="en-US" w:eastAsia="zh-CN" w:bidi="ar-SA"/>
    </w:rPr>
  </w:style>
  <w:style w:type="character" w:customStyle="1" w:styleId="825">
    <w:name w:val="content1"/>
    <w:qFormat/>
    <w:uiPriority w:val="0"/>
    <w:rPr>
      <w:rFonts w:hint="eastAsia" w:ascii="宋体" w:hAnsi="宋体" w:eastAsia="宋体"/>
      <w:color w:val="333333"/>
      <w:kern w:val="2"/>
      <w:sz w:val="21"/>
      <w:szCs w:val="21"/>
      <w:lang w:val="en-US" w:eastAsia="zh-CN" w:bidi="ar-SA"/>
    </w:rPr>
  </w:style>
  <w:style w:type="paragraph" w:customStyle="1" w:styleId="826">
    <w:name w:val="19"/>
    <w:basedOn w:val="1"/>
    <w:qFormat/>
    <w:uiPriority w:val="0"/>
    <w:pPr>
      <w:widowControl/>
      <w:snapToGrid w:val="0"/>
      <w:spacing w:before="100" w:beforeAutospacing="1" w:after="100" w:afterAutospacing="1" w:line="460" w:lineRule="atLeast"/>
      <w:jc w:val="left"/>
    </w:pPr>
    <w:rPr>
      <w:rFonts w:ascii="宋体" w:hAnsi="宋体" w:cs="宋体"/>
      <w:kern w:val="0"/>
      <w:sz w:val="24"/>
    </w:rPr>
  </w:style>
  <w:style w:type="paragraph" w:customStyle="1" w:styleId="827">
    <w:name w:val="MFS表格文字"/>
    <w:basedOn w:val="2"/>
    <w:qFormat/>
    <w:uiPriority w:val="0"/>
    <w:pPr>
      <w:adjustRightInd w:val="0"/>
      <w:spacing w:before="0" w:after="0" w:line="300" w:lineRule="auto"/>
      <w:ind w:right="0"/>
      <w:jc w:val="left"/>
    </w:pPr>
    <w:rPr>
      <w:rFonts w:ascii="宋体" w:hAnsi="宋体" w:eastAsia="楷体_GB2312" w:cs="宋体"/>
      <w:sz w:val="24"/>
      <w:szCs w:val="21"/>
    </w:rPr>
  </w:style>
  <w:style w:type="paragraph" w:customStyle="1" w:styleId="828">
    <w:name w:val="德胜表格内容"/>
    <w:basedOn w:val="1"/>
    <w:link w:val="829"/>
    <w:qFormat/>
    <w:uiPriority w:val="0"/>
    <w:pPr>
      <w:widowControl/>
      <w:adjustRightInd w:val="0"/>
      <w:snapToGrid w:val="0"/>
      <w:spacing w:after="160" w:line="259" w:lineRule="auto"/>
      <w:jc w:val="center"/>
    </w:pPr>
    <w:rPr>
      <w:rFonts w:ascii="宋体" w:hAnsi="宋体" w:cs="宋体"/>
      <w:snapToGrid w:val="0"/>
      <w:color w:val="0000FF"/>
      <w:kern w:val="0"/>
      <w:sz w:val="24"/>
      <w:szCs w:val="21"/>
    </w:rPr>
  </w:style>
  <w:style w:type="character" w:customStyle="1" w:styleId="829">
    <w:name w:val="德胜表格内容 Char"/>
    <w:link w:val="828"/>
    <w:qFormat/>
    <w:uiPriority w:val="0"/>
    <w:rPr>
      <w:rFonts w:ascii="宋体" w:hAnsi="宋体" w:cs="宋体"/>
      <w:snapToGrid w:val="0"/>
      <w:color w:val="0000FF"/>
      <w:sz w:val="24"/>
      <w:szCs w:val="21"/>
    </w:rPr>
  </w:style>
  <w:style w:type="paragraph" w:customStyle="1" w:styleId="830">
    <w:name w:val="样式 宋体 四号"/>
    <w:basedOn w:val="1"/>
    <w:qFormat/>
    <w:uiPriority w:val="0"/>
    <w:pPr>
      <w:widowControl/>
      <w:spacing w:after="160" w:line="259" w:lineRule="auto"/>
      <w:ind w:firstLine="200" w:firstLineChars="200"/>
      <w:jc w:val="left"/>
    </w:pPr>
    <w:rPr>
      <w:rFonts w:ascii="宋体" w:hAnsi="宋体" w:cs="宋体"/>
      <w:kern w:val="0"/>
      <w:sz w:val="28"/>
      <w:szCs w:val="20"/>
    </w:rPr>
  </w:style>
  <w:style w:type="paragraph" w:customStyle="1" w:styleId="831">
    <w:name w:val="MFS正文 Char Char"/>
    <w:basedOn w:val="134"/>
    <w:qFormat/>
    <w:uiPriority w:val="0"/>
    <w:pPr>
      <w:adjustRightInd w:val="0"/>
      <w:snapToGrid w:val="0"/>
      <w:spacing w:before="93" w:line="360" w:lineRule="auto"/>
      <w:ind w:firstLine="487" w:firstLineChars="200"/>
    </w:pPr>
    <w:rPr>
      <w:rFonts w:ascii="Arial" w:hAnsi="Arial" w:eastAsia="楷体_GB2312"/>
      <w:shd w:val="clear" w:color="auto" w:fill="FFFFFF"/>
    </w:rPr>
  </w:style>
  <w:style w:type="paragraph" w:customStyle="1" w:styleId="832">
    <w:name w:val="MFS正文 Char"/>
    <w:basedOn w:val="134"/>
    <w:qFormat/>
    <w:uiPriority w:val="0"/>
    <w:pPr>
      <w:adjustRightInd w:val="0"/>
      <w:snapToGrid w:val="0"/>
      <w:spacing w:before="93" w:line="360" w:lineRule="auto"/>
      <w:ind w:firstLine="200" w:firstLineChars="200"/>
    </w:pPr>
    <w:rPr>
      <w:rFonts w:ascii="Arial" w:hAnsi="Arial" w:eastAsia="楷体_GB2312"/>
      <w:shd w:val="clear" w:color="auto" w:fill="FFFFFF"/>
    </w:rPr>
  </w:style>
  <w:style w:type="character" w:customStyle="1" w:styleId="833">
    <w:name w:val="zhuanti style1 style1"/>
    <w:qFormat/>
    <w:uiPriority w:val="0"/>
  </w:style>
  <w:style w:type="paragraph" w:customStyle="1" w:styleId="834">
    <w:name w:val="样式 首行缩进:  2 字符"/>
    <w:basedOn w:val="1"/>
    <w:link w:val="835"/>
    <w:qFormat/>
    <w:uiPriority w:val="0"/>
    <w:pPr>
      <w:widowControl/>
      <w:autoSpaceDE w:val="0"/>
      <w:autoSpaceDN w:val="0"/>
      <w:adjustRightInd w:val="0"/>
      <w:snapToGrid w:val="0"/>
      <w:spacing w:after="160" w:line="360" w:lineRule="auto"/>
      <w:ind w:firstLine="480" w:firstLineChars="200"/>
      <w:jc w:val="left"/>
      <w:textAlignment w:val="baseline"/>
    </w:pPr>
    <w:rPr>
      <w:rFonts w:ascii="宋体" w:hAnsi="宋体" w:cs="宋体"/>
      <w:snapToGrid w:val="0"/>
      <w:color w:val="FF0000"/>
      <w:kern w:val="52"/>
      <w:sz w:val="24"/>
    </w:rPr>
  </w:style>
  <w:style w:type="character" w:customStyle="1" w:styleId="835">
    <w:name w:val="样式 首行缩进:  2 字符 Char"/>
    <w:link w:val="834"/>
    <w:qFormat/>
    <w:uiPriority w:val="0"/>
    <w:rPr>
      <w:rFonts w:ascii="宋体" w:hAnsi="宋体" w:cs="宋体"/>
      <w:snapToGrid w:val="0"/>
      <w:color w:val="FF0000"/>
      <w:kern w:val="52"/>
      <w:sz w:val="24"/>
      <w:szCs w:val="24"/>
    </w:rPr>
  </w:style>
  <w:style w:type="character" w:customStyle="1" w:styleId="836">
    <w:name w:val="g Char Char"/>
    <w:qFormat/>
    <w:uiPriority w:val="0"/>
    <w:rPr>
      <w:rFonts w:eastAsia="宋体"/>
      <w:kern w:val="2"/>
      <w:sz w:val="18"/>
      <w:szCs w:val="18"/>
      <w:lang w:val="en-US" w:eastAsia="zh-CN" w:bidi="ar-SA"/>
    </w:rPr>
  </w:style>
  <w:style w:type="character" w:customStyle="1" w:styleId="837">
    <w:name w:val="普 Char1"/>
    <w:qFormat/>
    <w:uiPriority w:val="0"/>
    <w:rPr>
      <w:rFonts w:ascii="Times New Roman" w:hAnsi="Times New Roman" w:eastAsia="宋体" w:cs="Times New Roman"/>
      <w:szCs w:val="20"/>
    </w:rPr>
  </w:style>
  <w:style w:type="character" w:customStyle="1" w:styleId="838">
    <w:name w:val="题注1 Char Char1"/>
    <w:qFormat/>
    <w:uiPriority w:val="0"/>
    <w:rPr>
      <w:rFonts w:ascii="Times New Roman" w:hAnsi="Times New Roman" w:eastAsia="宋体" w:cs="Times New Roman"/>
      <w:color w:val="FF0000"/>
      <w:sz w:val="24"/>
      <w:szCs w:val="24"/>
    </w:rPr>
  </w:style>
  <w:style w:type="paragraph" w:customStyle="1" w:styleId="839">
    <w:name w:val="Char Char Char Char Char Char Char Char Char Char Char Char Char"/>
    <w:basedOn w:val="1"/>
    <w:qFormat/>
    <w:uiPriority w:val="0"/>
    <w:pPr>
      <w:widowControl/>
      <w:spacing w:after="160" w:line="240" w:lineRule="atLeast"/>
      <w:ind w:left="420" w:firstLine="420"/>
      <w:jc w:val="left"/>
    </w:pPr>
    <w:rPr>
      <w:rFonts w:ascii="宋体" w:hAnsi="宋体" w:cs="宋体"/>
      <w:kern w:val="0"/>
      <w:sz w:val="24"/>
      <w:szCs w:val="21"/>
    </w:rPr>
  </w:style>
  <w:style w:type="character" w:customStyle="1" w:styleId="840">
    <w:name w:val="articlebody1"/>
    <w:qFormat/>
    <w:uiPriority w:val="0"/>
    <w:rPr>
      <w:color w:val="333333"/>
      <w:sz w:val="21"/>
      <w:szCs w:val="21"/>
    </w:rPr>
  </w:style>
  <w:style w:type="character" w:customStyle="1" w:styleId="841">
    <w:name w:val="content_style"/>
    <w:qFormat/>
    <w:uiPriority w:val="0"/>
  </w:style>
  <w:style w:type="paragraph" w:customStyle="1" w:styleId="842">
    <w:name w:val="项目符号1"/>
    <w:basedOn w:val="1"/>
    <w:qFormat/>
    <w:uiPriority w:val="0"/>
    <w:pPr>
      <w:widowControl/>
      <w:overflowPunct w:val="0"/>
      <w:snapToGrid w:val="0"/>
      <w:spacing w:after="160" w:line="480" w:lineRule="exact"/>
      <w:jc w:val="left"/>
    </w:pPr>
    <w:rPr>
      <w:rFonts w:ascii="Arial" w:hAnsi="Arial" w:eastAsia="仿宋_GB2312" w:cs="宋体"/>
      <w:kern w:val="0"/>
      <w:sz w:val="28"/>
      <w:szCs w:val="20"/>
    </w:rPr>
  </w:style>
  <w:style w:type="paragraph" w:customStyle="1" w:styleId="843">
    <w:name w:val="表、图名宋旭峰"/>
    <w:basedOn w:val="1"/>
    <w:qFormat/>
    <w:uiPriority w:val="0"/>
    <w:pPr>
      <w:widowControl/>
      <w:spacing w:beforeLines="50" w:after="160" w:line="360" w:lineRule="auto"/>
      <w:jc w:val="center"/>
    </w:pPr>
    <w:rPr>
      <w:rFonts w:ascii="宋体" w:hAnsi="宋体" w:eastAsia="黑体" w:cs="宋体"/>
      <w:color w:val="0000FF"/>
      <w:kern w:val="0"/>
      <w:sz w:val="24"/>
    </w:rPr>
  </w:style>
  <w:style w:type="paragraph" w:customStyle="1" w:styleId="844">
    <w:name w:val="Char4"/>
    <w:basedOn w:val="1"/>
    <w:qFormat/>
    <w:uiPriority w:val="0"/>
    <w:pPr>
      <w:widowControl/>
      <w:spacing w:after="160" w:line="259" w:lineRule="auto"/>
      <w:jc w:val="left"/>
    </w:pPr>
    <w:rPr>
      <w:rFonts w:ascii="宋体" w:hAnsi="宋体" w:cs="宋体"/>
      <w:kern w:val="0"/>
      <w:sz w:val="24"/>
    </w:rPr>
  </w:style>
  <w:style w:type="character" w:customStyle="1" w:styleId="845">
    <w:name w:val="普 Char"/>
    <w:qFormat/>
    <w:uiPriority w:val="0"/>
    <w:rPr>
      <w:rFonts w:eastAsia="宋体"/>
      <w:kern w:val="2"/>
      <w:sz w:val="21"/>
      <w:lang w:val="en-US" w:eastAsia="zh-CN" w:bidi="ar-SA"/>
    </w:rPr>
  </w:style>
  <w:style w:type="paragraph" w:customStyle="1" w:styleId="846">
    <w:name w:val="样式 3 + 左侧:  1 字符 首行缩进:  2 字符 右侧:  1 字符"/>
    <w:basedOn w:val="6"/>
    <w:qFormat/>
    <w:uiPriority w:val="0"/>
    <w:pPr>
      <w:keepNext w:val="0"/>
      <w:keepLines w:val="0"/>
      <w:widowControl/>
      <w:tabs>
        <w:tab w:val="left" w:pos="1080"/>
        <w:tab w:val="left" w:pos="1222"/>
      </w:tabs>
      <w:spacing w:before="0" w:after="0" w:line="640" w:lineRule="exact"/>
      <w:ind w:left="100" w:leftChars="100" w:right="100" w:rightChars="100"/>
      <w:jc w:val="left"/>
      <w:outlineLvl w:val="9"/>
    </w:pPr>
    <w:rPr>
      <w:rFonts w:ascii="宋体" w:hAnsi="宋体" w:cs="宋体"/>
      <w:color w:val="000000"/>
      <w:kern w:val="0"/>
      <w:sz w:val="24"/>
      <w:szCs w:val="20"/>
    </w:rPr>
  </w:style>
  <w:style w:type="paragraph" w:customStyle="1" w:styleId="847">
    <w:name w:val="样式 样式 小四 段前: 5 磅 段后: 5 磅 行距: 1.5 倍行距 +"/>
    <w:basedOn w:val="1"/>
    <w:qFormat/>
    <w:uiPriority w:val="0"/>
    <w:pPr>
      <w:widowControl/>
      <w:suppressAutoHyphens/>
      <w:overflowPunct w:val="0"/>
      <w:spacing w:before="100" w:after="100" w:line="259" w:lineRule="auto"/>
      <w:ind w:firstLine="200" w:firstLineChars="200"/>
      <w:jc w:val="left"/>
    </w:pPr>
    <w:rPr>
      <w:rFonts w:ascii="宋体" w:hAnsi="宋体" w:cs="宋体"/>
      <w:kern w:val="0"/>
      <w:sz w:val="28"/>
      <w:szCs w:val="20"/>
    </w:rPr>
  </w:style>
  <w:style w:type="character" w:customStyle="1" w:styleId="848">
    <w:name w:val="表格标题 Char"/>
    <w:qFormat/>
    <w:uiPriority w:val="0"/>
    <w:rPr>
      <w:rFonts w:ascii="黑体" w:eastAsia="黑体"/>
      <w:kern w:val="2"/>
      <w:sz w:val="21"/>
      <w:szCs w:val="24"/>
      <w:lang w:val="en-US" w:eastAsia="zh-CN" w:bidi="ar-SA"/>
    </w:rPr>
  </w:style>
  <w:style w:type="character" w:customStyle="1" w:styleId="849">
    <w:name w:val="标题 4宋旭峰 Char Char"/>
    <w:qFormat/>
    <w:uiPriority w:val="0"/>
    <w:rPr>
      <w:rFonts w:ascii="Arial" w:hAnsi="Arial" w:eastAsia="黑体"/>
      <w:b/>
      <w:bCs/>
      <w:kern w:val="2"/>
      <w:sz w:val="28"/>
      <w:szCs w:val="28"/>
      <w:lang w:val="en-US" w:eastAsia="zh-CN" w:bidi="ar-SA"/>
    </w:rPr>
  </w:style>
  <w:style w:type="character" w:customStyle="1" w:styleId="850">
    <w:name w:val="single1content1"/>
    <w:qFormat/>
    <w:uiPriority w:val="0"/>
    <w:rPr>
      <w:color w:val="000000"/>
    </w:rPr>
  </w:style>
  <w:style w:type="paragraph" w:customStyle="1" w:styleId="851">
    <w:name w:val="默认段落字体 Para Char Char Char Char Char Char Char Char Char Char Char Char Char Char Char Char"/>
    <w:basedOn w:val="36"/>
    <w:qFormat/>
    <w:uiPriority w:val="0"/>
    <w:pPr>
      <w:adjustRightInd w:val="0"/>
      <w:spacing w:after="160" w:line="436" w:lineRule="exact"/>
      <w:ind w:left="357"/>
      <w:outlineLvl w:val="3"/>
    </w:pPr>
    <w:rPr>
      <w:rFonts w:ascii="Tahoma" w:hAnsi="Tahoma"/>
      <w:b/>
    </w:rPr>
  </w:style>
  <w:style w:type="character" w:customStyle="1" w:styleId="852">
    <w:name w:val="apple-converted-space"/>
    <w:qFormat/>
    <w:uiPriority w:val="0"/>
  </w:style>
  <w:style w:type="paragraph" w:customStyle="1" w:styleId="853">
    <w:name w:val="TOC 标题1"/>
    <w:basedOn w:val="4"/>
    <w:next w:val="1"/>
    <w:qFormat/>
    <w:uiPriority w:val="0"/>
    <w:pPr>
      <w:keepLines/>
      <w:widowControl/>
      <w:tabs>
        <w:tab w:val="left" w:pos="360"/>
      </w:tabs>
      <w:overflowPunct/>
      <w:snapToGrid/>
      <w:spacing w:before="480" w:after="0" w:line="276" w:lineRule="auto"/>
      <w:ind w:left="0" w:firstLine="0"/>
      <w:jc w:val="left"/>
      <w:outlineLvl w:val="9"/>
    </w:pPr>
    <w:rPr>
      <w:rFonts w:ascii="Cambria" w:hAnsi="Cambria" w:eastAsia="宋体" w:cs="宋体"/>
      <w:color w:val="365F91"/>
      <w:kern w:val="0"/>
      <w:sz w:val="28"/>
      <w:szCs w:val="28"/>
    </w:rPr>
  </w:style>
  <w:style w:type="paragraph" w:customStyle="1" w:styleId="854">
    <w:name w:val="我的正文"/>
    <w:link w:val="855"/>
    <w:qFormat/>
    <w:uiPriority w:val="0"/>
    <w:pPr>
      <w:spacing w:after="160" w:line="360" w:lineRule="auto"/>
      <w:ind w:firstLine="200" w:firstLineChars="200"/>
      <w:jc w:val="both"/>
    </w:pPr>
    <w:rPr>
      <w:rFonts w:ascii="Times New Roman" w:hAnsi="Times New Roman" w:eastAsia="宋体" w:cs="Times New Roman"/>
      <w:sz w:val="28"/>
      <w:szCs w:val="28"/>
      <w:lang w:val="en-US" w:eastAsia="zh-CN" w:bidi="ar-SA"/>
    </w:rPr>
  </w:style>
  <w:style w:type="character" w:customStyle="1" w:styleId="855">
    <w:name w:val="我的正文 Char"/>
    <w:link w:val="854"/>
    <w:qFormat/>
    <w:uiPriority w:val="0"/>
    <w:rPr>
      <w:sz w:val="28"/>
      <w:szCs w:val="28"/>
    </w:rPr>
  </w:style>
  <w:style w:type="paragraph" w:customStyle="1" w:styleId="856">
    <w:name w:val="样式 标题 1标题1章节H1NMP Heading 1Section HeadHeader1h11st leve..."/>
    <w:basedOn w:val="4"/>
    <w:qFormat/>
    <w:uiPriority w:val="0"/>
    <w:pPr>
      <w:keepLines/>
      <w:widowControl/>
      <w:tabs>
        <w:tab w:val="left" w:pos="432"/>
      </w:tabs>
      <w:overflowPunct/>
      <w:snapToGrid/>
      <w:spacing w:before="480" w:after="240"/>
      <w:ind w:left="431" w:hanging="431"/>
      <w:jc w:val="left"/>
    </w:pPr>
    <w:rPr>
      <w:rFonts w:hAnsi="宋体" w:eastAsia="宋体" w:cs="宋体"/>
      <w:color w:val="auto"/>
      <w:sz w:val="44"/>
      <w:szCs w:val="44"/>
    </w:rPr>
  </w:style>
  <w:style w:type="paragraph" w:customStyle="1" w:styleId="857">
    <w:name w:val="样式 标题 1标题1章节H1NMP Heading 1Section HeadHeader1h11st leve...1"/>
    <w:basedOn w:val="4"/>
    <w:qFormat/>
    <w:uiPriority w:val="0"/>
    <w:pPr>
      <w:keepLines/>
      <w:widowControl/>
      <w:tabs>
        <w:tab w:val="left" w:pos="432"/>
      </w:tabs>
      <w:overflowPunct/>
      <w:snapToGrid/>
      <w:spacing w:before="480" w:after="240"/>
      <w:jc w:val="left"/>
    </w:pPr>
    <w:rPr>
      <w:rFonts w:hAnsi="宋体" w:eastAsia="宋体" w:cs="宋体"/>
      <w:color w:val="auto"/>
      <w:sz w:val="44"/>
      <w:szCs w:val="20"/>
    </w:rPr>
  </w:style>
  <w:style w:type="paragraph" w:customStyle="1" w:styleId="858">
    <w:name w:val="CM7"/>
    <w:basedOn w:val="128"/>
    <w:next w:val="128"/>
    <w:qFormat/>
    <w:uiPriority w:val="0"/>
    <w:pPr>
      <w:spacing w:after="160" w:line="468" w:lineRule="atLeast"/>
    </w:pPr>
    <w:rPr>
      <w:rFonts w:cs="Times New Roman"/>
      <w:color w:val="auto"/>
    </w:rPr>
  </w:style>
  <w:style w:type="paragraph" w:customStyle="1" w:styleId="859">
    <w:name w:val="CM2"/>
    <w:basedOn w:val="128"/>
    <w:next w:val="128"/>
    <w:qFormat/>
    <w:uiPriority w:val="0"/>
    <w:pPr>
      <w:spacing w:after="160" w:line="468" w:lineRule="atLeast"/>
    </w:pPr>
    <w:rPr>
      <w:rFonts w:cs="Times New Roman"/>
      <w:color w:val="auto"/>
    </w:rPr>
  </w:style>
  <w:style w:type="paragraph" w:customStyle="1" w:styleId="860">
    <w:name w:val="Char Char Char Char Char Char Char Char Char1 Char Char Char Char Char Char Char Char Char Char Char Char1 Char Char Char Char"/>
    <w:basedOn w:val="1"/>
    <w:qFormat/>
    <w:uiPriority w:val="0"/>
    <w:pPr>
      <w:widowControl/>
      <w:spacing w:after="160" w:line="259" w:lineRule="auto"/>
      <w:jc w:val="left"/>
    </w:pPr>
    <w:rPr>
      <w:rFonts w:ascii="宋体" w:hAnsi="宋体" w:cs="Courier New"/>
      <w:kern w:val="0"/>
      <w:sz w:val="32"/>
      <w:szCs w:val="32"/>
    </w:rPr>
  </w:style>
  <w:style w:type="character" w:customStyle="1" w:styleId="861">
    <w:name w:val="表格 Char Char"/>
    <w:qFormat/>
    <w:uiPriority w:val="0"/>
    <w:rPr>
      <w:rFonts w:ascii="宋体" w:hAnsi="Courier New" w:eastAsia="宋体" w:cs="Courier New"/>
      <w:kern w:val="2"/>
      <w:sz w:val="21"/>
      <w:szCs w:val="21"/>
      <w:lang w:val="en-US" w:eastAsia="zh-CN" w:bidi="ar-SA"/>
    </w:rPr>
  </w:style>
  <w:style w:type="character" w:customStyle="1" w:styleId="862">
    <w:name w:val="标题 1宋旭峰 Char"/>
    <w:qFormat/>
    <w:uiPriority w:val="0"/>
    <w:rPr>
      <w:rFonts w:ascii="Arial" w:hAnsi="Arial" w:eastAsia="楷体_GB2312"/>
      <w:b/>
      <w:bCs/>
      <w:kern w:val="44"/>
      <w:sz w:val="32"/>
      <w:szCs w:val="32"/>
      <w:lang w:val="en-US" w:eastAsia="zh-CN" w:bidi="ar-SA"/>
    </w:rPr>
  </w:style>
  <w:style w:type="paragraph" w:customStyle="1" w:styleId="863">
    <w:name w:val="小四"/>
    <w:basedOn w:val="1"/>
    <w:link w:val="864"/>
    <w:qFormat/>
    <w:uiPriority w:val="0"/>
    <w:pPr>
      <w:widowControl/>
      <w:spacing w:after="160" w:line="360" w:lineRule="auto"/>
      <w:ind w:firstLine="480" w:firstLineChars="200"/>
      <w:jc w:val="left"/>
    </w:pPr>
    <w:rPr>
      <w:rFonts w:ascii="Calibri" w:hAnsi="Calibri" w:cs="宋体"/>
      <w:kern w:val="0"/>
      <w:sz w:val="24"/>
      <w:lang w:val="zh-CN"/>
    </w:rPr>
  </w:style>
  <w:style w:type="character" w:customStyle="1" w:styleId="864">
    <w:name w:val="小四 Char"/>
    <w:link w:val="863"/>
    <w:qFormat/>
    <w:uiPriority w:val="0"/>
    <w:rPr>
      <w:rFonts w:ascii="Calibri" w:hAnsi="Calibri" w:cs="宋体"/>
      <w:sz w:val="24"/>
      <w:szCs w:val="24"/>
      <w:lang w:val="zh-CN"/>
    </w:rPr>
  </w:style>
  <w:style w:type="paragraph" w:customStyle="1" w:styleId="865">
    <w:name w:val="可研正文"/>
    <w:basedOn w:val="1"/>
    <w:qFormat/>
    <w:uiPriority w:val="0"/>
    <w:pPr>
      <w:widowControl/>
      <w:spacing w:after="160" w:line="360" w:lineRule="auto"/>
      <w:ind w:firstLine="560" w:firstLineChars="200"/>
      <w:jc w:val="left"/>
    </w:pPr>
    <w:rPr>
      <w:rFonts w:ascii="宋体" w:hAnsi="宋体" w:cs="宋体"/>
      <w:kern w:val="0"/>
      <w:sz w:val="28"/>
      <w:szCs w:val="20"/>
    </w:rPr>
  </w:style>
  <w:style w:type="character" w:customStyle="1" w:styleId="866">
    <w:name w:val="Char Char24"/>
    <w:qFormat/>
    <w:uiPriority w:val="0"/>
    <w:rPr>
      <w:rFonts w:ascii="Times New Roman" w:hAnsi="Times New Roman" w:eastAsia="仿宋_GB2312" w:cs="Times New Roman"/>
      <w:b/>
      <w:szCs w:val="24"/>
    </w:rPr>
  </w:style>
  <w:style w:type="character" w:customStyle="1" w:styleId="867">
    <w:name w:val="Char Char26"/>
    <w:qFormat/>
    <w:uiPriority w:val="0"/>
    <w:rPr>
      <w:rFonts w:ascii="Calibri" w:hAnsi="Calibri" w:eastAsia="宋体" w:cs="Times New Roman"/>
      <w:sz w:val="18"/>
      <w:szCs w:val="18"/>
    </w:rPr>
  </w:style>
  <w:style w:type="character" w:customStyle="1" w:styleId="868">
    <w:name w:val="Char Char28"/>
    <w:qFormat/>
    <w:uiPriority w:val="0"/>
    <w:rPr>
      <w:rFonts w:ascii="Arial" w:hAnsi="Arial" w:eastAsia="黑体" w:cs="Times New Roman"/>
      <w:kern w:val="0"/>
      <w:sz w:val="24"/>
      <w:szCs w:val="20"/>
    </w:rPr>
  </w:style>
  <w:style w:type="character" w:customStyle="1" w:styleId="869">
    <w:name w:val="Char Char25"/>
    <w:qFormat/>
    <w:uiPriority w:val="0"/>
    <w:rPr>
      <w:rFonts w:ascii="Times New Roman" w:hAnsi="Times New Roman" w:eastAsia="宋体" w:cs="Times New Roman"/>
      <w:sz w:val="24"/>
      <w:szCs w:val="20"/>
    </w:rPr>
  </w:style>
  <w:style w:type="character" w:customStyle="1" w:styleId="870">
    <w:name w:val="Char Char29"/>
    <w:qFormat/>
    <w:uiPriority w:val="0"/>
    <w:rPr>
      <w:rFonts w:ascii="Arial" w:hAnsi="Arial" w:eastAsia="黑体" w:cs="Times New Roman"/>
      <w:kern w:val="0"/>
      <w:sz w:val="24"/>
      <w:szCs w:val="20"/>
    </w:rPr>
  </w:style>
  <w:style w:type="character" w:customStyle="1" w:styleId="871">
    <w:name w:val="Char Char30"/>
    <w:qFormat/>
    <w:uiPriority w:val="0"/>
    <w:rPr>
      <w:rFonts w:ascii="宋体" w:hAnsi="Times New Roman" w:eastAsia="宋体" w:cs="Times New Roman"/>
      <w:b/>
      <w:kern w:val="0"/>
      <w:sz w:val="24"/>
      <w:szCs w:val="20"/>
    </w:rPr>
  </w:style>
  <w:style w:type="character" w:customStyle="1" w:styleId="872">
    <w:name w:val="Char Char31"/>
    <w:qFormat/>
    <w:uiPriority w:val="0"/>
    <w:rPr>
      <w:rFonts w:ascii="Arial" w:hAnsi="Arial" w:eastAsia="黑体" w:cs="Times New Roman"/>
      <w:b/>
      <w:kern w:val="0"/>
      <w:sz w:val="24"/>
      <w:szCs w:val="20"/>
    </w:rPr>
  </w:style>
  <w:style w:type="character" w:customStyle="1" w:styleId="873">
    <w:name w:val="Char Char32"/>
    <w:qFormat/>
    <w:uiPriority w:val="0"/>
    <w:rPr>
      <w:rFonts w:ascii="Times New Roman" w:hAnsi="Times New Roman" w:eastAsia="宋体" w:cs="Times New Roman"/>
      <w:b/>
      <w:kern w:val="0"/>
      <w:sz w:val="28"/>
      <w:szCs w:val="20"/>
    </w:rPr>
  </w:style>
  <w:style w:type="character" w:customStyle="1" w:styleId="874">
    <w:name w:val="Char Char27"/>
    <w:qFormat/>
    <w:uiPriority w:val="0"/>
    <w:rPr>
      <w:rFonts w:ascii="Times New Roman" w:hAnsi="Times New Roman" w:eastAsia="宋体" w:cs="Times New Roman"/>
      <w:sz w:val="24"/>
      <w:szCs w:val="24"/>
    </w:rPr>
  </w:style>
  <w:style w:type="paragraph" w:customStyle="1" w:styleId="875">
    <w:name w:val="Char Char1 Char Char Char Char"/>
    <w:basedOn w:val="1"/>
    <w:qFormat/>
    <w:uiPriority w:val="0"/>
    <w:pPr>
      <w:widowControl/>
      <w:spacing w:after="160" w:line="259" w:lineRule="auto"/>
      <w:jc w:val="left"/>
    </w:pPr>
    <w:rPr>
      <w:rFonts w:ascii="宋体" w:hAnsi="宋体" w:cs="宋体"/>
      <w:kern w:val="0"/>
      <w:sz w:val="24"/>
    </w:rPr>
  </w:style>
  <w:style w:type="paragraph" w:customStyle="1" w:styleId="876">
    <w:name w:val="字元 字元2 Char Char"/>
    <w:basedOn w:val="1"/>
    <w:qFormat/>
    <w:uiPriority w:val="0"/>
    <w:pPr>
      <w:widowControl/>
      <w:spacing w:after="160" w:line="259" w:lineRule="auto"/>
      <w:jc w:val="left"/>
    </w:pPr>
    <w:rPr>
      <w:rFonts w:ascii="宋体" w:hAnsi="宋体" w:cs="宋体"/>
      <w:kern w:val="0"/>
      <w:sz w:val="24"/>
    </w:rPr>
  </w:style>
  <w:style w:type="character" w:customStyle="1" w:styleId="877">
    <w:name w:val="unnamed41"/>
    <w:qFormat/>
    <w:uiPriority w:val="0"/>
    <w:rPr>
      <w:rFonts w:hint="eastAsia" w:ascii="宋体" w:hAnsi="宋体" w:eastAsia="宋体"/>
      <w:color w:val="000000"/>
      <w:sz w:val="21"/>
      <w:szCs w:val="21"/>
      <w:u w:val="none"/>
    </w:rPr>
  </w:style>
  <w:style w:type="character" w:customStyle="1" w:styleId="878">
    <w:name w:val="bt Char7"/>
    <w:qFormat/>
    <w:uiPriority w:val="0"/>
    <w:rPr>
      <w:rFonts w:eastAsia="宋体"/>
      <w:sz w:val="21"/>
      <w:lang w:val="en-US" w:eastAsia="zh-CN" w:bidi="ar-SA"/>
    </w:rPr>
  </w:style>
  <w:style w:type="character" w:customStyle="1" w:styleId="879">
    <w:name w:val="even Char3"/>
    <w:qFormat/>
    <w:uiPriority w:val="0"/>
    <w:rPr>
      <w:rFonts w:eastAsia="宋体"/>
      <w:kern w:val="2"/>
      <w:sz w:val="18"/>
      <w:lang w:val="en-US" w:eastAsia="zh-CN" w:bidi="ar-SA"/>
    </w:rPr>
  </w:style>
  <w:style w:type="character" w:customStyle="1" w:styleId="880">
    <w:name w:val="章标题 Char5"/>
    <w:qFormat/>
    <w:uiPriority w:val="0"/>
    <w:rPr>
      <w:rFonts w:ascii="Arial" w:hAnsi="Arial" w:eastAsia="宋体" w:cs="Arial"/>
      <w:b/>
      <w:spacing w:val="-12"/>
      <w:kern w:val="44"/>
      <w:sz w:val="44"/>
      <w:lang w:val="en-US" w:eastAsia="zh-CN" w:bidi="ar-SA"/>
    </w:rPr>
  </w:style>
  <w:style w:type="character" w:customStyle="1" w:styleId="881">
    <w:name w:val="纯文本 Char Char4"/>
    <w:qFormat/>
    <w:uiPriority w:val="0"/>
    <w:rPr>
      <w:rFonts w:ascii="宋体" w:hAnsi="Courier New" w:eastAsia="宋体"/>
      <w:kern w:val="2"/>
      <w:sz w:val="21"/>
      <w:lang w:val="en-US" w:eastAsia="zh-CN" w:bidi="ar-SA"/>
    </w:rPr>
  </w:style>
  <w:style w:type="character" w:customStyle="1" w:styleId="882">
    <w:name w:val="第五层条 Char4"/>
    <w:qFormat/>
    <w:uiPriority w:val="0"/>
    <w:rPr>
      <w:rFonts w:ascii="Arial" w:hAnsi="Arial" w:eastAsia="黑体"/>
      <w:b/>
      <w:sz w:val="21"/>
      <w:lang w:val="en-US" w:eastAsia="zh-CN" w:bidi="ar-SA"/>
    </w:rPr>
  </w:style>
  <w:style w:type="character" w:customStyle="1" w:styleId="883">
    <w:name w:val="仿宋体正文 Char5"/>
    <w:qFormat/>
    <w:uiPriority w:val="0"/>
    <w:rPr>
      <w:rFonts w:eastAsia="宋体"/>
      <w:kern w:val="2"/>
      <w:sz w:val="21"/>
      <w:szCs w:val="24"/>
      <w:lang w:val="en-US" w:eastAsia="zh-CN" w:bidi="ar-SA"/>
    </w:rPr>
  </w:style>
  <w:style w:type="character" w:customStyle="1" w:styleId="884">
    <w:name w:val="正文首行缩进 Char Char5"/>
    <w:qFormat/>
    <w:uiPriority w:val="0"/>
  </w:style>
  <w:style w:type="character" w:customStyle="1" w:styleId="885">
    <w:name w:val="样式1 Char"/>
    <w:qFormat/>
    <w:locked/>
    <w:uiPriority w:val="0"/>
    <w:rPr>
      <w:rFonts w:ascii="宋体" w:hAnsi="宋体" w:eastAsia="宋体" w:cs="Times New Roman"/>
      <w:sz w:val="24"/>
      <w:szCs w:val="24"/>
    </w:rPr>
  </w:style>
  <w:style w:type="character" w:customStyle="1" w:styleId="886">
    <w:name w:val="Char Char8"/>
    <w:qFormat/>
    <w:locked/>
    <w:uiPriority w:val="0"/>
    <w:rPr>
      <w:rFonts w:ascii="宋体" w:hAnsi="宋体" w:eastAsia="宋体"/>
      <w:sz w:val="21"/>
      <w:lang w:val="en-US" w:eastAsia="zh-CN" w:bidi="ar-SA"/>
    </w:rPr>
  </w:style>
  <w:style w:type="character" w:customStyle="1" w:styleId="887">
    <w:name w:val="Char Char4"/>
    <w:qFormat/>
    <w:locked/>
    <w:uiPriority w:val="0"/>
    <w:rPr>
      <w:rFonts w:ascii="黑体" w:eastAsia="黑体"/>
      <w:sz w:val="28"/>
      <w:lang w:val="en-US" w:eastAsia="zh-CN" w:bidi="ar-SA"/>
    </w:rPr>
  </w:style>
  <w:style w:type="character" w:customStyle="1" w:styleId="888">
    <w:name w:val="Char Char9"/>
    <w:qFormat/>
    <w:locked/>
    <w:uiPriority w:val="0"/>
    <w:rPr>
      <w:rFonts w:ascii="宋体" w:hAnsi="宋体" w:eastAsia="宋体"/>
      <w:kern w:val="2"/>
      <w:sz w:val="28"/>
      <w:lang w:val="en-US" w:eastAsia="zh-CN" w:bidi="ar-SA"/>
    </w:rPr>
  </w:style>
  <w:style w:type="character" w:customStyle="1" w:styleId="889">
    <w:name w:val="Char Char7"/>
    <w:qFormat/>
    <w:locked/>
    <w:uiPriority w:val="0"/>
    <w:rPr>
      <w:rFonts w:ascii="仿宋_GB2312" w:eastAsia="仿宋_GB2312"/>
      <w:b/>
      <w:kern w:val="2"/>
      <w:sz w:val="21"/>
      <w:szCs w:val="24"/>
      <w:lang w:val="en-US" w:eastAsia="zh-CN" w:bidi="ar-SA"/>
    </w:rPr>
  </w:style>
  <w:style w:type="character" w:customStyle="1" w:styleId="890">
    <w:name w:val="Char Char5"/>
    <w:qFormat/>
    <w:locked/>
    <w:uiPriority w:val="0"/>
    <w:rPr>
      <w:rFonts w:ascii="宋体" w:hAnsi="宋体" w:eastAsia="宋体"/>
      <w:kern w:val="2"/>
      <w:sz w:val="24"/>
      <w:szCs w:val="24"/>
      <w:lang w:val="en-US" w:eastAsia="zh-CN" w:bidi="ar-SA"/>
    </w:rPr>
  </w:style>
  <w:style w:type="character" w:customStyle="1" w:styleId="891">
    <w:name w:val="Char Char3"/>
    <w:qFormat/>
    <w:locked/>
    <w:uiPriority w:val="0"/>
    <w:rPr>
      <w:rFonts w:ascii="宋体" w:hAnsi="宋体" w:eastAsia="宋体"/>
      <w:kern w:val="2"/>
      <w:sz w:val="21"/>
      <w:szCs w:val="24"/>
      <w:lang w:val="en-US" w:eastAsia="zh-CN" w:bidi="ar-SA"/>
    </w:rPr>
  </w:style>
  <w:style w:type="paragraph" w:customStyle="1" w:styleId="892">
    <w:name w:val="正文缩进 2字符1"/>
    <w:basedOn w:val="1"/>
    <w:qFormat/>
    <w:uiPriority w:val="0"/>
    <w:pPr>
      <w:widowControl/>
      <w:tabs>
        <w:tab w:val="left" w:pos="2160"/>
      </w:tabs>
      <w:snapToGrid w:val="0"/>
      <w:spacing w:before="120" w:after="120" w:line="259" w:lineRule="auto"/>
      <w:ind w:firstLine="480" w:firstLineChars="200"/>
      <w:jc w:val="left"/>
    </w:pPr>
    <w:rPr>
      <w:rFonts w:ascii="宋体" w:hAnsi="宋体" w:eastAsia="仿宋_GB2312" w:cs="宋体"/>
      <w:color w:val="000000"/>
      <w:kern w:val="0"/>
      <w:sz w:val="24"/>
      <w:szCs w:val="21"/>
    </w:rPr>
  </w:style>
  <w:style w:type="paragraph" w:customStyle="1" w:styleId="893">
    <w:name w:val="Char Char121"/>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paragraph" w:customStyle="1" w:styleId="894">
    <w:name w:val="Char Char Char1 Char Char Char Char Char Char Char Char Char Char Char Char1 Char Char Char Char Char Char Char Char Char Char1"/>
    <w:basedOn w:val="1"/>
    <w:qFormat/>
    <w:uiPriority w:val="0"/>
    <w:pPr>
      <w:widowControl/>
      <w:spacing w:after="160" w:line="259" w:lineRule="auto"/>
      <w:jc w:val="left"/>
    </w:pPr>
    <w:rPr>
      <w:rFonts w:ascii="宋体" w:hAnsi="宋体" w:cs="宋体"/>
      <w:kern w:val="0"/>
      <w:sz w:val="24"/>
    </w:rPr>
  </w:style>
  <w:style w:type="paragraph" w:customStyle="1" w:styleId="895">
    <w:name w:val="(文字) (文字)21"/>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paragraph" w:customStyle="1" w:styleId="896">
    <w:name w:val="Char Char1 Char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897">
    <w:name w:val="Char1 Char Char Char Char Char Char Char Char Char Char Char Char Char Char Char1"/>
    <w:basedOn w:val="1"/>
    <w:qFormat/>
    <w:uiPriority w:val="0"/>
    <w:pPr>
      <w:widowControl/>
      <w:spacing w:after="160" w:line="259" w:lineRule="auto"/>
      <w:jc w:val="left"/>
    </w:pPr>
    <w:rPr>
      <w:rFonts w:ascii="宋体" w:hAnsi="宋体" w:cs="宋体"/>
      <w:kern w:val="0"/>
      <w:sz w:val="24"/>
      <w:szCs w:val="20"/>
    </w:rPr>
  </w:style>
  <w:style w:type="paragraph" w:customStyle="1" w:styleId="898">
    <w:name w:val="Char Char Char Char Char Char1 Char Char Char Char Char Char Char Char Char Char Char Char Char Char Char Char Char Char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899">
    <w:name w:val="Char Char Char Char Char Char Char Char Char1"/>
    <w:basedOn w:val="1"/>
    <w:qFormat/>
    <w:uiPriority w:val="0"/>
    <w:pPr>
      <w:widowControl/>
      <w:spacing w:after="160" w:line="240" w:lineRule="exact"/>
      <w:jc w:val="left"/>
    </w:pPr>
    <w:rPr>
      <w:rFonts w:ascii="Verdana" w:hAnsi="Verdana" w:eastAsia="仿宋_GB2312" w:cs="宋体"/>
      <w:kern w:val="0"/>
      <w:sz w:val="24"/>
      <w:szCs w:val="20"/>
      <w:lang w:eastAsia="en-US"/>
    </w:rPr>
  </w:style>
  <w:style w:type="character" w:customStyle="1" w:styleId="900">
    <w:name w:val="Char1 Char Char Char Char Char Char Char1"/>
    <w:link w:val="901"/>
    <w:qFormat/>
    <w:locked/>
    <w:uiPriority w:val="0"/>
    <w:rPr>
      <w:rFonts w:ascii="宋体" w:hAnsi="宋体"/>
      <w:kern w:val="2"/>
      <w:sz w:val="24"/>
      <w:szCs w:val="24"/>
    </w:rPr>
  </w:style>
  <w:style w:type="paragraph" w:customStyle="1" w:styleId="901">
    <w:name w:val="Char1 Char Char Char Char Char Char1"/>
    <w:basedOn w:val="1"/>
    <w:link w:val="900"/>
    <w:qFormat/>
    <w:uiPriority w:val="0"/>
    <w:pPr>
      <w:widowControl/>
      <w:spacing w:after="160" w:line="360" w:lineRule="auto"/>
      <w:ind w:firstLine="200" w:firstLineChars="200"/>
      <w:jc w:val="left"/>
    </w:pPr>
    <w:rPr>
      <w:rFonts w:ascii="宋体" w:hAnsi="宋体"/>
      <w:sz w:val="24"/>
    </w:rPr>
  </w:style>
  <w:style w:type="paragraph" w:customStyle="1" w:styleId="902">
    <w:name w:val="Char4 Char Char Char Char Char Char1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903">
    <w:name w:val="字元1"/>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04">
    <w:name w:val="Char Char Char Char Char Char1 Char Char Char1 Char1"/>
    <w:basedOn w:val="1"/>
    <w:qFormat/>
    <w:uiPriority w:val="0"/>
    <w:pPr>
      <w:widowControl/>
      <w:spacing w:after="160" w:line="259" w:lineRule="auto"/>
      <w:jc w:val="left"/>
    </w:pPr>
    <w:rPr>
      <w:rFonts w:ascii="宋体" w:hAnsi="宋体" w:cs="宋体"/>
      <w:kern w:val="0"/>
      <w:sz w:val="24"/>
    </w:rPr>
  </w:style>
  <w:style w:type="paragraph" w:customStyle="1" w:styleId="905">
    <w:name w:val="Знак Знак Знак Char Char Char Char1"/>
    <w:basedOn w:val="2"/>
    <w:next w:val="2"/>
    <w:qFormat/>
    <w:uiPriority w:val="0"/>
    <w:pPr>
      <w:snapToGrid/>
      <w:ind w:left="794" w:right="0"/>
      <w:jc w:val="left"/>
    </w:pPr>
    <w:rPr>
      <w:rFonts w:ascii="Arial" w:hAnsi="Arial" w:cs="Verdana"/>
      <w:color w:val="000000"/>
      <w:sz w:val="22"/>
      <w:szCs w:val="24"/>
      <w:lang w:val="en-GB"/>
    </w:rPr>
  </w:style>
  <w:style w:type="paragraph" w:customStyle="1" w:styleId="906">
    <w:name w:val="Char Char Char Char Char Char Char Char Char Char Char Char Char1"/>
    <w:basedOn w:val="1"/>
    <w:qFormat/>
    <w:uiPriority w:val="0"/>
    <w:pPr>
      <w:widowControl/>
      <w:spacing w:after="160" w:line="240" w:lineRule="atLeast"/>
      <w:ind w:left="420" w:firstLine="420"/>
      <w:jc w:val="left"/>
    </w:pPr>
    <w:rPr>
      <w:rFonts w:ascii="宋体" w:hAnsi="宋体" w:cs="宋体"/>
      <w:kern w:val="0"/>
      <w:sz w:val="24"/>
      <w:szCs w:val="21"/>
    </w:rPr>
  </w:style>
  <w:style w:type="paragraph" w:customStyle="1" w:styleId="907">
    <w:name w:val="Char41"/>
    <w:basedOn w:val="1"/>
    <w:qFormat/>
    <w:uiPriority w:val="0"/>
    <w:pPr>
      <w:widowControl/>
      <w:spacing w:after="160" w:line="259" w:lineRule="auto"/>
      <w:jc w:val="left"/>
    </w:pPr>
    <w:rPr>
      <w:rFonts w:ascii="宋体" w:hAnsi="宋体" w:cs="宋体"/>
      <w:kern w:val="0"/>
      <w:sz w:val="24"/>
    </w:rPr>
  </w:style>
  <w:style w:type="paragraph" w:customStyle="1" w:styleId="908">
    <w:name w:val="Char Char Char Char Char Char Char Char Char1 Char Char Char Char Char Char Char Char Char Char Char Char1 Char Char Char Char1"/>
    <w:basedOn w:val="1"/>
    <w:qFormat/>
    <w:uiPriority w:val="0"/>
    <w:pPr>
      <w:widowControl/>
      <w:spacing w:after="160" w:line="259" w:lineRule="auto"/>
      <w:jc w:val="left"/>
    </w:pPr>
    <w:rPr>
      <w:rFonts w:ascii="宋体" w:hAnsi="宋体" w:cs="Courier New"/>
      <w:kern w:val="0"/>
      <w:sz w:val="32"/>
      <w:szCs w:val="32"/>
    </w:rPr>
  </w:style>
  <w:style w:type="paragraph" w:customStyle="1" w:styleId="909">
    <w:name w:val="Char Char1 Char Char Char Char1"/>
    <w:basedOn w:val="1"/>
    <w:qFormat/>
    <w:uiPriority w:val="0"/>
    <w:pPr>
      <w:widowControl/>
      <w:spacing w:after="160" w:line="259" w:lineRule="auto"/>
      <w:jc w:val="left"/>
    </w:pPr>
    <w:rPr>
      <w:rFonts w:ascii="宋体" w:hAnsi="宋体" w:cs="宋体"/>
      <w:kern w:val="0"/>
      <w:sz w:val="24"/>
    </w:rPr>
  </w:style>
  <w:style w:type="paragraph" w:customStyle="1" w:styleId="910">
    <w:name w:val="字元 字元2 Char Char1"/>
    <w:basedOn w:val="1"/>
    <w:qFormat/>
    <w:uiPriority w:val="0"/>
    <w:pPr>
      <w:widowControl/>
      <w:spacing w:after="160" w:line="259" w:lineRule="auto"/>
      <w:jc w:val="left"/>
    </w:pPr>
    <w:rPr>
      <w:rFonts w:ascii="宋体" w:hAnsi="宋体" w:cs="宋体"/>
      <w:kern w:val="0"/>
      <w:sz w:val="24"/>
    </w:rPr>
  </w:style>
  <w:style w:type="paragraph" w:customStyle="1" w:styleId="911">
    <w:name w:val="Char Char112"/>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character" w:customStyle="1" w:styleId="912">
    <w:name w:val="Char Char61"/>
    <w:qFormat/>
    <w:uiPriority w:val="0"/>
    <w:rPr>
      <w:rFonts w:hint="eastAsia" w:ascii="宋体" w:hAnsi="宋体" w:eastAsia="宋体"/>
      <w:kern w:val="2"/>
      <w:sz w:val="21"/>
      <w:szCs w:val="24"/>
      <w:lang w:val="en-US" w:eastAsia="zh-CN" w:bidi="ar-SA"/>
    </w:rPr>
  </w:style>
  <w:style w:type="character" w:customStyle="1" w:styleId="913">
    <w:name w:val="Char Char111"/>
    <w:qFormat/>
    <w:uiPriority w:val="0"/>
    <w:rPr>
      <w:rFonts w:hint="eastAsia" w:ascii="仿宋_GB2312" w:eastAsia="仿宋_GB2312"/>
      <w:kern w:val="2"/>
      <w:sz w:val="18"/>
      <w:szCs w:val="18"/>
      <w:lang w:val="en-US" w:eastAsia="zh-CN" w:bidi="ar-SA"/>
    </w:rPr>
  </w:style>
  <w:style w:type="character" w:customStyle="1" w:styleId="914">
    <w:name w:val="Char Char101"/>
    <w:qFormat/>
    <w:uiPriority w:val="0"/>
    <w:rPr>
      <w:rFonts w:hint="eastAsia" w:ascii="仿宋_GB2312" w:eastAsia="仿宋_GB2312"/>
      <w:kern w:val="2"/>
      <w:sz w:val="18"/>
      <w:szCs w:val="18"/>
      <w:lang w:val="en-US" w:eastAsia="zh-CN" w:bidi="ar-SA"/>
    </w:rPr>
  </w:style>
  <w:style w:type="character" w:customStyle="1" w:styleId="915">
    <w:name w:val="Char Char181"/>
    <w:qFormat/>
    <w:uiPriority w:val="0"/>
    <w:rPr>
      <w:rFonts w:hint="default" w:ascii="Calibri" w:hAnsi="Calibri" w:eastAsia="宋体"/>
      <w:kern w:val="2"/>
      <w:sz w:val="18"/>
      <w:szCs w:val="18"/>
      <w:lang w:val="en-US" w:eastAsia="zh-CN" w:bidi="ar-SA"/>
    </w:rPr>
  </w:style>
  <w:style w:type="character" w:customStyle="1" w:styleId="916">
    <w:name w:val="Char Char161"/>
    <w:qFormat/>
    <w:uiPriority w:val="0"/>
    <w:rPr>
      <w:rFonts w:hint="eastAsia" w:ascii="宋体" w:hAnsi="宋体" w:eastAsia="宋体"/>
      <w:kern w:val="2"/>
      <w:sz w:val="21"/>
      <w:szCs w:val="24"/>
      <w:lang w:val="en-US" w:eastAsia="zh-CN" w:bidi="ar-SA"/>
    </w:rPr>
  </w:style>
  <w:style w:type="character" w:customStyle="1" w:styleId="917">
    <w:name w:val="Char Char151"/>
    <w:qFormat/>
    <w:uiPriority w:val="0"/>
    <w:rPr>
      <w:rFonts w:hint="eastAsia" w:ascii="宋体" w:hAnsi="宋体" w:eastAsia="宋体"/>
      <w:kern w:val="2"/>
      <w:sz w:val="28"/>
      <w:lang w:val="en-US" w:eastAsia="zh-CN" w:bidi="ar-SA"/>
    </w:rPr>
  </w:style>
  <w:style w:type="character" w:customStyle="1" w:styleId="918">
    <w:name w:val="Char Char141"/>
    <w:qFormat/>
    <w:uiPriority w:val="0"/>
    <w:rPr>
      <w:rFonts w:hint="eastAsia" w:ascii="仿宋_GB2312" w:eastAsia="仿宋_GB2312"/>
      <w:b/>
      <w:kern w:val="2"/>
      <w:sz w:val="21"/>
      <w:szCs w:val="24"/>
      <w:lang w:val="en-US" w:eastAsia="zh-CN" w:bidi="ar-SA"/>
    </w:rPr>
  </w:style>
  <w:style w:type="character" w:customStyle="1" w:styleId="919">
    <w:name w:val="Char Char221"/>
    <w:qFormat/>
    <w:uiPriority w:val="0"/>
    <w:rPr>
      <w:kern w:val="2"/>
      <w:sz w:val="18"/>
      <w:szCs w:val="18"/>
    </w:rPr>
  </w:style>
  <w:style w:type="character" w:customStyle="1" w:styleId="920">
    <w:name w:val="Char Char211"/>
    <w:qFormat/>
    <w:uiPriority w:val="0"/>
    <w:rPr>
      <w:rFonts w:hint="eastAsia" w:ascii="宋体" w:hAnsi="宋体" w:eastAsia="宋体"/>
      <w:kern w:val="2"/>
      <w:sz w:val="28"/>
    </w:rPr>
  </w:style>
  <w:style w:type="character" w:customStyle="1" w:styleId="921">
    <w:name w:val="Char Char201"/>
    <w:qFormat/>
    <w:uiPriority w:val="0"/>
    <w:rPr>
      <w:rFonts w:hint="eastAsia" w:ascii="仿宋_GB2312" w:eastAsia="仿宋_GB2312"/>
      <w:b/>
      <w:kern w:val="2"/>
      <w:sz w:val="21"/>
      <w:szCs w:val="24"/>
    </w:rPr>
  </w:style>
  <w:style w:type="character" w:customStyle="1" w:styleId="922">
    <w:name w:val="Char Char191"/>
    <w:qFormat/>
    <w:uiPriority w:val="0"/>
    <w:rPr>
      <w:kern w:val="2"/>
      <w:sz w:val="24"/>
      <w:szCs w:val="24"/>
    </w:rPr>
  </w:style>
  <w:style w:type="character" w:customStyle="1" w:styleId="923">
    <w:name w:val="Char Char231"/>
    <w:qFormat/>
    <w:uiPriority w:val="0"/>
    <w:rPr>
      <w:kern w:val="2"/>
      <w:sz w:val="18"/>
      <w:szCs w:val="18"/>
    </w:rPr>
  </w:style>
  <w:style w:type="character" w:customStyle="1" w:styleId="924">
    <w:name w:val="Char Char371"/>
    <w:qFormat/>
    <w:uiPriority w:val="0"/>
    <w:rPr>
      <w:rFonts w:hint="eastAsia" w:ascii="宋体" w:hAnsi="宋体" w:eastAsia="宋体"/>
      <w:kern w:val="2"/>
      <w:sz w:val="28"/>
      <w:lang w:val="en-US" w:eastAsia="zh-CN" w:bidi="ar-SA"/>
    </w:rPr>
  </w:style>
  <w:style w:type="character" w:customStyle="1" w:styleId="925">
    <w:name w:val="Char Char341"/>
    <w:qFormat/>
    <w:uiPriority w:val="0"/>
    <w:rPr>
      <w:rFonts w:hint="eastAsia" w:ascii="宋体" w:hAnsi="宋体" w:eastAsia="宋体"/>
      <w:kern w:val="2"/>
      <w:sz w:val="24"/>
      <w:szCs w:val="24"/>
      <w:lang w:val="en-US" w:eastAsia="zh-CN" w:bidi="ar-SA"/>
    </w:rPr>
  </w:style>
  <w:style w:type="character" w:customStyle="1" w:styleId="926">
    <w:name w:val="Char Char351"/>
    <w:qFormat/>
    <w:uiPriority w:val="0"/>
    <w:rPr>
      <w:rFonts w:hint="eastAsia" w:ascii="仿宋_GB2312" w:eastAsia="仿宋_GB2312"/>
      <w:b/>
      <w:kern w:val="2"/>
      <w:sz w:val="21"/>
      <w:szCs w:val="24"/>
      <w:lang w:val="en-US" w:eastAsia="zh-CN" w:bidi="ar-SA"/>
    </w:rPr>
  </w:style>
  <w:style w:type="character" w:customStyle="1" w:styleId="927">
    <w:name w:val="Char Char361"/>
    <w:qFormat/>
    <w:uiPriority w:val="0"/>
    <w:rPr>
      <w:rFonts w:hint="eastAsia" w:ascii="宋体" w:hAnsi="宋体" w:eastAsia="宋体"/>
      <w:sz w:val="21"/>
      <w:lang w:val="en-US" w:eastAsia="zh-CN" w:bidi="ar-SA"/>
    </w:rPr>
  </w:style>
  <w:style w:type="character" w:customStyle="1" w:styleId="928">
    <w:name w:val="Char Char241"/>
    <w:qFormat/>
    <w:uiPriority w:val="0"/>
    <w:rPr>
      <w:rFonts w:hint="default" w:ascii="Times New Roman" w:hAnsi="Times New Roman" w:eastAsia="仿宋_GB2312" w:cs="Times New Roman"/>
      <w:b/>
      <w:szCs w:val="24"/>
    </w:rPr>
  </w:style>
  <w:style w:type="character" w:customStyle="1" w:styleId="929">
    <w:name w:val="Char Char261"/>
    <w:qFormat/>
    <w:uiPriority w:val="0"/>
    <w:rPr>
      <w:rFonts w:hint="default" w:ascii="Calibri" w:hAnsi="Calibri" w:eastAsia="宋体" w:cs="Times New Roman"/>
      <w:sz w:val="18"/>
      <w:szCs w:val="18"/>
    </w:rPr>
  </w:style>
  <w:style w:type="character" w:customStyle="1" w:styleId="930">
    <w:name w:val="Char Char281"/>
    <w:qFormat/>
    <w:uiPriority w:val="0"/>
    <w:rPr>
      <w:rFonts w:hint="default" w:ascii="Arial" w:hAnsi="Arial" w:eastAsia="黑体" w:cs="Times New Roman"/>
      <w:kern w:val="0"/>
      <w:sz w:val="24"/>
      <w:szCs w:val="20"/>
    </w:rPr>
  </w:style>
  <w:style w:type="character" w:customStyle="1" w:styleId="931">
    <w:name w:val="Char Char251"/>
    <w:qFormat/>
    <w:uiPriority w:val="0"/>
    <w:rPr>
      <w:rFonts w:hint="default" w:ascii="Times New Roman" w:hAnsi="Times New Roman" w:eastAsia="宋体" w:cs="Times New Roman"/>
      <w:sz w:val="24"/>
      <w:szCs w:val="20"/>
    </w:rPr>
  </w:style>
  <w:style w:type="character" w:customStyle="1" w:styleId="932">
    <w:name w:val="Char Char291"/>
    <w:qFormat/>
    <w:uiPriority w:val="0"/>
    <w:rPr>
      <w:rFonts w:hint="default" w:ascii="Arial" w:hAnsi="Arial" w:eastAsia="黑体" w:cs="Times New Roman"/>
      <w:kern w:val="0"/>
      <w:sz w:val="24"/>
      <w:szCs w:val="20"/>
    </w:rPr>
  </w:style>
  <w:style w:type="character" w:customStyle="1" w:styleId="933">
    <w:name w:val="Char Char301"/>
    <w:qFormat/>
    <w:uiPriority w:val="0"/>
    <w:rPr>
      <w:rFonts w:hint="eastAsia" w:ascii="宋体" w:hAnsi="Times New Roman" w:eastAsia="宋体" w:cs="Times New Roman"/>
      <w:b/>
      <w:kern w:val="0"/>
      <w:sz w:val="24"/>
      <w:szCs w:val="20"/>
    </w:rPr>
  </w:style>
  <w:style w:type="character" w:customStyle="1" w:styleId="934">
    <w:name w:val="Char Char311"/>
    <w:qFormat/>
    <w:uiPriority w:val="0"/>
    <w:rPr>
      <w:rFonts w:hint="default" w:ascii="Arial" w:hAnsi="Arial" w:eastAsia="黑体" w:cs="Times New Roman"/>
      <w:b/>
      <w:kern w:val="0"/>
      <w:sz w:val="24"/>
      <w:szCs w:val="20"/>
    </w:rPr>
  </w:style>
  <w:style w:type="character" w:customStyle="1" w:styleId="935">
    <w:name w:val="Char Char321"/>
    <w:qFormat/>
    <w:uiPriority w:val="0"/>
    <w:rPr>
      <w:rFonts w:hint="default" w:ascii="Times New Roman" w:hAnsi="Times New Roman" w:eastAsia="宋体" w:cs="Times New Roman"/>
      <w:b/>
      <w:kern w:val="0"/>
      <w:sz w:val="28"/>
      <w:szCs w:val="20"/>
    </w:rPr>
  </w:style>
  <w:style w:type="character" w:customStyle="1" w:styleId="936">
    <w:name w:val="Char Char271"/>
    <w:qFormat/>
    <w:uiPriority w:val="0"/>
    <w:rPr>
      <w:rFonts w:hint="default" w:ascii="Times New Roman" w:hAnsi="Times New Roman" w:eastAsia="宋体" w:cs="Times New Roman"/>
      <w:sz w:val="24"/>
      <w:szCs w:val="24"/>
    </w:rPr>
  </w:style>
  <w:style w:type="character" w:customStyle="1" w:styleId="937">
    <w:name w:val="章标题 Char6"/>
    <w:qFormat/>
    <w:uiPriority w:val="0"/>
    <w:rPr>
      <w:rFonts w:ascii="Arial" w:hAnsi="Arial" w:eastAsia="宋体" w:cs="Arial"/>
      <w:b/>
      <w:spacing w:val="-12"/>
      <w:kern w:val="44"/>
      <w:sz w:val="44"/>
      <w:lang w:val="en-US" w:eastAsia="zh-CN" w:bidi="ar-SA"/>
    </w:rPr>
  </w:style>
  <w:style w:type="character" w:customStyle="1" w:styleId="938">
    <w:name w:val="bt Char8"/>
    <w:qFormat/>
    <w:uiPriority w:val="0"/>
    <w:rPr>
      <w:rFonts w:eastAsia="宋体"/>
      <w:sz w:val="21"/>
      <w:lang w:val="en-US" w:eastAsia="zh-CN" w:bidi="ar-SA"/>
    </w:rPr>
  </w:style>
  <w:style w:type="character" w:customStyle="1" w:styleId="939">
    <w:name w:val="even Char4"/>
    <w:qFormat/>
    <w:uiPriority w:val="0"/>
    <w:rPr>
      <w:rFonts w:eastAsia="宋体"/>
      <w:kern w:val="2"/>
      <w:sz w:val="18"/>
      <w:lang w:val="en-US" w:eastAsia="zh-CN" w:bidi="ar-SA"/>
    </w:rPr>
  </w:style>
  <w:style w:type="character" w:customStyle="1" w:styleId="940">
    <w:name w:val="纯文本 Char Char5"/>
    <w:qFormat/>
    <w:uiPriority w:val="0"/>
    <w:rPr>
      <w:rFonts w:ascii="宋体" w:hAnsi="Courier New" w:eastAsia="宋体"/>
      <w:kern w:val="2"/>
      <w:sz w:val="21"/>
      <w:lang w:val="en-US" w:eastAsia="zh-CN" w:bidi="ar-SA"/>
    </w:rPr>
  </w:style>
  <w:style w:type="character" w:customStyle="1" w:styleId="941">
    <w:name w:val="第五层条 Char5"/>
    <w:qFormat/>
    <w:uiPriority w:val="0"/>
    <w:rPr>
      <w:rFonts w:ascii="Arial" w:hAnsi="Arial" w:eastAsia="黑体"/>
      <w:b/>
      <w:sz w:val="21"/>
      <w:lang w:val="en-US" w:eastAsia="zh-CN" w:bidi="ar-SA"/>
    </w:rPr>
  </w:style>
  <w:style w:type="character" w:customStyle="1" w:styleId="942">
    <w:name w:val="仿宋体正文 Char6"/>
    <w:qFormat/>
    <w:uiPriority w:val="0"/>
    <w:rPr>
      <w:rFonts w:eastAsia="宋体"/>
      <w:kern w:val="2"/>
      <w:sz w:val="21"/>
      <w:szCs w:val="24"/>
      <w:lang w:val="en-US" w:eastAsia="zh-CN" w:bidi="ar-SA"/>
    </w:rPr>
  </w:style>
  <w:style w:type="character" w:customStyle="1" w:styleId="943">
    <w:name w:val="正文首行缩进 Char Char6"/>
    <w:qFormat/>
    <w:uiPriority w:val="0"/>
  </w:style>
  <w:style w:type="paragraph" w:customStyle="1" w:styleId="944">
    <w:name w:val="xl97"/>
    <w:basedOn w:val="1"/>
    <w:qFormat/>
    <w:uiPriority w:val="0"/>
    <w:pPr>
      <w:widowControl/>
      <w:pBdr>
        <w:top w:val="single" w:color="auto" w:sz="4" w:space="0"/>
        <w:left w:val="single" w:color="auto" w:sz="4" w:space="0"/>
        <w:bottom w:val="single" w:color="auto" w:sz="8" w:space="0"/>
      </w:pBdr>
      <w:spacing w:before="100" w:beforeAutospacing="1" w:after="100" w:afterAutospacing="1" w:line="259" w:lineRule="auto"/>
      <w:jc w:val="right"/>
      <w:textAlignment w:val="center"/>
    </w:pPr>
    <w:rPr>
      <w:rFonts w:ascii="宋体" w:hAnsi="宋体" w:cs="宋体"/>
      <w:kern w:val="0"/>
      <w:sz w:val="28"/>
      <w:szCs w:val="28"/>
    </w:rPr>
  </w:style>
  <w:style w:type="paragraph" w:customStyle="1" w:styleId="945">
    <w:name w:val="xl98"/>
    <w:basedOn w:val="1"/>
    <w:qFormat/>
    <w:uiPriority w:val="0"/>
    <w:pPr>
      <w:widowControl/>
      <w:pBdr>
        <w:top w:val="single" w:color="auto" w:sz="4" w:space="0"/>
        <w:left w:val="single" w:color="auto" w:sz="4" w:space="0"/>
        <w:bottom w:val="single" w:color="auto" w:sz="8" w:space="0"/>
        <w:right w:val="single" w:color="auto" w:sz="4" w:space="0"/>
      </w:pBdr>
      <w:spacing w:before="100" w:beforeAutospacing="1" w:after="100" w:afterAutospacing="1" w:line="259" w:lineRule="auto"/>
      <w:jc w:val="center"/>
      <w:textAlignment w:val="center"/>
    </w:pPr>
    <w:rPr>
      <w:rFonts w:ascii="宋体" w:hAnsi="宋体" w:cs="宋体"/>
      <w:kern w:val="0"/>
      <w:sz w:val="28"/>
      <w:szCs w:val="28"/>
    </w:rPr>
  </w:style>
  <w:style w:type="paragraph" w:customStyle="1" w:styleId="946">
    <w:name w:val="xl99"/>
    <w:basedOn w:val="1"/>
    <w:qFormat/>
    <w:uiPriority w:val="0"/>
    <w:pPr>
      <w:widowControl/>
      <w:pBdr>
        <w:top w:val="single" w:color="auto" w:sz="4" w:space="0"/>
        <w:left w:val="single" w:color="auto" w:sz="4" w:space="0"/>
        <w:right w:val="single" w:color="auto" w:sz="4" w:space="0"/>
      </w:pBdr>
      <w:spacing w:before="100" w:beforeAutospacing="1" w:after="100" w:afterAutospacing="1" w:line="259" w:lineRule="auto"/>
      <w:jc w:val="center"/>
      <w:textAlignment w:val="center"/>
    </w:pPr>
    <w:rPr>
      <w:rFonts w:ascii="宋体" w:hAnsi="宋体" w:cs="宋体"/>
      <w:color w:val="000000"/>
      <w:kern w:val="0"/>
      <w:sz w:val="24"/>
    </w:rPr>
  </w:style>
  <w:style w:type="paragraph" w:customStyle="1" w:styleId="947">
    <w:name w:val="xl100"/>
    <w:basedOn w:val="1"/>
    <w:qFormat/>
    <w:uiPriority w:val="0"/>
    <w:pPr>
      <w:widowControl/>
      <w:pBdr>
        <w:left w:val="single" w:color="auto" w:sz="4" w:space="0"/>
        <w:bottom w:val="single" w:color="auto" w:sz="8" w:space="0"/>
        <w:right w:val="single" w:color="auto" w:sz="4" w:space="0"/>
      </w:pBdr>
      <w:spacing w:before="100" w:beforeAutospacing="1" w:after="100" w:afterAutospacing="1" w:line="259" w:lineRule="auto"/>
      <w:jc w:val="center"/>
      <w:textAlignment w:val="center"/>
    </w:pPr>
    <w:rPr>
      <w:rFonts w:ascii="宋体" w:hAnsi="宋体" w:cs="宋体"/>
      <w:color w:val="000000"/>
      <w:kern w:val="0"/>
      <w:sz w:val="24"/>
    </w:rPr>
  </w:style>
  <w:style w:type="paragraph" w:customStyle="1" w:styleId="948">
    <w:name w:val="xl101"/>
    <w:basedOn w:val="1"/>
    <w:qFormat/>
    <w:uiPriority w:val="0"/>
    <w:pPr>
      <w:widowControl/>
      <w:pBdr>
        <w:top w:val="single" w:color="auto" w:sz="8" w:space="0"/>
        <w:left w:val="single" w:color="auto" w:sz="4" w:space="0"/>
        <w:right w:val="single" w:color="auto" w:sz="4" w:space="0"/>
      </w:pBdr>
      <w:spacing w:before="100" w:beforeAutospacing="1" w:after="100" w:afterAutospacing="1" w:line="259" w:lineRule="auto"/>
      <w:jc w:val="center"/>
      <w:textAlignment w:val="center"/>
    </w:pPr>
    <w:rPr>
      <w:rFonts w:ascii="宋体" w:hAnsi="宋体" w:cs="宋体"/>
      <w:color w:val="000000"/>
      <w:kern w:val="0"/>
      <w:sz w:val="24"/>
    </w:rPr>
  </w:style>
  <w:style w:type="paragraph" w:customStyle="1" w:styleId="949">
    <w:name w:val="xl102"/>
    <w:basedOn w:val="1"/>
    <w:qFormat/>
    <w:uiPriority w:val="0"/>
    <w:pPr>
      <w:widowControl/>
      <w:pBdr>
        <w:left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4"/>
    </w:rPr>
  </w:style>
  <w:style w:type="paragraph" w:customStyle="1" w:styleId="950">
    <w:name w:val="xl103"/>
    <w:basedOn w:val="1"/>
    <w:qFormat/>
    <w:uiPriority w:val="0"/>
    <w:pPr>
      <w:widowControl/>
      <w:pBdr>
        <w:left w:val="single" w:color="auto" w:sz="4" w:space="0"/>
        <w:bottom w:val="single" w:color="auto" w:sz="8" w:space="0"/>
        <w:right w:val="single" w:color="auto" w:sz="4" w:space="0"/>
      </w:pBdr>
      <w:spacing w:before="100" w:beforeAutospacing="1" w:after="100" w:afterAutospacing="1" w:line="259" w:lineRule="auto"/>
      <w:jc w:val="center"/>
      <w:textAlignment w:val="center"/>
    </w:pPr>
    <w:rPr>
      <w:rFonts w:ascii="宋体" w:hAnsi="宋体" w:cs="宋体"/>
      <w:kern w:val="0"/>
      <w:sz w:val="24"/>
    </w:rPr>
  </w:style>
  <w:style w:type="paragraph" w:customStyle="1" w:styleId="951">
    <w:name w:val="xl104"/>
    <w:basedOn w:val="1"/>
    <w:qFormat/>
    <w:uiPriority w:val="0"/>
    <w:pPr>
      <w:widowControl/>
      <w:pBdr>
        <w:top w:val="single" w:color="auto" w:sz="8" w:space="0"/>
        <w:left w:val="single" w:color="auto" w:sz="4" w:space="0"/>
        <w:right w:val="single" w:color="auto" w:sz="4" w:space="0"/>
      </w:pBdr>
      <w:spacing w:before="100" w:beforeAutospacing="1" w:after="100" w:afterAutospacing="1" w:line="259" w:lineRule="auto"/>
      <w:jc w:val="center"/>
      <w:textAlignment w:val="center"/>
    </w:pPr>
    <w:rPr>
      <w:rFonts w:ascii="宋体" w:hAnsi="宋体" w:cs="宋体"/>
      <w:color w:val="000000"/>
      <w:kern w:val="0"/>
      <w:sz w:val="24"/>
    </w:rPr>
  </w:style>
  <w:style w:type="paragraph" w:customStyle="1" w:styleId="952">
    <w:name w:val="xl105"/>
    <w:basedOn w:val="1"/>
    <w:qFormat/>
    <w:uiPriority w:val="0"/>
    <w:pPr>
      <w:widowControl/>
      <w:pBdr>
        <w:left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4"/>
    </w:rPr>
  </w:style>
  <w:style w:type="paragraph" w:customStyle="1" w:styleId="953">
    <w:name w:val="xl106"/>
    <w:basedOn w:val="1"/>
    <w:qFormat/>
    <w:uiPriority w:val="0"/>
    <w:pPr>
      <w:widowControl/>
      <w:pBdr>
        <w:left w:val="single" w:color="auto" w:sz="4" w:space="0"/>
        <w:bottom w:val="single" w:color="auto" w:sz="8" w:space="0"/>
        <w:right w:val="single" w:color="auto" w:sz="4" w:space="0"/>
      </w:pBdr>
      <w:spacing w:before="100" w:beforeAutospacing="1" w:after="100" w:afterAutospacing="1" w:line="259" w:lineRule="auto"/>
      <w:jc w:val="center"/>
      <w:textAlignment w:val="center"/>
    </w:pPr>
    <w:rPr>
      <w:rFonts w:ascii="宋体" w:hAnsi="宋体" w:cs="宋体"/>
      <w:kern w:val="0"/>
      <w:sz w:val="24"/>
    </w:rPr>
  </w:style>
  <w:style w:type="paragraph" w:customStyle="1" w:styleId="954">
    <w:name w:val="xl107"/>
    <w:basedOn w:val="1"/>
    <w:qFormat/>
    <w:uiPriority w:val="0"/>
    <w:pPr>
      <w:widowControl/>
      <w:pBdr>
        <w:top w:val="single" w:color="auto" w:sz="8" w:space="0"/>
        <w:left w:val="single" w:color="auto" w:sz="4" w:space="0"/>
        <w:bottom w:val="single" w:color="auto" w:sz="4" w:space="0"/>
      </w:pBdr>
      <w:spacing w:before="100" w:beforeAutospacing="1" w:after="100" w:afterAutospacing="1" w:line="259" w:lineRule="auto"/>
      <w:jc w:val="center"/>
      <w:textAlignment w:val="center"/>
    </w:pPr>
    <w:rPr>
      <w:rFonts w:ascii="宋体" w:hAnsi="宋体" w:cs="宋体"/>
      <w:color w:val="000000"/>
      <w:kern w:val="0"/>
      <w:sz w:val="24"/>
    </w:rPr>
  </w:style>
  <w:style w:type="paragraph" w:customStyle="1" w:styleId="955">
    <w:name w:val="xl109"/>
    <w:basedOn w:val="1"/>
    <w:qFormat/>
    <w:uiPriority w:val="0"/>
    <w:pPr>
      <w:widowControl/>
      <w:pBdr>
        <w:top w:val="single" w:color="auto" w:sz="8" w:space="0"/>
        <w:bottom w:val="single" w:color="auto" w:sz="4" w:space="0"/>
        <w:right w:val="single" w:color="auto" w:sz="4" w:space="0"/>
      </w:pBdr>
      <w:spacing w:before="100" w:beforeAutospacing="1" w:after="100" w:afterAutospacing="1" w:line="259" w:lineRule="auto"/>
      <w:jc w:val="center"/>
      <w:textAlignment w:val="center"/>
    </w:pPr>
    <w:rPr>
      <w:rFonts w:ascii="宋体" w:hAnsi="宋体" w:cs="宋体"/>
      <w:kern w:val="0"/>
      <w:sz w:val="24"/>
    </w:rPr>
  </w:style>
  <w:style w:type="character" w:customStyle="1" w:styleId="956">
    <w:name w:val="标题4 Char2"/>
    <w:qFormat/>
    <w:uiPriority w:val="9"/>
    <w:rPr>
      <w:rFonts w:ascii="Times New Roman" w:hAnsi="Times New Roman" w:eastAsia="宋体" w:cs="Times New Roman"/>
      <w:b/>
      <w:bCs/>
      <w:sz w:val="32"/>
      <w:szCs w:val="32"/>
    </w:rPr>
  </w:style>
  <w:style w:type="character" w:customStyle="1" w:styleId="957">
    <w:name w:val="1.1.1.1标题 4 Char1"/>
    <w:qFormat/>
    <w:uiPriority w:val="9"/>
    <w:rPr>
      <w:rFonts w:ascii="Cambria" w:hAnsi="Cambria" w:eastAsia="宋体" w:cs="Times New Roman"/>
      <w:b/>
      <w:bCs/>
      <w:sz w:val="28"/>
      <w:szCs w:val="28"/>
    </w:rPr>
  </w:style>
  <w:style w:type="character" w:customStyle="1" w:styleId="958">
    <w:name w:val="1) Char2"/>
    <w:qFormat/>
    <w:uiPriority w:val="9"/>
    <w:rPr>
      <w:rFonts w:ascii="Times New Roman" w:hAnsi="Times New Roman" w:eastAsia="宋体" w:cs="Times New Roman"/>
      <w:b/>
      <w:bCs/>
      <w:sz w:val="28"/>
      <w:szCs w:val="28"/>
    </w:rPr>
  </w:style>
  <w:style w:type="character" w:customStyle="1" w:styleId="959">
    <w:name w:val="公众调查表内格式 Char"/>
    <w:qFormat/>
    <w:uiPriority w:val="0"/>
    <w:rPr>
      <w:rFonts w:ascii="宋体" w:hAnsi="Courier New" w:eastAsia="宋体" w:cs="Courier New"/>
      <w:szCs w:val="21"/>
    </w:rPr>
  </w:style>
  <w:style w:type="paragraph" w:customStyle="1" w:styleId="960">
    <w:name w:val="Char6"/>
    <w:basedOn w:val="1"/>
    <w:qFormat/>
    <w:uiPriority w:val="0"/>
    <w:pPr>
      <w:widowControl/>
      <w:spacing w:after="160" w:line="240" w:lineRule="exact"/>
      <w:jc w:val="left"/>
    </w:pPr>
    <w:rPr>
      <w:rFonts w:ascii="Verdana" w:hAnsi="Verdana" w:cs="宋体"/>
      <w:kern w:val="0"/>
      <w:sz w:val="20"/>
      <w:szCs w:val="20"/>
      <w:lang w:eastAsia="en-US"/>
    </w:rPr>
  </w:style>
  <w:style w:type="paragraph" w:customStyle="1" w:styleId="961">
    <w:name w:val="Char23"/>
    <w:basedOn w:val="1"/>
    <w:qFormat/>
    <w:uiPriority w:val="0"/>
    <w:pPr>
      <w:widowControl/>
      <w:spacing w:after="160" w:line="360" w:lineRule="auto"/>
      <w:jc w:val="left"/>
    </w:pPr>
    <w:rPr>
      <w:rFonts w:ascii="宋体" w:hAnsi="宋体" w:cs="宋体"/>
      <w:kern w:val="0"/>
      <w:sz w:val="24"/>
    </w:rPr>
  </w:style>
  <w:style w:type="paragraph" w:customStyle="1" w:styleId="962">
    <w:name w:val="Char Char Char Char Char Char Char Char Char Char Char Char Char Char Char3"/>
    <w:basedOn w:val="1"/>
    <w:qFormat/>
    <w:uiPriority w:val="0"/>
    <w:pPr>
      <w:widowControl/>
      <w:snapToGrid w:val="0"/>
      <w:spacing w:after="160" w:line="440" w:lineRule="exact"/>
      <w:ind w:firstLine="200" w:firstLineChars="200"/>
      <w:jc w:val="left"/>
    </w:pPr>
    <w:rPr>
      <w:rFonts w:ascii="宋体" w:hAnsi="宋体" w:cs="宋体"/>
      <w:kern w:val="0"/>
      <w:sz w:val="24"/>
    </w:rPr>
  </w:style>
  <w:style w:type="character" w:customStyle="1" w:styleId="963">
    <w:name w:val="头 Char1"/>
    <w:qFormat/>
    <w:uiPriority w:val="0"/>
    <w:rPr>
      <w:rFonts w:eastAsia="宋体"/>
      <w:b/>
      <w:bCs/>
      <w:kern w:val="2"/>
      <w:sz w:val="32"/>
      <w:szCs w:val="32"/>
      <w:lang w:val="en-US" w:eastAsia="zh-CN" w:bidi="ar-SA"/>
    </w:rPr>
  </w:style>
  <w:style w:type="paragraph" w:customStyle="1" w:styleId="964">
    <w:name w:val="Char13"/>
    <w:basedOn w:val="1"/>
    <w:qFormat/>
    <w:uiPriority w:val="0"/>
    <w:pPr>
      <w:widowControl/>
      <w:spacing w:after="160" w:line="360" w:lineRule="auto"/>
      <w:jc w:val="left"/>
    </w:pPr>
    <w:rPr>
      <w:rFonts w:ascii="宋体" w:hAnsi="宋体" w:cs="宋体"/>
      <w:kern w:val="0"/>
      <w:sz w:val="24"/>
    </w:rPr>
  </w:style>
  <w:style w:type="paragraph" w:customStyle="1" w:styleId="965">
    <w:name w:val="Char Char Char Char Char Char Char3"/>
    <w:basedOn w:val="1"/>
    <w:qFormat/>
    <w:uiPriority w:val="0"/>
    <w:pPr>
      <w:widowControl/>
      <w:spacing w:after="160" w:line="240" w:lineRule="exact"/>
      <w:jc w:val="left"/>
    </w:pPr>
    <w:rPr>
      <w:rFonts w:ascii="宋体" w:hAnsi="宋体" w:cs="宋体"/>
      <w:kern w:val="0"/>
      <w:sz w:val="24"/>
      <w:szCs w:val="20"/>
    </w:rPr>
  </w:style>
  <w:style w:type="paragraph" w:customStyle="1" w:styleId="966">
    <w:name w:val="Char Char Char3"/>
    <w:basedOn w:val="1"/>
    <w:qFormat/>
    <w:uiPriority w:val="0"/>
    <w:pPr>
      <w:widowControl/>
      <w:spacing w:after="160" w:line="360" w:lineRule="auto"/>
      <w:jc w:val="left"/>
    </w:pPr>
    <w:rPr>
      <w:rFonts w:ascii="宋体" w:hAnsi="宋体" w:cs="宋体"/>
      <w:kern w:val="0"/>
      <w:sz w:val="24"/>
    </w:rPr>
  </w:style>
  <w:style w:type="paragraph" w:customStyle="1" w:styleId="967">
    <w:name w:val="正文 Char"/>
    <w:basedOn w:val="1"/>
    <w:qFormat/>
    <w:uiPriority w:val="0"/>
    <w:pPr>
      <w:widowControl/>
      <w:spacing w:after="160" w:line="360" w:lineRule="auto"/>
      <w:ind w:firstLine="480" w:firstLineChars="200"/>
      <w:jc w:val="left"/>
    </w:pPr>
    <w:rPr>
      <w:rFonts w:ascii="宋体" w:hAnsi="宋体" w:cs="宋体"/>
      <w:kern w:val="0"/>
      <w:sz w:val="24"/>
      <w:szCs w:val="20"/>
    </w:rPr>
  </w:style>
  <w:style w:type="paragraph" w:customStyle="1" w:styleId="968">
    <w:name w:val="Char1 Char Char Char"/>
    <w:basedOn w:val="1"/>
    <w:qFormat/>
    <w:uiPriority w:val="0"/>
    <w:pPr>
      <w:widowControl/>
      <w:spacing w:after="160" w:line="360" w:lineRule="auto"/>
      <w:jc w:val="left"/>
    </w:pPr>
    <w:rPr>
      <w:rFonts w:ascii="Tahoma" w:hAnsi="Tahoma" w:cs="宋体"/>
      <w:spacing w:val="-24"/>
      <w:kern w:val="0"/>
      <w:sz w:val="24"/>
      <w:szCs w:val="21"/>
    </w:rPr>
  </w:style>
  <w:style w:type="character" w:customStyle="1" w:styleId="969">
    <w:name w:val="font01"/>
    <w:qFormat/>
    <w:uiPriority w:val="0"/>
    <w:rPr>
      <w:rFonts w:hint="eastAsia" w:ascii="宋体" w:hAnsi="宋体" w:eastAsia="宋体"/>
      <w:color w:val="000000"/>
      <w:sz w:val="21"/>
      <w:szCs w:val="21"/>
      <w:u w:val="none"/>
    </w:rPr>
  </w:style>
  <w:style w:type="paragraph" w:customStyle="1" w:styleId="970">
    <w:name w:val="字元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7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972">
    <w:name w:val="Char3"/>
    <w:basedOn w:val="1"/>
    <w:qFormat/>
    <w:uiPriority w:val="0"/>
    <w:pPr>
      <w:widowControl/>
      <w:spacing w:after="160" w:line="360" w:lineRule="auto"/>
      <w:jc w:val="left"/>
    </w:pPr>
    <w:rPr>
      <w:rFonts w:ascii="宋体" w:hAnsi="宋体" w:cs="宋体"/>
      <w:kern w:val="0"/>
      <w:sz w:val="24"/>
    </w:rPr>
  </w:style>
  <w:style w:type="paragraph" w:customStyle="1" w:styleId="973">
    <w:name w:val="纯文本12"/>
    <w:basedOn w:val="1"/>
    <w:qFormat/>
    <w:uiPriority w:val="0"/>
    <w:pPr>
      <w:widowControl/>
      <w:adjustRightInd w:val="0"/>
      <w:spacing w:after="160" w:line="360" w:lineRule="auto"/>
      <w:jc w:val="left"/>
      <w:textAlignment w:val="baseline"/>
    </w:pPr>
    <w:rPr>
      <w:rFonts w:ascii="宋体" w:hAnsi="Courier New" w:cs="宋体"/>
      <w:kern w:val="0"/>
      <w:sz w:val="24"/>
      <w:szCs w:val="20"/>
    </w:rPr>
  </w:style>
  <w:style w:type="paragraph" w:customStyle="1" w:styleId="974">
    <w:name w:val="Char Char Char Char Char Char2"/>
    <w:basedOn w:val="1"/>
    <w:qFormat/>
    <w:uiPriority w:val="0"/>
    <w:pPr>
      <w:widowControl/>
      <w:spacing w:after="160" w:line="360" w:lineRule="auto"/>
      <w:jc w:val="left"/>
    </w:pPr>
    <w:rPr>
      <w:rFonts w:ascii="宋体" w:hAnsi="宋体" w:cs="宋体"/>
      <w:kern w:val="0"/>
      <w:sz w:val="24"/>
    </w:rPr>
  </w:style>
  <w:style w:type="paragraph" w:customStyle="1" w:styleId="975">
    <w:name w:val="Char Char Char Char Char Char1 Char Char Char1 Char2"/>
    <w:basedOn w:val="1"/>
    <w:qFormat/>
    <w:uiPriority w:val="0"/>
    <w:pPr>
      <w:widowControl/>
      <w:spacing w:after="160" w:line="360" w:lineRule="auto"/>
      <w:jc w:val="left"/>
    </w:pPr>
    <w:rPr>
      <w:rFonts w:ascii="宋体" w:hAnsi="宋体" w:cs="宋体"/>
      <w:kern w:val="0"/>
      <w:sz w:val="24"/>
    </w:rPr>
  </w:style>
  <w:style w:type="paragraph" w:customStyle="1" w:styleId="976">
    <w:name w:val="Char4 Char Char Char Char Char Char12"/>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977">
    <w:name w:val="日期12"/>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978">
    <w:name w:val="Знак Знак Знак Char Char Char Char2"/>
    <w:basedOn w:val="2"/>
    <w:next w:val="2"/>
    <w:qFormat/>
    <w:uiPriority w:val="0"/>
    <w:pPr>
      <w:snapToGrid/>
      <w:spacing w:before="0" w:afterLines="50"/>
      <w:ind w:left="794" w:right="0"/>
      <w:jc w:val="left"/>
    </w:pPr>
    <w:rPr>
      <w:rFonts w:ascii="Arial" w:hAnsi="Arial" w:cs="Verdana"/>
      <w:color w:val="000000"/>
      <w:sz w:val="22"/>
      <w:szCs w:val="24"/>
      <w:lang w:val="zh-CN"/>
    </w:rPr>
  </w:style>
  <w:style w:type="paragraph" w:customStyle="1" w:styleId="979">
    <w:name w:val="Char Char Char Char Char Char Char Char Char Char Char Char Char2"/>
    <w:basedOn w:val="1"/>
    <w:qFormat/>
    <w:uiPriority w:val="0"/>
    <w:pPr>
      <w:widowControl/>
      <w:spacing w:after="160" w:line="240" w:lineRule="atLeast"/>
      <w:ind w:left="420" w:firstLine="420"/>
      <w:jc w:val="left"/>
    </w:pPr>
    <w:rPr>
      <w:rFonts w:ascii="宋体" w:hAnsi="宋体" w:cs="宋体"/>
      <w:kern w:val="0"/>
      <w:sz w:val="24"/>
      <w:szCs w:val="21"/>
    </w:rPr>
  </w:style>
  <w:style w:type="paragraph" w:customStyle="1" w:styleId="980">
    <w:name w:val="Char42"/>
    <w:basedOn w:val="1"/>
    <w:qFormat/>
    <w:uiPriority w:val="0"/>
    <w:pPr>
      <w:widowControl/>
      <w:spacing w:after="160" w:line="360" w:lineRule="auto"/>
      <w:jc w:val="left"/>
    </w:pPr>
    <w:rPr>
      <w:rFonts w:ascii="宋体" w:hAnsi="宋体" w:cs="宋体"/>
      <w:kern w:val="0"/>
      <w:sz w:val="24"/>
    </w:rPr>
  </w:style>
  <w:style w:type="paragraph" w:customStyle="1" w:styleId="981">
    <w:name w:val="Char1 Char Char Char Char Char Char2"/>
    <w:basedOn w:val="1"/>
    <w:link w:val="982"/>
    <w:qFormat/>
    <w:uiPriority w:val="0"/>
    <w:pPr>
      <w:widowControl/>
      <w:spacing w:after="160" w:line="360" w:lineRule="auto"/>
      <w:ind w:firstLine="200" w:firstLineChars="200"/>
      <w:jc w:val="left"/>
    </w:pPr>
    <w:rPr>
      <w:rFonts w:ascii="宋体" w:hAnsi="宋体" w:cs="宋体"/>
      <w:kern w:val="0"/>
      <w:sz w:val="24"/>
      <w:lang w:val="zh-CN"/>
    </w:rPr>
  </w:style>
  <w:style w:type="character" w:customStyle="1" w:styleId="982">
    <w:name w:val="Char1 Char Char Char Char Char Char Char2"/>
    <w:link w:val="981"/>
    <w:qFormat/>
    <w:uiPriority w:val="0"/>
    <w:rPr>
      <w:rFonts w:ascii="宋体" w:hAnsi="宋体" w:cs="宋体"/>
      <w:sz w:val="24"/>
      <w:szCs w:val="24"/>
      <w:lang w:val="zh-CN"/>
    </w:rPr>
  </w:style>
  <w:style w:type="paragraph" w:customStyle="1" w:styleId="983">
    <w:name w:val="TOC 标题11"/>
    <w:basedOn w:val="4"/>
    <w:next w:val="1"/>
    <w:qFormat/>
    <w:uiPriority w:val="0"/>
    <w:pPr>
      <w:keepLines/>
      <w:widowControl/>
      <w:tabs>
        <w:tab w:val="left" w:pos="360"/>
        <w:tab w:val="left" w:pos="432"/>
      </w:tabs>
      <w:overflowPunct/>
      <w:snapToGrid/>
      <w:spacing w:before="480" w:after="0" w:line="276" w:lineRule="auto"/>
      <w:ind w:left="0" w:firstLine="0"/>
      <w:jc w:val="left"/>
      <w:outlineLvl w:val="9"/>
    </w:pPr>
    <w:rPr>
      <w:rFonts w:ascii="Cambria" w:hAnsi="Cambria" w:eastAsia="宋体" w:cs="宋体"/>
      <w:color w:val="365F91"/>
      <w:kern w:val="0"/>
      <w:sz w:val="28"/>
      <w:szCs w:val="28"/>
      <w:lang w:val="zh-CN"/>
    </w:rPr>
  </w:style>
  <w:style w:type="paragraph" w:customStyle="1" w:styleId="984">
    <w:name w:val="列出段落2"/>
    <w:basedOn w:val="1"/>
    <w:qFormat/>
    <w:uiPriority w:val="0"/>
    <w:pPr>
      <w:widowControl/>
      <w:spacing w:after="160" w:line="360" w:lineRule="auto"/>
      <w:ind w:firstLine="420" w:firstLineChars="200"/>
      <w:jc w:val="left"/>
    </w:pPr>
    <w:rPr>
      <w:rFonts w:ascii="宋体" w:hAnsi="宋体" w:cs="宋体"/>
      <w:kern w:val="0"/>
      <w:sz w:val="24"/>
    </w:rPr>
  </w:style>
  <w:style w:type="character" w:customStyle="1" w:styleId="985">
    <w:name w:val="标题52"/>
    <w:qFormat/>
    <w:uiPriority w:val="0"/>
  </w:style>
  <w:style w:type="character" w:customStyle="1" w:styleId="986">
    <w:name w:val="Char Char122"/>
    <w:qFormat/>
    <w:uiPriority w:val="0"/>
    <w:rPr>
      <w:rFonts w:ascii="Arial" w:hAnsi="Arial" w:eastAsia="宋体" w:cs="Arial"/>
      <w:b/>
      <w:bCs/>
      <w:kern w:val="2"/>
      <w:sz w:val="32"/>
      <w:szCs w:val="32"/>
      <w:lang w:val="en-US" w:eastAsia="zh-CN" w:bidi="ar-SA"/>
    </w:rPr>
  </w:style>
  <w:style w:type="character" w:customStyle="1" w:styleId="987">
    <w:name w:val="Char Char92"/>
    <w:qFormat/>
    <w:uiPriority w:val="0"/>
    <w:rPr>
      <w:rFonts w:eastAsia="宋体"/>
      <w:kern w:val="2"/>
      <w:sz w:val="18"/>
      <w:szCs w:val="18"/>
      <w:lang w:val="en-US" w:eastAsia="zh-CN" w:bidi="ar-SA"/>
    </w:rPr>
  </w:style>
  <w:style w:type="paragraph" w:customStyle="1" w:styleId="988">
    <w:name w:val="reader-word-layer reader-word-s1-5"/>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989">
    <w:name w:val="reader-word-layer reader-word-s1-4"/>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990">
    <w:name w:val="reader-word-layer reader-word-s2-1"/>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991">
    <w:name w:val="reader-word-layer reader-word-s2-0"/>
    <w:basedOn w:val="1"/>
    <w:qFormat/>
    <w:uiPriority w:val="0"/>
    <w:pPr>
      <w:widowControl/>
      <w:spacing w:before="100" w:beforeAutospacing="1" w:after="100" w:afterAutospacing="1" w:line="360" w:lineRule="auto"/>
      <w:jc w:val="left"/>
    </w:pPr>
    <w:rPr>
      <w:rFonts w:ascii="宋体" w:hAnsi="宋体" w:cs="宋体"/>
      <w:kern w:val="0"/>
      <w:sz w:val="24"/>
    </w:rPr>
  </w:style>
  <w:style w:type="paragraph" w:customStyle="1" w:styleId="992">
    <w:name w:val="Char5"/>
    <w:basedOn w:val="1"/>
    <w:qFormat/>
    <w:uiPriority w:val="0"/>
    <w:pPr>
      <w:widowControl/>
      <w:spacing w:after="160" w:line="240" w:lineRule="exact"/>
      <w:jc w:val="left"/>
    </w:pPr>
    <w:rPr>
      <w:rFonts w:ascii="Verdana" w:hAnsi="Verdana" w:cs="宋体"/>
      <w:kern w:val="0"/>
      <w:sz w:val="20"/>
      <w:szCs w:val="20"/>
      <w:lang w:eastAsia="en-US"/>
    </w:rPr>
  </w:style>
  <w:style w:type="paragraph" w:customStyle="1" w:styleId="993">
    <w:name w:val="Char22"/>
    <w:basedOn w:val="1"/>
    <w:qFormat/>
    <w:uiPriority w:val="0"/>
    <w:pPr>
      <w:widowControl/>
      <w:spacing w:after="160" w:line="360" w:lineRule="auto"/>
      <w:jc w:val="left"/>
    </w:pPr>
    <w:rPr>
      <w:rFonts w:ascii="宋体" w:hAnsi="宋体" w:cs="宋体"/>
      <w:kern w:val="0"/>
      <w:sz w:val="24"/>
    </w:rPr>
  </w:style>
  <w:style w:type="paragraph" w:customStyle="1" w:styleId="994">
    <w:name w:val="Char Char Char Char Char Char Char Char Char Char Char Char Char Char Char2"/>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995">
    <w:name w:val="Char Char Char Char Char Char Char2"/>
    <w:basedOn w:val="1"/>
    <w:qFormat/>
    <w:uiPriority w:val="0"/>
    <w:pPr>
      <w:widowControl/>
      <w:spacing w:after="160" w:line="240" w:lineRule="exact"/>
      <w:jc w:val="left"/>
    </w:pPr>
    <w:rPr>
      <w:rFonts w:ascii="宋体" w:hAnsi="宋体" w:cs="宋体"/>
      <w:kern w:val="0"/>
      <w:sz w:val="24"/>
      <w:szCs w:val="20"/>
    </w:rPr>
  </w:style>
  <w:style w:type="paragraph" w:customStyle="1" w:styleId="996">
    <w:name w:val="正文31"/>
    <w:qFormat/>
    <w:uiPriority w:val="0"/>
    <w:pPr>
      <w:widowControl w:val="0"/>
      <w:adjustRightInd w:val="0"/>
      <w:spacing w:after="160" w:line="315" w:lineRule="atLeast"/>
      <w:jc w:val="both"/>
      <w:textAlignment w:val="baseline"/>
    </w:pPr>
    <w:rPr>
      <w:rFonts w:ascii="宋体" w:hAnsi="Times New Roman" w:eastAsia="宋体" w:cs="Times New Roman"/>
      <w:sz w:val="21"/>
      <w:lang w:val="en-US" w:eastAsia="zh-CN" w:bidi="ar-SA"/>
    </w:rPr>
  </w:style>
  <w:style w:type="paragraph" w:customStyle="1" w:styleId="997">
    <w:name w:val="Char Char Char Char Char Char Char Char Char1 Char Char Char Char Char Char Char Char Char Char Char Char1 Char Char Char Char2"/>
    <w:basedOn w:val="1"/>
    <w:qFormat/>
    <w:uiPriority w:val="0"/>
    <w:pPr>
      <w:widowControl/>
      <w:spacing w:after="160" w:line="360" w:lineRule="auto"/>
      <w:jc w:val="left"/>
    </w:pPr>
    <w:rPr>
      <w:rFonts w:ascii="宋体" w:hAnsi="宋体" w:cs="Courier New"/>
      <w:kern w:val="0"/>
      <w:sz w:val="32"/>
      <w:szCs w:val="32"/>
    </w:rPr>
  </w:style>
  <w:style w:type="paragraph" w:customStyle="1" w:styleId="998">
    <w:name w:val="纯文本11"/>
    <w:basedOn w:val="1"/>
    <w:qFormat/>
    <w:uiPriority w:val="0"/>
    <w:pPr>
      <w:widowControl/>
      <w:adjustRightInd w:val="0"/>
      <w:spacing w:after="160" w:line="360" w:lineRule="auto"/>
      <w:jc w:val="left"/>
      <w:textAlignment w:val="baseline"/>
    </w:pPr>
    <w:rPr>
      <w:rFonts w:ascii="宋体" w:hAnsi="Courier New" w:cs="宋体"/>
      <w:kern w:val="0"/>
      <w:sz w:val="24"/>
      <w:szCs w:val="20"/>
    </w:rPr>
  </w:style>
  <w:style w:type="paragraph" w:customStyle="1" w:styleId="999">
    <w:name w:val="日期11"/>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character" w:customStyle="1" w:styleId="1000">
    <w:name w:val="标题51"/>
    <w:qFormat/>
    <w:uiPriority w:val="0"/>
  </w:style>
  <w:style w:type="character" w:customStyle="1" w:styleId="1001">
    <w:name w:val="Char Char91"/>
    <w:qFormat/>
    <w:uiPriority w:val="0"/>
    <w:rPr>
      <w:rFonts w:eastAsia="宋体"/>
      <w:kern w:val="2"/>
      <w:sz w:val="18"/>
      <w:szCs w:val="18"/>
      <w:lang w:val="en-US" w:eastAsia="zh-CN" w:bidi="ar-SA"/>
    </w:rPr>
  </w:style>
  <w:style w:type="paragraph" w:customStyle="1" w:styleId="1002">
    <w:name w:val="tj说明书-正文"/>
    <w:link w:val="1003"/>
    <w:qFormat/>
    <w:uiPriority w:val="0"/>
    <w:pPr>
      <w:spacing w:after="160" w:line="360" w:lineRule="auto"/>
      <w:ind w:firstLine="200" w:firstLineChars="200"/>
    </w:pPr>
    <w:rPr>
      <w:rFonts w:ascii="宋体" w:hAnsi="宋体" w:eastAsia="宋体" w:cs="Times New Roman"/>
      <w:kern w:val="2"/>
      <w:sz w:val="21"/>
      <w:lang w:val="en-US" w:eastAsia="zh-CN" w:bidi="ar-SA"/>
    </w:rPr>
  </w:style>
  <w:style w:type="character" w:customStyle="1" w:styleId="1003">
    <w:name w:val="tj说明书-正文 Char Char"/>
    <w:link w:val="1002"/>
    <w:qFormat/>
    <w:uiPriority w:val="0"/>
    <w:rPr>
      <w:rFonts w:ascii="宋体" w:hAnsi="宋体"/>
      <w:kern w:val="2"/>
      <w:sz w:val="21"/>
    </w:rPr>
  </w:style>
  <w:style w:type="paragraph" w:customStyle="1" w:styleId="1004">
    <w:name w:val="乐山-正文"/>
    <w:basedOn w:val="1"/>
    <w:next w:val="1"/>
    <w:link w:val="1005"/>
    <w:qFormat/>
    <w:uiPriority w:val="0"/>
    <w:pPr>
      <w:widowControl/>
      <w:spacing w:after="160" w:line="440" w:lineRule="exact"/>
      <w:ind w:firstLine="200" w:firstLineChars="200"/>
      <w:jc w:val="left"/>
    </w:pPr>
    <w:rPr>
      <w:rFonts w:ascii="Arial" w:hAnsi="Arial" w:eastAsia="华文细黑" w:cs="宋体"/>
      <w:kern w:val="0"/>
      <w:sz w:val="20"/>
      <w:szCs w:val="20"/>
      <w:lang w:val="zh-CN"/>
    </w:rPr>
  </w:style>
  <w:style w:type="character" w:customStyle="1" w:styleId="1005">
    <w:name w:val="乐山-正文 Char1"/>
    <w:link w:val="1004"/>
    <w:qFormat/>
    <w:uiPriority w:val="0"/>
    <w:rPr>
      <w:rFonts w:ascii="Arial" w:hAnsi="Arial" w:eastAsia="华文细黑" w:cs="宋体"/>
      <w:lang w:val="zh-CN"/>
    </w:rPr>
  </w:style>
  <w:style w:type="paragraph" w:customStyle="1" w:styleId="1006">
    <w:name w:val="nilo_正文"/>
    <w:basedOn w:val="1"/>
    <w:link w:val="1007"/>
    <w:qFormat/>
    <w:uiPriority w:val="0"/>
    <w:pPr>
      <w:widowControl/>
      <w:spacing w:after="160" w:line="300" w:lineRule="auto"/>
      <w:jc w:val="left"/>
    </w:pPr>
    <w:rPr>
      <w:rFonts w:ascii="宋体" w:hAnsi="宋体" w:cs="宋体"/>
      <w:kern w:val="0"/>
      <w:sz w:val="24"/>
      <w:szCs w:val="21"/>
      <w:lang w:val="zh-CN"/>
    </w:rPr>
  </w:style>
  <w:style w:type="character" w:customStyle="1" w:styleId="1007">
    <w:name w:val="nilo_正文 Char"/>
    <w:link w:val="1006"/>
    <w:qFormat/>
    <w:uiPriority w:val="0"/>
    <w:rPr>
      <w:rFonts w:ascii="宋体" w:hAnsi="宋体" w:cs="宋体"/>
      <w:sz w:val="24"/>
      <w:szCs w:val="21"/>
      <w:lang w:val="zh-CN"/>
    </w:rPr>
  </w:style>
  <w:style w:type="paragraph" w:customStyle="1" w:styleId="1008">
    <w:name w:val="样式 黑体 13 磅 居中"/>
    <w:basedOn w:val="1"/>
    <w:qFormat/>
    <w:uiPriority w:val="0"/>
    <w:pPr>
      <w:widowControl/>
      <w:adjustRightInd w:val="0"/>
      <w:spacing w:after="160" w:line="500" w:lineRule="exact"/>
      <w:jc w:val="center"/>
      <w:textAlignment w:val="baseline"/>
    </w:pPr>
    <w:rPr>
      <w:rFonts w:ascii="黑体" w:hAnsi="宋体" w:eastAsia="黑体" w:cs="宋体"/>
      <w:kern w:val="0"/>
      <w:sz w:val="24"/>
      <w:szCs w:val="20"/>
    </w:rPr>
  </w:style>
  <w:style w:type="paragraph" w:customStyle="1" w:styleId="1009">
    <w:name w:val="样式 正文新 + 首行缩进:  2 字符"/>
    <w:basedOn w:val="1"/>
    <w:qFormat/>
    <w:uiPriority w:val="0"/>
    <w:pPr>
      <w:widowControl/>
      <w:spacing w:after="160" w:line="360" w:lineRule="auto"/>
      <w:ind w:firstLine="200" w:firstLineChars="200"/>
      <w:jc w:val="left"/>
    </w:pPr>
    <w:rPr>
      <w:rFonts w:ascii="宋体" w:hAnsi="宋体" w:cs="宋体"/>
      <w:kern w:val="0"/>
      <w:sz w:val="28"/>
      <w:szCs w:val="20"/>
    </w:rPr>
  </w:style>
  <w:style w:type="paragraph" w:customStyle="1" w:styleId="1010">
    <w:name w:val="正文小四"/>
    <w:basedOn w:val="1"/>
    <w:link w:val="1011"/>
    <w:qFormat/>
    <w:uiPriority w:val="0"/>
    <w:pPr>
      <w:widowControl/>
      <w:spacing w:after="160" w:line="360" w:lineRule="auto"/>
      <w:ind w:firstLine="480" w:firstLineChars="200"/>
      <w:jc w:val="left"/>
    </w:pPr>
    <w:rPr>
      <w:rFonts w:ascii="宋体" w:hAnsi="宋体" w:cs="宋体"/>
      <w:kern w:val="0"/>
      <w:sz w:val="24"/>
      <w:lang w:val="zh-CN"/>
    </w:rPr>
  </w:style>
  <w:style w:type="character" w:customStyle="1" w:styleId="1011">
    <w:name w:val="正文小四 Char"/>
    <w:link w:val="1010"/>
    <w:qFormat/>
    <w:uiPriority w:val="0"/>
    <w:rPr>
      <w:rFonts w:ascii="宋体" w:hAnsi="宋体" w:cs="宋体"/>
      <w:sz w:val="24"/>
      <w:szCs w:val="24"/>
      <w:lang w:val="zh-CN"/>
    </w:rPr>
  </w:style>
  <w:style w:type="paragraph" w:customStyle="1" w:styleId="1012">
    <w:name w:val="正文22"/>
    <w:basedOn w:val="1"/>
    <w:qFormat/>
    <w:uiPriority w:val="0"/>
    <w:pPr>
      <w:widowControl/>
      <w:spacing w:after="160" w:line="360" w:lineRule="auto"/>
      <w:ind w:firstLine="560" w:firstLineChars="200"/>
      <w:jc w:val="left"/>
    </w:pPr>
    <w:rPr>
      <w:rFonts w:ascii="仿宋_GB2312" w:hAnsi="宋体" w:eastAsia="仿宋_GB2312" w:cs="宋体"/>
      <w:color w:val="000000"/>
      <w:kern w:val="0"/>
      <w:sz w:val="28"/>
      <w:szCs w:val="20"/>
    </w:rPr>
  </w:style>
  <w:style w:type="paragraph" w:customStyle="1" w:styleId="1013">
    <w:name w:val="Char12"/>
    <w:basedOn w:val="1"/>
    <w:qFormat/>
    <w:uiPriority w:val="0"/>
    <w:pPr>
      <w:widowControl/>
      <w:spacing w:after="160" w:line="240" w:lineRule="exact"/>
      <w:jc w:val="left"/>
    </w:pPr>
    <w:rPr>
      <w:rFonts w:ascii="Calibri" w:hAnsi="Calibri" w:cs="宋体"/>
      <w:kern w:val="0"/>
      <w:sz w:val="24"/>
    </w:rPr>
  </w:style>
  <w:style w:type="character" w:customStyle="1" w:styleId="1014">
    <w:name w:val="1.0 Char"/>
    <w:qFormat/>
    <w:uiPriority w:val="0"/>
    <w:rPr>
      <w:rFonts w:ascii="宋体" w:hAnsi="宋体" w:eastAsia="宋体" w:cs="宋体"/>
      <w:kern w:val="2"/>
      <w:sz w:val="28"/>
      <w:szCs w:val="28"/>
      <w:lang w:val="en-US" w:eastAsia="zh-CN" w:bidi="ar-SA"/>
    </w:rPr>
  </w:style>
  <w:style w:type="paragraph" w:customStyle="1" w:styleId="1015">
    <w:name w:val="Char Char6 Char Char Char Char"/>
    <w:basedOn w:val="1"/>
    <w:qFormat/>
    <w:uiPriority w:val="0"/>
    <w:pPr>
      <w:widowControl/>
      <w:spacing w:after="160" w:line="360" w:lineRule="auto"/>
      <w:jc w:val="left"/>
    </w:pPr>
    <w:rPr>
      <w:rFonts w:ascii="宋体" w:hAnsi="宋体" w:cs="宋体"/>
      <w:kern w:val="0"/>
      <w:sz w:val="24"/>
    </w:rPr>
  </w:style>
  <w:style w:type="paragraph" w:customStyle="1" w:styleId="1016">
    <w:name w:val="Char1 Char Char Char Char Char1 Char Char Char Char Char Char Char"/>
    <w:basedOn w:val="1"/>
    <w:qFormat/>
    <w:uiPriority w:val="0"/>
    <w:pPr>
      <w:widowControl/>
      <w:adjustRightInd w:val="0"/>
      <w:snapToGrid w:val="0"/>
      <w:spacing w:after="160" w:line="360" w:lineRule="auto"/>
      <w:jc w:val="left"/>
    </w:pPr>
    <w:rPr>
      <w:rFonts w:ascii="宋体" w:hAnsi="宋体" w:cs="宋体"/>
      <w:kern w:val="0"/>
      <w:sz w:val="24"/>
    </w:rPr>
  </w:style>
  <w:style w:type="paragraph" w:customStyle="1" w:styleId="1017">
    <w:name w:val="图表名称"/>
    <w:next w:val="1"/>
    <w:link w:val="1018"/>
    <w:qFormat/>
    <w:uiPriority w:val="0"/>
    <w:pPr>
      <w:spacing w:before="25" w:after="25" w:line="360" w:lineRule="auto"/>
      <w:jc w:val="center"/>
    </w:pPr>
    <w:rPr>
      <w:rFonts w:ascii="Times New Roman" w:hAnsi="Times New Roman" w:eastAsia="宋体" w:cs="Times New Roman"/>
      <w:b/>
      <w:bCs/>
      <w:kern w:val="2"/>
      <w:sz w:val="24"/>
      <w:szCs w:val="21"/>
      <w:lang w:val="en-US" w:eastAsia="zh-CN" w:bidi="ar-SA"/>
    </w:rPr>
  </w:style>
  <w:style w:type="character" w:customStyle="1" w:styleId="1018">
    <w:name w:val="图表名称 Char"/>
    <w:link w:val="1017"/>
    <w:qFormat/>
    <w:uiPriority w:val="0"/>
    <w:rPr>
      <w:b/>
      <w:bCs/>
      <w:kern w:val="2"/>
      <w:sz w:val="24"/>
      <w:szCs w:val="21"/>
    </w:rPr>
  </w:style>
  <w:style w:type="character" w:customStyle="1" w:styleId="1019">
    <w:name w:val="表格内容 Char"/>
    <w:qFormat/>
    <w:locked/>
    <w:uiPriority w:val="0"/>
    <w:rPr>
      <w:rFonts w:ascii="Arial" w:hAnsi="Arial" w:eastAsia="仿宋_GB2312"/>
      <w:sz w:val="24"/>
      <w:lang w:val="en-US" w:eastAsia="zh-CN" w:bidi="ar-SA"/>
    </w:rPr>
  </w:style>
  <w:style w:type="paragraph" w:customStyle="1" w:styleId="1020">
    <w:name w:val="单元格"/>
    <w:basedOn w:val="1"/>
    <w:qFormat/>
    <w:uiPriority w:val="0"/>
    <w:pPr>
      <w:widowControl/>
      <w:adjustRightInd w:val="0"/>
      <w:snapToGrid w:val="0"/>
      <w:spacing w:after="160" w:line="320" w:lineRule="exact"/>
      <w:jc w:val="center"/>
    </w:pPr>
    <w:rPr>
      <w:rFonts w:ascii="宋体" w:hAnsi="宋体" w:cs="宋体"/>
      <w:kern w:val="0"/>
      <w:sz w:val="24"/>
    </w:rPr>
  </w:style>
  <w:style w:type="character" w:customStyle="1" w:styleId="1021">
    <w:name w:val="表格中文字 Char"/>
    <w:qFormat/>
    <w:uiPriority w:val="0"/>
    <w:rPr>
      <w:rFonts w:ascii="宋体" w:hAnsi="Courier New" w:eastAsia="宋体"/>
      <w:kern w:val="2"/>
      <w:sz w:val="21"/>
      <w:lang w:val="en-US" w:eastAsia="zh-CN" w:bidi="ar-SA"/>
    </w:rPr>
  </w:style>
  <w:style w:type="paragraph" w:customStyle="1" w:styleId="1022">
    <w:name w:val="德胜空行"/>
    <w:basedOn w:val="1"/>
    <w:link w:val="1023"/>
    <w:qFormat/>
    <w:uiPriority w:val="0"/>
    <w:pPr>
      <w:widowControl/>
      <w:adjustRightInd w:val="0"/>
      <w:snapToGrid w:val="0"/>
      <w:spacing w:after="160" w:line="360" w:lineRule="auto"/>
      <w:jc w:val="left"/>
    </w:pPr>
    <w:rPr>
      <w:rFonts w:ascii="宋体" w:hAnsi="宋体" w:cs="宋体"/>
      <w:color w:val="0000FF"/>
      <w:kern w:val="0"/>
      <w:sz w:val="24"/>
      <w:szCs w:val="21"/>
      <w:lang w:val="zh-CN"/>
    </w:rPr>
  </w:style>
  <w:style w:type="character" w:customStyle="1" w:styleId="1023">
    <w:name w:val="德胜空行 Char"/>
    <w:link w:val="1022"/>
    <w:qFormat/>
    <w:uiPriority w:val="0"/>
    <w:rPr>
      <w:rFonts w:ascii="宋体" w:hAnsi="宋体" w:cs="宋体"/>
      <w:color w:val="0000FF"/>
      <w:sz w:val="24"/>
      <w:szCs w:val="21"/>
      <w:lang w:val="zh-CN"/>
    </w:rPr>
  </w:style>
  <w:style w:type="character" w:customStyle="1" w:styleId="1024">
    <w:name w:val="正文四号 Char1"/>
    <w:qFormat/>
    <w:uiPriority w:val="0"/>
    <w:rPr>
      <w:kern w:val="2"/>
      <w:sz w:val="28"/>
    </w:rPr>
  </w:style>
  <w:style w:type="character" w:customStyle="1" w:styleId="1025">
    <w:name w:val="article_f141"/>
    <w:qFormat/>
    <w:uiPriority w:val="0"/>
    <w:rPr>
      <w:color w:val="000000"/>
      <w:sz w:val="28"/>
      <w:szCs w:val="28"/>
    </w:rPr>
  </w:style>
  <w:style w:type="paragraph" w:customStyle="1" w:styleId="1026">
    <w:name w:val="Char Char6 Char Char Char Char Char Char Char Char"/>
    <w:basedOn w:val="1"/>
    <w:qFormat/>
    <w:uiPriority w:val="0"/>
    <w:pPr>
      <w:widowControl/>
      <w:spacing w:after="160" w:line="360" w:lineRule="auto"/>
      <w:jc w:val="left"/>
    </w:pPr>
    <w:rPr>
      <w:rFonts w:ascii="宋体" w:hAnsi="宋体" w:cs="宋体"/>
      <w:kern w:val="0"/>
      <w:sz w:val="24"/>
    </w:rPr>
  </w:style>
  <w:style w:type="paragraph" w:customStyle="1" w:styleId="1027">
    <w:name w:val="Char Char6 Char Char Char Char1"/>
    <w:basedOn w:val="1"/>
    <w:qFormat/>
    <w:uiPriority w:val="0"/>
    <w:pPr>
      <w:widowControl/>
      <w:spacing w:after="160" w:line="360" w:lineRule="auto"/>
      <w:jc w:val="left"/>
    </w:pPr>
    <w:rPr>
      <w:rFonts w:ascii="宋体" w:hAnsi="宋体" w:cs="宋体"/>
      <w:kern w:val="0"/>
      <w:sz w:val="24"/>
    </w:rPr>
  </w:style>
  <w:style w:type="paragraph" w:customStyle="1" w:styleId="1028">
    <w:name w:val="Char Char Char Char Char Char1 Char Char Char Char"/>
    <w:basedOn w:val="1"/>
    <w:qFormat/>
    <w:uiPriority w:val="0"/>
    <w:pPr>
      <w:widowControl/>
      <w:spacing w:after="160" w:line="259" w:lineRule="auto"/>
      <w:jc w:val="left"/>
    </w:pPr>
    <w:rPr>
      <w:rFonts w:ascii="Tahoma" w:hAnsi="Tahoma" w:cs="宋体"/>
      <w:kern w:val="0"/>
      <w:sz w:val="24"/>
      <w:szCs w:val="20"/>
    </w:rPr>
  </w:style>
  <w:style w:type="paragraph" w:customStyle="1" w:styleId="1029">
    <w:name w:val="style1"/>
    <w:basedOn w:val="1"/>
    <w:qFormat/>
    <w:uiPriority w:val="0"/>
    <w:pPr>
      <w:widowControl/>
      <w:spacing w:before="100" w:beforeAutospacing="1" w:after="100" w:afterAutospacing="1" w:line="259" w:lineRule="auto"/>
      <w:jc w:val="center"/>
    </w:pPr>
    <w:rPr>
      <w:rFonts w:ascii="宋体" w:hAnsi="宋体" w:cs="宋体"/>
      <w:kern w:val="0"/>
      <w:sz w:val="24"/>
    </w:rPr>
  </w:style>
  <w:style w:type="paragraph" w:customStyle="1" w:styleId="1030">
    <w:name w:val="Char Char1 Char Char Char Char Char Char Char Char Char Char Char Char Char Char Char Char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031">
    <w:name w:val="高表内"/>
    <w:basedOn w:val="53"/>
    <w:qFormat/>
    <w:uiPriority w:val="0"/>
    <w:pPr>
      <w:autoSpaceDE w:val="0"/>
      <w:adjustRightInd w:val="0"/>
      <w:snapToGrid w:val="0"/>
      <w:spacing w:after="160" w:line="259" w:lineRule="auto"/>
      <w:jc w:val="center"/>
      <w:textAlignment w:val="baseline"/>
    </w:pPr>
    <w:rPr>
      <w:rFonts w:ascii="Arial" w:hAnsi="Arial" w:eastAsia="楷体_GB2312" w:cs="宋体"/>
      <w:kern w:val="0"/>
      <w:sz w:val="24"/>
      <w:szCs w:val="24"/>
      <w:lang w:val="zh-CN"/>
    </w:rPr>
  </w:style>
  <w:style w:type="paragraph" w:customStyle="1" w:styleId="1032">
    <w:name w:val="Char Char Char Char4"/>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33">
    <w:name w:val="Char8"/>
    <w:basedOn w:val="1"/>
    <w:qFormat/>
    <w:uiPriority w:val="0"/>
    <w:pPr>
      <w:widowControl/>
      <w:spacing w:after="160" w:line="259" w:lineRule="auto"/>
      <w:jc w:val="left"/>
    </w:pPr>
    <w:rPr>
      <w:rFonts w:ascii="宋体" w:hAnsi="宋体" w:cs="宋体"/>
      <w:kern w:val="0"/>
      <w:sz w:val="24"/>
    </w:rPr>
  </w:style>
  <w:style w:type="paragraph" w:customStyle="1" w:styleId="1034">
    <w:name w:val="纯文本3"/>
    <w:basedOn w:val="1"/>
    <w:qFormat/>
    <w:uiPriority w:val="0"/>
    <w:pPr>
      <w:widowControl/>
      <w:adjustRightInd w:val="0"/>
      <w:spacing w:after="160" w:line="259" w:lineRule="auto"/>
      <w:jc w:val="left"/>
      <w:textAlignment w:val="baseline"/>
    </w:pPr>
    <w:rPr>
      <w:rFonts w:ascii="宋体" w:hAnsi="Courier New" w:cs="宋体"/>
      <w:kern w:val="0"/>
      <w:sz w:val="24"/>
      <w:szCs w:val="20"/>
    </w:rPr>
  </w:style>
  <w:style w:type="character" w:customStyle="1" w:styleId="1035">
    <w:name w:val="标题6"/>
    <w:basedOn w:val="106"/>
    <w:qFormat/>
    <w:uiPriority w:val="0"/>
  </w:style>
  <w:style w:type="paragraph" w:customStyle="1" w:styleId="1036">
    <w:name w:val="Char25"/>
    <w:basedOn w:val="1"/>
    <w:qFormat/>
    <w:uiPriority w:val="0"/>
    <w:pPr>
      <w:widowControl/>
      <w:spacing w:after="160" w:line="259" w:lineRule="auto"/>
      <w:jc w:val="left"/>
    </w:pPr>
    <w:rPr>
      <w:rFonts w:ascii="宋体" w:hAnsi="宋体" w:cs="宋体"/>
      <w:kern w:val="0"/>
      <w:sz w:val="24"/>
    </w:rPr>
  </w:style>
  <w:style w:type="paragraph" w:customStyle="1" w:styleId="1037">
    <w:name w:val="Char Char Char Char Char Char Char5"/>
    <w:basedOn w:val="1"/>
    <w:qFormat/>
    <w:uiPriority w:val="0"/>
    <w:pPr>
      <w:widowControl/>
      <w:spacing w:after="160" w:line="259" w:lineRule="auto"/>
      <w:jc w:val="left"/>
    </w:pPr>
    <w:rPr>
      <w:rFonts w:ascii="宋体" w:hAnsi="宋体" w:cs="宋体"/>
      <w:kern w:val="0"/>
      <w:sz w:val="24"/>
    </w:rPr>
  </w:style>
  <w:style w:type="paragraph" w:customStyle="1" w:styleId="1038">
    <w:name w:val="Char Char Char Char Char Char4"/>
    <w:basedOn w:val="1"/>
    <w:qFormat/>
    <w:uiPriority w:val="0"/>
    <w:pPr>
      <w:widowControl/>
      <w:spacing w:after="160" w:line="259" w:lineRule="auto"/>
      <w:jc w:val="left"/>
    </w:pPr>
    <w:rPr>
      <w:rFonts w:ascii="宋体" w:hAnsi="宋体" w:cs="宋体"/>
      <w:kern w:val="0"/>
      <w:sz w:val="24"/>
    </w:rPr>
  </w:style>
  <w:style w:type="paragraph" w:customStyle="1" w:styleId="1039">
    <w:name w:val="Char15"/>
    <w:basedOn w:val="1"/>
    <w:qFormat/>
    <w:uiPriority w:val="0"/>
    <w:pPr>
      <w:widowControl/>
      <w:spacing w:after="160" w:line="259" w:lineRule="auto"/>
      <w:jc w:val="left"/>
    </w:pPr>
    <w:rPr>
      <w:rFonts w:ascii="宋体" w:hAnsi="宋体" w:cs="宋体"/>
      <w:kern w:val="0"/>
      <w:sz w:val="24"/>
    </w:rPr>
  </w:style>
  <w:style w:type="paragraph" w:customStyle="1" w:styleId="1040">
    <w:name w:val="Char Char Char Char Char Char1 Char Char Char1 Char4"/>
    <w:basedOn w:val="1"/>
    <w:qFormat/>
    <w:uiPriority w:val="0"/>
    <w:pPr>
      <w:widowControl/>
      <w:spacing w:after="160" w:line="259" w:lineRule="auto"/>
      <w:jc w:val="left"/>
    </w:pPr>
    <w:rPr>
      <w:rFonts w:ascii="宋体" w:hAnsi="宋体" w:cs="宋体"/>
      <w:kern w:val="0"/>
      <w:sz w:val="24"/>
    </w:rPr>
  </w:style>
  <w:style w:type="paragraph" w:customStyle="1" w:styleId="1041">
    <w:name w:val="Char4 Char Char Char Char Char Char14"/>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042">
    <w:name w:val="日期2"/>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1043">
    <w:name w:val="Знак Знак Знак Char Char Char Char4"/>
    <w:basedOn w:val="2"/>
    <w:next w:val="2"/>
    <w:qFormat/>
    <w:uiPriority w:val="0"/>
    <w:pPr>
      <w:snapToGrid/>
      <w:spacing w:after="0"/>
      <w:ind w:left="794" w:right="0"/>
      <w:jc w:val="left"/>
    </w:pPr>
    <w:rPr>
      <w:rFonts w:ascii="Arial" w:hAnsi="Arial" w:cs="Verdana"/>
      <w:color w:val="000000"/>
      <w:sz w:val="22"/>
      <w:szCs w:val="24"/>
      <w:lang w:val="en-GB"/>
    </w:rPr>
  </w:style>
  <w:style w:type="paragraph" w:customStyle="1" w:styleId="1044">
    <w:name w:val="Char Char Char5"/>
    <w:basedOn w:val="1"/>
    <w:qFormat/>
    <w:uiPriority w:val="0"/>
    <w:pPr>
      <w:widowControl/>
      <w:spacing w:after="160" w:line="259" w:lineRule="auto"/>
      <w:jc w:val="left"/>
    </w:pPr>
    <w:rPr>
      <w:rFonts w:ascii="宋体" w:hAnsi="宋体" w:cs="宋体"/>
      <w:kern w:val="0"/>
      <w:sz w:val="24"/>
    </w:rPr>
  </w:style>
  <w:style w:type="paragraph" w:customStyle="1" w:styleId="1045">
    <w:name w:val="Char Char Char Char Char Char Char Char Char Char Char Char Char4"/>
    <w:basedOn w:val="1"/>
    <w:qFormat/>
    <w:uiPriority w:val="0"/>
    <w:pPr>
      <w:widowControl/>
      <w:spacing w:after="160" w:line="240" w:lineRule="atLeast"/>
      <w:ind w:left="420" w:firstLine="420"/>
      <w:jc w:val="left"/>
    </w:pPr>
    <w:rPr>
      <w:rFonts w:ascii="宋体" w:hAnsi="宋体" w:cs="宋体"/>
      <w:kern w:val="0"/>
      <w:sz w:val="24"/>
      <w:szCs w:val="21"/>
    </w:rPr>
  </w:style>
  <w:style w:type="paragraph" w:customStyle="1" w:styleId="1046">
    <w:name w:val="Char Char Char Char Char Char Char Char Char Char Char Char Char Char Char5"/>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1047">
    <w:name w:val="Char44"/>
    <w:basedOn w:val="1"/>
    <w:qFormat/>
    <w:uiPriority w:val="0"/>
    <w:pPr>
      <w:widowControl/>
      <w:spacing w:after="160" w:line="259" w:lineRule="auto"/>
      <w:jc w:val="left"/>
    </w:pPr>
    <w:rPr>
      <w:rFonts w:ascii="宋体" w:hAnsi="宋体" w:cs="宋体"/>
      <w:kern w:val="0"/>
      <w:sz w:val="24"/>
    </w:rPr>
  </w:style>
  <w:style w:type="paragraph" w:customStyle="1" w:styleId="1048">
    <w:name w:val="Char1 Char Char Char Char Char Char4"/>
    <w:basedOn w:val="1"/>
    <w:link w:val="1049"/>
    <w:qFormat/>
    <w:uiPriority w:val="0"/>
    <w:pPr>
      <w:widowControl/>
      <w:spacing w:after="160" w:line="360" w:lineRule="auto"/>
      <w:ind w:firstLine="200" w:firstLineChars="200"/>
      <w:jc w:val="left"/>
    </w:pPr>
    <w:rPr>
      <w:rFonts w:ascii="宋体" w:hAnsi="宋体" w:cs="宋体"/>
      <w:kern w:val="0"/>
      <w:sz w:val="24"/>
      <w:lang w:val="zh-CN"/>
    </w:rPr>
  </w:style>
  <w:style w:type="character" w:customStyle="1" w:styleId="1049">
    <w:name w:val="Char1 Char Char Char Char Char Char Char4"/>
    <w:link w:val="1048"/>
    <w:qFormat/>
    <w:uiPriority w:val="0"/>
    <w:rPr>
      <w:rFonts w:ascii="宋体" w:hAnsi="宋体" w:cs="宋体"/>
      <w:sz w:val="24"/>
      <w:szCs w:val="24"/>
      <w:lang w:val="zh-CN"/>
    </w:rPr>
  </w:style>
  <w:style w:type="paragraph" w:customStyle="1" w:styleId="1050">
    <w:name w:val="字元4"/>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051">
    <w:name w:val="Char Char Char Char Char Char Char Char Char1 Char Char Char Char Char Char Char Char Char Char Char Char1 Char Char Char Char4"/>
    <w:basedOn w:val="1"/>
    <w:qFormat/>
    <w:uiPriority w:val="0"/>
    <w:pPr>
      <w:widowControl/>
      <w:spacing w:after="160" w:line="259" w:lineRule="auto"/>
      <w:jc w:val="left"/>
    </w:pPr>
    <w:rPr>
      <w:rFonts w:ascii="宋体" w:hAnsi="宋体" w:cs="Courier New"/>
      <w:kern w:val="0"/>
      <w:sz w:val="32"/>
      <w:szCs w:val="32"/>
    </w:rPr>
  </w:style>
  <w:style w:type="character" w:customStyle="1" w:styleId="1052">
    <w:name w:val="px14"/>
    <w:qFormat/>
    <w:uiPriority w:val="0"/>
  </w:style>
  <w:style w:type="character" w:customStyle="1" w:styleId="1053">
    <w:name w:val="样式 宋体 小四 行距: 1.5 倍行距 Char"/>
    <w:link w:val="1054"/>
    <w:qFormat/>
    <w:uiPriority w:val="0"/>
    <w:rPr>
      <w:rFonts w:cs="宋体"/>
      <w:kern w:val="2"/>
      <w:sz w:val="24"/>
    </w:rPr>
  </w:style>
  <w:style w:type="paragraph" w:customStyle="1" w:styleId="1054">
    <w:name w:val="样式 宋体 小四 行距: 1.5 倍行距"/>
    <w:basedOn w:val="1"/>
    <w:link w:val="1053"/>
    <w:qFormat/>
    <w:uiPriority w:val="0"/>
    <w:pPr>
      <w:widowControl/>
      <w:spacing w:after="160" w:line="360" w:lineRule="auto"/>
      <w:ind w:firstLine="480" w:firstLineChars="200"/>
      <w:jc w:val="left"/>
    </w:pPr>
    <w:rPr>
      <w:rFonts w:cs="宋体"/>
      <w:sz w:val="24"/>
      <w:szCs w:val="20"/>
    </w:rPr>
  </w:style>
  <w:style w:type="character" w:customStyle="1" w:styleId="1055">
    <w:name w:val="unnamed111"/>
    <w:qFormat/>
    <w:uiPriority w:val="0"/>
  </w:style>
  <w:style w:type="character" w:customStyle="1" w:styleId="1056">
    <w:name w:val="middle1"/>
    <w:qFormat/>
    <w:uiPriority w:val="0"/>
    <w:rPr>
      <w:rFonts w:hint="eastAsia" w:ascii="宋体" w:hAnsi="宋体" w:eastAsia="宋体" w:cs="宋体"/>
      <w:kern w:val="2"/>
      <w:sz w:val="24"/>
      <w:szCs w:val="24"/>
      <w:lang w:val="en-US" w:eastAsia="zh-CN" w:bidi="ar-SA"/>
    </w:rPr>
  </w:style>
  <w:style w:type="character" w:customStyle="1" w:styleId="1057">
    <w:name w:val="link14pp1"/>
    <w:qFormat/>
    <w:uiPriority w:val="0"/>
    <w:rPr>
      <w:color w:val="000000"/>
      <w:sz w:val="19"/>
      <w:szCs w:val="19"/>
    </w:rPr>
  </w:style>
  <w:style w:type="character" w:customStyle="1" w:styleId="1058">
    <w:name w:val="headline-content2"/>
    <w:qFormat/>
    <w:uiPriority w:val="0"/>
  </w:style>
  <w:style w:type="character" w:customStyle="1" w:styleId="1059">
    <w:name w:val="font111"/>
    <w:qFormat/>
    <w:uiPriority w:val="0"/>
    <w:rPr>
      <w:sz w:val="22"/>
      <w:szCs w:val="22"/>
    </w:rPr>
  </w:style>
  <w:style w:type="character" w:customStyle="1" w:styleId="1060">
    <w:name w:val="标题 9 Char Char Char"/>
    <w:qFormat/>
    <w:uiPriority w:val="0"/>
    <w:rPr>
      <w:rFonts w:ascii="Arial" w:hAnsi="Arial" w:eastAsia="黑体" w:cs="宋体"/>
      <w:kern w:val="2"/>
      <w:sz w:val="30"/>
      <w:szCs w:val="21"/>
      <w:lang w:val="en-US" w:eastAsia="zh-CN" w:bidi="ar-SA"/>
    </w:rPr>
  </w:style>
  <w:style w:type="character" w:customStyle="1" w:styleId="1061">
    <w:name w:val="123YJ Char2"/>
    <w:qFormat/>
    <w:uiPriority w:val="0"/>
    <w:rPr>
      <w:kern w:val="2"/>
      <w:sz w:val="18"/>
      <w:szCs w:val="18"/>
    </w:rPr>
  </w:style>
  <w:style w:type="character" w:customStyle="1" w:styleId="1062">
    <w:name w:val="style61"/>
    <w:qFormat/>
    <w:uiPriority w:val="0"/>
    <w:rPr>
      <w:rFonts w:hint="default"/>
      <w:sz w:val="18"/>
    </w:rPr>
  </w:style>
  <w:style w:type="character" w:customStyle="1" w:styleId="1063">
    <w:name w:val="正文格式－文字－退1 Char"/>
    <w:link w:val="1064"/>
    <w:qFormat/>
    <w:uiPriority w:val="0"/>
    <w:rPr>
      <w:kern w:val="2"/>
      <w:sz w:val="24"/>
      <w:szCs w:val="24"/>
    </w:rPr>
  </w:style>
  <w:style w:type="paragraph" w:customStyle="1" w:styleId="1064">
    <w:name w:val="正文格式－文字－退1"/>
    <w:basedOn w:val="1"/>
    <w:next w:val="1"/>
    <w:link w:val="1063"/>
    <w:qFormat/>
    <w:uiPriority w:val="0"/>
    <w:pPr>
      <w:widowControl/>
      <w:spacing w:beforeLines="50" w:afterLines="50" w:line="300" w:lineRule="auto"/>
      <w:ind w:firstLine="400" w:firstLineChars="400"/>
      <w:jc w:val="left"/>
      <w:textAlignment w:val="center"/>
    </w:pPr>
    <w:rPr>
      <w:sz w:val="24"/>
    </w:rPr>
  </w:style>
  <w:style w:type="character" w:customStyle="1" w:styleId="1065">
    <w:name w:val="Char1 Char Char Char Char Char Char Char3"/>
    <w:link w:val="1066"/>
    <w:qFormat/>
    <w:uiPriority w:val="0"/>
    <w:rPr>
      <w:rFonts w:ascii="宋体" w:hAnsi="宋体" w:cs="宋体"/>
      <w:sz w:val="24"/>
      <w:szCs w:val="24"/>
    </w:rPr>
  </w:style>
  <w:style w:type="paragraph" w:customStyle="1" w:styleId="1066">
    <w:name w:val="Char1 Char Char Char Char Char Char3"/>
    <w:basedOn w:val="1"/>
    <w:link w:val="1065"/>
    <w:qFormat/>
    <w:uiPriority w:val="0"/>
    <w:pPr>
      <w:widowControl/>
      <w:spacing w:after="160" w:line="360" w:lineRule="auto"/>
      <w:ind w:firstLine="200" w:firstLineChars="200"/>
      <w:jc w:val="left"/>
    </w:pPr>
    <w:rPr>
      <w:rFonts w:ascii="宋体" w:hAnsi="宋体" w:cs="宋体"/>
      <w:kern w:val="0"/>
      <w:sz w:val="24"/>
    </w:rPr>
  </w:style>
  <w:style w:type="character" w:customStyle="1" w:styleId="1067">
    <w:name w:val="btd1"/>
    <w:qFormat/>
    <w:uiPriority w:val="0"/>
    <w:rPr>
      <w:rFonts w:ascii="宋体" w:hAnsi="宋体" w:eastAsia="宋体" w:cs="宋体"/>
      <w:b/>
      <w:bCs/>
      <w:kern w:val="2"/>
      <w:sz w:val="24"/>
      <w:szCs w:val="24"/>
      <w:lang w:val="en-US" w:eastAsia="zh-CN" w:bidi="ar-SA"/>
    </w:rPr>
  </w:style>
  <w:style w:type="character" w:customStyle="1" w:styleId="1068">
    <w:name w:val="页脚 Char Char"/>
    <w:qFormat/>
    <w:uiPriority w:val="0"/>
    <w:rPr>
      <w:rFonts w:eastAsia="宋体"/>
      <w:sz w:val="18"/>
      <w:lang w:val="en-US" w:eastAsia="zh-CN" w:bidi="ar-SA"/>
    </w:rPr>
  </w:style>
  <w:style w:type="character" w:customStyle="1" w:styleId="1069">
    <w:name w:val="正文(首行缩进) Char Char"/>
    <w:qFormat/>
    <w:uiPriority w:val="0"/>
    <w:rPr>
      <w:rFonts w:eastAsia="宋体"/>
      <w:snapToGrid/>
      <w:sz w:val="24"/>
      <w:szCs w:val="24"/>
      <w:lang w:val="en-US" w:eastAsia="zh-CN" w:bidi="ar-SA"/>
    </w:rPr>
  </w:style>
  <w:style w:type="character" w:customStyle="1" w:styleId="1070">
    <w:name w:val="unnamed21"/>
    <w:qFormat/>
    <w:uiPriority w:val="0"/>
    <w:rPr>
      <w:rFonts w:ascii="宋体" w:hAnsi="宋体" w:eastAsia="宋体" w:cs="宋体"/>
      <w:kern w:val="2"/>
      <w:sz w:val="18"/>
      <w:szCs w:val="18"/>
      <w:lang w:val="en-US" w:eastAsia="zh-CN" w:bidi="ar-SA"/>
    </w:rPr>
  </w:style>
  <w:style w:type="character" w:customStyle="1" w:styleId="1071">
    <w:name w:val="悬挂缩进 Char"/>
    <w:link w:val="1072"/>
    <w:qFormat/>
    <w:uiPriority w:val="0"/>
    <w:rPr>
      <w:sz w:val="24"/>
    </w:rPr>
  </w:style>
  <w:style w:type="paragraph" w:customStyle="1" w:styleId="1072">
    <w:name w:val="悬挂缩进"/>
    <w:basedOn w:val="1"/>
    <w:next w:val="30"/>
    <w:link w:val="1071"/>
    <w:qFormat/>
    <w:uiPriority w:val="0"/>
    <w:pPr>
      <w:widowControl/>
      <w:spacing w:beforeLines="50" w:afterLines="50" w:line="300" w:lineRule="auto"/>
      <w:ind w:left="200" w:hanging="200" w:hangingChars="200"/>
      <w:jc w:val="left"/>
    </w:pPr>
    <w:rPr>
      <w:kern w:val="0"/>
      <w:sz w:val="24"/>
      <w:szCs w:val="20"/>
    </w:rPr>
  </w:style>
  <w:style w:type="character" w:customStyle="1" w:styleId="1073">
    <w:name w:val="正文小四 Char1"/>
    <w:qFormat/>
    <w:uiPriority w:val="0"/>
    <w:rPr>
      <w:kern w:val="2"/>
      <w:sz w:val="24"/>
      <w:szCs w:val="24"/>
    </w:rPr>
  </w:style>
  <w:style w:type="character" w:customStyle="1" w:styleId="1074">
    <w:name w:val="RFP Normal Paragraph Char Char"/>
    <w:link w:val="1075"/>
    <w:semiHidden/>
    <w:qFormat/>
    <w:uiPriority w:val="0"/>
    <w:rPr>
      <w:rFonts w:ascii="Frutiger 45 Light" w:hAnsi="Frutiger 45 Light"/>
      <w:sz w:val="24"/>
      <w:szCs w:val="24"/>
      <w:lang w:val="en-GB"/>
    </w:rPr>
  </w:style>
  <w:style w:type="paragraph" w:customStyle="1" w:styleId="1075">
    <w:name w:val="RFP Normal Paragraph Char"/>
    <w:basedOn w:val="1"/>
    <w:link w:val="1074"/>
    <w:semiHidden/>
    <w:qFormat/>
    <w:uiPriority w:val="0"/>
    <w:pPr>
      <w:widowControl/>
      <w:spacing w:after="120" w:line="259" w:lineRule="auto"/>
      <w:jc w:val="left"/>
    </w:pPr>
    <w:rPr>
      <w:rFonts w:ascii="Frutiger 45 Light" w:hAnsi="Frutiger 45 Light"/>
      <w:kern w:val="0"/>
      <w:sz w:val="24"/>
      <w:lang w:val="en-GB"/>
    </w:rPr>
  </w:style>
  <w:style w:type="character" w:customStyle="1" w:styleId="1076">
    <w:name w:val="册除格式 Char Char Char"/>
    <w:qFormat/>
    <w:uiPriority w:val="0"/>
    <w:rPr>
      <w:rFonts w:ascii="黑体" w:hAnsi="Arial" w:eastAsia="宋体" w:cs="Arial"/>
      <w:snapToGrid w:val="0"/>
      <w:spacing w:val="4"/>
      <w:kern w:val="18"/>
      <w:sz w:val="24"/>
      <w:szCs w:val="28"/>
      <w:lang w:val="en-US" w:eastAsia="zh-CN" w:bidi="ar-SA"/>
    </w:rPr>
  </w:style>
  <w:style w:type="character" w:customStyle="1" w:styleId="1077">
    <w:name w:val="段落文字 Char Char1 Char Char"/>
    <w:link w:val="1078"/>
    <w:qFormat/>
    <w:uiPriority w:val="0"/>
    <w:rPr>
      <w:rFonts w:eastAsia="仿宋_GB2312"/>
      <w:sz w:val="28"/>
      <w:szCs w:val="28"/>
    </w:rPr>
  </w:style>
  <w:style w:type="paragraph" w:customStyle="1" w:styleId="1078">
    <w:name w:val="段落文字 Char Char1 Char"/>
    <w:basedOn w:val="1"/>
    <w:link w:val="1077"/>
    <w:qFormat/>
    <w:uiPriority w:val="0"/>
    <w:pPr>
      <w:widowControl/>
      <w:adjustRightInd w:val="0"/>
      <w:snapToGrid w:val="0"/>
      <w:spacing w:after="160" w:line="360" w:lineRule="auto"/>
      <w:ind w:firstLine="560"/>
      <w:jc w:val="left"/>
    </w:pPr>
    <w:rPr>
      <w:rFonts w:eastAsia="仿宋_GB2312"/>
      <w:kern w:val="0"/>
      <w:sz w:val="28"/>
      <w:szCs w:val="28"/>
    </w:rPr>
  </w:style>
  <w:style w:type="character" w:customStyle="1" w:styleId="1079">
    <w:name w:val="标题7"/>
    <w:qFormat/>
    <w:uiPriority w:val="0"/>
  </w:style>
  <w:style w:type="character" w:customStyle="1" w:styleId="1080">
    <w:name w:val="样式 样式 首行缩进:  2 字符 + 首行缩进:  2 字符2 Char"/>
    <w:link w:val="1081"/>
    <w:qFormat/>
    <w:uiPriority w:val="0"/>
    <w:rPr>
      <w:rFonts w:eastAsia="楷体_GB2312"/>
      <w:spacing w:val="6"/>
      <w:sz w:val="28"/>
    </w:rPr>
  </w:style>
  <w:style w:type="paragraph" w:customStyle="1" w:styleId="1081">
    <w:name w:val="样式 样式 首行缩进:  2 字符 + 首行缩进:  2 字符2"/>
    <w:basedOn w:val="1"/>
    <w:link w:val="1080"/>
    <w:qFormat/>
    <w:uiPriority w:val="0"/>
    <w:pPr>
      <w:widowControl/>
      <w:spacing w:after="160" w:line="440" w:lineRule="exact"/>
      <w:ind w:firstLine="584" w:firstLineChars="200"/>
      <w:jc w:val="left"/>
    </w:pPr>
    <w:rPr>
      <w:rFonts w:eastAsia="楷体_GB2312"/>
      <w:spacing w:val="6"/>
      <w:kern w:val="0"/>
      <w:sz w:val="28"/>
      <w:szCs w:val="20"/>
    </w:rPr>
  </w:style>
  <w:style w:type="character" w:customStyle="1" w:styleId="1082">
    <w:name w:val="articlebody3"/>
    <w:qFormat/>
    <w:uiPriority w:val="0"/>
    <w:rPr>
      <w:rFonts w:ascii="宋体" w:hAnsi="宋体" w:eastAsia="宋体" w:cs="宋体"/>
      <w:kern w:val="2"/>
      <w:sz w:val="21"/>
      <w:szCs w:val="21"/>
      <w:lang w:val="en-US" w:eastAsia="zh-CN" w:bidi="ar-SA"/>
    </w:rPr>
  </w:style>
  <w:style w:type="character" w:customStyle="1" w:styleId="1083">
    <w:name w:val="老吴表段前后 Char"/>
    <w:link w:val="1084"/>
    <w:qFormat/>
    <w:uiPriority w:val="0"/>
    <w:rPr>
      <w:rFonts w:ascii="宋体" w:hAnsi="宋体" w:cs="宋体"/>
      <w:kern w:val="2"/>
      <w:sz w:val="24"/>
      <w:szCs w:val="24"/>
    </w:rPr>
  </w:style>
  <w:style w:type="paragraph" w:customStyle="1" w:styleId="1084">
    <w:name w:val="老吴表段前后"/>
    <w:basedOn w:val="1"/>
    <w:link w:val="1083"/>
    <w:qFormat/>
    <w:uiPriority w:val="0"/>
    <w:pPr>
      <w:widowControl/>
      <w:spacing w:before="20" w:after="20" w:line="420" w:lineRule="auto"/>
      <w:ind w:firstLine="200" w:firstLineChars="200"/>
      <w:jc w:val="left"/>
    </w:pPr>
    <w:rPr>
      <w:rFonts w:ascii="宋体" w:hAnsi="宋体" w:cs="宋体"/>
      <w:sz w:val="24"/>
    </w:rPr>
  </w:style>
  <w:style w:type="character" w:customStyle="1" w:styleId="1085">
    <w:name w:val="hang1"/>
    <w:qFormat/>
    <w:uiPriority w:val="0"/>
    <w:rPr>
      <w:rFonts w:ascii="宋体" w:hAnsi="宋体" w:eastAsia="宋体" w:cs="宋体"/>
      <w:kern w:val="2"/>
      <w:sz w:val="24"/>
      <w:szCs w:val="24"/>
      <w:u w:val="none"/>
      <w:lang w:val="en-US" w:eastAsia="zh-CN" w:bidi="ar-SA"/>
    </w:rPr>
  </w:style>
  <w:style w:type="character" w:customStyle="1" w:styleId="1086">
    <w:name w:val="个人答复风格"/>
    <w:qFormat/>
    <w:uiPriority w:val="0"/>
    <w:rPr>
      <w:rFonts w:ascii="Arial" w:hAnsi="Arial" w:eastAsia="宋体" w:cs="Arial"/>
      <w:color w:val="auto"/>
      <w:kern w:val="2"/>
      <w:sz w:val="20"/>
      <w:szCs w:val="24"/>
      <w:lang w:val="en-US" w:eastAsia="zh-CN" w:bidi="ar-SA"/>
    </w:rPr>
  </w:style>
  <w:style w:type="character" w:customStyle="1" w:styleId="1087">
    <w:name w:val="g Char Char2"/>
    <w:qFormat/>
    <w:uiPriority w:val="0"/>
    <w:rPr>
      <w:rFonts w:ascii="Times New Roman" w:hAnsi="Times New Roman" w:eastAsia="宋体" w:cs="Times New Roman"/>
      <w:sz w:val="18"/>
      <w:szCs w:val="18"/>
    </w:rPr>
  </w:style>
  <w:style w:type="character" w:customStyle="1" w:styleId="1088">
    <w:name w:val="Char Char162"/>
    <w:qFormat/>
    <w:uiPriority w:val="0"/>
    <w:rPr>
      <w:rFonts w:eastAsia="宋体"/>
      <w:kern w:val="2"/>
      <w:sz w:val="18"/>
      <w:szCs w:val="18"/>
      <w:lang w:val="en-US" w:eastAsia="zh-CN" w:bidi="ar-SA"/>
    </w:rPr>
  </w:style>
  <w:style w:type="character" w:customStyle="1" w:styleId="1089">
    <w:name w:val="正文样式 Char Char"/>
    <w:qFormat/>
    <w:uiPriority w:val="0"/>
    <w:rPr>
      <w:rFonts w:ascii="Arial" w:hAnsi="Arial" w:eastAsia="宋体" w:cs="Arial"/>
      <w:spacing w:val="8"/>
      <w:kern w:val="2"/>
      <w:sz w:val="24"/>
      <w:szCs w:val="24"/>
      <w:lang w:val="zh-CN" w:eastAsia="zh-CN" w:bidi="ar-SA"/>
    </w:rPr>
  </w:style>
  <w:style w:type="character" w:customStyle="1" w:styleId="1090">
    <w:name w:val="悬挂缩进 Char Char"/>
    <w:qFormat/>
    <w:uiPriority w:val="0"/>
    <w:rPr>
      <w:rFonts w:eastAsia="宋体"/>
      <w:snapToGrid/>
      <w:sz w:val="24"/>
      <w:lang w:val="en-US" w:eastAsia="zh-CN" w:bidi="ar-SA"/>
    </w:rPr>
  </w:style>
  <w:style w:type="character" w:customStyle="1" w:styleId="1091">
    <w:name w:val="表格内容 Char Char"/>
    <w:qFormat/>
    <w:uiPriority w:val="0"/>
    <w:rPr>
      <w:rFonts w:ascii="宋体" w:hAnsi="宋体" w:eastAsia="宋体"/>
      <w:color w:val="000000"/>
      <w:sz w:val="21"/>
      <w:lang w:val="en-US" w:eastAsia="zh-CN" w:bidi="ar-SA"/>
    </w:rPr>
  </w:style>
  <w:style w:type="character" w:customStyle="1" w:styleId="1092">
    <w:name w:val="正文格式 Char Char"/>
    <w:qFormat/>
    <w:uiPriority w:val="0"/>
    <w:rPr>
      <w:rFonts w:ascii="宋体" w:hAnsi="宋体" w:eastAsia="宋体"/>
      <w:kern w:val="2"/>
      <w:sz w:val="24"/>
      <w:szCs w:val="24"/>
      <w:lang w:val="en-US" w:eastAsia="zh-CN" w:bidi="ar-SA"/>
    </w:rPr>
  </w:style>
  <w:style w:type="character" w:customStyle="1" w:styleId="1093">
    <w:name w:val="ed11"/>
    <w:qFormat/>
    <w:uiPriority w:val="0"/>
    <w:rPr>
      <w:b/>
      <w:bCs/>
      <w:color w:val="05006C"/>
      <w:sz w:val="33"/>
      <w:szCs w:val="33"/>
    </w:rPr>
  </w:style>
  <w:style w:type="character" w:customStyle="1" w:styleId="1094">
    <w:name w:val="tpc_title"/>
    <w:qFormat/>
    <w:uiPriority w:val="0"/>
    <w:rPr>
      <w:rFonts w:ascii="宋体" w:hAnsi="宋体" w:eastAsia="宋体" w:cs="宋体"/>
      <w:kern w:val="2"/>
      <w:sz w:val="24"/>
      <w:szCs w:val="24"/>
      <w:lang w:val="en-US" w:eastAsia="zh-CN" w:bidi="ar-SA"/>
    </w:rPr>
  </w:style>
  <w:style w:type="character" w:customStyle="1" w:styleId="1095">
    <w:name w:val="Char Char171"/>
    <w:qFormat/>
    <w:uiPriority w:val="0"/>
    <w:rPr>
      <w:rFonts w:ascii="Times New Roman" w:hAnsi="Times New Roman" w:eastAsia="宋体" w:cs="Times New Roman"/>
      <w:szCs w:val="20"/>
    </w:rPr>
  </w:style>
  <w:style w:type="character" w:customStyle="1" w:styleId="1096">
    <w:name w:val="tpc_content"/>
    <w:qFormat/>
    <w:uiPriority w:val="0"/>
    <w:rPr>
      <w:rFonts w:ascii="宋体" w:hAnsi="宋体" w:eastAsia="宋体" w:cs="宋体"/>
      <w:kern w:val="2"/>
      <w:sz w:val="24"/>
      <w:szCs w:val="24"/>
      <w:lang w:val="en-US" w:eastAsia="zh-CN" w:bidi="ar-SA"/>
    </w:rPr>
  </w:style>
  <w:style w:type="character" w:customStyle="1" w:styleId="1097">
    <w:name w:val="表、图名 Char"/>
    <w:link w:val="1098"/>
    <w:qFormat/>
    <w:uiPriority w:val="0"/>
    <w:rPr>
      <w:rFonts w:hAnsi="宋体"/>
      <w:b/>
      <w:sz w:val="24"/>
      <w:szCs w:val="24"/>
    </w:rPr>
  </w:style>
  <w:style w:type="paragraph" w:customStyle="1" w:styleId="1098">
    <w:name w:val="表、图名"/>
    <w:basedOn w:val="1"/>
    <w:link w:val="1097"/>
    <w:qFormat/>
    <w:uiPriority w:val="0"/>
    <w:pPr>
      <w:widowControl/>
      <w:adjustRightInd w:val="0"/>
      <w:snapToGrid w:val="0"/>
      <w:spacing w:after="100" w:afterAutospacing="1" w:line="520" w:lineRule="exact"/>
      <w:jc w:val="center"/>
    </w:pPr>
    <w:rPr>
      <w:rFonts w:hAnsi="宋体"/>
      <w:b/>
      <w:kern w:val="0"/>
      <w:sz w:val="24"/>
    </w:rPr>
  </w:style>
  <w:style w:type="character" w:customStyle="1" w:styleId="1099">
    <w:name w:val="unnamed2"/>
    <w:qFormat/>
    <w:uiPriority w:val="0"/>
  </w:style>
  <w:style w:type="character" w:customStyle="1" w:styleId="1100">
    <w:name w:val="15"/>
    <w:qFormat/>
    <w:uiPriority w:val="0"/>
    <w:rPr>
      <w:rFonts w:hint="default" w:ascii="Times New Roman" w:hAnsi="Times New Roman" w:cs="Times New Roman"/>
      <w:sz w:val="21"/>
      <w:szCs w:val="21"/>
    </w:rPr>
  </w:style>
  <w:style w:type="character" w:customStyle="1" w:styleId="1101">
    <w:name w:val="jq1"/>
    <w:qFormat/>
    <w:uiPriority w:val="0"/>
    <w:rPr>
      <w:rFonts w:hint="eastAsia" w:ascii="宋体" w:hAnsi="宋体" w:eastAsia="宋体"/>
      <w:sz w:val="18"/>
      <w:szCs w:val="18"/>
    </w:rPr>
  </w:style>
  <w:style w:type="character" w:customStyle="1" w:styleId="1102">
    <w:name w:val="样式 标题 4 + 四号 Char"/>
    <w:link w:val="1103"/>
    <w:qFormat/>
    <w:uiPriority w:val="0"/>
    <w:rPr>
      <w:rFonts w:eastAsia="黑体"/>
      <w:sz w:val="28"/>
      <w:szCs w:val="28"/>
    </w:rPr>
  </w:style>
  <w:style w:type="paragraph" w:customStyle="1" w:styleId="1103">
    <w:name w:val="样式 标题 4 + 四号"/>
    <w:basedOn w:val="7"/>
    <w:link w:val="1102"/>
    <w:qFormat/>
    <w:uiPriority w:val="0"/>
    <w:pPr>
      <w:keepNext/>
      <w:keepLines/>
      <w:tabs>
        <w:tab w:val="left" w:pos="360"/>
        <w:tab w:val="left" w:pos="864"/>
      </w:tabs>
      <w:adjustRightInd w:val="0"/>
      <w:snapToGrid w:val="0"/>
      <w:ind w:left="864" w:hanging="864"/>
    </w:pPr>
    <w:rPr>
      <w:rFonts w:ascii="Times New Roman" w:hAnsi="Times New Roman" w:eastAsia="黑体" w:cs="Times New Roman"/>
      <w:b w:val="0"/>
      <w:bCs w:val="0"/>
      <w:sz w:val="28"/>
      <w:szCs w:val="28"/>
    </w:rPr>
  </w:style>
  <w:style w:type="character" w:customStyle="1" w:styleId="1104">
    <w:name w:val="Char Char123"/>
    <w:qFormat/>
    <w:uiPriority w:val="0"/>
    <w:rPr>
      <w:rFonts w:ascii="Arial" w:hAnsi="Arial" w:eastAsia="宋体" w:cs="Arial"/>
      <w:b/>
      <w:bCs/>
      <w:kern w:val="2"/>
      <w:sz w:val="32"/>
      <w:szCs w:val="32"/>
      <w:lang w:val="en-US" w:eastAsia="zh-CN" w:bidi="ar-SA"/>
    </w:rPr>
  </w:style>
  <w:style w:type="character" w:customStyle="1" w:styleId="1105">
    <w:name w:val="环评正文 Char"/>
    <w:link w:val="1106"/>
    <w:qFormat/>
    <w:uiPriority w:val="0"/>
    <w:rPr>
      <w:rFonts w:eastAsia="仿宋_GB2312"/>
      <w:bCs/>
      <w:kern w:val="44"/>
      <w:sz w:val="24"/>
      <w:szCs w:val="44"/>
    </w:rPr>
  </w:style>
  <w:style w:type="paragraph" w:customStyle="1" w:styleId="1106">
    <w:name w:val="环评正文"/>
    <w:basedOn w:val="4"/>
    <w:link w:val="1105"/>
    <w:qFormat/>
    <w:uiPriority w:val="0"/>
    <w:pPr>
      <w:keepNext w:val="0"/>
      <w:widowControl/>
      <w:tabs>
        <w:tab w:val="left" w:pos="360"/>
      </w:tabs>
      <w:overflowPunct/>
      <w:adjustRightInd w:val="0"/>
      <w:spacing w:before="60" w:after="60" w:line="400" w:lineRule="exact"/>
      <w:ind w:left="0" w:firstLine="484"/>
      <w:jc w:val="left"/>
      <w:outlineLvl w:val="9"/>
    </w:pPr>
    <w:rPr>
      <w:rFonts w:eastAsia="仿宋_GB2312"/>
      <w:b w:val="0"/>
      <w:color w:val="auto"/>
      <w:sz w:val="24"/>
      <w:szCs w:val="44"/>
    </w:rPr>
  </w:style>
  <w:style w:type="character" w:customStyle="1" w:styleId="1107">
    <w:name w:val="Char Char113"/>
    <w:qFormat/>
    <w:uiPriority w:val="0"/>
    <w:rPr>
      <w:rFonts w:eastAsia="宋体"/>
      <w:kern w:val="2"/>
      <w:sz w:val="21"/>
      <w:szCs w:val="24"/>
      <w:lang w:val="en-US" w:eastAsia="zh-CN" w:bidi="ar-SA"/>
    </w:rPr>
  </w:style>
  <w:style w:type="character" w:customStyle="1" w:styleId="1108">
    <w:name w:val="Char Char93"/>
    <w:qFormat/>
    <w:uiPriority w:val="0"/>
    <w:rPr>
      <w:rFonts w:eastAsia="宋体"/>
      <w:kern w:val="2"/>
      <w:sz w:val="18"/>
      <w:szCs w:val="18"/>
      <w:lang w:val="en-US" w:eastAsia="zh-CN" w:bidi="ar-SA"/>
    </w:rPr>
  </w:style>
  <w:style w:type="character" w:customStyle="1" w:styleId="1109">
    <w:name w:val="font41"/>
    <w:qFormat/>
    <w:uiPriority w:val="0"/>
    <w:rPr>
      <w:rFonts w:hint="eastAsia" w:ascii="宋体" w:hAnsi="宋体" w:eastAsia="宋体" w:cs="宋体"/>
      <w:color w:val="FF0000"/>
      <w:sz w:val="24"/>
      <w:szCs w:val="24"/>
    </w:rPr>
  </w:style>
  <w:style w:type="character" w:customStyle="1" w:styleId="1110">
    <w:name w:val="sb"/>
    <w:qFormat/>
    <w:uiPriority w:val="0"/>
    <w:rPr>
      <w:rFonts w:ascii="宋体" w:hAnsi="宋体" w:eastAsia="宋体" w:cs="宋体"/>
      <w:kern w:val="2"/>
      <w:sz w:val="24"/>
      <w:szCs w:val="24"/>
      <w:lang w:val="en-US" w:eastAsia="zh-CN" w:bidi="ar-SA"/>
    </w:rPr>
  </w:style>
  <w:style w:type="character" w:customStyle="1" w:styleId="1111">
    <w:name w:val="正文wei Char Char"/>
    <w:link w:val="1112"/>
    <w:qFormat/>
    <w:uiPriority w:val="0"/>
    <w:rPr>
      <w:rFonts w:hAnsi="宋体"/>
      <w:color w:val="000000"/>
      <w:kern w:val="2"/>
      <w:sz w:val="24"/>
      <w:szCs w:val="24"/>
      <w:lang w:val="zh-CN"/>
    </w:rPr>
  </w:style>
  <w:style w:type="paragraph" w:customStyle="1" w:styleId="1112">
    <w:name w:val="正文wei"/>
    <w:basedOn w:val="44"/>
    <w:link w:val="1111"/>
    <w:qFormat/>
    <w:uiPriority w:val="0"/>
    <w:pPr>
      <w:widowControl/>
      <w:spacing w:after="0" w:line="360" w:lineRule="auto"/>
      <w:ind w:left="0" w:leftChars="0" w:firstLine="200" w:firstLineChars="200"/>
      <w:jc w:val="left"/>
    </w:pPr>
    <w:rPr>
      <w:rFonts w:hAnsi="宋体"/>
      <w:color w:val="000000"/>
      <w:kern w:val="2"/>
      <w:szCs w:val="24"/>
      <w:lang w:val="zh-CN"/>
    </w:rPr>
  </w:style>
  <w:style w:type="character" w:customStyle="1" w:styleId="1113">
    <w:name w:val="样式 宋体 五号 加粗 黑色 居中 段前: 6 磅 段后: 6 磅 行距: 单倍行距"/>
    <w:qFormat/>
    <w:uiPriority w:val="0"/>
    <w:rPr>
      <w:rFonts w:ascii="宋体" w:hAnsi="宋体" w:cs="宋体"/>
      <w:bCs/>
      <w:color w:val="000000"/>
      <w:sz w:val="21"/>
      <w:szCs w:val="21"/>
    </w:rPr>
  </w:style>
  <w:style w:type="character" w:customStyle="1" w:styleId="1114">
    <w:name w:val="bt3"/>
    <w:qFormat/>
    <w:uiPriority w:val="0"/>
    <w:rPr>
      <w:b/>
      <w:bCs/>
      <w:sz w:val="24"/>
    </w:rPr>
  </w:style>
  <w:style w:type="character" w:customStyle="1" w:styleId="1115">
    <w:name w:val="标题-4 Char"/>
    <w:link w:val="1116"/>
    <w:qFormat/>
    <w:uiPriority w:val="0"/>
    <w:rPr>
      <w:rFonts w:ascii="Arial" w:hAnsi="Arial"/>
      <w:b/>
      <w:kern w:val="2"/>
      <w:sz w:val="24"/>
      <w:szCs w:val="24"/>
    </w:rPr>
  </w:style>
  <w:style w:type="paragraph" w:customStyle="1" w:styleId="1116">
    <w:name w:val="标题-4"/>
    <w:basedOn w:val="7"/>
    <w:link w:val="1115"/>
    <w:qFormat/>
    <w:uiPriority w:val="0"/>
    <w:pPr>
      <w:keepNext/>
      <w:keepLines/>
      <w:tabs>
        <w:tab w:val="left" w:pos="360"/>
        <w:tab w:val="left" w:pos="851"/>
      </w:tabs>
      <w:adjustRightInd w:val="0"/>
      <w:snapToGrid w:val="0"/>
      <w:spacing w:beforeLines="50"/>
      <w:ind w:left="-12"/>
      <w:textAlignment w:val="baseline"/>
    </w:pPr>
    <w:rPr>
      <w:rFonts w:ascii="Arial" w:hAnsi="Arial" w:cs="Times New Roman"/>
      <w:bCs w:val="0"/>
      <w:kern w:val="2"/>
    </w:rPr>
  </w:style>
  <w:style w:type="character" w:customStyle="1" w:styleId="1117">
    <w:name w:val="四级标题 大王 20100426 Char"/>
    <w:link w:val="1118"/>
    <w:qFormat/>
    <w:uiPriority w:val="0"/>
    <w:rPr>
      <w:rFonts w:ascii="黑体" w:hAnsi="宋体" w:eastAsia="黑体" w:cs="宋体"/>
      <w:kern w:val="2"/>
      <w:sz w:val="24"/>
      <w:szCs w:val="24"/>
    </w:rPr>
  </w:style>
  <w:style w:type="paragraph" w:customStyle="1" w:styleId="1118">
    <w:name w:val="四级标题 大王 20100426"/>
    <w:basedOn w:val="1"/>
    <w:link w:val="1117"/>
    <w:qFormat/>
    <w:uiPriority w:val="0"/>
    <w:pPr>
      <w:widowControl/>
      <w:tabs>
        <w:tab w:val="left" w:pos="993"/>
      </w:tabs>
      <w:spacing w:before="48" w:after="120" w:line="259" w:lineRule="auto"/>
      <w:jc w:val="left"/>
      <w:outlineLvl w:val="3"/>
    </w:pPr>
    <w:rPr>
      <w:rFonts w:ascii="黑体" w:hAnsi="宋体" w:eastAsia="黑体" w:cs="宋体"/>
      <w:sz w:val="24"/>
    </w:rPr>
  </w:style>
  <w:style w:type="character" w:customStyle="1" w:styleId="1119">
    <w:name w:val="标题 3 SL CON Char"/>
    <w:link w:val="1120"/>
    <w:qFormat/>
    <w:uiPriority w:val="0"/>
    <w:rPr>
      <w:rFonts w:ascii="宋体" w:hAnsi="宋体" w:eastAsia="黑体" w:cs="宋体"/>
      <w:kern w:val="2"/>
      <w:sz w:val="24"/>
      <w:szCs w:val="24"/>
    </w:rPr>
  </w:style>
  <w:style w:type="paragraph" w:customStyle="1" w:styleId="1120">
    <w:name w:val="标题 3 SL CON"/>
    <w:basedOn w:val="1"/>
    <w:next w:val="1"/>
    <w:link w:val="1119"/>
    <w:qFormat/>
    <w:uiPriority w:val="0"/>
    <w:pPr>
      <w:keepNext/>
      <w:keepLines/>
      <w:widowControl/>
      <w:tabs>
        <w:tab w:val="left" w:pos="377"/>
        <w:tab w:val="left" w:pos="681"/>
        <w:tab w:val="left" w:pos="960"/>
      </w:tabs>
      <w:spacing w:beforeLines="20" w:afterLines="20" w:line="360" w:lineRule="auto"/>
      <w:ind w:left="720" w:hanging="720"/>
      <w:jc w:val="left"/>
      <w:outlineLvl w:val="2"/>
    </w:pPr>
    <w:rPr>
      <w:rFonts w:ascii="宋体" w:hAnsi="宋体" w:eastAsia="黑体" w:cs="宋体"/>
      <w:sz w:val="24"/>
    </w:rPr>
  </w:style>
  <w:style w:type="character" w:customStyle="1" w:styleId="1121">
    <w:name w:val="Char Char131"/>
    <w:qFormat/>
    <w:uiPriority w:val="0"/>
    <w:rPr>
      <w:rFonts w:ascii="宋体" w:hAnsi="Courier New" w:eastAsia="宋体" w:cs="宋体"/>
      <w:kern w:val="2"/>
      <w:sz w:val="21"/>
      <w:szCs w:val="24"/>
      <w:lang w:val="en-US" w:eastAsia="zh-CN" w:bidi="ar-SA"/>
    </w:rPr>
  </w:style>
  <w:style w:type="character" w:customStyle="1" w:styleId="1122">
    <w:name w:val="标题 4 Char1 Char Char1"/>
    <w:qFormat/>
    <w:uiPriority w:val="0"/>
  </w:style>
  <w:style w:type="character" w:customStyle="1" w:styleId="1123">
    <w:name w:val="Char Char142"/>
    <w:qFormat/>
    <w:uiPriority w:val="0"/>
    <w:rPr>
      <w:rFonts w:ascii="Cambria" w:hAnsi="Cambria" w:eastAsia="宋体"/>
      <w:b/>
      <w:bCs/>
      <w:kern w:val="2"/>
      <w:sz w:val="32"/>
      <w:szCs w:val="32"/>
      <w:lang w:val="en-US" w:eastAsia="zh-CN" w:bidi="ar-SA"/>
    </w:rPr>
  </w:style>
  <w:style w:type="character" w:customStyle="1" w:styleId="1124">
    <w:name w:val="style41"/>
    <w:qFormat/>
    <w:uiPriority w:val="0"/>
    <w:rPr>
      <w:b/>
      <w:bCs/>
      <w:color w:val="FF0000"/>
    </w:rPr>
  </w:style>
  <w:style w:type="character" w:customStyle="1" w:styleId="1125">
    <w:name w:val="标题 4 Char1 Char Char5"/>
    <w:qFormat/>
    <w:uiPriority w:val="0"/>
    <w:rPr>
      <w:rFonts w:ascii="Arial" w:hAnsi="Arial" w:eastAsia="黑体" w:cs="Arial"/>
      <w:kern w:val="2"/>
    </w:rPr>
  </w:style>
  <w:style w:type="character" w:customStyle="1" w:styleId="1126">
    <w:name w:val="样式3 Char Char"/>
    <w:qFormat/>
    <w:uiPriority w:val="0"/>
    <w:rPr>
      <w:kern w:val="2"/>
      <w:sz w:val="18"/>
      <w:szCs w:val="18"/>
    </w:rPr>
  </w:style>
  <w:style w:type="character" w:customStyle="1" w:styleId="1127">
    <w:name w:val="样式 样式 标题 4 + Times New Roman + 段前: 0.5 行 段后: 0.5 行 Char"/>
    <w:link w:val="1128"/>
    <w:qFormat/>
    <w:uiPriority w:val="0"/>
    <w:rPr>
      <w:kern w:val="2"/>
      <w:sz w:val="24"/>
    </w:rPr>
  </w:style>
  <w:style w:type="paragraph" w:customStyle="1" w:styleId="1128">
    <w:name w:val="样式 样式 标题 4 + Times New Roman + 段前: 0.5 行 段后: 0.5 行"/>
    <w:basedOn w:val="1"/>
    <w:link w:val="1127"/>
    <w:qFormat/>
    <w:uiPriority w:val="0"/>
    <w:pPr>
      <w:keepNext/>
      <w:keepLines/>
      <w:widowControl/>
      <w:spacing w:beforeLines="50" w:after="160" w:line="400" w:lineRule="atLeast"/>
      <w:jc w:val="left"/>
      <w:outlineLvl w:val="3"/>
    </w:pPr>
    <w:rPr>
      <w:sz w:val="24"/>
      <w:szCs w:val="20"/>
    </w:rPr>
  </w:style>
  <w:style w:type="character" w:customStyle="1" w:styleId="1129">
    <w:name w:val="表格内文字 Char"/>
    <w:link w:val="1130"/>
    <w:qFormat/>
    <w:uiPriority w:val="0"/>
    <w:rPr>
      <w:rFonts w:eastAsia="仿宋_GB2312"/>
      <w:kern w:val="2"/>
      <w:sz w:val="24"/>
      <w:szCs w:val="24"/>
    </w:rPr>
  </w:style>
  <w:style w:type="paragraph" w:customStyle="1" w:styleId="1130">
    <w:name w:val="表格内文字"/>
    <w:basedOn w:val="1"/>
    <w:link w:val="1129"/>
    <w:qFormat/>
    <w:uiPriority w:val="0"/>
    <w:pPr>
      <w:widowControl/>
      <w:tabs>
        <w:tab w:val="left" w:pos="0"/>
      </w:tabs>
      <w:adjustRightInd w:val="0"/>
      <w:snapToGrid w:val="0"/>
      <w:spacing w:after="160" w:line="259" w:lineRule="auto"/>
      <w:jc w:val="center"/>
    </w:pPr>
    <w:rPr>
      <w:rFonts w:eastAsia="仿宋_GB2312"/>
      <w:sz w:val="24"/>
    </w:rPr>
  </w:style>
  <w:style w:type="character" w:customStyle="1" w:styleId="1131">
    <w:name w:val="big3"/>
    <w:qFormat/>
    <w:uiPriority w:val="0"/>
    <w:rPr>
      <w:rFonts w:ascii="宋体" w:hAnsi="宋体" w:eastAsia="宋体" w:cs="宋体"/>
      <w:kern w:val="2"/>
      <w:sz w:val="21"/>
      <w:szCs w:val="21"/>
      <w:lang w:val="en-US" w:eastAsia="zh-CN" w:bidi="ar-SA"/>
    </w:rPr>
  </w:style>
  <w:style w:type="character" w:customStyle="1" w:styleId="1132">
    <w:name w:val="环科院正文 Char"/>
    <w:link w:val="1133"/>
    <w:semiHidden/>
    <w:qFormat/>
    <w:uiPriority w:val="0"/>
    <w:rPr>
      <w:bCs/>
      <w:color w:val="0000FF"/>
      <w:sz w:val="28"/>
      <w:szCs w:val="28"/>
      <w:u w:color="000000"/>
      <w:lang w:val="zh-CN"/>
    </w:rPr>
  </w:style>
  <w:style w:type="paragraph" w:customStyle="1" w:styleId="1133">
    <w:name w:val="环科院正文"/>
    <w:basedOn w:val="1"/>
    <w:link w:val="1132"/>
    <w:semiHidden/>
    <w:qFormat/>
    <w:uiPriority w:val="0"/>
    <w:pPr>
      <w:widowControl/>
      <w:tabs>
        <w:tab w:val="left" w:pos="5760"/>
      </w:tabs>
      <w:spacing w:after="160" w:line="360" w:lineRule="auto"/>
      <w:ind w:firstLine="560" w:firstLineChars="200"/>
      <w:jc w:val="left"/>
    </w:pPr>
    <w:rPr>
      <w:bCs/>
      <w:color w:val="0000FF"/>
      <w:kern w:val="0"/>
      <w:sz w:val="28"/>
      <w:szCs w:val="28"/>
      <w:u w:color="000000"/>
      <w:lang w:val="zh-CN"/>
    </w:rPr>
  </w:style>
  <w:style w:type="character" w:customStyle="1" w:styleId="1134">
    <w:name w:val="表头1 Char"/>
    <w:link w:val="1135"/>
    <w:qFormat/>
    <w:uiPriority w:val="0"/>
    <w:rPr>
      <w:rFonts w:eastAsia="黑体"/>
      <w:sz w:val="21"/>
      <w:szCs w:val="28"/>
    </w:rPr>
  </w:style>
  <w:style w:type="paragraph" w:customStyle="1" w:styleId="1135">
    <w:name w:val="表头1"/>
    <w:basedOn w:val="1"/>
    <w:next w:val="1"/>
    <w:link w:val="1134"/>
    <w:qFormat/>
    <w:uiPriority w:val="0"/>
    <w:pPr>
      <w:widowControl/>
      <w:tabs>
        <w:tab w:val="left" w:pos="605"/>
      </w:tabs>
      <w:adjustRightInd w:val="0"/>
      <w:snapToGrid w:val="0"/>
      <w:spacing w:after="160" w:line="259" w:lineRule="auto"/>
      <w:jc w:val="center"/>
    </w:pPr>
    <w:rPr>
      <w:rFonts w:eastAsia="黑体"/>
      <w:kern w:val="0"/>
      <w:szCs w:val="28"/>
    </w:rPr>
  </w:style>
  <w:style w:type="character" w:customStyle="1" w:styleId="1136">
    <w:name w:val="德胜空行 Char Char"/>
    <w:qFormat/>
    <w:uiPriority w:val="0"/>
    <w:rPr>
      <w:color w:val="0000FF"/>
      <w:sz w:val="21"/>
      <w:szCs w:val="21"/>
    </w:rPr>
  </w:style>
  <w:style w:type="character" w:customStyle="1" w:styleId="1137">
    <w:name w:val="热电厂正文 Char Char Char Char Char"/>
    <w:link w:val="1138"/>
    <w:qFormat/>
    <w:uiPriority w:val="0"/>
    <w:rPr>
      <w:kern w:val="2"/>
      <w:sz w:val="24"/>
    </w:rPr>
  </w:style>
  <w:style w:type="paragraph" w:customStyle="1" w:styleId="1138">
    <w:name w:val="热电厂正文"/>
    <w:basedOn w:val="1"/>
    <w:link w:val="1137"/>
    <w:qFormat/>
    <w:uiPriority w:val="0"/>
    <w:pPr>
      <w:widowControl/>
      <w:spacing w:after="160" w:line="480" w:lineRule="exact"/>
      <w:ind w:firstLine="200" w:firstLineChars="200"/>
      <w:jc w:val="left"/>
    </w:pPr>
    <w:rPr>
      <w:sz w:val="24"/>
      <w:szCs w:val="20"/>
    </w:rPr>
  </w:style>
  <w:style w:type="character" w:customStyle="1" w:styleId="1139">
    <w:name w:val="德胜表格内容 Char Char"/>
    <w:qFormat/>
    <w:uiPriority w:val="0"/>
    <w:rPr>
      <w:rFonts w:cs="宋体"/>
      <w:b/>
      <w:color w:val="0000FF"/>
      <w:sz w:val="21"/>
      <w:szCs w:val="21"/>
    </w:rPr>
  </w:style>
  <w:style w:type="character" w:customStyle="1" w:styleId="1140">
    <w:name w:val="德胜表头 Char Char"/>
    <w:link w:val="1141"/>
    <w:qFormat/>
    <w:uiPriority w:val="0"/>
    <w:rPr>
      <w:b/>
      <w:color w:val="0000FF"/>
      <w:sz w:val="24"/>
      <w:szCs w:val="24"/>
    </w:rPr>
  </w:style>
  <w:style w:type="paragraph" w:customStyle="1" w:styleId="1141">
    <w:name w:val="德胜表头"/>
    <w:basedOn w:val="1"/>
    <w:link w:val="1140"/>
    <w:qFormat/>
    <w:uiPriority w:val="0"/>
    <w:pPr>
      <w:widowControl/>
      <w:adjustRightInd w:val="0"/>
      <w:snapToGrid w:val="0"/>
      <w:spacing w:after="160" w:line="259" w:lineRule="auto"/>
      <w:jc w:val="center"/>
    </w:pPr>
    <w:rPr>
      <w:b/>
      <w:color w:val="0000FF"/>
      <w:kern w:val="0"/>
      <w:sz w:val="24"/>
    </w:rPr>
  </w:style>
  <w:style w:type="character" w:customStyle="1" w:styleId="1142">
    <w:name w:val="德胜正文 Char Char"/>
    <w:qFormat/>
    <w:uiPriority w:val="0"/>
    <w:rPr>
      <w:rFonts w:cs="宋体"/>
      <w:snapToGrid/>
      <w:color w:val="0000FF"/>
      <w:sz w:val="24"/>
      <w:szCs w:val="24"/>
    </w:rPr>
  </w:style>
  <w:style w:type="character" w:customStyle="1" w:styleId="1143">
    <w:name w:val="t111"/>
    <w:qFormat/>
    <w:uiPriority w:val="0"/>
    <w:rPr>
      <w:rFonts w:ascii="宋体" w:hAnsi="宋体"/>
      <w:kern w:val="0"/>
      <w:sz w:val="24"/>
      <w:szCs w:val="24"/>
    </w:rPr>
  </w:style>
  <w:style w:type="character" w:customStyle="1" w:styleId="1144">
    <w:name w:val="表格Table"/>
    <w:qFormat/>
    <w:uiPriority w:val="0"/>
    <w:rPr>
      <w:color w:val="000000"/>
      <w:sz w:val="21"/>
    </w:rPr>
  </w:style>
  <w:style w:type="character" w:customStyle="1" w:styleId="1145">
    <w:name w:val="样式 (中文) 仿宋_GB2312 四号"/>
    <w:qFormat/>
    <w:uiPriority w:val="0"/>
    <w:rPr>
      <w:rFonts w:eastAsia="黑体"/>
      <w:sz w:val="28"/>
    </w:rPr>
  </w:style>
  <w:style w:type="character" w:customStyle="1" w:styleId="1146">
    <w:name w:val="样式 字符缩放: 100%"/>
    <w:qFormat/>
    <w:uiPriority w:val="0"/>
    <w:rPr>
      <w:rFonts w:ascii="宋体" w:hAnsi="宋体" w:eastAsia="宋体" w:cs="宋体"/>
      <w:spacing w:val="0"/>
      <w:w w:val="100"/>
      <w:kern w:val="2"/>
      <w:position w:val="0"/>
      <w:sz w:val="24"/>
      <w:szCs w:val="24"/>
      <w:lang w:val="en-US" w:eastAsia="zh-CN" w:bidi="ar-SA"/>
    </w:rPr>
  </w:style>
  <w:style w:type="character" w:customStyle="1" w:styleId="1147">
    <w:name w:val="样式 四号 行距: 最小值 25 磅 Char"/>
    <w:link w:val="1148"/>
    <w:qFormat/>
    <w:uiPriority w:val="0"/>
    <w:rPr>
      <w:rFonts w:cs="宋体"/>
      <w:b/>
      <w:sz w:val="26"/>
      <w:szCs w:val="26"/>
    </w:rPr>
  </w:style>
  <w:style w:type="paragraph" w:customStyle="1" w:styleId="1148">
    <w:name w:val="样式 四号 行距: 最小值 25 磅"/>
    <w:basedOn w:val="1"/>
    <w:link w:val="1147"/>
    <w:qFormat/>
    <w:uiPriority w:val="0"/>
    <w:pPr>
      <w:widowControl/>
      <w:adjustRightInd w:val="0"/>
      <w:spacing w:after="160" w:line="460" w:lineRule="atLeast"/>
      <w:jc w:val="left"/>
      <w:textAlignment w:val="baseline"/>
      <w:outlineLvl w:val="2"/>
    </w:pPr>
    <w:rPr>
      <w:rFonts w:cs="宋体"/>
      <w:b/>
      <w:kern w:val="0"/>
      <w:sz w:val="26"/>
      <w:szCs w:val="26"/>
    </w:rPr>
  </w:style>
  <w:style w:type="character" w:customStyle="1" w:styleId="1149">
    <w:name w:val="排版正文 Char"/>
    <w:link w:val="1150"/>
    <w:qFormat/>
    <w:uiPriority w:val="0"/>
    <w:rPr>
      <w:kern w:val="2"/>
      <w:sz w:val="26"/>
      <w:szCs w:val="22"/>
    </w:rPr>
  </w:style>
  <w:style w:type="paragraph" w:customStyle="1" w:styleId="1150">
    <w:name w:val="排版正文"/>
    <w:basedOn w:val="1"/>
    <w:next w:val="1"/>
    <w:link w:val="1149"/>
    <w:qFormat/>
    <w:uiPriority w:val="0"/>
    <w:pPr>
      <w:widowControl/>
      <w:adjustRightInd w:val="0"/>
      <w:snapToGrid w:val="0"/>
      <w:spacing w:after="160" w:line="460" w:lineRule="exact"/>
      <w:ind w:firstLine="510" w:firstLineChars="200"/>
      <w:jc w:val="left"/>
    </w:pPr>
    <w:rPr>
      <w:sz w:val="26"/>
      <w:szCs w:val="22"/>
    </w:rPr>
  </w:style>
  <w:style w:type="character" w:customStyle="1" w:styleId="1151">
    <w:name w:val="正文00000 Char"/>
    <w:link w:val="1152"/>
    <w:qFormat/>
    <w:uiPriority w:val="0"/>
    <w:rPr>
      <w:rFonts w:ascii="宋体" w:hAnsi="宋体" w:cs="Arial"/>
      <w:bCs/>
      <w:sz w:val="24"/>
      <w:szCs w:val="24"/>
    </w:rPr>
  </w:style>
  <w:style w:type="paragraph" w:customStyle="1" w:styleId="1152">
    <w:name w:val="正文00000"/>
    <w:basedOn w:val="88"/>
    <w:next w:val="1"/>
    <w:link w:val="1151"/>
    <w:qFormat/>
    <w:uiPriority w:val="0"/>
    <w:pPr>
      <w:tabs>
        <w:tab w:val="clear" w:pos="1960"/>
      </w:tabs>
      <w:kinsoku/>
      <w:wordWrap/>
      <w:overflowPunct/>
      <w:adjustRightInd w:val="0"/>
      <w:spacing w:before="0" w:after="0"/>
      <w:ind w:left="0" w:firstLine="480" w:firstLineChars="200"/>
      <w:jc w:val="both"/>
      <w:textAlignment w:val="baseline"/>
      <w:outlineLvl w:val="9"/>
    </w:pPr>
    <w:rPr>
      <w:rFonts w:eastAsia="宋体" w:cs="Arial"/>
      <w:bCs/>
      <w:sz w:val="24"/>
      <w:szCs w:val="24"/>
    </w:rPr>
  </w:style>
  <w:style w:type="character" w:customStyle="1" w:styleId="1153">
    <w:name w:val="GK样式1-1 Char"/>
    <w:qFormat/>
    <w:uiPriority w:val="0"/>
    <w:rPr>
      <w:rFonts w:ascii="宋体" w:hAnsi="宋体" w:eastAsia="宋体" w:cs="宋体"/>
      <w:b/>
      <w:bCs/>
      <w:kern w:val="44"/>
      <w:sz w:val="30"/>
      <w:szCs w:val="24"/>
      <w:lang w:val="en-US" w:eastAsia="zh-CN" w:bidi="ar-SA"/>
    </w:rPr>
  </w:style>
  <w:style w:type="character" w:customStyle="1" w:styleId="1154">
    <w:name w:val="unnamed11"/>
    <w:qFormat/>
    <w:uiPriority w:val="0"/>
    <w:rPr>
      <w:sz w:val="18"/>
      <w:szCs w:val="18"/>
    </w:rPr>
  </w:style>
  <w:style w:type="character" w:customStyle="1" w:styleId="1155">
    <w:name w:val="样式 五号 加粗 左 行距: 单倍行距"/>
    <w:qFormat/>
    <w:uiPriority w:val="0"/>
    <w:rPr>
      <w:rFonts w:cs="宋体"/>
      <w:bCs/>
      <w:kern w:val="0"/>
      <w:sz w:val="21"/>
      <w:szCs w:val="21"/>
    </w:rPr>
  </w:style>
  <w:style w:type="character" w:customStyle="1" w:styleId="1156">
    <w:name w:val="style51"/>
    <w:qFormat/>
    <w:uiPriority w:val="0"/>
    <w:rPr>
      <w:sz w:val="18"/>
      <w:szCs w:val="18"/>
    </w:rPr>
  </w:style>
  <w:style w:type="character" w:customStyle="1" w:styleId="1157">
    <w:name w:val="样式 五号 居中 行距: 单倍行距"/>
    <w:qFormat/>
    <w:uiPriority w:val="0"/>
    <w:rPr>
      <w:sz w:val="21"/>
      <w:szCs w:val="21"/>
    </w:rPr>
  </w:style>
  <w:style w:type="character" w:customStyle="1" w:styleId="1158">
    <w:name w:val="duanluo2"/>
    <w:qFormat/>
    <w:uiPriority w:val="0"/>
    <w:rPr>
      <w:rFonts w:hint="default" w:ascii="_GB2312" w:hAnsi="_GB2312"/>
      <w:color w:val="000000"/>
      <w:sz w:val="21"/>
      <w:szCs w:val="21"/>
    </w:rPr>
  </w:style>
  <w:style w:type="character" w:customStyle="1" w:styleId="1159">
    <w:name w:val="blue1"/>
    <w:qFormat/>
    <w:uiPriority w:val="0"/>
    <w:rPr>
      <w:rFonts w:ascii="宋体" w:hAnsi="宋体" w:eastAsia="宋体" w:cs="宋体"/>
      <w:color w:val="626E83"/>
      <w:kern w:val="2"/>
      <w:sz w:val="24"/>
      <w:szCs w:val="24"/>
      <w:lang w:val="en-US" w:eastAsia="zh-CN" w:bidi="ar-SA"/>
    </w:rPr>
  </w:style>
  <w:style w:type="character" w:customStyle="1" w:styleId="1160">
    <w:name w:val="表蕊 Char1"/>
    <w:link w:val="1161"/>
    <w:qFormat/>
    <w:uiPriority w:val="0"/>
    <w:rPr>
      <w:sz w:val="21"/>
      <w:szCs w:val="21"/>
    </w:rPr>
  </w:style>
  <w:style w:type="paragraph" w:customStyle="1" w:styleId="1161">
    <w:name w:val="表蕊"/>
    <w:basedOn w:val="1"/>
    <w:link w:val="1160"/>
    <w:qFormat/>
    <w:uiPriority w:val="0"/>
    <w:pPr>
      <w:widowControl/>
      <w:adjustRightInd w:val="0"/>
      <w:spacing w:after="160" w:line="280" w:lineRule="exact"/>
      <w:jc w:val="center"/>
      <w:textAlignment w:val="baseline"/>
    </w:pPr>
    <w:rPr>
      <w:kern w:val="0"/>
      <w:szCs w:val="21"/>
    </w:rPr>
  </w:style>
  <w:style w:type="character" w:customStyle="1" w:styleId="1162">
    <w:name w:val="st1"/>
    <w:qFormat/>
    <w:uiPriority w:val="0"/>
  </w:style>
  <w:style w:type="character" w:customStyle="1" w:styleId="1163">
    <w:name w:val="文本 Char Char"/>
    <w:qFormat/>
    <w:uiPriority w:val="0"/>
    <w:rPr>
      <w:rFonts w:eastAsia="宋体"/>
      <w:kern w:val="2"/>
      <w:sz w:val="24"/>
      <w:lang w:val="en-US" w:eastAsia="zh-CN"/>
    </w:rPr>
  </w:style>
  <w:style w:type="character" w:customStyle="1" w:styleId="1164">
    <w:name w:val="xb1"/>
    <w:qFormat/>
    <w:uiPriority w:val="0"/>
    <w:rPr>
      <w:rFonts w:ascii="宋体" w:hAnsi="宋体" w:eastAsia="宋体" w:cs="宋体"/>
      <w:kern w:val="2"/>
      <w:sz w:val="20"/>
      <w:szCs w:val="20"/>
      <w:vertAlign w:val="subscript"/>
      <w:lang w:val="en-US" w:eastAsia="zh-CN" w:bidi="ar-SA"/>
    </w:rPr>
  </w:style>
  <w:style w:type="character" w:customStyle="1" w:styleId="1165">
    <w:name w:val="text2"/>
    <w:qFormat/>
    <w:uiPriority w:val="0"/>
    <w:rPr>
      <w:rFonts w:ascii="宋体" w:hAnsi="宋体" w:eastAsia="宋体" w:cs="宋体"/>
      <w:kern w:val="2"/>
      <w:sz w:val="24"/>
      <w:szCs w:val="24"/>
      <w:lang w:val="en-US" w:eastAsia="zh-CN" w:bidi="ar-SA"/>
    </w:rPr>
  </w:style>
  <w:style w:type="character" w:customStyle="1" w:styleId="1166">
    <w:name w:val="正文格式3 Char"/>
    <w:link w:val="1167"/>
    <w:qFormat/>
    <w:uiPriority w:val="0"/>
    <w:rPr>
      <w:sz w:val="24"/>
      <w:szCs w:val="24"/>
    </w:rPr>
  </w:style>
  <w:style w:type="paragraph" w:customStyle="1" w:styleId="1167">
    <w:name w:val="正文格式3"/>
    <w:basedOn w:val="1"/>
    <w:link w:val="1166"/>
    <w:qFormat/>
    <w:uiPriority w:val="0"/>
    <w:pPr>
      <w:widowControl/>
      <w:adjustRightInd w:val="0"/>
      <w:snapToGrid w:val="0"/>
      <w:spacing w:after="160" w:line="360" w:lineRule="auto"/>
      <w:ind w:firstLine="480" w:firstLineChars="200"/>
      <w:jc w:val="left"/>
    </w:pPr>
    <w:rPr>
      <w:kern w:val="0"/>
      <w:sz w:val="24"/>
    </w:rPr>
  </w:style>
  <w:style w:type="character" w:customStyle="1" w:styleId="1168">
    <w:name w:val="【正文】 Char"/>
    <w:link w:val="1169"/>
    <w:qFormat/>
    <w:uiPriority w:val="0"/>
    <w:rPr>
      <w:rFonts w:cs="宋体"/>
      <w:kern w:val="2"/>
      <w:sz w:val="24"/>
    </w:rPr>
  </w:style>
  <w:style w:type="paragraph" w:customStyle="1" w:styleId="1169">
    <w:name w:val="【正文】"/>
    <w:basedOn w:val="2"/>
    <w:link w:val="1168"/>
    <w:qFormat/>
    <w:uiPriority w:val="0"/>
    <w:pPr>
      <w:spacing w:line="440" w:lineRule="exact"/>
      <w:ind w:firstLine="544" w:firstLineChars="200"/>
      <w:jc w:val="left"/>
    </w:pPr>
    <w:rPr>
      <w:rFonts w:cs="宋体"/>
      <w:sz w:val="24"/>
    </w:rPr>
  </w:style>
  <w:style w:type="character" w:customStyle="1" w:styleId="1170">
    <w:name w:val="【表中文字】 Char"/>
    <w:link w:val="1171"/>
    <w:qFormat/>
    <w:uiPriority w:val="0"/>
    <w:rPr>
      <w:kern w:val="2"/>
      <w:sz w:val="21"/>
    </w:rPr>
  </w:style>
  <w:style w:type="paragraph" w:customStyle="1" w:styleId="1171">
    <w:name w:val="【表中文字】"/>
    <w:basedOn w:val="1"/>
    <w:link w:val="1170"/>
    <w:qFormat/>
    <w:uiPriority w:val="0"/>
    <w:pPr>
      <w:widowControl/>
      <w:spacing w:after="160" w:line="259" w:lineRule="auto"/>
      <w:jc w:val="center"/>
    </w:pPr>
    <w:rPr>
      <w:szCs w:val="20"/>
    </w:rPr>
  </w:style>
  <w:style w:type="character" w:customStyle="1" w:styleId="1172">
    <w:name w:val="albumcount"/>
    <w:qFormat/>
    <w:uiPriority w:val="0"/>
  </w:style>
  <w:style w:type="character" w:customStyle="1" w:styleId="1173">
    <w:name w:val="样式 正文1 + Times New Roman 加粗 Char"/>
    <w:qFormat/>
    <w:uiPriority w:val="0"/>
    <w:rPr>
      <w:rFonts w:hint="eastAsia" w:ascii="宋体" w:hAnsi="宋体" w:eastAsia="宋体" w:cs="宋体"/>
      <w:b/>
      <w:bCs/>
      <w:kern w:val="2"/>
      <w:sz w:val="24"/>
      <w:szCs w:val="24"/>
      <w:lang w:val="en-US" w:eastAsia="zh-CN" w:bidi="ar-SA"/>
    </w:rPr>
  </w:style>
  <w:style w:type="character" w:customStyle="1" w:styleId="1174">
    <w:name w:val="表 Char1"/>
    <w:qFormat/>
    <w:uiPriority w:val="0"/>
    <w:rPr>
      <w:rFonts w:ascii="Times New Roman" w:hAnsi="Times New Roman" w:eastAsia="仿宋_GB2312"/>
      <w:sz w:val="21"/>
      <w:szCs w:val="21"/>
    </w:rPr>
  </w:style>
  <w:style w:type="character" w:customStyle="1" w:styleId="1175">
    <w:name w:val="页眉 Char Char"/>
    <w:qFormat/>
    <w:uiPriority w:val="0"/>
    <w:rPr>
      <w:sz w:val="18"/>
      <w:szCs w:val="18"/>
    </w:rPr>
  </w:style>
  <w:style w:type="character" w:customStyle="1" w:styleId="1176">
    <w:name w:val="gray1"/>
    <w:qFormat/>
    <w:uiPriority w:val="0"/>
    <w:rPr>
      <w:b/>
      <w:bCs/>
      <w:color w:val="636563"/>
      <w:sz w:val="21"/>
      <w:szCs w:val="21"/>
      <w:u w:val="none"/>
    </w:rPr>
  </w:style>
  <w:style w:type="character" w:customStyle="1" w:styleId="1177">
    <w:name w:val="标题后正文 Char"/>
    <w:link w:val="1178"/>
    <w:qFormat/>
    <w:uiPriority w:val="0"/>
    <w:rPr>
      <w:kern w:val="28"/>
      <w:sz w:val="24"/>
    </w:rPr>
  </w:style>
  <w:style w:type="paragraph" w:customStyle="1" w:styleId="1178">
    <w:name w:val="标题后正文"/>
    <w:basedOn w:val="1"/>
    <w:link w:val="1177"/>
    <w:qFormat/>
    <w:uiPriority w:val="0"/>
    <w:pPr>
      <w:widowControl/>
      <w:adjustRightInd w:val="0"/>
      <w:spacing w:after="160" w:line="360" w:lineRule="auto"/>
      <w:ind w:firstLine="200" w:firstLineChars="200"/>
      <w:jc w:val="left"/>
      <w:textAlignment w:val="baseline"/>
    </w:pPr>
    <w:rPr>
      <w:kern w:val="28"/>
      <w:sz w:val="24"/>
      <w:szCs w:val="20"/>
    </w:rPr>
  </w:style>
  <w:style w:type="character" w:customStyle="1" w:styleId="1179">
    <w:name w:val="报告书正文 Char"/>
    <w:link w:val="1180"/>
    <w:qFormat/>
    <w:locked/>
    <w:uiPriority w:val="0"/>
    <w:rPr>
      <w:rFonts w:ascii="宋体" w:hAnsi="宋体"/>
      <w:kern w:val="2"/>
      <w:sz w:val="24"/>
    </w:rPr>
  </w:style>
  <w:style w:type="paragraph" w:customStyle="1" w:styleId="1180">
    <w:name w:val="报告书正文"/>
    <w:basedOn w:val="1"/>
    <w:link w:val="1179"/>
    <w:qFormat/>
    <w:uiPriority w:val="0"/>
    <w:pPr>
      <w:widowControl/>
      <w:spacing w:after="160" w:line="400" w:lineRule="exact"/>
      <w:ind w:firstLine="200" w:firstLineChars="200"/>
      <w:jc w:val="left"/>
    </w:pPr>
    <w:rPr>
      <w:rFonts w:ascii="宋体" w:hAnsi="宋体"/>
      <w:sz w:val="24"/>
      <w:szCs w:val="20"/>
    </w:rPr>
  </w:style>
  <w:style w:type="character" w:customStyle="1" w:styleId="1181">
    <w:name w:val="样式 小四 加粗 黑色 居中 行距: 1.5 倍行距1 Char"/>
    <w:link w:val="1182"/>
    <w:qFormat/>
    <w:uiPriority w:val="0"/>
    <w:rPr>
      <w:rFonts w:cs="宋体"/>
      <w:bCs/>
      <w:color w:val="000000"/>
      <w:kern w:val="2"/>
      <w:sz w:val="24"/>
    </w:rPr>
  </w:style>
  <w:style w:type="paragraph" w:customStyle="1" w:styleId="1182">
    <w:name w:val="样式 小四 加粗 黑色 居中 行距: 1.5 倍行距1"/>
    <w:basedOn w:val="1"/>
    <w:link w:val="1181"/>
    <w:qFormat/>
    <w:uiPriority w:val="0"/>
    <w:pPr>
      <w:widowControl/>
      <w:tabs>
        <w:tab w:val="left" w:pos="360"/>
        <w:tab w:val="left" w:pos="786"/>
      </w:tabs>
      <w:spacing w:after="160" w:line="360" w:lineRule="auto"/>
      <w:ind w:left="432" w:hanging="432"/>
      <w:jc w:val="center"/>
    </w:pPr>
    <w:rPr>
      <w:rFonts w:cs="宋体"/>
      <w:bCs/>
      <w:color w:val="000000"/>
      <w:sz w:val="24"/>
      <w:szCs w:val="20"/>
    </w:rPr>
  </w:style>
  <w:style w:type="character" w:customStyle="1" w:styleId="1183">
    <w:name w:val="表格内容1 Char"/>
    <w:link w:val="1184"/>
    <w:qFormat/>
    <w:uiPriority w:val="0"/>
    <w:rPr>
      <w:rFonts w:ascii="宋体" w:hAnsi="宋体"/>
      <w:sz w:val="21"/>
      <w:szCs w:val="21"/>
    </w:rPr>
  </w:style>
  <w:style w:type="paragraph" w:customStyle="1" w:styleId="1184">
    <w:name w:val="表格内容1"/>
    <w:basedOn w:val="1"/>
    <w:link w:val="1183"/>
    <w:qFormat/>
    <w:uiPriority w:val="0"/>
    <w:pPr>
      <w:widowControl/>
      <w:adjustRightInd w:val="0"/>
      <w:snapToGrid w:val="0"/>
      <w:spacing w:beforeLines="10" w:afterLines="10" w:line="259" w:lineRule="auto"/>
      <w:jc w:val="center"/>
    </w:pPr>
    <w:rPr>
      <w:rFonts w:ascii="宋体" w:hAnsi="宋体"/>
      <w:kern w:val="0"/>
      <w:szCs w:val="21"/>
    </w:rPr>
  </w:style>
  <w:style w:type="character" w:customStyle="1" w:styleId="1185">
    <w:name w:val="报告书正文 Char Char"/>
    <w:qFormat/>
    <w:uiPriority w:val="0"/>
    <w:rPr>
      <w:rFonts w:eastAsia="宋体"/>
      <w:sz w:val="24"/>
      <w:lang w:val="en-US" w:eastAsia="zh-CN" w:bidi="ar-SA"/>
    </w:rPr>
  </w:style>
  <w:style w:type="character" w:customStyle="1" w:styleId="1186">
    <w:name w:val="zw1"/>
    <w:qFormat/>
    <w:uiPriority w:val="0"/>
    <w:rPr>
      <w:rFonts w:hint="eastAsia" w:ascii="宋体" w:hAnsi="宋体" w:eastAsia="宋体"/>
      <w:spacing w:val="400"/>
      <w:sz w:val="22"/>
      <w:szCs w:val="22"/>
    </w:rPr>
  </w:style>
  <w:style w:type="character" w:customStyle="1" w:styleId="1187">
    <w:name w:val="cucd-0 Char1"/>
    <w:link w:val="1188"/>
    <w:qFormat/>
    <w:locked/>
    <w:uiPriority w:val="0"/>
    <w:rPr>
      <w:kern w:val="2"/>
      <w:sz w:val="24"/>
      <w:szCs w:val="24"/>
    </w:rPr>
  </w:style>
  <w:style w:type="paragraph" w:customStyle="1" w:styleId="1188">
    <w:name w:val="cucd-0"/>
    <w:link w:val="1187"/>
    <w:qFormat/>
    <w:uiPriority w:val="0"/>
    <w:pPr>
      <w:spacing w:after="160"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189">
    <w:name w:val="bt21"/>
    <w:qFormat/>
    <w:uiPriority w:val="0"/>
    <w:rPr>
      <w:rFonts w:hint="eastAsia" w:ascii="黑体" w:eastAsia="黑体"/>
      <w:spacing w:val="400"/>
      <w:sz w:val="22"/>
      <w:szCs w:val="22"/>
    </w:rPr>
  </w:style>
  <w:style w:type="character" w:customStyle="1" w:styleId="1190">
    <w:name w:val="正文s + 加粗 Char Char"/>
    <w:link w:val="1191"/>
    <w:qFormat/>
    <w:uiPriority w:val="0"/>
    <w:rPr>
      <w:rFonts w:cs="宋体"/>
      <w:b/>
      <w:bCs/>
      <w:sz w:val="24"/>
      <w:szCs w:val="24"/>
    </w:rPr>
  </w:style>
  <w:style w:type="paragraph" w:customStyle="1" w:styleId="1191">
    <w:name w:val="正文s + 加粗"/>
    <w:basedOn w:val="1"/>
    <w:link w:val="1190"/>
    <w:qFormat/>
    <w:uiPriority w:val="0"/>
    <w:pPr>
      <w:widowControl/>
      <w:spacing w:after="160" w:line="360" w:lineRule="auto"/>
      <w:ind w:firstLine="480" w:firstLineChars="200"/>
      <w:jc w:val="left"/>
    </w:pPr>
    <w:rPr>
      <w:rFonts w:cs="宋体"/>
      <w:b/>
      <w:bCs/>
      <w:kern w:val="0"/>
      <w:sz w:val="24"/>
    </w:rPr>
  </w:style>
  <w:style w:type="character" w:customStyle="1" w:styleId="1192">
    <w:name w:val="样式表 Char"/>
    <w:link w:val="1193"/>
    <w:qFormat/>
    <w:uiPriority w:val="0"/>
    <w:rPr>
      <w:rFonts w:eastAsia="黑体" w:cs="宋体"/>
      <w:color w:val="000000"/>
      <w:spacing w:val="8"/>
      <w:sz w:val="24"/>
      <w:szCs w:val="24"/>
    </w:rPr>
  </w:style>
  <w:style w:type="paragraph" w:customStyle="1" w:styleId="1193">
    <w:name w:val="样式表"/>
    <w:basedOn w:val="32"/>
    <w:link w:val="1192"/>
    <w:qFormat/>
    <w:uiPriority w:val="0"/>
    <w:pPr>
      <w:spacing w:beforeLines="50" w:afterLines="50" w:line="259" w:lineRule="auto"/>
      <w:jc w:val="center"/>
    </w:pPr>
    <w:rPr>
      <w:rFonts w:ascii="Times New Roman" w:hAnsi="Times New Roman" w:cs="宋体"/>
      <w:color w:val="000000"/>
      <w:spacing w:val="8"/>
      <w:sz w:val="24"/>
      <w:szCs w:val="24"/>
    </w:rPr>
  </w:style>
  <w:style w:type="character" w:customStyle="1" w:styleId="1194">
    <w:name w:val="xb"/>
    <w:qFormat/>
    <w:uiPriority w:val="0"/>
    <w:rPr>
      <w:rFonts w:ascii="宋体" w:hAnsi="宋体" w:eastAsia="宋体" w:cs="宋体"/>
      <w:kern w:val="2"/>
      <w:sz w:val="24"/>
      <w:szCs w:val="24"/>
      <w:lang w:val="en-US" w:eastAsia="zh-CN" w:bidi="ar-SA"/>
    </w:rPr>
  </w:style>
  <w:style w:type="character" w:customStyle="1" w:styleId="1195">
    <w:name w:val="备注和单位"/>
    <w:qFormat/>
    <w:uiPriority w:val="0"/>
    <w:rPr>
      <w:sz w:val="21"/>
    </w:rPr>
  </w:style>
  <w:style w:type="character" w:customStyle="1" w:styleId="1196">
    <w:name w:val="tpc_content1"/>
    <w:qFormat/>
    <w:uiPriority w:val="0"/>
    <w:rPr>
      <w:sz w:val="20"/>
      <w:szCs w:val="20"/>
    </w:rPr>
  </w:style>
  <w:style w:type="character" w:customStyle="1" w:styleId="1197">
    <w:name w:val="可研报告正文 Char"/>
    <w:link w:val="1198"/>
    <w:qFormat/>
    <w:uiPriority w:val="0"/>
    <w:rPr>
      <w:kern w:val="2"/>
      <w:sz w:val="24"/>
      <w:szCs w:val="24"/>
    </w:rPr>
  </w:style>
  <w:style w:type="paragraph" w:customStyle="1" w:styleId="1198">
    <w:name w:val="可研报告正文"/>
    <w:basedOn w:val="1"/>
    <w:link w:val="1197"/>
    <w:qFormat/>
    <w:uiPriority w:val="0"/>
    <w:pPr>
      <w:widowControl/>
      <w:tabs>
        <w:tab w:val="left" w:pos="5880"/>
      </w:tabs>
      <w:spacing w:beforeLines="50" w:after="160" w:line="440" w:lineRule="exact"/>
      <w:ind w:left="425" w:firstLine="482"/>
      <w:jc w:val="left"/>
    </w:pPr>
    <w:rPr>
      <w:sz w:val="24"/>
    </w:rPr>
  </w:style>
  <w:style w:type="character" w:customStyle="1" w:styleId="1199">
    <w:name w:val="content_project11"/>
    <w:qFormat/>
    <w:uiPriority w:val="0"/>
    <w:rPr>
      <w:rFonts w:hint="default" w:ascii="ˎ̥" w:hAnsi="ˎ̥"/>
      <w:sz w:val="20"/>
      <w:szCs w:val="20"/>
    </w:rPr>
  </w:style>
  <w:style w:type="character" w:customStyle="1" w:styleId="1200">
    <w:name w:val="p14b1"/>
    <w:qFormat/>
    <w:uiPriority w:val="0"/>
    <w:rPr>
      <w:rFonts w:hint="eastAsia" w:ascii="宋体" w:hAnsi="宋体" w:eastAsia="宋体"/>
      <w:color w:val="000000"/>
      <w:sz w:val="21"/>
      <w:szCs w:val="21"/>
    </w:rPr>
  </w:style>
  <w:style w:type="character" w:customStyle="1" w:styleId="1201">
    <w:name w:val="段落文字 Char"/>
    <w:link w:val="1202"/>
    <w:qFormat/>
    <w:uiPriority w:val="0"/>
    <w:rPr>
      <w:rFonts w:ascii="宋体" w:hAnsi="宋体"/>
      <w:kern w:val="2"/>
      <w:sz w:val="24"/>
      <w:szCs w:val="24"/>
    </w:rPr>
  </w:style>
  <w:style w:type="paragraph" w:customStyle="1" w:styleId="1202">
    <w:name w:val="段落文字"/>
    <w:basedOn w:val="1"/>
    <w:link w:val="1201"/>
    <w:qFormat/>
    <w:uiPriority w:val="0"/>
    <w:pPr>
      <w:widowControl/>
      <w:adjustRightInd w:val="0"/>
      <w:snapToGrid w:val="0"/>
      <w:spacing w:after="160" w:line="480" w:lineRule="exact"/>
      <w:jc w:val="left"/>
    </w:pPr>
    <w:rPr>
      <w:rFonts w:ascii="宋体" w:hAnsi="宋体"/>
      <w:sz w:val="24"/>
    </w:rPr>
  </w:style>
  <w:style w:type="character" w:customStyle="1" w:styleId="1203">
    <w:name w:val="样式3 Char"/>
    <w:qFormat/>
    <w:uiPriority w:val="0"/>
    <w:rPr>
      <w:kern w:val="2"/>
      <w:sz w:val="28"/>
      <w:szCs w:val="24"/>
    </w:rPr>
  </w:style>
  <w:style w:type="character" w:customStyle="1" w:styleId="1204">
    <w:name w:val="bt11"/>
    <w:qFormat/>
    <w:uiPriority w:val="0"/>
    <w:rPr>
      <w:rFonts w:cs="黑体"/>
      <w:color w:val="000000"/>
    </w:rPr>
  </w:style>
  <w:style w:type="character" w:customStyle="1" w:styleId="1205">
    <w:name w:val="text_edit editable-title"/>
    <w:qFormat/>
    <w:uiPriority w:val="0"/>
  </w:style>
  <w:style w:type="character" w:customStyle="1" w:styleId="1206">
    <w:name w:val="样式 (符号) 宋体 五号 加粗 左 行距: 单倍行距1"/>
    <w:qFormat/>
    <w:uiPriority w:val="0"/>
    <w:rPr>
      <w:rFonts w:hAnsi="宋体" w:cs="宋体"/>
      <w:bCs/>
      <w:kern w:val="0"/>
      <w:sz w:val="21"/>
      <w:szCs w:val="21"/>
    </w:rPr>
  </w:style>
  <w:style w:type="character" w:customStyle="1" w:styleId="1207">
    <w:name w:val="表文字+加粗 Char"/>
    <w:link w:val="1208"/>
    <w:qFormat/>
    <w:uiPriority w:val="0"/>
    <w:rPr>
      <w:rFonts w:ascii="宋体" w:hAnsi="宋体"/>
      <w:b/>
      <w:sz w:val="24"/>
      <w:szCs w:val="28"/>
      <w:lang w:eastAsia="en-US" w:bidi="en-US"/>
    </w:rPr>
  </w:style>
  <w:style w:type="paragraph" w:customStyle="1" w:styleId="1208">
    <w:name w:val="表文字+加粗"/>
    <w:basedOn w:val="713"/>
    <w:link w:val="1207"/>
    <w:qFormat/>
    <w:uiPriority w:val="0"/>
    <w:pPr>
      <w:tabs>
        <w:tab w:val="left" w:pos="945"/>
        <w:tab w:val="right" w:leader="dot" w:pos="1155"/>
        <w:tab w:val="left" w:pos="8715"/>
      </w:tabs>
      <w:topLinePunct w:val="0"/>
      <w:snapToGrid w:val="0"/>
      <w:spacing w:line="240" w:lineRule="auto"/>
      <w:jc w:val="center"/>
    </w:pPr>
    <w:rPr>
      <w:rFonts w:eastAsia="宋体" w:cs="Times New Roman"/>
      <w:b/>
      <w:szCs w:val="28"/>
      <w:lang w:eastAsia="en-US" w:bidi="en-US"/>
    </w:rPr>
  </w:style>
  <w:style w:type="character" w:customStyle="1" w:styleId="1209">
    <w:name w:val="样式 正文文字标准 + 非加粗 黑色"/>
    <w:qFormat/>
    <w:uiPriority w:val="0"/>
    <w:rPr>
      <w:color w:val="000000"/>
    </w:rPr>
  </w:style>
  <w:style w:type="character" w:customStyle="1" w:styleId="1210">
    <w:name w:val="正文文本缩进 Char2"/>
    <w:qFormat/>
    <w:uiPriority w:val="0"/>
    <w:rPr>
      <w:rFonts w:ascii="宋体" w:hAnsi="宋体"/>
      <w:kern w:val="2"/>
      <w:sz w:val="28"/>
      <w:szCs w:val="24"/>
    </w:rPr>
  </w:style>
  <w:style w:type="character" w:customStyle="1" w:styleId="1211">
    <w:name w:val="样式 表题 + 黑色 Char"/>
    <w:link w:val="1212"/>
    <w:qFormat/>
    <w:uiPriority w:val="0"/>
    <w:rPr>
      <w:color w:val="000000"/>
      <w:kern w:val="2"/>
      <w:sz w:val="24"/>
      <w:szCs w:val="24"/>
    </w:rPr>
  </w:style>
  <w:style w:type="paragraph" w:customStyle="1" w:styleId="1212">
    <w:name w:val="样式 表题 + 黑色"/>
    <w:basedOn w:val="8"/>
    <w:link w:val="1211"/>
    <w:qFormat/>
    <w:uiPriority w:val="0"/>
    <w:pPr>
      <w:keepNext w:val="0"/>
      <w:keepLines w:val="0"/>
      <w:numPr>
        <w:numId w:val="0"/>
      </w:numPr>
      <w:snapToGrid w:val="0"/>
      <w:spacing w:before="0" w:after="0"/>
      <w:jc w:val="center"/>
      <w:textAlignment w:val="auto"/>
      <w:outlineLvl w:val="9"/>
    </w:pPr>
    <w:rPr>
      <w:rFonts w:ascii="Times New Roman" w:hAnsi="Times New Roman" w:cs="Times New Roman"/>
      <w:b w:val="0"/>
      <w:color w:val="000000"/>
      <w:kern w:val="2"/>
      <w:sz w:val="24"/>
      <w:szCs w:val="24"/>
    </w:rPr>
  </w:style>
  <w:style w:type="character" w:customStyle="1" w:styleId="1213">
    <w:name w:val="正文(首行缩进) Char"/>
    <w:qFormat/>
    <w:uiPriority w:val="0"/>
    <w:rPr>
      <w:snapToGrid/>
      <w:sz w:val="24"/>
      <w:szCs w:val="24"/>
    </w:rPr>
  </w:style>
  <w:style w:type="character" w:customStyle="1" w:styleId="1214">
    <w:name w:val="样式 (符号) 宋体 五号 加粗 黑色 左 行距: 单倍行距"/>
    <w:qFormat/>
    <w:uiPriority w:val="0"/>
    <w:rPr>
      <w:rFonts w:hAnsi="宋体" w:cs="宋体"/>
      <w:b/>
      <w:bCs/>
      <w:color w:val="000000"/>
      <w:kern w:val="0"/>
      <w:sz w:val="21"/>
      <w:szCs w:val="21"/>
    </w:rPr>
  </w:style>
  <w:style w:type="character" w:customStyle="1" w:styleId="1215">
    <w:name w:val="正文缩进42"/>
    <w:qFormat/>
    <w:uiPriority w:val="0"/>
    <w:rPr>
      <w:rFonts w:ascii="宋体" w:hAnsi="宋体" w:eastAsia="宋体" w:cs="宋体"/>
      <w:kern w:val="2"/>
      <w:sz w:val="24"/>
      <w:szCs w:val="24"/>
      <w:lang w:val="en-US" w:eastAsia="zh-CN" w:bidi="ar-SA"/>
    </w:rPr>
  </w:style>
  <w:style w:type="character" w:customStyle="1" w:styleId="1216">
    <w:name w:val="text"/>
    <w:qFormat/>
    <w:uiPriority w:val="0"/>
  </w:style>
  <w:style w:type="character" w:customStyle="1" w:styleId="1217">
    <w:name w:val="正文（首行缩进两字） Char Char1 Char"/>
    <w:link w:val="1218"/>
    <w:semiHidden/>
    <w:qFormat/>
    <w:uiPriority w:val="0"/>
    <w:rPr>
      <w:rFonts w:ascii="Arial" w:hAnsi="Arial" w:cs="Arial"/>
      <w:color w:val="000000"/>
      <w:kern w:val="2"/>
      <w:sz w:val="24"/>
      <w:szCs w:val="24"/>
    </w:rPr>
  </w:style>
  <w:style w:type="paragraph" w:customStyle="1" w:styleId="1218">
    <w:name w:val="正文（首行缩进两字） Char Char Char2"/>
    <w:basedOn w:val="1"/>
    <w:next w:val="30"/>
    <w:link w:val="1217"/>
    <w:semiHidden/>
    <w:qFormat/>
    <w:uiPriority w:val="0"/>
    <w:pPr>
      <w:widowControl/>
      <w:snapToGrid w:val="0"/>
      <w:spacing w:after="160" w:line="440" w:lineRule="exact"/>
      <w:ind w:firstLine="200" w:firstLineChars="200"/>
      <w:jc w:val="left"/>
    </w:pPr>
    <w:rPr>
      <w:rFonts w:ascii="Arial" w:hAnsi="Arial" w:cs="Arial"/>
      <w:color w:val="000000"/>
      <w:sz w:val="24"/>
    </w:rPr>
  </w:style>
  <w:style w:type="character" w:customStyle="1" w:styleId="1219">
    <w:name w:val="表文字+加粗+左对齐 Char"/>
    <w:link w:val="1220"/>
    <w:qFormat/>
    <w:uiPriority w:val="0"/>
    <w:rPr>
      <w:rFonts w:ascii="宋体" w:hAnsi="宋体"/>
      <w:b/>
      <w:sz w:val="24"/>
      <w:szCs w:val="28"/>
      <w:lang w:eastAsia="en-US" w:bidi="en-US"/>
    </w:rPr>
  </w:style>
  <w:style w:type="paragraph" w:customStyle="1" w:styleId="1220">
    <w:name w:val="表文字+加粗+左对齐"/>
    <w:basedOn w:val="713"/>
    <w:link w:val="1219"/>
    <w:qFormat/>
    <w:uiPriority w:val="0"/>
    <w:pPr>
      <w:tabs>
        <w:tab w:val="left" w:pos="945"/>
        <w:tab w:val="right" w:leader="dot" w:pos="1155"/>
        <w:tab w:val="left" w:pos="8715"/>
      </w:tabs>
      <w:topLinePunct w:val="0"/>
      <w:snapToGrid w:val="0"/>
      <w:spacing w:line="240" w:lineRule="auto"/>
    </w:pPr>
    <w:rPr>
      <w:rFonts w:eastAsia="宋体" w:cs="Times New Roman"/>
      <w:b/>
      <w:szCs w:val="28"/>
      <w:lang w:eastAsia="en-US" w:bidi="en-US"/>
    </w:rPr>
  </w:style>
  <w:style w:type="character" w:customStyle="1" w:styleId="1221">
    <w:name w:val="样式 宋体 五号 加粗 黑色 居中 行距: 单倍行距"/>
    <w:qFormat/>
    <w:uiPriority w:val="0"/>
    <w:rPr>
      <w:rFonts w:ascii="宋体" w:hAnsi="宋体" w:cs="宋体"/>
      <w:bCs/>
      <w:color w:val="000000"/>
      <w:sz w:val="21"/>
      <w:szCs w:val="21"/>
    </w:rPr>
  </w:style>
  <w:style w:type="character" w:customStyle="1" w:styleId="1222">
    <w:name w:val="样式 标题 2_Heading 2HEAD_2HEAD_21HEAD_22HEAD_211HEAD_23HEAD_... Char"/>
    <w:link w:val="1223"/>
    <w:qFormat/>
    <w:uiPriority w:val="0"/>
    <w:rPr>
      <w:rFonts w:eastAsia="黑体"/>
      <w:color w:val="FF0000"/>
      <w:sz w:val="28"/>
      <w:szCs w:val="32"/>
    </w:rPr>
  </w:style>
  <w:style w:type="paragraph" w:customStyle="1" w:styleId="1223">
    <w:name w:val="样式 标题 2_Heading 2HEAD_2HEAD_21HEAD_22HEAD_211HEAD_23HEAD_..."/>
    <w:basedOn w:val="5"/>
    <w:link w:val="1222"/>
    <w:qFormat/>
    <w:uiPriority w:val="0"/>
    <w:pPr>
      <w:keepNext w:val="0"/>
      <w:tabs>
        <w:tab w:val="left" w:pos="720"/>
      </w:tabs>
      <w:adjustRightInd w:val="0"/>
      <w:snapToGrid w:val="0"/>
      <w:spacing w:line="300" w:lineRule="auto"/>
      <w:ind w:left="576" w:hanging="576"/>
    </w:pPr>
    <w:rPr>
      <w:rFonts w:ascii="Times New Roman" w:hAnsi="Times New Roman" w:eastAsia="黑体" w:cs="Times New Roman"/>
      <w:b w:val="0"/>
      <w:bCs w:val="0"/>
      <w:color w:val="FF0000"/>
      <w:sz w:val="28"/>
      <w:szCs w:val="32"/>
    </w:rPr>
  </w:style>
  <w:style w:type="character" w:customStyle="1" w:styleId="1224">
    <w:name w:val="mud1"/>
    <w:qFormat/>
    <w:uiPriority w:val="0"/>
    <w:rPr>
      <w:rFonts w:ascii="宋体" w:hAnsi="宋体" w:eastAsia="宋体" w:cs="宋体"/>
      <w:kern w:val="2"/>
      <w:sz w:val="18"/>
      <w:szCs w:val="18"/>
      <w:lang w:val="en-US" w:eastAsia="zh-CN" w:bidi="ar-SA"/>
    </w:rPr>
  </w:style>
  <w:style w:type="character" w:customStyle="1" w:styleId="1225">
    <w:name w:val="副标题 Char1"/>
    <w:qFormat/>
    <w:uiPriority w:val="11"/>
    <w:rPr>
      <w:rFonts w:ascii="Cambria" w:hAnsi="Cambria" w:cs="Times New Roman"/>
      <w:b/>
      <w:bCs/>
      <w:kern w:val="28"/>
      <w:sz w:val="32"/>
      <w:szCs w:val="32"/>
    </w:rPr>
  </w:style>
  <w:style w:type="character" w:customStyle="1" w:styleId="1226">
    <w:name w:val="【标题3】 Char"/>
    <w:link w:val="1227"/>
    <w:qFormat/>
    <w:uiPriority w:val="0"/>
    <w:rPr>
      <w:b/>
      <w:bCs/>
      <w:kern w:val="2"/>
      <w:sz w:val="30"/>
    </w:rPr>
  </w:style>
  <w:style w:type="paragraph" w:customStyle="1" w:styleId="1227">
    <w:name w:val="【标题3】"/>
    <w:basedOn w:val="6"/>
    <w:link w:val="1226"/>
    <w:qFormat/>
    <w:uiPriority w:val="0"/>
    <w:pPr>
      <w:keepNext w:val="0"/>
      <w:widowControl/>
      <w:tabs>
        <w:tab w:val="left" w:pos="360"/>
        <w:tab w:val="left" w:pos="1080"/>
      </w:tabs>
      <w:spacing w:before="0" w:after="0" w:line="240" w:lineRule="auto"/>
      <w:jc w:val="left"/>
    </w:pPr>
    <w:rPr>
      <w:sz w:val="30"/>
      <w:szCs w:val="20"/>
    </w:rPr>
  </w:style>
  <w:style w:type="character" w:customStyle="1" w:styleId="1228">
    <w:name w:val="正文 首行缩进:  2 字符 Char"/>
    <w:link w:val="1229"/>
    <w:qFormat/>
    <w:uiPriority w:val="0"/>
    <w:rPr>
      <w:rFonts w:cs="宋体"/>
      <w:kern w:val="2"/>
      <w:sz w:val="24"/>
    </w:rPr>
  </w:style>
  <w:style w:type="paragraph" w:customStyle="1" w:styleId="1229">
    <w:name w:val="正文 首行缩进:  2 字符"/>
    <w:basedOn w:val="1"/>
    <w:link w:val="1228"/>
    <w:qFormat/>
    <w:uiPriority w:val="0"/>
    <w:pPr>
      <w:widowControl/>
      <w:snapToGrid w:val="0"/>
      <w:spacing w:after="160" w:line="500" w:lineRule="exact"/>
      <w:ind w:firstLine="480" w:firstLineChars="200"/>
      <w:jc w:val="left"/>
    </w:pPr>
    <w:rPr>
      <w:rFonts w:cs="宋体"/>
      <w:sz w:val="24"/>
      <w:szCs w:val="20"/>
    </w:rPr>
  </w:style>
  <w:style w:type="character" w:customStyle="1" w:styleId="1230">
    <w:name w:val="样式 正文 首行缩进:  2 字符 + (中文) 楷体_GB2312 Char"/>
    <w:link w:val="1231"/>
    <w:qFormat/>
    <w:uiPriority w:val="0"/>
    <w:rPr>
      <w:rFonts w:eastAsia="楷体_GB2312" w:cs="宋体"/>
      <w:kern w:val="2"/>
      <w:sz w:val="24"/>
      <w:szCs w:val="24"/>
    </w:rPr>
  </w:style>
  <w:style w:type="paragraph" w:customStyle="1" w:styleId="1231">
    <w:name w:val="样式 正文 首行缩进:  2 字符 + (中文) 楷体_GB2312"/>
    <w:basedOn w:val="1229"/>
    <w:link w:val="1230"/>
    <w:qFormat/>
    <w:uiPriority w:val="0"/>
    <w:pPr>
      <w:adjustRightInd w:val="0"/>
      <w:ind w:firstLine="200"/>
      <w:jc w:val="both"/>
    </w:pPr>
    <w:rPr>
      <w:rFonts w:eastAsia="楷体_GB2312"/>
      <w:szCs w:val="24"/>
    </w:rPr>
  </w:style>
  <w:style w:type="character" w:customStyle="1" w:styleId="1232">
    <w:name w:val="报告书正文 Char1"/>
    <w:qFormat/>
    <w:uiPriority w:val="0"/>
    <w:rPr>
      <w:rFonts w:ascii="宋体" w:hAnsi="宋体" w:eastAsia="宋体" w:cs="宋体"/>
      <w:kern w:val="2"/>
      <w:sz w:val="21"/>
      <w:szCs w:val="21"/>
      <w:lang w:val="zh-CN" w:eastAsia="zh-CN" w:bidi="ar-SA"/>
    </w:rPr>
  </w:style>
  <w:style w:type="character" w:customStyle="1" w:styleId="1233">
    <w:name w:val="title6"/>
    <w:qFormat/>
    <w:uiPriority w:val="0"/>
    <w:rPr>
      <w:rFonts w:ascii="宋体" w:hAnsi="宋体" w:eastAsia="宋体" w:cs="宋体"/>
      <w:kern w:val="2"/>
      <w:sz w:val="24"/>
      <w:szCs w:val="24"/>
      <w:lang w:val="en-US" w:eastAsia="zh-CN" w:bidi="ar-SA"/>
    </w:rPr>
  </w:style>
  <w:style w:type="character" w:customStyle="1" w:styleId="1234">
    <w:name w:val="样式 正文 行距: 固定值 25 磅 Char"/>
    <w:link w:val="1235"/>
    <w:qFormat/>
    <w:uiPriority w:val="0"/>
    <w:rPr>
      <w:rFonts w:cs="宋体"/>
      <w:kern w:val="2"/>
      <w:sz w:val="24"/>
      <w:szCs w:val="24"/>
    </w:rPr>
  </w:style>
  <w:style w:type="paragraph" w:customStyle="1" w:styleId="1235">
    <w:name w:val="样式 正文 行距: 固定值 25 磅"/>
    <w:basedOn w:val="1"/>
    <w:link w:val="1234"/>
    <w:qFormat/>
    <w:uiPriority w:val="0"/>
    <w:pPr>
      <w:widowControl/>
      <w:adjustRightInd w:val="0"/>
      <w:spacing w:after="160" w:line="500" w:lineRule="exact"/>
      <w:ind w:firstLine="200" w:firstLineChars="200"/>
      <w:jc w:val="left"/>
    </w:pPr>
    <w:rPr>
      <w:rFonts w:cs="宋体"/>
      <w:sz w:val="24"/>
    </w:rPr>
  </w:style>
  <w:style w:type="character" w:customStyle="1" w:styleId="1236">
    <w:name w:val="news_line"/>
    <w:qFormat/>
    <w:uiPriority w:val="0"/>
    <w:rPr>
      <w:rFonts w:ascii="宋体" w:hAnsi="宋体" w:eastAsia="宋体" w:cs="宋体"/>
      <w:kern w:val="2"/>
      <w:sz w:val="24"/>
      <w:szCs w:val="24"/>
      <w:lang w:val="en-US" w:eastAsia="zh-CN" w:bidi="ar-SA"/>
    </w:rPr>
  </w:style>
  <w:style w:type="character" w:customStyle="1" w:styleId="1237">
    <w:name w:val="样式 Arial"/>
    <w:qFormat/>
    <w:uiPriority w:val="0"/>
    <w:rPr>
      <w:rFonts w:ascii="Arial" w:hAnsi="Arial" w:eastAsia="宋体" w:cs="宋体"/>
      <w:kern w:val="2"/>
      <w:sz w:val="24"/>
      <w:szCs w:val="24"/>
      <w:lang w:val="en-US" w:eastAsia="zh-CN" w:bidi="ar-SA"/>
    </w:rPr>
  </w:style>
  <w:style w:type="character" w:customStyle="1" w:styleId="1238">
    <w:name w:val="样式 表格内容 + (符号) 宋体 Char"/>
    <w:link w:val="1239"/>
    <w:qFormat/>
    <w:uiPriority w:val="0"/>
    <w:rPr>
      <w:rFonts w:eastAsia="仿宋_GB2312"/>
      <w:kern w:val="2"/>
      <w:sz w:val="21"/>
      <w:szCs w:val="21"/>
    </w:rPr>
  </w:style>
  <w:style w:type="paragraph" w:customStyle="1" w:styleId="1239">
    <w:name w:val="样式 表格内容 + (符号) 宋体"/>
    <w:basedOn w:val="239"/>
    <w:link w:val="1238"/>
    <w:qFormat/>
    <w:uiPriority w:val="0"/>
    <w:pPr>
      <w:adjustRightInd w:val="0"/>
      <w:snapToGrid w:val="0"/>
      <w:spacing w:after="160" w:line="240" w:lineRule="auto"/>
      <w:jc w:val="left"/>
    </w:pPr>
    <w:rPr>
      <w:rFonts w:ascii="Times New Roman" w:hAnsi="Times New Roman" w:eastAsia="仿宋_GB2312" w:cs="Times New Roman"/>
      <w:snapToGrid/>
      <w:kern w:val="2"/>
      <w:sz w:val="21"/>
      <w:szCs w:val="21"/>
    </w:rPr>
  </w:style>
  <w:style w:type="character" w:customStyle="1" w:styleId="1240">
    <w:name w:val="样式 样式 正文 行距: 固定值 25 磅 + 首行缩进:  2 字符 Char"/>
    <w:link w:val="1241"/>
    <w:qFormat/>
    <w:uiPriority w:val="0"/>
  </w:style>
  <w:style w:type="paragraph" w:customStyle="1" w:styleId="1241">
    <w:name w:val="样式 样式 正文 行距: 固定值 25 磅 + 首行缩进:  2 字符"/>
    <w:basedOn w:val="1"/>
    <w:link w:val="1240"/>
    <w:qFormat/>
    <w:uiPriority w:val="0"/>
    <w:pPr>
      <w:widowControl/>
      <w:adjustRightInd w:val="0"/>
      <w:snapToGrid w:val="0"/>
      <w:spacing w:after="160" w:line="500" w:lineRule="exact"/>
      <w:ind w:firstLine="200" w:firstLineChars="200"/>
      <w:jc w:val="left"/>
    </w:pPr>
    <w:rPr>
      <w:kern w:val="0"/>
      <w:sz w:val="20"/>
      <w:szCs w:val="20"/>
    </w:rPr>
  </w:style>
  <w:style w:type="character" w:customStyle="1" w:styleId="1242">
    <w:name w:val="样式1 Char Char Char"/>
    <w:qFormat/>
    <w:uiPriority w:val="0"/>
    <w:rPr>
      <w:rFonts w:ascii="宋体" w:hAnsi="宋体" w:eastAsia="宋体" w:cs="宋体"/>
      <w:kern w:val="2"/>
      <w:sz w:val="24"/>
      <w:szCs w:val="24"/>
      <w:lang w:val="en-US" w:eastAsia="zh-CN" w:bidi="ar-SA"/>
    </w:rPr>
  </w:style>
  <w:style w:type="character" w:customStyle="1" w:styleId="1243">
    <w:name w:val="文本正文 Char"/>
    <w:link w:val="1244"/>
    <w:qFormat/>
    <w:uiPriority w:val="0"/>
    <w:rPr>
      <w:kern w:val="2"/>
      <w:sz w:val="24"/>
      <w:szCs w:val="24"/>
    </w:rPr>
  </w:style>
  <w:style w:type="paragraph" w:customStyle="1" w:styleId="1244">
    <w:name w:val="文本正文"/>
    <w:basedOn w:val="22"/>
    <w:link w:val="1243"/>
    <w:qFormat/>
    <w:uiPriority w:val="0"/>
    <w:pPr>
      <w:spacing w:beforeLines="50" w:afterLines="50"/>
      <w:ind w:firstLine="538" w:firstLineChars="224"/>
    </w:pPr>
    <w:rPr>
      <w:rFonts w:ascii="Times New Roman" w:hAnsi="Times New Roman" w:eastAsia="宋体" w:cs="Times New Roman"/>
      <w:kern w:val="2"/>
      <w:sz w:val="24"/>
    </w:rPr>
  </w:style>
  <w:style w:type="character" w:customStyle="1" w:styleId="1245">
    <w:name w:val="表目录 Char Char"/>
    <w:qFormat/>
    <w:uiPriority w:val="0"/>
    <w:rPr>
      <w:rFonts w:ascii="宋体" w:hAnsi="宋体" w:eastAsia="宋体" w:cs="宋体"/>
      <w:b/>
      <w:bCs/>
      <w:caps/>
      <w:kern w:val="2"/>
      <w:sz w:val="24"/>
      <w:szCs w:val="24"/>
      <w:lang w:val="en-US" w:eastAsia="zh-CN" w:bidi="ar-SA"/>
    </w:rPr>
  </w:style>
  <w:style w:type="character" w:customStyle="1" w:styleId="1246">
    <w:name w:val="texd1"/>
    <w:qFormat/>
    <w:uiPriority w:val="0"/>
    <w:rPr>
      <w:rFonts w:hint="default" w:eastAsia="宋体" w:cs="宋体"/>
      <w:kern w:val="2"/>
      <w:sz w:val="20"/>
      <w:szCs w:val="20"/>
      <w:lang w:val="en-US" w:eastAsia="zh-CN" w:bidi="ar-SA"/>
    </w:rPr>
  </w:style>
  <w:style w:type="character" w:customStyle="1" w:styleId="1247">
    <w:name w:val="未命名11"/>
    <w:qFormat/>
    <w:uiPriority w:val="0"/>
    <w:rPr>
      <w:rFonts w:hint="eastAsia" w:ascii="宋体" w:hAnsi="宋体" w:eastAsia="宋体" w:cs="宋体"/>
      <w:kern w:val="2"/>
      <w:sz w:val="18"/>
      <w:szCs w:val="18"/>
      <w:lang w:val="en-US" w:eastAsia="zh-CN" w:bidi="ar-SA"/>
    </w:rPr>
  </w:style>
  <w:style w:type="character" w:customStyle="1" w:styleId="1248">
    <w:name w:val="t_blue_01"/>
    <w:qFormat/>
    <w:uiPriority w:val="0"/>
    <w:rPr>
      <w:rFonts w:ascii="宋体" w:hAnsi="宋体" w:eastAsia="宋体" w:cs="宋体"/>
      <w:kern w:val="2"/>
      <w:sz w:val="24"/>
      <w:szCs w:val="24"/>
      <w:lang w:val="en-US" w:eastAsia="zh-CN" w:bidi="ar-SA"/>
    </w:rPr>
  </w:style>
  <w:style w:type="character" w:customStyle="1" w:styleId="1249">
    <w:name w:val="content151"/>
    <w:qFormat/>
    <w:uiPriority w:val="0"/>
    <w:rPr>
      <w:rFonts w:ascii="宋体" w:hAnsi="宋体" w:eastAsia="宋体" w:cs="宋体"/>
      <w:kern w:val="2"/>
      <w:sz w:val="16"/>
      <w:szCs w:val="16"/>
      <w:u w:val="none"/>
      <w:lang w:val="en-US" w:eastAsia="zh-CN" w:bidi="ar-SA"/>
    </w:rPr>
  </w:style>
  <w:style w:type="character" w:customStyle="1" w:styleId="1250">
    <w:name w:val="dahang"/>
    <w:qFormat/>
    <w:uiPriority w:val="0"/>
    <w:rPr>
      <w:rFonts w:ascii="宋体" w:hAnsi="宋体" w:eastAsia="宋体" w:cs="宋体"/>
      <w:kern w:val="2"/>
      <w:sz w:val="24"/>
      <w:szCs w:val="24"/>
      <w:lang w:val="en-US" w:eastAsia="zh-CN" w:bidi="ar-SA"/>
    </w:rPr>
  </w:style>
  <w:style w:type="character" w:customStyle="1" w:styleId="1251">
    <w:name w:val="content15"/>
    <w:qFormat/>
    <w:uiPriority w:val="0"/>
    <w:rPr>
      <w:rFonts w:ascii="宋体" w:hAnsi="宋体" w:eastAsia="宋体" w:cs="宋体"/>
      <w:kern w:val="2"/>
      <w:sz w:val="24"/>
      <w:szCs w:val="24"/>
      <w:lang w:val="en-US" w:eastAsia="zh-CN" w:bidi="ar-SA"/>
    </w:rPr>
  </w:style>
  <w:style w:type="character" w:customStyle="1" w:styleId="1252">
    <w:name w:val="fontb1"/>
    <w:qFormat/>
    <w:uiPriority w:val="0"/>
    <w:rPr>
      <w:rFonts w:hint="default" w:ascii="Arial" w:hAnsi="Arial" w:eastAsia="宋体" w:cs="Arial"/>
      <w:kern w:val="2"/>
      <w:sz w:val="18"/>
      <w:szCs w:val="18"/>
      <w:lang w:val="en-US" w:eastAsia="zh-CN" w:bidi="ar-SA"/>
    </w:rPr>
  </w:style>
  <w:style w:type="character" w:customStyle="1" w:styleId="1253">
    <w:name w:val="unnamed31"/>
    <w:qFormat/>
    <w:uiPriority w:val="0"/>
    <w:rPr>
      <w:rFonts w:hint="eastAsia" w:ascii="宋体" w:hAnsi="宋体" w:eastAsia="宋体" w:cs="宋体"/>
      <w:kern w:val="2"/>
      <w:sz w:val="18"/>
      <w:szCs w:val="18"/>
      <w:lang w:val="en-US" w:eastAsia="zh-CN" w:bidi="ar-SA"/>
    </w:rPr>
  </w:style>
  <w:style w:type="character" w:customStyle="1" w:styleId="1254">
    <w:name w:val="e91"/>
    <w:qFormat/>
    <w:uiPriority w:val="0"/>
    <w:rPr>
      <w:rFonts w:hint="default" w:ascii="Arial" w:hAnsi="Arial" w:eastAsia="宋体" w:cs="Arial"/>
      <w:kern w:val="2"/>
      <w:sz w:val="21"/>
      <w:szCs w:val="21"/>
      <w:lang w:val="en-US" w:eastAsia="zh-CN" w:bidi="ar-SA"/>
    </w:rPr>
  </w:style>
  <w:style w:type="character" w:customStyle="1" w:styleId="1255">
    <w:name w:val="l17-z105"/>
    <w:qFormat/>
    <w:uiPriority w:val="0"/>
    <w:rPr>
      <w:rFonts w:ascii="宋体" w:hAnsi="宋体" w:eastAsia="宋体" w:cs="宋体"/>
      <w:kern w:val="2"/>
      <w:sz w:val="24"/>
      <w:szCs w:val="24"/>
      <w:lang w:val="en-US" w:eastAsia="zh-CN" w:bidi="ar-SA"/>
    </w:rPr>
  </w:style>
  <w:style w:type="character" w:customStyle="1" w:styleId="1256">
    <w:name w:val="word2"/>
    <w:qFormat/>
    <w:uiPriority w:val="0"/>
    <w:rPr>
      <w:rFonts w:ascii="宋体" w:hAnsi="宋体" w:eastAsia="宋体" w:cs="宋体"/>
      <w:kern w:val="2"/>
      <w:sz w:val="24"/>
      <w:szCs w:val="24"/>
      <w:lang w:val="en-US" w:eastAsia="zh-CN" w:bidi="ar-SA"/>
    </w:rPr>
  </w:style>
  <w:style w:type="character" w:customStyle="1" w:styleId="1257">
    <w:name w:val="ww"/>
    <w:qFormat/>
    <w:uiPriority w:val="0"/>
    <w:rPr>
      <w:rFonts w:ascii="宋体" w:hAnsi="宋体" w:eastAsia="宋体" w:cs="宋体"/>
      <w:kern w:val="2"/>
      <w:sz w:val="24"/>
      <w:szCs w:val="24"/>
      <w:lang w:val="en-US" w:eastAsia="zh-CN" w:bidi="ar-SA"/>
    </w:rPr>
  </w:style>
  <w:style w:type="character" w:customStyle="1" w:styleId="1258">
    <w:name w:val="样式 四号"/>
    <w:qFormat/>
    <w:uiPriority w:val="0"/>
    <w:rPr>
      <w:rFonts w:ascii="宋体" w:hAnsi="宋体" w:eastAsia="宋体" w:cs="宋体"/>
      <w:kern w:val="2"/>
      <w:sz w:val="24"/>
      <w:szCs w:val="24"/>
      <w:lang w:val="en-US" w:eastAsia="zh-CN" w:bidi="ar-SA"/>
    </w:rPr>
  </w:style>
  <w:style w:type="character" w:customStyle="1" w:styleId="1259">
    <w:name w:val="样式 宋体 四号 红色"/>
    <w:qFormat/>
    <w:uiPriority w:val="0"/>
    <w:rPr>
      <w:rFonts w:ascii="宋体" w:hAnsi="宋体" w:eastAsia="宋体" w:cs="宋体"/>
      <w:color w:val="FF0000"/>
      <w:kern w:val="2"/>
      <w:sz w:val="24"/>
      <w:szCs w:val="24"/>
      <w:lang w:val="en-US" w:eastAsia="zh-CN" w:bidi="ar-SA"/>
    </w:rPr>
  </w:style>
  <w:style w:type="character" w:customStyle="1" w:styleId="1260">
    <w:name w:val="样式 ww + 宋体 四号"/>
    <w:qFormat/>
    <w:uiPriority w:val="0"/>
  </w:style>
  <w:style w:type="character" w:customStyle="1" w:styleId="1261">
    <w:name w:val="样式 宋体 四号 加粗"/>
    <w:qFormat/>
    <w:uiPriority w:val="0"/>
    <w:rPr>
      <w:rFonts w:ascii="宋体" w:hAnsi="宋体" w:eastAsia="宋体" w:cs="宋体"/>
      <w:b/>
      <w:bCs/>
      <w:kern w:val="2"/>
      <w:sz w:val="24"/>
      <w:szCs w:val="24"/>
      <w:lang w:val="en-US" w:eastAsia="zh-CN" w:bidi="ar-SA"/>
    </w:rPr>
  </w:style>
  <w:style w:type="character" w:customStyle="1" w:styleId="1262">
    <w:name w:val="样式 宋体 四号 蓝色"/>
    <w:qFormat/>
    <w:uiPriority w:val="0"/>
    <w:rPr>
      <w:rFonts w:ascii="宋体" w:hAnsi="宋体" w:eastAsia="宋体" w:cs="宋体"/>
      <w:color w:val="0000FF"/>
      <w:kern w:val="2"/>
      <w:sz w:val="24"/>
      <w:szCs w:val="24"/>
      <w:lang w:val="en-US" w:eastAsia="zh-CN" w:bidi="ar-SA"/>
    </w:rPr>
  </w:style>
  <w:style w:type="character" w:customStyle="1" w:styleId="1263">
    <w:name w:val="liuqiao1"/>
    <w:qFormat/>
    <w:uiPriority w:val="0"/>
    <w:rPr>
      <w:rFonts w:ascii="宋体" w:hAnsi="宋体" w:eastAsia="宋体" w:cs="宋体"/>
      <w:kern w:val="2"/>
      <w:sz w:val="24"/>
      <w:szCs w:val="24"/>
      <w:lang w:val="en-US" w:eastAsia="zh-CN" w:bidi="ar-SA"/>
    </w:rPr>
  </w:style>
  <w:style w:type="character" w:customStyle="1" w:styleId="1264">
    <w:name w:val="k15"/>
    <w:qFormat/>
    <w:uiPriority w:val="0"/>
    <w:rPr>
      <w:rFonts w:ascii="宋体" w:hAnsi="宋体" w:eastAsia="宋体" w:cs="宋体"/>
      <w:kern w:val="2"/>
      <w:sz w:val="24"/>
      <w:szCs w:val="24"/>
      <w:lang w:val="en-US" w:eastAsia="zh-CN" w:bidi="ar-SA"/>
    </w:rPr>
  </w:style>
  <w:style w:type="character" w:customStyle="1" w:styleId="1265">
    <w:name w:val="f9wen1"/>
    <w:qFormat/>
    <w:uiPriority w:val="0"/>
    <w:rPr>
      <w:rFonts w:ascii="宋体" w:hAnsi="宋体" w:eastAsia="宋体" w:cs="宋体"/>
      <w:spacing w:val="12"/>
      <w:kern w:val="2"/>
      <w:sz w:val="18"/>
      <w:szCs w:val="18"/>
      <w:u w:val="none"/>
      <w:lang w:val="en-US" w:eastAsia="zh-CN" w:bidi="ar-SA"/>
    </w:rPr>
  </w:style>
  <w:style w:type="character" w:customStyle="1" w:styleId="1266">
    <w:name w:val="表头名称 Char"/>
    <w:qFormat/>
    <w:uiPriority w:val="0"/>
    <w:rPr>
      <w:rFonts w:ascii="黑体" w:hAnsi="宋体" w:eastAsia="黑体" w:cs="宋体"/>
      <w:b/>
      <w:bCs/>
      <w:kern w:val="2"/>
      <w:sz w:val="21"/>
      <w:szCs w:val="24"/>
      <w:lang w:val="en-US" w:eastAsia="zh-CN" w:bidi="ar-SA"/>
    </w:rPr>
  </w:style>
  <w:style w:type="character" w:customStyle="1" w:styleId="1267">
    <w:name w:val="dir"/>
    <w:qFormat/>
    <w:uiPriority w:val="0"/>
    <w:rPr>
      <w:rFonts w:ascii="宋体" w:hAnsi="宋体" w:eastAsia="宋体" w:cs="宋体"/>
      <w:kern w:val="2"/>
      <w:sz w:val="24"/>
      <w:szCs w:val="24"/>
      <w:lang w:val="en-US" w:eastAsia="zh-CN" w:bidi="ar-SA"/>
    </w:rPr>
  </w:style>
  <w:style w:type="character" w:customStyle="1" w:styleId="1268">
    <w:name w:val="13h-duanluo"/>
    <w:qFormat/>
    <w:uiPriority w:val="0"/>
    <w:rPr>
      <w:rFonts w:ascii="宋体" w:hAnsi="宋体" w:eastAsia="宋体" w:cs="宋体"/>
      <w:kern w:val="2"/>
      <w:sz w:val="24"/>
      <w:szCs w:val="24"/>
      <w:lang w:val="en-US" w:eastAsia="zh-CN" w:bidi="ar-SA"/>
    </w:rPr>
  </w:style>
  <w:style w:type="character" w:customStyle="1" w:styleId="1269">
    <w:name w:val="fontstyle"/>
    <w:qFormat/>
    <w:uiPriority w:val="0"/>
    <w:rPr>
      <w:rFonts w:ascii="宋体" w:hAnsi="宋体" w:eastAsia="宋体" w:cs="宋体"/>
      <w:kern w:val="2"/>
      <w:sz w:val="24"/>
      <w:szCs w:val="24"/>
      <w:lang w:val="en-US" w:eastAsia="zh-CN" w:bidi="ar-SA"/>
    </w:rPr>
  </w:style>
  <w:style w:type="character" w:customStyle="1" w:styleId="1270">
    <w:name w:val="表格正文 Char"/>
    <w:qFormat/>
    <w:uiPriority w:val="0"/>
    <w:rPr>
      <w:rFonts w:ascii="宋体" w:hAnsi="宋体" w:eastAsia="宋体" w:cs="宋体"/>
      <w:kern w:val="2"/>
      <w:sz w:val="24"/>
      <w:szCs w:val="24"/>
      <w:lang w:val="en-US" w:eastAsia="zh-CN" w:bidi="ar-SA"/>
    </w:rPr>
  </w:style>
  <w:style w:type="character" w:customStyle="1" w:styleId="1271">
    <w:name w:val="WW-普通文字 Char"/>
    <w:qFormat/>
    <w:uiPriority w:val="0"/>
    <w:rPr>
      <w:rFonts w:ascii="宋体" w:hAnsi="宋体" w:eastAsia="宋体" w:cs="宋体"/>
      <w:kern w:val="1"/>
      <w:sz w:val="24"/>
      <w:szCs w:val="24"/>
      <w:lang w:val="en-US" w:eastAsia="zh-CN" w:bidi="ar-SA"/>
    </w:rPr>
  </w:style>
  <w:style w:type="character" w:customStyle="1" w:styleId="1272">
    <w:name w:val="标题 1 Char Char"/>
    <w:qFormat/>
    <w:uiPriority w:val="0"/>
    <w:rPr>
      <w:rFonts w:ascii="宋体" w:hAnsi="宋体" w:eastAsia="黑体" w:cs="宋体"/>
      <w:b/>
      <w:bCs/>
      <w:snapToGrid w:val="0"/>
      <w:kern w:val="2"/>
      <w:sz w:val="24"/>
      <w:szCs w:val="44"/>
      <w:lang w:val="en-US" w:eastAsia="zh-CN" w:bidi="ar-SA"/>
    </w:rPr>
  </w:style>
  <w:style w:type="character" w:customStyle="1" w:styleId="1273">
    <w:name w:val="大妹正文 Char Char"/>
    <w:qFormat/>
    <w:uiPriority w:val="0"/>
    <w:rPr>
      <w:rFonts w:ascii="宋体" w:hAnsi="宋体" w:eastAsia="宋体" w:cs="宋体"/>
      <w:b/>
      <w:bCs/>
      <w:snapToGrid w:val="0"/>
      <w:color w:val="000000"/>
      <w:kern w:val="44"/>
      <w:sz w:val="24"/>
      <w:szCs w:val="24"/>
      <w:lang w:val="en-US" w:eastAsia="zh-CN" w:bidi="ar-SA"/>
    </w:rPr>
  </w:style>
  <w:style w:type="character" w:customStyle="1" w:styleId="1274">
    <w:name w:val="段落文字 Char Char"/>
    <w:qFormat/>
    <w:uiPriority w:val="0"/>
    <w:rPr>
      <w:rFonts w:ascii="宋体" w:hAnsi="宋体" w:eastAsia="仿宋_GB2312" w:cs="宋体"/>
      <w:kern w:val="24"/>
      <w:sz w:val="28"/>
      <w:szCs w:val="28"/>
      <w:lang w:val="en-US" w:eastAsia="zh-CN" w:bidi="ar-SA"/>
    </w:rPr>
  </w:style>
  <w:style w:type="character" w:customStyle="1" w:styleId="1275">
    <w:name w:val="bb1"/>
    <w:qFormat/>
    <w:uiPriority w:val="0"/>
    <w:rPr>
      <w:rFonts w:ascii="宋体" w:hAnsi="宋体" w:eastAsia="宋体" w:cs="宋体"/>
      <w:kern w:val="2"/>
      <w:sz w:val="30"/>
      <w:szCs w:val="30"/>
      <w:lang w:val="en-US" w:eastAsia="zh-CN" w:bidi="ar-SA"/>
    </w:rPr>
  </w:style>
  <w:style w:type="character" w:customStyle="1" w:styleId="1276">
    <w:name w:val="样式 标题 3H3 + 黑色1 Char"/>
    <w:link w:val="1277"/>
    <w:qFormat/>
    <w:uiPriority w:val="0"/>
    <w:rPr>
      <w:color w:val="000000"/>
      <w:sz w:val="24"/>
      <w:szCs w:val="24"/>
    </w:rPr>
  </w:style>
  <w:style w:type="paragraph" w:customStyle="1" w:styleId="1277">
    <w:name w:val="样式 标题 3H3 + 黑色1"/>
    <w:basedOn w:val="6"/>
    <w:link w:val="1276"/>
    <w:qFormat/>
    <w:uiPriority w:val="0"/>
    <w:pPr>
      <w:keepNext w:val="0"/>
      <w:keepLines w:val="0"/>
      <w:widowControl/>
      <w:tabs>
        <w:tab w:val="left" w:pos="360"/>
        <w:tab w:val="left" w:pos="1080"/>
      </w:tabs>
      <w:adjustRightInd w:val="0"/>
      <w:snapToGrid w:val="0"/>
      <w:spacing w:before="0" w:after="0" w:line="460" w:lineRule="exact"/>
      <w:ind w:left="720" w:hanging="720"/>
      <w:jc w:val="left"/>
    </w:pPr>
    <w:rPr>
      <w:b w:val="0"/>
      <w:bCs w:val="0"/>
      <w:color w:val="000000"/>
      <w:kern w:val="0"/>
      <w:sz w:val="24"/>
      <w:szCs w:val="24"/>
    </w:rPr>
  </w:style>
  <w:style w:type="character" w:customStyle="1" w:styleId="1278">
    <w:name w:val="goog_qs-tidbit goog_qs-tidbit-0"/>
    <w:qFormat/>
    <w:uiPriority w:val="0"/>
  </w:style>
  <w:style w:type="character" w:customStyle="1" w:styleId="1279">
    <w:name w:val="样式 (符号) 宋体 小四"/>
    <w:qFormat/>
    <w:uiPriority w:val="0"/>
    <w:rPr>
      <w:rFonts w:eastAsia="新宋体"/>
      <w:sz w:val="24"/>
    </w:rPr>
  </w:style>
  <w:style w:type="character" w:customStyle="1" w:styleId="1280">
    <w:name w:val="highlight1"/>
    <w:qFormat/>
    <w:uiPriority w:val="0"/>
    <w:rPr>
      <w:rFonts w:ascii="宋体" w:hAnsi="宋体" w:eastAsia="宋体" w:cs="宋体"/>
      <w:kern w:val="2"/>
      <w:sz w:val="21"/>
      <w:szCs w:val="21"/>
      <w:lang w:val="en-US" w:eastAsia="zh-CN" w:bidi="ar-SA"/>
    </w:rPr>
  </w:style>
  <w:style w:type="character" w:customStyle="1" w:styleId="1281">
    <w:name w:val="正文-w Char"/>
    <w:link w:val="1282"/>
    <w:qFormat/>
    <w:uiPriority w:val="0"/>
    <w:rPr>
      <w:rFonts w:cs="宋体"/>
      <w:color w:val="000000"/>
      <w:kern w:val="2"/>
      <w:sz w:val="24"/>
    </w:rPr>
  </w:style>
  <w:style w:type="paragraph" w:customStyle="1" w:styleId="1282">
    <w:name w:val="正文-w"/>
    <w:basedOn w:val="1"/>
    <w:link w:val="1281"/>
    <w:qFormat/>
    <w:uiPriority w:val="0"/>
    <w:pPr>
      <w:widowControl/>
      <w:spacing w:after="160" w:line="360" w:lineRule="auto"/>
      <w:ind w:firstLine="570"/>
      <w:jc w:val="left"/>
    </w:pPr>
    <w:rPr>
      <w:rFonts w:cs="宋体"/>
      <w:color w:val="000000"/>
      <w:sz w:val="24"/>
      <w:szCs w:val="20"/>
    </w:rPr>
  </w:style>
  <w:style w:type="character" w:customStyle="1" w:styleId="1283">
    <w:name w:val="正文文字缩进 21 Char Char"/>
    <w:qFormat/>
    <w:uiPriority w:val="0"/>
    <w:rPr>
      <w:rFonts w:ascii="宋体" w:hAnsi="宋体" w:eastAsia="宋体" w:cs="宋体"/>
      <w:kern w:val="2"/>
      <w:sz w:val="24"/>
      <w:szCs w:val="24"/>
      <w:lang w:val="en-US" w:eastAsia="zh-CN" w:bidi="ar-SA"/>
    </w:rPr>
  </w:style>
  <w:style w:type="character" w:customStyle="1" w:styleId="1284">
    <w:name w:val="（） Char"/>
    <w:link w:val="1285"/>
    <w:qFormat/>
    <w:uiPriority w:val="0"/>
    <w:rPr>
      <w:rFonts w:ascii="宋体" w:hAnsi="宋体" w:cs="宋体"/>
      <w:b/>
      <w:bCs/>
      <w:sz w:val="24"/>
    </w:rPr>
  </w:style>
  <w:style w:type="paragraph" w:customStyle="1" w:styleId="1285">
    <w:name w:val="（）"/>
    <w:basedOn w:val="1"/>
    <w:link w:val="1284"/>
    <w:qFormat/>
    <w:uiPriority w:val="0"/>
    <w:pPr>
      <w:widowControl/>
      <w:spacing w:after="160" w:line="360" w:lineRule="auto"/>
      <w:jc w:val="left"/>
    </w:pPr>
    <w:rPr>
      <w:rFonts w:ascii="宋体" w:hAnsi="宋体" w:cs="宋体"/>
      <w:b/>
      <w:bCs/>
      <w:kern w:val="0"/>
      <w:sz w:val="24"/>
      <w:szCs w:val="20"/>
    </w:rPr>
  </w:style>
  <w:style w:type="character" w:customStyle="1" w:styleId="1286">
    <w:name w:val="darkblue"/>
    <w:qFormat/>
    <w:uiPriority w:val="0"/>
    <w:rPr>
      <w:rFonts w:ascii="宋体" w:hAnsi="宋体" w:eastAsia="宋体" w:cs="宋体"/>
      <w:kern w:val="2"/>
      <w:sz w:val="24"/>
      <w:szCs w:val="24"/>
      <w:lang w:val="en-US" w:eastAsia="zh-CN" w:bidi="ar-SA"/>
    </w:rPr>
  </w:style>
  <w:style w:type="character" w:customStyle="1" w:styleId="1287">
    <w:name w:val="正文a Char"/>
    <w:link w:val="1288"/>
    <w:qFormat/>
    <w:uiPriority w:val="0"/>
    <w:rPr>
      <w:rFonts w:ascii="宋体" w:hAnsi="宋体"/>
      <w:kern w:val="2"/>
      <w:sz w:val="28"/>
      <w:szCs w:val="28"/>
    </w:rPr>
  </w:style>
  <w:style w:type="paragraph" w:customStyle="1" w:styleId="1288">
    <w:name w:val="正文a"/>
    <w:basedOn w:val="1"/>
    <w:next w:val="1"/>
    <w:link w:val="1287"/>
    <w:qFormat/>
    <w:uiPriority w:val="0"/>
    <w:pPr>
      <w:widowControl/>
      <w:adjustRightInd w:val="0"/>
      <w:snapToGrid w:val="0"/>
      <w:spacing w:beforeLines="25" w:afterLines="25" w:line="360" w:lineRule="auto"/>
      <w:ind w:firstLine="560" w:firstLineChars="200"/>
      <w:jc w:val="left"/>
    </w:pPr>
    <w:rPr>
      <w:rFonts w:ascii="宋体" w:hAnsi="宋体"/>
      <w:sz w:val="28"/>
      <w:szCs w:val="28"/>
    </w:rPr>
  </w:style>
  <w:style w:type="character" w:customStyle="1" w:styleId="1289">
    <w:name w:val="个人撰写风格"/>
    <w:qFormat/>
    <w:uiPriority w:val="0"/>
    <w:rPr>
      <w:rFonts w:ascii="Arial" w:hAnsi="Arial" w:eastAsia="宋体" w:cs="Arial"/>
      <w:color w:val="auto"/>
      <w:kern w:val="2"/>
      <w:sz w:val="20"/>
      <w:szCs w:val="24"/>
      <w:lang w:val="en-US" w:eastAsia="zh-CN" w:bidi="ar-SA"/>
    </w:rPr>
  </w:style>
  <w:style w:type="character" w:customStyle="1" w:styleId="1290">
    <w:name w:val="css33拷贝"/>
    <w:qFormat/>
    <w:uiPriority w:val="0"/>
    <w:rPr>
      <w:rFonts w:ascii="宋体" w:hAnsi="宋体" w:eastAsia="宋体" w:cs="宋体"/>
      <w:kern w:val="2"/>
      <w:sz w:val="24"/>
      <w:szCs w:val="24"/>
      <w:lang w:val="en-US" w:eastAsia="zh-CN" w:bidi="ar-SA"/>
    </w:rPr>
  </w:style>
  <w:style w:type="character" w:customStyle="1" w:styleId="1291">
    <w:name w:val="defaultfont1"/>
    <w:qFormat/>
    <w:uiPriority w:val="0"/>
    <w:rPr>
      <w:rFonts w:ascii="宋体" w:hAnsi="宋体" w:eastAsia="宋体" w:cs="宋体"/>
      <w:kern w:val="2"/>
      <w:sz w:val="24"/>
      <w:szCs w:val="24"/>
      <w:lang w:val="en-US" w:eastAsia="zh-CN" w:bidi="ar-SA"/>
    </w:rPr>
  </w:style>
  <w:style w:type="character" w:customStyle="1" w:styleId="1292">
    <w:name w:val="defaultfont"/>
    <w:qFormat/>
    <w:uiPriority w:val="0"/>
    <w:rPr>
      <w:rFonts w:ascii="宋体" w:hAnsi="宋体" w:eastAsia="宋体" w:cs="宋体"/>
      <w:kern w:val="2"/>
      <w:sz w:val="24"/>
      <w:szCs w:val="24"/>
      <w:lang w:val="en-US" w:eastAsia="zh-CN" w:bidi="ar-SA"/>
    </w:rPr>
  </w:style>
  <w:style w:type="character" w:customStyle="1" w:styleId="1293">
    <w:name w:val="表头王 Char"/>
    <w:link w:val="1294"/>
    <w:semiHidden/>
    <w:qFormat/>
    <w:uiPriority w:val="0"/>
    <w:rPr>
      <w:rFonts w:ascii="宋体" w:hAnsi="宋体"/>
      <w:b/>
      <w:color w:val="000000"/>
      <w:sz w:val="24"/>
      <w:szCs w:val="24"/>
      <w:lang w:val="zh-CN"/>
    </w:rPr>
  </w:style>
  <w:style w:type="paragraph" w:customStyle="1" w:styleId="1294">
    <w:name w:val="表头王"/>
    <w:basedOn w:val="1"/>
    <w:link w:val="1293"/>
    <w:semiHidden/>
    <w:qFormat/>
    <w:uiPriority w:val="0"/>
    <w:pPr>
      <w:widowControl/>
      <w:adjustRightInd w:val="0"/>
      <w:snapToGrid w:val="0"/>
      <w:spacing w:after="160" w:line="360" w:lineRule="auto"/>
      <w:jc w:val="center"/>
    </w:pPr>
    <w:rPr>
      <w:rFonts w:ascii="宋体" w:hAnsi="宋体"/>
      <w:b/>
      <w:color w:val="000000"/>
      <w:kern w:val="0"/>
      <w:sz w:val="24"/>
      <w:lang w:val="zh-CN"/>
    </w:rPr>
  </w:style>
  <w:style w:type="character" w:customStyle="1" w:styleId="1295">
    <w:name w:val="csscontent0041"/>
    <w:qFormat/>
    <w:uiPriority w:val="0"/>
    <w:rPr>
      <w:rFonts w:hint="default" w:ascii="ˎ̥" w:hAnsi="ˎ̥" w:eastAsia="宋体" w:cs="宋体"/>
      <w:color w:val="000000"/>
      <w:kern w:val="2"/>
      <w:sz w:val="18"/>
      <w:szCs w:val="18"/>
      <w:u w:val="none"/>
      <w:lang w:val="en-US" w:eastAsia="zh-CN" w:bidi="ar-SA"/>
    </w:rPr>
  </w:style>
  <w:style w:type="character" w:customStyle="1" w:styleId="1296">
    <w:name w:val="tableheading Char"/>
    <w:qFormat/>
    <w:uiPriority w:val="0"/>
    <w:rPr>
      <w:rFonts w:ascii="Arial Unicode MS" w:hAnsi="Arial Unicode MS" w:eastAsia="Arial Unicode MS" w:cs="宋体"/>
      <w:kern w:val="2"/>
      <w:sz w:val="24"/>
      <w:szCs w:val="24"/>
      <w:lang w:val="en-US" w:eastAsia="en-US" w:bidi="ar-SA"/>
    </w:rPr>
  </w:style>
  <w:style w:type="character" w:customStyle="1" w:styleId="1297">
    <w:name w:val="标题-2 Char Char"/>
    <w:qFormat/>
    <w:uiPriority w:val="0"/>
    <w:rPr>
      <w:rFonts w:ascii="宋体" w:hAnsi="宋体" w:eastAsia="宋体" w:cs="宋体"/>
      <w:b/>
      <w:bCs/>
      <w:snapToGrid w:val="0"/>
      <w:kern w:val="2"/>
      <w:sz w:val="28"/>
      <w:szCs w:val="28"/>
      <w:lang w:val="en-US" w:eastAsia="zh-CN" w:bidi="ar-SA"/>
    </w:rPr>
  </w:style>
  <w:style w:type="character" w:customStyle="1" w:styleId="1298">
    <w:name w:val="正文文字缩进 3 Char Char"/>
    <w:qFormat/>
    <w:uiPriority w:val="0"/>
    <w:rPr>
      <w:rFonts w:ascii="宋体" w:hAnsi="宋体" w:eastAsia="宋体" w:cs="宋体"/>
      <w:kern w:val="2"/>
      <w:sz w:val="21"/>
      <w:szCs w:val="21"/>
      <w:lang w:val="en-US" w:eastAsia="zh-CN" w:bidi="ar-SA"/>
    </w:rPr>
  </w:style>
  <w:style w:type="character" w:customStyle="1" w:styleId="1299">
    <w:name w:val="正文（首行缩进两字） Char Char Char Char1 Char"/>
    <w:qFormat/>
    <w:uiPriority w:val="0"/>
    <w:rPr>
      <w:rFonts w:ascii="Arial" w:hAnsi="Arial" w:eastAsia="宋体" w:cs="宋体"/>
      <w:kern w:val="2"/>
      <w:sz w:val="24"/>
      <w:szCs w:val="24"/>
      <w:lang w:val="en-US" w:eastAsia="zh-CN" w:bidi="ar-SA"/>
    </w:rPr>
  </w:style>
  <w:style w:type="character" w:customStyle="1" w:styleId="1300">
    <w:name w:val="title11"/>
    <w:qFormat/>
    <w:uiPriority w:val="0"/>
    <w:rPr>
      <w:rFonts w:hint="eastAsia" w:ascii="黑体" w:hAnsi="宋体" w:eastAsia="黑体" w:cs="宋体"/>
      <w:b/>
      <w:bCs/>
      <w:kern w:val="2"/>
      <w:sz w:val="54"/>
      <w:szCs w:val="54"/>
      <w:lang w:val="en-US" w:eastAsia="zh-CN" w:bidi="ar-SA"/>
    </w:rPr>
  </w:style>
  <w:style w:type="character" w:customStyle="1" w:styleId="1301">
    <w:name w:val="title41"/>
    <w:qFormat/>
    <w:uiPriority w:val="0"/>
    <w:rPr>
      <w:rFonts w:hint="eastAsia" w:ascii="宋体" w:hAnsi="宋体" w:eastAsia="宋体" w:cs="宋体"/>
      <w:color w:val="FF6600"/>
      <w:kern w:val="2"/>
      <w:sz w:val="36"/>
      <w:szCs w:val="36"/>
      <w:lang w:val="en-US" w:eastAsia="zh-CN" w:bidi="ar-SA"/>
    </w:rPr>
  </w:style>
  <w:style w:type="character" w:customStyle="1" w:styleId="1302">
    <w:name w:val="title31"/>
    <w:qFormat/>
    <w:uiPriority w:val="0"/>
    <w:rPr>
      <w:rFonts w:hint="eastAsia" w:ascii="黑体" w:hAnsi="宋体" w:eastAsia="黑体" w:cs="宋体"/>
      <w:kern w:val="2"/>
      <w:sz w:val="36"/>
      <w:szCs w:val="36"/>
      <w:lang w:val="en-US" w:eastAsia="zh-CN" w:bidi="ar-SA"/>
    </w:rPr>
  </w:style>
  <w:style w:type="character" w:customStyle="1" w:styleId="1303">
    <w:name w:val="ft31"/>
    <w:qFormat/>
    <w:uiPriority w:val="0"/>
    <w:rPr>
      <w:rFonts w:hint="eastAsia" w:ascii="宋体" w:hAnsi="宋体" w:eastAsia="宋体"/>
      <w:color w:val="000000"/>
      <w:sz w:val="38"/>
      <w:szCs w:val="38"/>
    </w:rPr>
  </w:style>
  <w:style w:type="character" w:customStyle="1" w:styleId="1304">
    <w:name w:val="正式条 Char Char"/>
    <w:link w:val="1305"/>
    <w:qFormat/>
    <w:uiPriority w:val="0"/>
    <w:rPr>
      <w:rFonts w:hAnsi="创艺繁细圆" w:eastAsia="黑体" w:cs="宋体"/>
      <w:color w:val="000000"/>
      <w:kern w:val="2"/>
      <w:sz w:val="24"/>
    </w:rPr>
  </w:style>
  <w:style w:type="paragraph" w:customStyle="1" w:styleId="1305">
    <w:name w:val="正式条"/>
    <w:basedOn w:val="1"/>
    <w:link w:val="1304"/>
    <w:qFormat/>
    <w:uiPriority w:val="0"/>
    <w:pPr>
      <w:widowControl/>
      <w:tabs>
        <w:tab w:val="left" w:pos="547"/>
        <w:tab w:val="left" w:pos="960"/>
        <w:tab w:val="left" w:pos="1247"/>
        <w:tab w:val="left" w:pos="1620"/>
        <w:tab w:val="left" w:pos="2160"/>
      </w:tabs>
      <w:snapToGrid w:val="0"/>
      <w:spacing w:beforeLines="100" w:after="160" w:line="360" w:lineRule="auto"/>
      <w:ind w:left="540" w:hanging="540" w:firstLineChars="200"/>
      <w:jc w:val="left"/>
    </w:pPr>
    <w:rPr>
      <w:rFonts w:hAnsi="创艺繁细圆" w:eastAsia="黑体" w:cs="宋体"/>
      <w:color w:val="000000"/>
      <w:sz w:val="24"/>
      <w:szCs w:val="20"/>
    </w:rPr>
  </w:style>
  <w:style w:type="character" w:customStyle="1" w:styleId="1306">
    <w:name w:val="样式4 Char Char Char Char"/>
    <w:qFormat/>
    <w:uiPriority w:val="0"/>
    <w:rPr>
      <w:kern w:val="2"/>
      <w:sz w:val="24"/>
      <w:szCs w:val="24"/>
      <w:lang w:val="en-US" w:eastAsia="zh-CN" w:bidi="ar-SA"/>
    </w:rPr>
  </w:style>
  <w:style w:type="character" w:customStyle="1" w:styleId="1307">
    <w:name w:val="正文qrz Char Char"/>
    <w:link w:val="1308"/>
    <w:qFormat/>
    <w:uiPriority w:val="0"/>
    <w:rPr>
      <w:rFonts w:ascii="宋体" w:hAnsi="宋体" w:cs="宋体"/>
      <w:kern w:val="2"/>
      <w:sz w:val="24"/>
      <w:szCs w:val="21"/>
    </w:rPr>
  </w:style>
  <w:style w:type="paragraph" w:customStyle="1" w:styleId="1308">
    <w:name w:val="正文qrz"/>
    <w:basedOn w:val="1"/>
    <w:link w:val="1307"/>
    <w:qFormat/>
    <w:uiPriority w:val="0"/>
    <w:pPr>
      <w:widowControl/>
      <w:snapToGrid w:val="0"/>
      <w:spacing w:beforeLines="50" w:after="160" w:line="360" w:lineRule="auto"/>
      <w:ind w:firstLine="480" w:firstLineChars="200"/>
      <w:jc w:val="left"/>
    </w:pPr>
    <w:rPr>
      <w:rFonts w:ascii="宋体" w:hAnsi="宋体" w:cs="宋体"/>
      <w:sz w:val="24"/>
      <w:szCs w:val="21"/>
    </w:rPr>
  </w:style>
  <w:style w:type="character" w:customStyle="1" w:styleId="1309">
    <w:name w:val="正文样式1 Char Char"/>
    <w:qFormat/>
    <w:uiPriority w:val="0"/>
    <w:rPr>
      <w:rFonts w:eastAsia="宋体"/>
      <w:kern w:val="24"/>
      <w:sz w:val="24"/>
      <w:lang w:val="en-US" w:eastAsia="zh-CN" w:bidi="ar-SA"/>
    </w:rPr>
  </w:style>
  <w:style w:type="character" w:customStyle="1" w:styleId="1310">
    <w:name w:val="标题3-小四 Char"/>
    <w:link w:val="1311"/>
    <w:qFormat/>
    <w:uiPriority w:val="0"/>
    <w:rPr>
      <w:rFonts w:ascii="黑体" w:eastAsia="黑体"/>
      <w:b/>
      <w:kern w:val="2"/>
      <w:sz w:val="24"/>
      <w:szCs w:val="24"/>
    </w:rPr>
  </w:style>
  <w:style w:type="paragraph" w:customStyle="1" w:styleId="1311">
    <w:name w:val="标题3-小四"/>
    <w:basedOn w:val="1"/>
    <w:next w:val="1010"/>
    <w:link w:val="1310"/>
    <w:qFormat/>
    <w:uiPriority w:val="0"/>
    <w:pPr>
      <w:widowControl/>
      <w:snapToGrid w:val="0"/>
      <w:spacing w:after="160" w:line="360" w:lineRule="auto"/>
      <w:ind w:firstLine="200" w:firstLineChars="200"/>
      <w:jc w:val="left"/>
      <w:outlineLvl w:val="2"/>
    </w:pPr>
    <w:rPr>
      <w:rFonts w:ascii="黑体" w:eastAsia="黑体"/>
      <w:b/>
      <w:sz w:val="24"/>
    </w:rPr>
  </w:style>
  <w:style w:type="character" w:customStyle="1" w:styleId="1312">
    <w:name w:val="表名 Char"/>
    <w:qFormat/>
    <w:uiPriority w:val="0"/>
    <w:rPr>
      <w:rFonts w:ascii="Arial" w:hAnsi="Arial" w:eastAsia="楷体_GB2312" w:cs="Arial"/>
      <w:b/>
      <w:kern w:val="2"/>
      <w:sz w:val="24"/>
      <w:szCs w:val="24"/>
    </w:rPr>
  </w:style>
  <w:style w:type="character" w:customStyle="1" w:styleId="1313">
    <w:name w:val="样式4 Char Char Char"/>
    <w:link w:val="1314"/>
    <w:semiHidden/>
    <w:qFormat/>
    <w:uiPriority w:val="0"/>
    <w:rPr>
      <w:rFonts w:ascii="Arial" w:hAnsi="Arial"/>
      <w:kern w:val="2"/>
      <w:sz w:val="24"/>
      <w:szCs w:val="24"/>
    </w:rPr>
  </w:style>
  <w:style w:type="paragraph" w:customStyle="1" w:styleId="1314">
    <w:name w:val="样式4 Char Char"/>
    <w:basedOn w:val="30"/>
    <w:link w:val="1313"/>
    <w:semiHidden/>
    <w:qFormat/>
    <w:uiPriority w:val="0"/>
    <w:pPr>
      <w:adjustRightInd/>
      <w:snapToGrid w:val="0"/>
      <w:spacing w:after="160" w:line="460" w:lineRule="exact"/>
      <w:ind w:firstLine="200" w:firstLineChars="200"/>
      <w:jc w:val="both"/>
      <w:textAlignment w:val="auto"/>
    </w:pPr>
    <w:rPr>
      <w:rFonts w:ascii="Arial" w:hAnsi="Arial"/>
      <w:b w:val="0"/>
      <w:kern w:val="2"/>
      <w:szCs w:val="24"/>
    </w:rPr>
  </w:style>
  <w:style w:type="character" w:customStyle="1" w:styleId="1315">
    <w:name w:val="visited style1"/>
    <w:qFormat/>
    <w:uiPriority w:val="0"/>
    <w:rPr>
      <w:rFonts w:ascii="宋体" w:hAnsi="宋体" w:eastAsia="宋体" w:cs="宋体"/>
      <w:kern w:val="2"/>
      <w:sz w:val="24"/>
      <w:szCs w:val="24"/>
      <w:lang w:val="en-US" w:eastAsia="zh-CN" w:bidi="ar-SA"/>
    </w:rPr>
  </w:style>
  <w:style w:type="character" w:customStyle="1" w:styleId="1316">
    <w:name w:val="标题33 Char"/>
    <w:link w:val="1317"/>
    <w:qFormat/>
    <w:uiPriority w:val="0"/>
    <w:rPr>
      <w:rFonts w:ascii="Arial" w:hAnsi="Arial" w:eastAsia="楷体_GB2312" w:cs="宋体"/>
      <w:b/>
      <w:bCs/>
      <w:kern w:val="2"/>
      <w:sz w:val="24"/>
      <w:szCs w:val="24"/>
    </w:rPr>
  </w:style>
  <w:style w:type="paragraph" w:customStyle="1" w:styleId="1317">
    <w:name w:val="标题33"/>
    <w:basedOn w:val="1"/>
    <w:link w:val="1316"/>
    <w:qFormat/>
    <w:uiPriority w:val="0"/>
    <w:pPr>
      <w:widowControl/>
      <w:tabs>
        <w:tab w:val="left" w:pos="1247"/>
        <w:tab w:val="left" w:pos="1808"/>
      </w:tabs>
      <w:snapToGrid w:val="0"/>
      <w:spacing w:beforeLines="50" w:after="160" w:line="360" w:lineRule="auto"/>
      <w:ind w:left="1808" w:hanging="420" w:firstLineChars="200"/>
      <w:jc w:val="left"/>
    </w:pPr>
    <w:rPr>
      <w:rFonts w:ascii="Arial" w:hAnsi="Arial" w:eastAsia="楷体_GB2312" w:cs="宋体"/>
      <w:b/>
      <w:bCs/>
      <w:sz w:val="24"/>
    </w:rPr>
  </w:style>
  <w:style w:type="character" w:customStyle="1" w:styleId="1318">
    <w:name w:val="font101"/>
    <w:qFormat/>
    <w:uiPriority w:val="0"/>
    <w:rPr>
      <w:rFonts w:hint="eastAsia" w:ascii="宋体" w:hAnsi="宋体" w:eastAsia="宋体" w:cs="宋体"/>
      <w:color w:val="0000FF"/>
      <w:sz w:val="24"/>
      <w:szCs w:val="24"/>
    </w:rPr>
  </w:style>
  <w:style w:type="character" w:customStyle="1" w:styleId="1319">
    <w:name w:val="javascript1"/>
    <w:qFormat/>
    <w:uiPriority w:val="0"/>
    <w:rPr>
      <w:rFonts w:hint="default" w:ascii="Tahoma" w:hAnsi="Tahoma" w:eastAsia="宋体" w:cs="Tahoma"/>
      <w:kern w:val="2"/>
      <w:sz w:val="21"/>
      <w:szCs w:val="21"/>
      <w:lang w:val="en-US" w:eastAsia="zh-CN" w:bidi="ar-SA"/>
    </w:rPr>
  </w:style>
  <w:style w:type="character" w:customStyle="1" w:styleId="1320">
    <w:name w:val="样式 正文文本 + Times New Roman 加粗 Char"/>
    <w:link w:val="1321"/>
    <w:qFormat/>
    <w:uiPriority w:val="0"/>
    <w:rPr>
      <w:rFonts w:ascii="Arial" w:hAnsi="Arial"/>
      <w:bCs/>
      <w:kern w:val="2"/>
      <w:sz w:val="24"/>
      <w:szCs w:val="24"/>
    </w:rPr>
  </w:style>
  <w:style w:type="paragraph" w:customStyle="1" w:styleId="1321">
    <w:name w:val="样式 正文文本 + Times New Roman 加粗"/>
    <w:basedOn w:val="2"/>
    <w:link w:val="1320"/>
    <w:qFormat/>
    <w:uiPriority w:val="0"/>
    <w:pPr>
      <w:adjustRightInd w:val="0"/>
      <w:spacing w:before="0" w:after="0" w:line="360" w:lineRule="auto"/>
      <w:ind w:right="0" w:firstLine="476" w:firstLineChars="200"/>
      <w:jc w:val="center"/>
      <w:textAlignment w:val="baseline"/>
    </w:pPr>
    <w:rPr>
      <w:rFonts w:ascii="Arial" w:hAnsi="Arial"/>
      <w:bCs/>
      <w:kern w:val="2"/>
      <w:sz w:val="24"/>
      <w:szCs w:val="24"/>
    </w:rPr>
  </w:style>
  <w:style w:type="character" w:customStyle="1" w:styleId="1322">
    <w:name w:val="样式 标题 4 + Times New Roman Char"/>
    <w:qFormat/>
    <w:uiPriority w:val="0"/>
    <w:rPr>
      <w:rFonts w:ascii="Arial" w:hAnsi="Arial" w:eastAsia="宋体" w:cs="宋体"/>
      <w:b/>
      <w:bCs/>
      <w:kern w:val="2"/>
      <w:sz w:val="24"/>
      <w:szCs w:val="24"/>
      <w:lang w:val="en-US" w:eastAsia="zh-CN" w:bidi="ar-SA"/>
    </w:rPr>
  </w:style>
  <w:style w:type="character" w:customStyle="1" w:styleId="1323">
    <w:name w:val="表格文字-居中 Char Char"/>
    <w:link w:val="1324"/>
    <w:qFormat/>
    <w:uiPriority w:val="0"/>
    <w:rPr>
      <w:rFonts w:ascii="宋体" w:hAnsi="宋体" w:cs="宋体"/>
      <w:kern w:val="2"/>
      <w:sz w:val="24"/>
      <w:szCs w:val="24"/>
    </w:rPr>
  </w:style>
  <w:style w:type="paragraph" w:customStyle="1" w:styleId="1324">
    <w:name w:val="表格文字-居中"/>
    <w:basedOn w:val="1"/>
    <w:next w:val="1"/>
    <w:link w:val="1323"/>
    <w:qFormat/>
    <w:uiPriority w:val="0"/>
    <w:pPr>
      <w:widowControl/>
      <w:spacing w:after="160" w:line="259" w:lineRule="auto"/>
      <w:jc w:val="center"/>
    </w:pPr>
    <w:rPr>
      <w:rFonts w:ascii="宋体" w:hAnsi="宋体" w:cs="宋体"/>
      <w:sz w:val="24"/>
    </w:rPr>
  </w:style>
  <w:style w:type="character" w:customStyle="1" w:styleId="1325">
    <w:name w:val="样式 宋体 首行缩进:  2 字符 段前: 0.5 行 Char"/>
    <w:link w:val="1326"/>
    <w:qFormat/>
    <w:uiPriority w:val="0"/>
    <w:rPr>
      <w:rFonts w:ascii="宋体" w:hAnsi="宋体" w:cs="宋体"/>
      <w:sz w:val="24"/>
    </w:rPr>
  </w:style>
  <w:style w:type="paragraph" w:customStyle="1" w:styleId="1326">
    <w:name w:val="样式 宋体 首行缩进:  2 字符 段前: 0.5 行"/>
    <w:basedOn w:val="1"/>
    <w:link w:val="1325"/>
    <w:qFormat/>
    <w:uiPriority w:val="0"/>
    <w:pPr>
      <w:widowControl/>
      <w:snapToGrid w:val="0"/>
      <w:spacing w:beforeLines="50" w:after="160" w:line="360" w:lineRule="auto"/>
      <w:ind w:firstLine="480" w:firstLineChars="200"/>
      <w:jc w:val="left"/>
    </w:pPr>
    <w:rPr>
      <w:rFonts w:ascii="宋体" w:hAnsi="宋体" w:cs="宋体"/>
      <w:kern w:val="0"/>
      <w:sz w:val="24"/>
      <w:szCs w:val="20"/>
    </w:rPr>
  </w:style>
  <w:style w:type="character" w:customStyle="1" w:styleId="1327">
    <w:name w:val="标题1-小四 Char"/>
    <w:qFormat/>
    <w:uiPriority w:val="0"/>
    <w:rPr>
      <w:rFonts w:ascii="黑体" w:hAnsi="宋体" w:eastAsia="黑体" w:cs="宋体"/>
      <w:b/>
      <w:kern w:val="2"/>
      <w:sz w:val="24"/>
      <w:szCs w:val="24"/>
      <w:lang w:val="en-US" w:eastAsia="zh-CN" w:bidi="ar-SA"/>
    </w:rPr>
  </w:style>
  <w:style w:type="character" w:customStyle="1" w:styleId="1328">
    <w:name w:val="表格题注 Char"/>
    <w:link w:val="1329"/>
    <w:qFormat/>
    <w:uiPriority w:val="0"/>
    <w:rPr>
      <w:rFonts w:ascii="宋体"/>
      <w:kern w:val="2"/>
      <w:sz w:val="24"/>
      <w:szCs w:val="24"/>
    </w:rPr>
  </w:style>
  <w:style w:type="paragraph" w:customStyle="1" w:styleId="1329">
    <w:name w:val="表格题注"/>
    <w:basedOn w:val="1"/>
    <w:link w:val="1328"/>
    <w:qFormat/>
    <w:uiPriority w:val="0"/>
    <w:pPr>
      <w:widowControl/>
      <w:snapToGrid w:val="0"/>
      <w:spacing w:after="160" w:line="360" w:lineRule="auto"/>
      <w:ind w:firstLine="200" w:firstLineChars="200"/>
      <w:jc w:val="center"/>
    </w:pPr>
    <w:rPr>
      <w:rFonts w:ascii="宋体"/>
      <w:sz w:val="24"/>
    </w:rPr>
  </w:style>
  <w:style w:type="character" w:customStyle="1" w:styleId="1330">
    <w:name w:val="目标题 1) Char Char"/>
    <w:qFormat/>
    <w:uiPriority w:val="0"/>
    <w:rPr>
      <w:rFonts w:ascii="Arial" w:hAnsi="Arial" w:eastAsia="黑体" w:cs="宋体"/>
      <w:kern w:val="2"/>
      <w:sz w:val="24"/>
      <w:szCs w:val="24"/>
      <w:lang w:val="en-US" w:eastAsia="zh-CN" w:bidi="ar-SA"/>
    </w:rPr>
  </w:style>
  <w:style w:type="character" w:customStyle="1" w:styleId="1331">
    <w:name w:val="图表名 大王 20100426 Char"/>
    <w:link w:val="1332"/>
    <w:qFormat/>
    <w:uiPriority w:val="0"/>
    <w:rPr>
      <w:rFonts w:ascii="宋体" w:hAnsi="宋体" w:cs="宋体"/>
      <w:b/>
      <w:bCs/>
      <w:kern w:val="2"/>
      <w:sz w:val="21"/>
      <w:szCs w:val="24"/>
    </w:rPr>
  </w:style>
  <w:style w:type="paragraph" w:customStyle="1" w:styleId="1332">
    <w:name w:val="图表名 大王 20100426"/>
    <w:basedOn w:val="1"/>
    <w:link w:val="1331"/>
    <w:qFormat/>
    <w:uiPriority w:val="0"/>
    <w:pPr>
      <w:widowControl/>
      <w:tabs>
        <w:tab w:val="left" w:pos="377"/>
      </w:tabs>
      <w:spacing w:before="120" w:after="120" w:line="259" w:lineRule="auto"/>
      <w:jc w:val="center"/>
    </w:pPr>
    <w:rPr>
      <w:rFonts w:ascii="宋体" w:hAnsi="宋体" w:cs="宋体"/>
      <w:b/>
      <w:bCs/>
    </w:rPr>
  </w:style>
  <w:style w:type="character" w:customStyle="1" w:styleId="1333">
    <w:name w:val="0-Meng Char"/>
    <w:link w:val="1334"/>
    <w:qFormat/>
    <w:uiPriority w:val="0"/>
    <w:rPr>
      <w:rFonts w:ascii="方正宋三简体" w:hAnsi="方正宋三简体" w:cs="方正宋三简体"/>
      <w:kern w:val="2"/>
      <w:sz w:val="24"/>
      <w:szCs w:val="24"/>
    </w:rPr>
  </w:style>
  <w:style w:type="paragraph" w:customStyle="1" w:styleId="1334">
    <w:name w:val="0-Meng"/>
    <w:basedOn w:val="1"/>
    <w:next w:val="1"/>
    <w:link w:val="1333"/>
    <w:qFormat/>
    <w:uiPriority w:val="0"/>
    <w:pPr>
      <w:widowControl/>
      <w:spacing w:after="160" w:line="360" w:lineRule="auto"/>
      <w:ind w:firstLine="200" w:firstLineChars="200"/>
      <w:jc w:val="left"/>
    </w:pPr>
    <w:rPr>
      <w:rFonts w:ascii="方正宋三简体" w:hAnsi="方正宋三简体" w:cs="方正宋三简体"/>
      <w:sz w:val="24"/>
    </w:rPr>
  </w:style>
  <w:style w:type="character" w:customStyle="1" w:styleId="1335">
    <w:name w:val="安全专篇正文 Char1"/>
    <w:link w:val="1336"/>
    <w:qFormat/>
    <w:uiPriority w:val="0"/>
    <w:rPr>
      <w:color w:val="000000"/>
      <w:sz w:val="28"/>
      <w:szCs w:val="28"/>
    </w:rPr>
  </w:style>
  <w:style w:type="paragraph" w:customStyle="1" w:styleId="1336">
    <w:name w:val="安全专篇正文"/>
    <w:basedOn w:val="1"/>
    <w:next w:val="1"/>
    <w:link w:val="1335"/>
    <w:qFormat/>
    <w:uiPriority w:val="0"/>
    <w:pPr>
      <w:widowControl/>
      <w:spacing w:after="160" w:line="336" w:lineRule="auto"/>
      <w:ind w:firstLine="560" w:firstLineChars="200"/>
      <w:jc w:val="left"/>
    </w:pPr>
    <w:rPr>
      <w:color w:val="000000"/>
      <w:kern w:val="0"/>
      <w:sz w:val="28"/>
      <w:szCs w:val="28"/>
    </w:rPr>
  </w:style>
  <w:style w:type="character" w:customStyle="1" w:styleId="1337">
    <w:name w:val="表目录 Char Char1"/>
    <w:qFormat/>
    <w:uiPriority w:val="0"/>
    <w:rPr>
      <w:rFonts w:ascii="宋体" w:hAnsi="宋体" w:eastAsia="宋体" w:cs="宋体"/>
      <w:b/>
      <w:bCs/>
      <w:caps/>
      <w:kern w:val="2"/>
      <w:sz w:val="24"/>
      <w:szCs w:val="24"/>
      <w:lang w:val="en-US" w:eastAsia="zh-CN" w:bidi="ar-SA"/>
    </w:rPr>
  </w:style>
  <w:style w:type="character" w:customStyle="1" w:styleId="1338">
    <w:name w:val="show1"/>
    <w:qFormat/>
    <w:uiPriority w:val="0"/>
    <w:rPr>
      <w:sz w:val="21"/>
      <w:szCs w:val="21"/>
    </w:rPr>
  </w:style>
  <w:style w:type="character" w:customStyle="1" w:styleId="1339">
    <w:name w:val="标题 4 Char1 Char Char3"/>
    <w:qFormat/>
    <w:uiPriority w:val="0"/>
    <w:rPr>
      <w:rFonts w:ascii="Arial" w:hAnsi="Arial" w:eastAsia="黑体" w:cs="Arial"/>
      <w:kern w:val="2"/>
      <w:sz w:val="24"/>
      <w:szCs w:val="24"/>
      <w:lang w:val="en-US" w:eastAsia="zh-CN" w:bidi="ar-SA"/>
    </w:rPr>
  </w:style>
  <w:style w:type="character" w:customStyle="1" w:styleId="1340">
    <w:name w:val="tcnt3"/>
    <w:qFormat/>
    <w:uiPriority w:val="0"/>
  </w:style>
  <w:style w:type="character" w:customStyle="1" w:styleId="1341">
    <w:name w:val="表内字 Char1"/>
    <w:link w:val="1342"/>
    <w:qFormat/>
    <w:uiPriority w:val="0"/>
    <w:rPr>
      <w:rFonts w:ascii="宋体" w:hAnsi="宋体"/>
      <w:color w:val="000000"/>
      <w:sz w:val="21"/>
    </w:rPr>
  </w:style>
  <w:style w:type="paragraph" w:customStyle="1" w:styleId="1342">
    <w:name w:val="表内字"/>
    <w:link w:val="1341"/>
    <w:qFormat/>
    <w:uiPriority w:val="0"/>
    <w:pPr>
      <w:widowControl w:val="0"/>
      <w:adjustRightInd w:val="0"/>
      <w:snapToGrid w:val="0"/>
      <w:spacing w:after="160" w:line="259" w:lineRule="auto"/>
      <w:jc w:val="center"/>
    </w:pPr>
    <w:rPr>
      <w:rFonts w:ascii="宋体" w:hAnsi="宋体" w:eastAsia="宋体" w:cs="Times New Roman"/>
      <w:color w:val="000000"/>
      <w:sz w:val="21"/>
      <w:lang w:val="en-US" w:eastAsia="zh-CN" w:bidi="ar-SA"/>
    </w:rPr>
  </w:style>
  <w:style w:type="character" w:customStyle="1" w:styleId="1343">
    <w:name w:val="ared1"/>
    <w:qFormat/>
    <w:uiPriority w:val="0"/>
    <w:rPr>
      <w:color w:val="FF0000"/>
    </w:rPr>
  </w:style>
  <w:style w:type="character" w:customStyle="1" w:styleId="1344">
    <w:name w:val="font91"/>
    <w:qFormat/>
    <w:uiPriority w:val="0"/>
    <w:rPr>
      <w:rFonts w:hint="eastAsia" w:ascii="宋体" w:hAnsi="宋体" w:eastAsia="宋体" w:cs="宋体"/>
      <w:color w:val="FF0000"/>
      <w:sz w:val="24"/>
      <w:szCs w:val="24"/>
    </w:rPr>
  </w:style>
  <w:style w:type="character" w:customStyle="1" w:styleId="1345">
    <w:name w:val="font61"/>
    <w:qFormat/>
    <w:uiPriority w:val="0"/>
    <w:rPr>
      <w:rFonts w:hint="default" w:ascii="Times New Roman" w:hAnsi="Times New Roman" w:cs="Times New Roman"/>
      <w:color w:val="FF0000"/>
      <w:sz w:val="24"/>
      <w:szCs w:val="24"/>
    </w:rPr>
  </w:style>
  <w:style w:type="character" w:customStyle="1" w:styleId="1346">
    <w:name w:val="font51"/>
    <w:qFormat/>
    <w:uiPriority w:val="0"/>
    <w:rPr>
      <w:rFonts w:hint="default" w:ascii="Times New Roman" w:hAnsi="Times New Roman" w:cs="Times New Roman"/>
      <w:color w:val="FF0000"/>
      <w:sz w:val="24"/>
      <w:szCs w:val="24"/>
    </w:rPr>
  </w:style>
  <w:style w:type="character" w:customStyle="1" w:styleId="1347">
    <w:name w:val="font112"/>
    <w:qFormat/>
    <w:uiPriority w:val="0"/>
    <w:rPr>
      <w:rFonts w:hint="default" w:ascii="Times New Roman" w:hAnsi="Times New Roman" w:cs="Times New Roman"/>
      <w:color w:val="0000FF"/>
      <w:sz w:val="24"/>
      <w:szCs w:val="24"/>
    </w:rPr>
  </w:style>
  <w:style w:type="character" w:customStyle="1" w:styleId="1348">
    <w:name w:val="font31"/>
    <w:qFormat/>
    <w:uiPriority w:val="0"/>
    <w:rPr>
      <w:rFonts w:hint="default" w:ascii="Times New Roman" w:hAnsi="Times New Roman" w:cs="Times New Roman"/>
      <w:color w:val="000000"/>
      <w:sz w:val="24"/>
      <w:szCs w:val="24"/>
    </w:rPr>
  </w:style>
  <w:style w:type="character" w:customStyle="1" w:styleId="1349">
    <w:name w:val="正文格式－文字 Char"/>
    <w:link w:val="1350"/>
    <w:qFormat/>
    <w:uiPriority w:val="0"/>
    <w:rPr>
      <w:kern w:val="2"/>
      <w:sz w:val="24"/>
      <w:szCs w:val="24"/>
    </w:rPr>
  </w:style>
  <w:style w:type="paragraph" w:customStyle="1" w:styleId="1350">
    <w:name w:val="正文格式－文字"/>
    <w:link w:val="1349"/>
    <w:qFormat/>
    <w:uiPriority w:val="0"/>
    <w:pPr>
      <w:spacing w:beforeLines="50" w:afterLines="50" w:line="300" w:lineRule="auto"/>
      <w:ind w:firstLine="200" w:firstLineChars="200"/>
      <w:jc w:val="both"/>
      <w:textAlignment w:val="center"/>
    </w:pPr>
    <w:rPr>
      <w:rFonts w:ascii="Times New Roman" w:hAnsi="Times New Roman" w:eastAsia="宋体" w:cs="Times New Roman"/>
      <w:kern w:val="2"/>
      <w:sz w:val="24"/>
      <w:szCs w:val="24"/>
      <w:lang w:val="en-US" w:eastAsia="zh-CN" w:bidi="ar-SA"/>
    </w:rPr>
  </w:style>
  <w:style w:type="character" w:customStyle="1" w:styleId="1351">
    <w:name w:val="正文(首行缩进) Char2"/>
    <w:qFormat/>
    <w:uiPriority w:val="0"/>
    <w:rPr>
      <w:rFonts w:ascii="Calibri" w:hAnsi="Calibri" w:eastAsia="宋体"/>
      <w:snapToGrid w:val="0"/>
      <w:color w:val="000000"/>
      <w:sz w:val="24"/>
      <w:szCs w:val="24"/>
      <w:lang w:val="en-US" w:eastAsia="zh-CN" w:bidi="ar-SA"/>
    </w:rPr>
  </w:style>
  <w:style w:type="character" w:customStyle="1" w:styleId="1352">
    <w:name w:val="z-窗体顶端 Char"/>
    <w:link w:val="1353"/>
    <w:qFormat/>
    <w:uiPriority w:val="0"/>
    <w:rPr>
      <w:rFonts w:ascii="Arial" w:hAnsi="Arial" w:cs="Arial"/>
      <w:vanish/>
      <w:sz w:val="16"/>
      <w:szCs w:val="16"/>
    </w:rPr>
  </w:style>
  <w:style w:type="paragraph" w:customStyle="1" w:styleId="1353">
    <w:name w:val="z-窗体顶端2"/>
    <w:basedOn w:val="1"/>
    <w:next w:val="1"/>
    <w:link w:val="1352"/>
    <w:qFormat/>
    <w:uiPriority w:val="0"/>
    <w:pPr>
      <w:widowControl/>
      <w:pBdr>
        <w:bottom w:val="single" w:color="auto" w:sz="6" w:space="1"/>
      </w:pBdr>
      <w:spacing w:after="160" w:line="259" w:lineRule="auto"/>
      <w:jc w:val="center"/>
    </w:pPr>
    <w:rPr>
      <w:rFonts w:ascii="Arial" w:hAnsi="Arial" w:cs="Arial"/>
      <w:vanish/>
      <w:kern w:val="0"/>
      <w:sz w:val="16"/>
      <w:szCs w:val="16"/>
    </w:rPr>
  </w:style>
  <w:style w:type="character" w:customStyle="1" w:styleId="1354">
    <w:name w:val="z-窗体底端 Char"/>
    <w:link w:val="1355"/>
    <w:qFormat/>
    <w:uiPriority w:val="0"/>
    <w:rPr>
      <w:rFonts w:ascii="Arial" w:hAnsi="Arial" w:cs="Arial"/>
      <w:vanish/>
      <w:sz w:val="16"/>
      <w:szCs w:val="16"/>
    </w:rPr>
  </w:style>
  <w:style w:type="paragraph" w:customStyle="1" w:styleId="1355">
    <w:name w:val="z-窗体底端2"/>
    <w:basedOn w:val="1"/>
    <w:next w:val="1"/>
    <w:link w:val="1354"/>
    <w:qFormat/>
    <w:uiPriority w:val="0"/>
    <w:pPr>
      <w:widowControl/>
      <w:pBdr>
        <w:top w:val="single" w:color="auto" w:sz="6" w:space="1"/>
      </w:pBdr>
      <w:spacing w:after="160" w:line="259" w:lineRule="auto"/>
      <w:jc w:val="center"/>
    </w:pPr>
    <w:rPr>
      <w:rFonts w:ascii="Arial" w:hAnsi="Arial" w:cs="Arial"/>
      <w:vanish/>
      <w:kern w:val="0"/>
      <w:sz w:val="16"/>
      <w:szCs w:val="16"/>
    </w:rPr>
  </w:style>
  <w:style w:type="character" w:customStyle="1" w:styleId="1356">
    <w:name w:val="bt2"/>
    <w:qFormat/>
    <w:uiPriority w:val="0"/>
    <w:rPr>
      <w:sz w:val="24"/>
    </w:rPr>
  </w:style>
  <w:style w:type="character" w:customStyle="1" w:styleId="1357">
    <w:name w:val="bt1"/>
    <w:qFormat/>
    <w:uiPriority w:val="0"/>
    <w:rPr>
      <w:rFonts w:eastAsia="宋体"/>
      <w:sz w:val="36"/>
    </w:rPr>
  </w:style>
  <w:style w:type="character" w:customStyle="1" w:styleId="1358">
    <w:name w:val="正文格式 Char"/>
    <w:link w:val="1359"/>
    <w:qFormat/>
    <w:uiPriority w:val="0"/>
    <w:rPr>
      <w:rFonts w:ascii="宋体" w:hAnsi="宋体"/>
      <w:kern w:val="2"/>
      <w:sz w:val="24"/>
      <w:szCs w:val="24"/>
    </w:rPr>
  </w:style>
  <w:style w:type="paragraph" w:customStyle="1" w:styleId="1359">
    <w:name w:val="正文格式"/>
    <w:basedOn w:val="1"/>
    <w:link w:val="1358"/>
    <w:qFormat/>
    <w:uiPriority w:val="0"/>
    <w:pPr>
      <w:widowControl/>
      <w:spacing w:after="160" w:line="360" w:lineRule="auto"/>
      <w:ind w:firstLine="482"/>
      <w:jc w:val="left"/>
    </w:pPr>
    <w:rPr>
      <w:rFonts w:ascii="宋体" w:hAnsi="宋体"/>
      <w:sz w:val="24"/>
    </w:rPr>
  </w:style>
  <w:style w:type="character" w:customStyle="1" w:styleId="1360">
    <w:name w:val="普通文字 Char Char Char Char Char Char Char Char Char Char Char Char Char Char"/>
    <w:qFormat/>
    <w:uiPriority w:val="0"/>
    <w:rPr>
      <w:rFonts w:ascii="宋体" w:hAnsi="Courier New" w:eastAsia="宋体"/>
      <w:kern w:val="2"/>
      <w:sz w:val="21"/>
      <w:lang w:val="en-US" w:eastAsia="zh-CN" w:bidi="ar-SA"/>
    </w:rPr>
  </w:style>
  <w:style w:type="character" w:customStyle="1" w:styleId="1361">
    <w:name w:val="正文样式1 Char"/>
    <w:link w:val="1362"/>
    <w:qFormat/>
    <w:uiPriority w:val="0"/>
    <w:rPr>
      <w:sz w:val="21"/>
    </w:rPr>
  </w:style>
  <w:style w:type="paragraph" w:customStyle="1" w:styleId="1362">
    <w:name w:val="正文样式1"/>
    <w:basedOn w:val="1"/>
    <w:link w:val="1361"/>
    <w:qFormat/>
    <w:uiPriority w:val="0"/>
    <w:pPr>
      <w:widowControl/>
      <w:adjustRightInd w:val="0"/>
      <w:spacing w:after="160" w:line="259" w:lineRule="auto"/>
      <w:ind w:firstLine="420" w:firstLineChars="200"/>
      <w:jc w:val="left"/>
      <w:textAlignment w:val="baseline"/>
    </w:pPr>
    <w:rPr>
      <w:kern w:val="0"/>
      <w:szCs w:val="20"/>
    </w:rPr>
  </w:style>
  <w:style w:type="character" w:customStyle="1" w:styleId="1363">
    <w:name w:val="RFP Normal Paragraph Char1"/>
    <w:link w:val="1364"/>
    <w:semiHidden/>
    <w:qFormat/>
    <w:uiPriority w:val="0"/>
    <w:rPr>
      <w:rFonts w:ascii="Frutiger 45 Light" w:hAnsi="Frutiger 45 Light"/>
      <w:sz w:val="24"/>
      <w:szCs w:val="24"/>
      <w:lang w:val="en-GB"/>
    </w:rPr>
  </w:style>
  <w:style w:type="paragraph" w:customStyle="1" w:styleId="1364">
    <w:name w:val="RFP Normal Paragraph"/>
    <w:basedOn w:val="1"/>
    <w:link w:val="1363"/>
    <w:semiHidden/>
    <w:qFormat/>
    <w:uiPriority w:val="0"/>
    <w:pPr>
      <w:widowControl/>
      <w:spacing w:after="120" w:line="259" w:lineRule="auto"/>
      <w:jc w:val="left"/>
    </w:pPr>
    <w:rPr>
      <w:rFonts w:ascii="Frutiger 45 Light" w:hAnsi="Frutiger 45 Light"/>
      <w:kern w:val="0"/>
      <w:sz w:val="24"/>
      <w:lang w:val="en-GB"/>
    </w:rPr>
  </w:style>
  <w:style w:type="character" w:customStyle="1" w:styleId="1365">
    <w:name w:val="正文格式－文字－退1 Char Char"/>
    <w:qFormat/>
    <w:uiPriority w:val="0"/>
    <w:rPr>
      <w:rFonts w:eastAsia="宋体"/>
      <w:kern w:val="2"/>
      <w:sz w:val="24"/>
      <w:szCs w:val="24"/>
      <w:lang w:val="en-US" w:eastAsia="zh-CN" w:bidi="ar-SA"/>
    </w:rPr>
  </w:style>
  <w:style w:type="character" w:customStyle="1" w:styleId="1366">
    <w:name w:val="样式4 Char Char Char Char Char"/>
    <w:qFormat/>
    <w:uiPriority w:val="0"/>
    <w:rPr>
      <w:kern w:val="2"/>
      <w:sz w:val="24"/>
      <w:szCs w:val="24"/>
      <w:lang w:val="en-US" w:eastAsia="zh-CN" w:bidi="ar-SA"/>
    </w:rPr>
  </w:style>
  <w:style w:type="character" w:customStyle="1" w:styleId="1367">
    <w:name w:val="detail1"/>
    <w:qFormat/>
    <w:uiPriority w:val="0"/>
    <w:rPr>
      <w:rFonts w:hint="default" w:ascii="ˎ̥" w:hAnsi="ˎ̥"/>
      <w:sz w:val="21"/>
      <w:szCs w:val="21"/>
      <w:u w:val="none"/>
    </w:rPr>
  </w:style>
  <w:style w:type="character" w:customStyle="1" w:styleId="1368">
    <w:name w:val="图表名 Char"/>
    <w:link w:val="1369"/>
    <w:qFormat/>
    <w:uiPriority w:val="0"/>
    <w:rPr>
      <w:rFonts w:ascii="宋体" w:hAnsi="Courier New" w:cs="Courier New"/>
      <w:bCs/>
      <w:sz w:val="24"/>
      <w:szCs w:val="28"/>
    </w:rPr>
  </w:style>
  <w:style w:type="paragraph" w:customStyle="1" w:styleId="1369">
    <w:name w:val="图表名"/>
    <w:basedOn w:val="1"/>
    <w:link w:val="1368"/>
    <w:qFormat/>
    <w:uiPriority w:val="0"/>
    <w:pPr>
      <w:widowControl/>
      <w:adjustRightInd w:val="0"/>
      <w:snapToGrid w:val="0"/>
      <w:spacing w:beforeLines="30" w:after="160" w:line="259" w:lineRule="auto"/>
      <w:jc w:val="center"/>
    </w:pPr>
    <w:rPr>
      <w:rFonts w:ascii="宋体" w:hAnsi="Courier New" w:cs="Courier New"/>
      <w:bCs/>
      <w:kern w:val="0"/>
      <w:sz w:val="24"/>
      <w:szCs w:val="28"/>
    </w:rPr>
  </w:style>
  <w:style w:type="character" w:customStyle="1" w:styleId="1370">
    <w:name w:val="样式 标题 3H3 + 黑色 Char"/>
    <w:link w:val="1371"/>
    <w:qFormat/>
    <w:uiPriority w:val="0"/>
    <w:rPr>
      <w:color w:val="000000"/>
      <w:sz w:val="24"/>
      <w:szCs w:val="24"/>
    </w:rPr>
  </w:style>
  <w:style w:type="paragraph" w:customStyle="1" w:styleId="1371">
    <w:name w:val="样式 标题 3H3 + 黑色"/>
    <w:basedOn w:val="6"/>
    <w:link w:val="1370"/>
    <w:qFormat/>
    <w:uiPriority w:val="0"/>
    <w:pPr>
      <w:keepNext w:val="0"/>
      <w:keepLines w:val="0"/>
      <w:widowControl/>
      <w:tabs>
        <w:tab w:val="left" w:pos="360"/>
        <w:tab w:val="left" w:pos="1080"/>
      </w:tabs>
      <w:adjustRightInd w:val="0"/>
      <w:snapToGrid w:val="0"/>
      <w:spacing w:before="0" w:after="0" w:line="460" w:lineRule="exact"/>
      <w:ind w:left="720" w:hanging="720"/>
      <w:jc w:val="left"/>
    </w:pPr>
    <w:rPr>
      <w:b w:val="0"/>
      <w:bCs w:val="0"/>
      <w:color w:val="000000"/>
      <w:kern w:val="0"/>
      <w:sz w:val="24"/>
      <w:szCs w:val="24"/>
    </w:rPr>
  </w:style>
  <w:style w:type="character" w:customStyle="1" w:styleId="1372">
    <w:name w:val="size9"/>
    <w:qFormat/>
    <w:uiPriority w:val="0"/>
  </w:style>
  <w:style w:type="character" w:customStyle="1" w:styleId="1373">
    <w:name w:val="ttitle"/>
    <w:qFormat/>
    <w:uiPriority w:val="0"/>
  </w:style>
  <w:style w:type="character" w:customStyle="1" w:styleId="1374">
    <w:name w:val="段落 Char1 Char Char Char Char Char Char Char"/>
    <w:link w:val="1375"/>
    <w:qFormat/>
    <w:uiPriority w:val="0"/>
    <w:rPr>
      <w:color w:val="000000"/>
      <w:kern w:val="24"/>
      <w:sz w:val="24"/>
      <w:szCs w:val="24"/>
    </w:rPr>
  </w:style>
  <w:style w:type="paragraph" w:customStyle="1" w:styleId="1375">
    <w:name w:val="段落 Char1 Char Char Char Char Char Char"/>
    <w:basedOn w:val="1"/>
    <w:link w:val="1374"/>
    <w:qFormat/>
    <w:uiPriority w:val="0"/>
    <w:pPr>
      <w:widowControl/>
      <w:tabs>
        <w:tab w:val="left" w:pos="1021"/>
      </w:tabs>
      <w:spacing w:after="160" w:line="326" w:lineRule="auto"/>
      <w:ind w:firstLine="480" w:firstLineChars="200"/>
      <w:jc w:val="left"/>
    </w:pPr>
    <w:rPr>
      <w:color w:val="000000"/>
      <w:kern w:val="24"/>
      <w:sz w:val="24"/>
    </w:rPr>
  </w:style>
  <w:style w:type="character" w:customStyle="1" w:styleId="1376">
    <w:name w:val="highlight"/>
    <w:qFormat/>
    <w:uiPriority w:val="0"/>
  </w:style>
  <w:style w:type="character" w:customStyle="1" w:styleId="1377">
    <w:name w:val="样式5 Char"/>
    <w:link w:val="64"/>
    <w:qFormat/>
    <w:uiPriority w:val="0"/>
    <w:rPr>
      <w:rFonts w:ascii="楷体_GB2312" w:hAnsi="楷体" w:eastAsia="黑体"/>
      <w:b/>
      <w:kern w:val="2"/>
      <w:sz w:val="28"/>
      <w:szCs w:val="28"/>
    </w:rPr>
  </w:style>
  <w:style w:type="character" w:customStyle="1" w:styleId="1378">
    <w:name w:val="样式80 Char"/>
    <w:link w:val="1379"/>
    <w:qFormat/>
    <w:uiPriority w:val="0"/>
    <w:rPr>
      <w:rFonts w:ascii="黑体" w:eastAsia="黑体"/>
      <w:kern w:val="2"/>
      <w:sz w:val="28"/>
    </w:rPr>
  </w:style>
  <w:style w:type="paragraph" w:customStyle="1" w:styleId="1379">
    <w:name w:val="样式80"/>
    <w:basedOn w:val="1"/>
    <w:link w:val="1378"/>
    <w:qFormat/>
    <w:uiPriority w:val="0"/>
    <w:pPr>
      <w:widowControl/>
      <w:spacing w:after="160" w:line="259" w:lineRule="auto"/>
      <w:ind w:firstLine="560" w:firstLineChars="200"/>
      <w:jc w:val="left"/>
    </w:pPr>
    <w:rPr>
      <w:rFonts w:ascii="黑体" w:eastAsia="黑体"/>
      <w:sz w:val="28"/>
      <w:szCs w:val="20"/>
    </w:rPr>
  </w:style>
  <w:style w:type="paragraph" w:customStyle="1" w:styleId="1380">
    <w:name w:val="东明_章"/>
    <w:basedOn w:val="4"/>
    <w:qFormat/>
    <w:uiPriority w:val="0"/>
    <w:pPr>
      <w:keepLines/>
      <w:widowControl/>
      <w:pBdr>
        <w:top w:val="single" w:color="808080" w:sz="24" w:space="1"/>
        <w:left w:val="single" w:color="808080" w:sz="24" w:space="4"/>
        <w:bottom w:val="single" w:color="808080" w:sz="24" w:space="1"/>
        <w:right w:val="single" w:color="808080" w:sz="24" w:space="4"/>
      </w:pBdr>
      <w:shd w:val="clear" w:color="auto" w:fill="D9D9D9"/>
      <w:tabs>
        <w:tab w:val="left" w:pos="0"/>
        <w:tab w:val="left" w:pos="360"/>
        <w:tab w:val="left" w:pos="1400"/>
        <w:tab w:val="left" w:pos="8280"/>
      </w:tabs>
      <w:overflowPunct/>
      <w:snapToGrid/>
      <w:spacing w:before="600" w:after="0" w:line="578" w:lineRule="auto"/>
      <w:ind w:left="1400" w:hanging="840"/>
      <w:jc w:val="left"/>
    </w:pPr>
    <w:rPr>
      <w:rFonts w:ascii="Arial" w:hAnsi="Arial" w:eastAsia="宋体-方正超大字符集" w:cs="宋体"/>
      <w:color w:val="auto"/>
      <w:sz w:val="36"/>
      <w:szCs w:val="20"/>
      <w:lang w:val="zh-CN"/>
    </w:rPr>
  </w:style>
  <w:style w:type="paragraph" w:customStyle="1" w:styleId="1381">
    <w:name w:val="Char Char6 Char Char Char Char2"/>
    <w:basedOn w:val="1"/>
    <w:qFormat/>
    <w:uiPriority w:val="0"/>
    <w:pPr>
      <w:widowControl/>
      <w:spacing w:after="160" w:line="259" w:lineRule="auto"/>
      <w:jc w:val="left"/>
    </w:pPr>
    <w:rPr>
      <w:rFonts w:ascii="宋体" w:hAnsi="宋体" w:cs="宋体"/>
      <w:kern w:val="0"/>
      <w:sz w:val="24"/>
    </w:rPr>
  </w:style>
  <w:style w:type="paragraph" w:customStyle="1" w:styleId="1382">
    <w:name w:val="东明_正文 Char"/>
    <w:basedOn w:val="1"/>
    <w:qFormat/>
    <w:uiPriority w:val="0"/>
    <w:pPr>
      <w:widowControl/>
      <w:spacing w:before="240" w:after="240" w:line="480" w:lineRule="exact"/>
      <w:ind w:firstLine="560" w:firstLineChars="200"/>
      <w:jc w:val="left"/>
    </w:pPr>
    <w:rPr>
      <w:rFonts w:ascii="宋体" w:hAnsi="宋体" w:cs="宋体"/>
      <w:kern w:val="0"/>
      <w:sz w:val="28"/>
      <w:szCs w:val="20"/>
    </w:rPr>
  </w:style>
  <w:style w:type="paragraph" w:customStyle="1" w:styleId="1383">
    <w:name w:val="Char Char Char Char Char Char Char Char Char1 Char Char Char Char Char Char Char Char Char Char Char Char1 Char Char Char Char3"/>
    <w:basedOn w:val="1"/>
    <w:qFormat/>
    <w:uiPriority w:val="0"/>
    <w:pPr>
      <w:widowControl/>
      <w:spacing w:after="160" w:line="259" w:lineRule="auto"/>
      <w:jc w:val="left"/>
    </w:pPr>
    <w:rPr>
      <w:rFonts w:ascii="宋体" w:hAnsi="宋体" w:cs="Courier New"/>
      <w:kern w:val="0"/>
      <w:sz w:val="32"/>
      <w:szCs w:val="32"/>
    </w:rPr>
  </w:style>
  <w:style w:type="paragraph" w:customStyle="1" w:styleId="1384">
    <w:name w:val="图号"/>
    <w:basedOn w:val="1"/>
    <w:qFormat/>
    <w:uiPriority w:val="0"/>
    <w:pPr>
      <w:widowControl/>
      <w:tabs>
        <w:tab w:val="left" w:pos="8160"/>
      </w:tabs>
      <w:adjustRightInd w:val="0"/>
      <w:spacing w:before="120" w:after="120" w:line="320" w:lineRule="exact"/>
      <w:jc w:val="center"/>
      <w:textAlignment w:val="baseline"/>
    </w:pPr>
    <w:rPr>
      <w:rFonts w:ascii="黑体" w:hAnsi="宋体" w:eastAsia="黑体" w:cs="宋体"/>
      <w:spacing w:val="6"/>
      <w:kern w:val="0"/>
      <w:sz w:val="24"/>
    </w:rPr>
  </w:style>
  <w:style w:type="paragraph" w:customStyle="1" w:styleId="1385">
    <w:name w:val="brdrw15brsp20 tqctx4153t"/>
    <w:qFormat/>
    <w:uiPriority w:val="0"/>
    <w:pPr>
      <w:widowControl w:val="0"/>
      <w:pBdr>
        <w:bottom w:val="single" w:color="auto" w:sz="6" w:space="0"/>
      </w:pBdr>
      <w:adjustRightInd w:val="0"/>
      <w:spacing w:after="160" w:line="312" w:lineRule="atLeast"/>
      <w:jc w:val="center"/>
      <w:textAlignment w:val="baseline"/>
    </w:pPr>
    <w:rPr>
      <w:rFonts w:ascii="Times New Roman" w:hAnsi="Times New Roman" w:eastAsia="宋体" w:cs="Times New Roman"/>
      <w:sz w:val="21"/>
      <w:lang w:val="en-US" w:eastAsia="zh-CN" w:bidi="ar-SA"/>
    </w:rPr>
  </w:style>
  <w:style w:type="character" w:customStyle="1" w:styleId="1386">
    <w:name w:val="电子邮件签名 Char2"/>
    <w:qFormat/>
    <w:uiPriority w:val="99"/>
    <w:rPr>
      <w:kern w:val="2"/>
      <w:sz w:val="21"/>
      <w:szCs w:val="24"/>
    </w:rPr>
  </w:style>
  <w:style w:type="paragraph" w:customStyle="1" w:styleId="1387">
    <w:name w:val="中文报告书样式"/>
    <w:basedOn w:val="1"/>
    <w:qFormat/>
    <w:uiPriority w:val="0"/>
    <w:pPr>
      <w:widowControl/>
      <w:adjustRightInd w:val="0"/>
      <w:snapToGrid w:val="0"/>
      <w:spacing w:after="160" w:line="360" w:lineRule="auto"/>
      <w:ind w:firstLine="480" w:firstLineChars="200"/>
      <w:jc w:val="left"/>
      <w:textAlignment w:val="baseline"/>
    </w:pPr>
    <w:rPr>
      <w:rFonts w:ascii="宋体" w:hAnsi="宋体" w:cs="宋体"/>
      <w:kern w:val="24"/>
      <w:sz w:val="24"/>
      <w:szCs w:val="20"/>
    </w:rPr>
  </w:style>
  <w:style w:type="character" w:customStyle="1" w:styleId="1388">
    <w:name w:val="信息标题 Char2"/>
    <w:qFormat/>
    <w:uiPriority w:val="99"/>
    <w:rPr>
      <w:rFonts w:ascii="等线 Light" w:hAnsi="等线 Light" w:eastAsia="等线 Light" w:cs="Times New Roman"/>
      <w:kern w:val="2"/>
      <w:sz w:val="24"/>
      <w:szCs w:val="24"/>
      <w:shd w:val="pct20" w:color="auto" w:fill="auto"/>
    </w:rPr>
  </w:style>
  <w:style w:type="paragraph" w:customStyle="1" w:styleId="1389">
    <w:name w:val="样式 标题 3ReHead 3 WSAh3标题 3 Char标题 32标题 311Re11Head 3 WSA1..."/>
    <w:basedOn w:val="6"/>
    <w:qFormat/>
    <w:uiPriority w:val="0"/>
    <w:pPr>
      <w:keepNext w:val="0"/>
      <w:keepLines w:val="0"/>
      <w:widowControl/>
      <w:tabs>
        <w:tab w:val="left" w:pos="360"/>
        <w:tab w:val="left" w:pos="1080"/>
      </w:tabs>
      <w:spacing w:beforeLines="50" w:after="0" w:line="480" w:lineRule="exact"/>
      <w:jc w:val="left"/>
    </w:pPr>
    <w:rPr>
      <w:rFonts w:ascii="宋体" w:hAnsi="宋体" w:cs="宋体"/>
      <w:color w:val="000000"/>
      <w:kern w:val="0"/>
      <w:sz w:val="24"/>
      <w:szCs w:val="20"/>
      <w:lang w:val="zh-CN"/>
    </w:rPr>
  </w:style>
  <w:style w:type="paragraph" w:customStyle="1" w:styleId="1390">
    <w:name w:val="图名文字"/>
    <w:qFormat/>
    <w:uiPriority w:val="0"/>
    <w:pPr>
      <w:adjustRightInd w:val="0"/>
      <w:spacing w:after="60" w:line="259" w:lineRule="auto"/>
      <w:jc w:val="center"/>
    </w:pPr>
    <w:rPr>
      <w:rFonts w:ascii="Times New Roman" w:hAnsi="Times New Roman" w:eastAsia="黑体" w:cs="Times New Roman"/>
      <w:sz w:val="21"/>
      <w:lang w:val="en-US" w:eastAsia="zh-CN" w:bidi="ar-SA"/>
    </w:rPr>
  </w:style>
  <w:style w:type="paragraph" w:customStyle="1" w:styleId="1391">
    <w:name w:val="环表头"/>
    <w:basedOn w:val="1"/>
    <w:next w:val="1"/>
    <w:qFormat/>
    <w:uiPriority w:val="0"/>
    <w:pPr>
      <w:widowControl/>
      <w:suppressAutoHyphens/>
      <w:adjustRightInd w:val="0"/>
      <w:spacing w:before="60" w:after="60" w:line="312" w:lineRule="atLeast"/>
      <w:ind w:right="28"/>
      <w:jc w:val="center"/>
      <w:textAlignment w:val="baseline"/>
    </w:pPr>
    <w:rPr>
      <w:rFonts w:ascii="黑体" w:hAnsi="宋体" w:eastAsia="黑体" w:cs="宋体"/>
      <w:kern w:val="0"/>
      <w:sz w:val="24"/>
      <w:szCs w:val="20"/>
    </w:rPr>
  </w:style>
  <w:style w:type="character" w:customStyle="1" w:styleId="1392">
    <w:name w:val="宏文本 Char2"/>
    <w:qFormat/>
    <w:uiPriority w:val="99"/>
    <w:rPr>
      <w:rFonts w:ascii="Courier New" w:hAnsi="Courier New" w:cs="Courier New"/>
      <w:kern w:val="2"/>
      <w:sz w:val="24"/>
      <w:szCs w:val="24"/>
    </w:rPr>
  </w:style>
  <w:style w:type="paragraph" w:customStyle="1" w:styleId="1393">
    <w:name w:val="4号两端对齐"/>
    <w:qFormat/>
    <w:uiPriority w:val="0"/>
    <w:pPr>
      <w:widowControl w:val="0"/>
      <w:adjustRightInd w:val="0"/>
      <w:snapToGrid w:val="0"/>
      <w:spacing w:after="160" w:line="259" w:lineRule="auto"/>
      <w:jc w:val="both"/>
    </w:pPr>
    <w:rPr>
      <w:rFonts w:ascii="宋体" w:hAnsi="Times New Roman" w:eastAsia="宋体" w:cs="Times New Roman"/>
      <w:sz w:val="28"/>
      <w:lang w:val="en-US" w:eastAsia="zh-CN" w:bidi="ar-SA"/>
    </w:rPr>
  </w:style>
  <w:style w:type="paragraph" w:customStyle="1" w:styleId="1394">
    <w:name w:val="东明_a"/>
    <w:basedOn w:val="1"/>
    <w:qFormat/>
    <w:uiPriority w:val="0"/>
    <w:pPr>
      <w:widowControl/>
      <w:spacing w:before="240" w:after="240" w:line="480" w:lineRule="exact"/>
      <w:ind w:left="560"/>
      <w:jc w:val="left"/>
    </w:pPr>
    <w:rPr>
      <w:rFonts w:ascii="宋体" w:hAnsi="宋体" w:cs="宋体"/>
      <w:b/>
      <w:bCs/>
      <w:kern w:val="0"/>
      <w:sz w:val="28"/>
      <w:szCs w:val="20"/>
    </w:rPr>
  </w:style>
  <w:style w:type="paragraph" w:customStyle="1" w:styleId="1395">
    <w:name w:val="默认段落字体 Para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396">
    <w:name w:val="标准文件_二级条标题"/>
    <w:basedOn w:val="1397"/>
    <w:next w:val="1"/>
    <w:qFormat/>
    <w:uiPriority w:val="0"/>
    <w:pPr>
      <w:tabs>
        <w:tab w:val="left" w:pos="1820"/>
        <w:tab w:val="left" w:pos="2240"/>
      </w:tabs>
      <w:ind w:left="2240" w:leftChars="0"/>
      <w:outlineLvl w:val="3"/>
    </w:pPr>
  </w:style>
  <w:style w:type="paragraph" w:customStyle="1" w:styleId="1397">
    <w:name w:val="标准文件_一级条标题"/>
    <w:basedOn w:val="1398"/>
    <w:next w:val="1"/>
    <w:qFormat/>
    <w:uiPriority w:val="0"/>
    <w:pPr>
      <w:tabs>
        <w:tab w:val="left" w:pos="1820"/>
      </w:tabs>
      <w:spacing w:beforeLines="0" w:afterLines="0"/>
      <w:ind w:hanging="420"/>
      <w:outlineLvl w:val="2"/>
    </w:pPr>
  </w:style>
  <w:style w:type="paragraph" w:customStyle="1" w:styleId="1398">
    <w:name w:val="标准文件_章标题"/>
    <w:next w:val="1"/>
    <w:qFormat/>
    <w:uiPriority w:val="0"/>
    <w:pPr>
      <w:spacing w:beforeLines="50" w:afterLines="50" w:line="259" w:lineRule="auto"/>
      <w:ind w:left="-50" w:leftChars="-50" w:right="-50" w:rightChars="-50"/>
      <w:jc w:val="both"/>
      <w:outlineLvl w:val="1"/>
    </w:pPr>
    <w:rPr>
      <w:rFonts w:ascii="黑体" w:hAnsi="Times New Roman" w:eastAsia="黑体" w:cs="Times New Roman"/>
      <w:spacing w:val="2"/>
      <w:sz w:val="21"/>
      <w:lang w:val="en-US" w:eastAsia="zh-CN" w:bidi="ar-SA"/>
    </w:rPr>
  </w:style>
  <w:style w:type="paragraph" w:customStyle="1" w:styleId="1399">
    <w:name w:val="菏泽-标题 3 Char Char Char"/>
    <w:basedOn w:val="1"/>
    <w:next w:val="1"/>
    <w:qFormat/>
    <w:uiPriority w:val="0"/>
    <w:pPr>
      <w:keepNext/>
      <w:keepLines/>
      <w:widowControl/>
      <w:overflowPunct w:val="0"/>
      <w:snapToGrid w:val="0"/>
      <w:spacing w:after="160" w:line="440" w:lineRule="exact"/>
      <w:ind w:firstLine="359" w:firstLineChars="128"/>
      <w:jc w:val="left"/>
      <w:outlineLvl w:val="2"/>
    </w:pPr>
    <w:rPr>
      <w:rFonts w:ascii="华文细黑" w:hAnsi="华文细黑" w:eastAsia="华文细黑" w:cs="宋体"/>
      <w:b/>
      <w:kern w:val="0"/>
      <w:sz w:val="28"/>
      <w:szCs w:val="28"/>
    </w:rPr>
  </w:style>
  <w:style w:type="paragraph" w:customStyle="1" w:styleId="1400">
    <w:name w:val="菏泽-正文 Char"/>
    <w:basedOn w:val="1"/>
    <w:qFormat/>
    <w:uiPriority w:val="0"/>
    <w:pPr>
      <w:widowControl/>
      <w:spacing w:after="160" w:line="440" w:lineRule="exact"/>
      <w:ind w:firstLine="420" w:firstLineChars="200"/>
      <w:jc w:val="left"/>
    </w:pPr>
    <w:rPr>
      <w:rFonts w:ascii="Arial" w:hAnsi="Arial" w:eastAsia="华文细黑" w:cs="宋体"/>
      <w:kern w:val="0"/>
      <w:sz w:val="24"/>
    </w:rPr>
  </w:style>
  <w:style w:type="paragraph" w:customStyle="1" w:styleId="1401">
    <w:name w:val="Char Char Char Char Char Char Char4"/>
    <w:basedOn w:val="1"/>
    <w:qFormat/>
    <w:uiPriority w:val="0"/>
    <w:pPr>
      <w:widowControl/>
      <w:spacing w:after="160" w:line="240" w:lineRule="exact"/>
      <w:jc w:val="left"/>
    </w:pPr>
    <w:rPr>
      <w:rFonts w:ascii="宋体" w:hAnsi="宋体" w:cs="宋体"/>
      <w:kern w:val="0"/>
      <w:sz w:val="24"/>
      <w:szCs w:val="20"/>
    </w:rPr>
  </w:style>
  <w:style w:type="character" w:customStyle="1" w:styleId="1402">
    <w:name w:val="称呼 Char1"/>
    <w:qFormat/>
    <w:uiPriority w:val="99"/>
    <w:rPr>
      <w:kern w:val="2"/>
      <w:sz w:val="21"/>
      <w:szCs w:val="24"/>
    </w:rPr>
  </w:style>
  <w:style w:type="character" w:customStyle="1" w:styleId="1403">
    <w:name w:val="结束语 Char2"/>
    <w:qFormat/>
    <w:uiPriority w:val="99"/>
    <w:rPr>
      <w:kern w:val="2"/>
      <w:sz w:val="21"/>
      <w:szCs w:val="24"/>
    </w:rPr>
  </w:style>
  <w:style w:type="paragraph" w:customStyle="1" w:styleId="1404">
    <w:name w:val="Char4 Char Char Char Char Char Char13"/>
    <w:basedOn w:val="1"/>
    <w:qFormat/>
    <w:uiPriority w:val="0"/>
    <w:pPr>
      <w:widowControl/>
      <w:spacing w:after="160" w:line="360" w:lineRule="auto"/>
      <w:ind w:firstLine="200" w:firstLineChars="200"/>
      <w:jc w:val="left"/>
    </w:pPr>
    <w:rPr>
      <w:rFonts w:ascii="宋体" w:hAnsi="宋体" w:cs="宋体"/>
      <w:kern w:val="0"/>
      <w:sz w:val="24"/>
    </w:rPr>
  </w:style>
  <w:style w:type="character" w:customStyle="1" w:styleId="1405">
    <w:name w:val="HTML 地址 Char2"/>
    <w:qFormat/>
    <w:uiPriority w:val="99"/>
    <w:rPr>
      <w:i/>
      <w:iCs/>
      <w:kern w:val="2"/>
      <w:sz w:val="21"/>
      <w:szCs w:val="24"/>
    </w:rPr>
  </w:style>
  <w:style w:type="character" w:customStyle="1" w:styleId="1406">
    <w:name w:val="副标题 Char2"/>
    <w:qFormat/>
    <w:uiPriority w:val="11"/>
    <w:rPr>
      <w:rFonts w:ascii="Cambria" w:hAnsi="Cambria" w:cs="Times New Roman"/>
      <w:b/>
      <w:bCs/>
      <w:kern w:val="28"/>
      <w:sz w:val="32"/>
      <w:szCs w:val="32"/>
    </w:rPr>
  </w:style>
  <w:style w:type="paragraph" w:customStyle="1" w:styleId="1407">
    <w:name w:val="Char6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408">
    <w:name w:val="文本框标题"/>
    <w:basedOn w:val="1"/>
    <w:qFormat/>
    <w:uiPriority w:val="0"/>
    <w:pPr>
      <w:widowControl/>
      <w:adjustRightInd w:val="0"/>
      <w:snapToGrid w:val="0"/>
      <w:spacing w:after="160" w:line="259" w:lineRule="auto"/>
      <w:jc w:val="center"/>
    </w:pPr>
    <w:rPr>
      <w:rFonts w:ascii="宋体" w:hAnsi="宋体" w:eastAsia="黑体" w:cs="宋体"/>
      <w:kern w:val="0"/>
      <w:sz w:val="24"/>
    </w:rPr>
  </w:style>
  <w:style w:type="paragraph" w:customStyle="1" w:styleId="1409">
    <w:name w:val="样式 四号 首行缩进:  2 字符"/>
    <w:basedOn w:val="1"/>
    <w:qFormat/>
    <w:uiPriority w:val="0"/>
    <w:pPr>
      <w:widowControl/>
      <w:spacing w:after="160" w:line="480" w:lineRule="atLeast"/>
      <w:ind w:firstLine="200" w:firstLineChars="200"/>
      <w:jc w:val="left"/>
    </w:pPr>
    <w:rPr>
      <w:rFonts w:ascii="宋体" w:hAnsi="宋体" w:cs="宋体"/>
      <w:kern w:val="0"/>
      <w:sz w:val="24"/>
    </w:rPr>
  </w:style>
  <w:style w:type="paragraph" w:customStyle="1" w:styleId="1410">
    <w:name w:val="Char1 Char Char Char1"/>
    <w:basedOn w:val="1"/>
    <w:qFormat/>
    <w:uiPriority w:val="0"/>
    <w:pPr>
      <w:widowControl/>
      <w:spacing w:after="160" w:line="259" w:lineRule="auto"/>
      <w:jc w:val="left"/>
    </w:pPr>
    <w:rPr>
      <w:rFonts w:ascii="宋体" w:hAnsi="宋体" w:cs="宋体"/>
      <w:kern w:val="0"/>
      <w:sz w:val="24"/>
    </w:rPr>
  </w:style>
  <w:style w:type="paragraph" w:customStyle="1" w:styleId="1411">
    <w:name w:val="数字样式"/>
    <w:basedOn w:val="1"/>
    <w:qFormat/>
    <w:uiPriority w:val="0"/>
    <w:pPr>
      <w:widowControl/>
      <w:spacing w:after="160" w:line="500" w:lineRule="exact"/>
      <w:jc w:val="left"/>
    </w:pPr>
    <w:rPr>
      <w:rFonts w:ascii="宋体" w:hAnsi="宋体" w:eastAsia="Times New Roman" w:cs="宋体"/>
      <w:kern w:val="0"/>
      <w:sz w:val="28"/>
    </w:rPr>
  </w:style>
  <w:style w:type="paragraph" w:customStyle="1" w:styleId="1412">
    <w:name w:val="样式 小四 段前: 2.55 磅 段后: 2.55 磅 首行缩进:  2 字符"/>
    <w:basedOn w:val="1"/>
    <w:qFormat/>
    <w:uiPriority w:val="0"/>
    <w:pPr>
      <w:widowControl/>
      <w:spacing w:after="160" w:line="259" w:lineRule="auto"/>
      <w:ind w:firstLine="200" w:firstLineChars="200"/>
      <w:jc w:val="left"/>
    </w:pPr>
    <w:rPr>
      <w:rFonts w:ascii="宋体" w:hAnsi="宋体" w:eastAsia="新宋体" w:cs="宋体"/>
      <w:kern w:val="0"/>
      <w:sz w:val="24"/>
      <w:szCs w:val="20"/>
    </w:rPr>
  </w:style>
  <w:style w:type="paragraph" w:customStyle="1" w:styleId="1413">
    <w:name w:val="Char7"/>
    <w:basedOn w:val="1"/>
    <w:qFormat/>
    <w:uiPriority w:val="0"/>
    <w:pPr>
      <w:widowControl/>
      <w:spacing w:after="160" w:line="240" w:lineRule="exact"/>
      <w:jc w:val="left"/>
    </w:pPr>
    <w:rPr>
      <w:rFonts w:ascii="Verdana" w:hAnsi="Verdana" w:cs="宋体"/>
      <w:kern w:val="0"/>
      <w:sz w:val="20"/>
      <w:szCs w:val="20"/>
      <w:lang w:eastAsia="en-US"/>
    </w:rPr>
  </w:style>
  <w:style w:type="paragraph" w:customStyle="1" w:styleId="1414">
    <w:name w:val="mytitle2"/>
    <w:basedOn w:val="1"/>
    <w:next w:val="1"/>
    <w:qFormat/>
    <w:uiPriority w:val="0"/>
    <w:pPr>
      <w:keepNext/>
      <w:keepLines/>
      <w:widowControl/>
      <w:spacing w:after="330" w:line="460" w:lineRule="exact"/>
      <w:jc w:val="center"/>
      <w:outlineLvl w:val="1"/>
    </w:pPr>
    <w:rPr>
      <w:rFonts w:ascii="黑体" w:hAnsi="宋体" w:eastAsia="黑体" w:cs="宋体"/>
      <w:b/>
      <w:bCs/>
      <w:color w:val="000000"/>
      <w:kern w:val="44"/>
      <w:sz w:val="24"/>
      <w:szCs w:val="44"/>
    </w:rPr>
  </w:style>
  <w:style w:type="paragraph" w:customStyle="1" w:styleId="1415">
    <w:name w:val="Char Char Char Char3"/>
    <w:basedOn w:val="1"/>
    <w:qFormat/>
    <w:uiPriority w:val="0"/>
    <w:pPr>
      <w:widowControl/>
      <w:tabs>
        <w:tab w:val="left" w:pos="360"/>
      </w:tabs>
      <w:spacing w:after="160" w:line="259" w:lineRule="auto"/>
      <w:jc w:val="left"/>
    </w:pPr>
    <w:rPr>
      <w:rFonts w:ascii="宋体" w:hAnsi="宋体" w:cs="宋体"/>
      <w:kern w:val="0"/>
      <w:sz w:val="24"/>
    </w:rPr>
  </w:style>
  <w:style w:type="paragraph" w:customStyle="1" w:styleId="1416">
    <w:name w:val="字元3"/>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1417">
    <w:name w:val="CM21"/>
    <w:basedOn w:val="128"/>
    <w:next w:val="128"/>
    <w:qFormat/>
    <w:uiPriority w:val="0"/>
    <w:pPr>
      <w:spacing w:after="160" w:line="468" w:lineRule="atLeast"/>
    </w:pPr>
    <w:rPr>
      <w:rFonts w:ascii="黑体" w:eastAsia="黑体" w:cs="Times New Roman"/>
      <w:color w:val="auto"/>
    </w:rPr>
  </w:style>
  <w:style w:type="paragraph" w:customStyle="1" w:styleId="1418">
    <w:name w:val="Char Char Char Char Char Char Char Char Char Char Char Char Char Char Char4"/>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1419">
    <w:name w:val="Char Char Char Char Char Char Char Char Char Char3"/>
    <w:basedOn w:val="1"/>
    <w:qFormat/>
    <w:uiPriority w:val="0"/>
    <w:pPr>
      <w:widowControl/>
      <w:spacing w:after="160" w:line="259" w:lineRule="auto"/>
      <w:jc w:val="left"/>
    </w:pPr>
    <w:rPr>
      <w:rFonts w:ascii="宋体" w:hAnsi="宋体" w:cs="宋体"/>
      <w:kern w:val="0"/>
      <w:sz w:val="24"/>
    </w:rPr>
  </w:style>
  <w:style w:type="paragraph" w:customStyle="1" w:styleId="1420">
    <w:name w:val="Char24"/>
    <w:basedOn w:val="1"/>
    <w:qFormat/>
    <w:uiPriority w:val="0"/>
    <w:pPr>
      <w:widowControl/>
      <w:spacing w:after="160" w:line="259" w:lineRule="auto"/>
      <w:jc w:val="left"/>
    </w:pPr>
    <w:rPr>
      <w:rFonts w:ascii="宋体" w:hAnsi="宋体" w:cs="宋体"/>
      <w:kern w:val="0"/>
      <w:sz w:val="24"/>
    </w:rPr>
  </w:style>
  <w:style w:type="paragraph" w:customStyle="1" w:styleId="1421">
    <w:name w:val="Char Char Char Char Char Char3"/>
    <w:basedOn w:val="1"/>
    <w:qFormat/>
    <w:uiPriority w:val="0"/>
    <w:pPr>
      <w:widowControl/>
      <w:spacing w:after="160" w:line="259" w:lineRule="auto"/>
      <w:jc w:val="left"/>
    </w:pPr>
    <w:rPr>
      <w:rFonts w:ascii="宋体" w:hAnsi="宋体" w:cs="宋体"/>
      <w:kern w:val="0"/>
      <w:sz w:val="24"/>
    </w:rPr>
  </w:style>
  <w:style w:type="paragraph" w:customStyle="1" w:styleId="1422">
    <w:name w:val="样式 样式 样式 标题 2 + Times New Roman 段前: 0.5 行 段后: 0.5 行 + 段前: 0.5 行 ..."/>
    <w:basedOn w:val="1"/>
    <w:qFormat/>
    <w:uiPriority w:val="0"/>
    <w:pPr>
      <w:keepNext/>
      <w:keepLines/>
      <w:widowControl/>
      <w:spacing w:beforeLines="50" w:after="160" w:line="400" w:lineRule="atLeast"/>
      <w:jc w:val="left"/>
      <w:outlineLvl w:val="1"/>
    </w:pPr>
    <w:rPr>
      <w:rFonts w:ascii="宋体" w:hAnsi="宋体" w:cs="宋体"/>
      <w:b/>
      <w:bCs/>
      <w:kern w:val="0"/>
      <w:sz w:val="28"/>
      <w:szCs w:val="20"/>
    </w:rPr>
  </w:style>
  <w:style w:type="paragraph" w:customStyle="1" w:styleId="1423">
    <w:name w:val="纯文本4"/>
    <w:basedOn w:val="1"/>
    <w:qFormat/>
    <w:uiPriority w:val="0"/>
    <w:pPr>
      <w:widowControl/>
      <w:adjustRightInd w:val="0"/>
      <w:spacing w:after="160" w:line="259" w:lineRule="auto"/>
      <w:jc w:val="left"/>
      <w:textAlignment w:val="baseline"/>
    </w:pPr>
    <w:rPr>
      <w:rFonts w:ascii="宋体" w:hAnsi="Courier New" w:cs="宋体"/>
      <w:kern w:val="0"/>
      <w:sz w:val="24"/>
      <w:szCs w:val="20"/>
    </w:rPr>
  </w:style>
  <w:style w:type="paragraph" w:customStyle="1" w:styleId="1424">
    <w:name w:val="样式 标题 1 + 首行缩进:  2 字符"/>
    <w:basedOn w:val="4"/>
    <w:qFormat/>
    <w:uiPriority w:val="0"/>
    <w:pPr>
      <w:keepNext w:val="0"/>
      <w:widowControl/>
      <w:tabs>
        <w:tab w:val="left" w:pos="360"/>
      </w:tabs>
      <w:overflowPunct/>
      <w:adjustRightInd w:val="0"/>
      <w:spacing w:before="0" w:after="0" w:line="360" w:lineRule="auto"/>
      <w:ind w:left="0" w:firstLine="0"/>
      <w:jc w:val="center"/>
    </w:pPr>
    <w:rPr>
      <w:rFonts w:hAnsi="宋体" w:cs="宋体"/>
      <w:color w:val="auto"/>
      <w:kern w:val="0"/>
      <w:sz w:val="36"/>
      <w:szCs w:val="20"/>
      <w:lang w:val="zh-CN"/>
    </w:rPr>
  </w:style>
  <w:style w:type="paragraph" w:customStyle="1" w:styleId="1425">
    <w:name w:val="样式 标题 2东明_节 + 行距: 1.5 倍行距"/>
    <w:basedOn w:val="5"/>
    <w:qFormat/>
    <w:uiPriority w:val="0"/>
    <w:pPr>
      <w:tabs>
        <w:tab w:val="left" w:pos="360"/>
        <w:tab w:val="left" w:pos="737"/>
      </w:tabs>
    </w:pPr>
    <w:rPr>
      <w:rFonts w:ascii="Cambria" w:hAnsi="Cambria"/>
      <w:sz w:val="30"/>
      <w:szCs w:val="20"/>
      <w:lang w:val="zh-CN" w:eastAsia="en-US" w:bidi="en-US"/>
    </w:rPr>
  </w:style>
  <w:style w:type="paragraph" w:customStyle="1" w:styleId="1426">
    <w:name w:val="Char Char Char Char Char Char1 Char Char Char Char1"/>
    <w:basedOn w:val="1"/>
    <w:qFormat/>
    <w:uiPriority w:val="0"/>
    <w:pPr>
      <w:widowControl/>
      <w:spacing w:after="160" w:line="259" w:lineRule="auto"/>
      <w:jc w:val="left"/>
    </w:pPr>
    <w:rPr>
      <w:rFonts w:ascii="宋体" w:hAnsi="宋体" w:cs="宋体"/>
      <w:kern w:val="0"/>
      <w:sz w:val="24"/>
    </w:rPr>
  </w:style>
  <w:style w:type="paragraph" w:customStyle="1" w:styleId="1427">
    <w:name w:val="Char31"/>
    <w:basedOn w:val="1"/>
    <w:qFormat/>
    <w:uiPriority w:val="0"/>
    <w:pPr>
      <w:widowControl/>
      <w:spacing w:after="160" w:line="259" w:lineRule="auto"/>
      <w:jc w:val="left"/>
    </w:pPr>
    <w:rPr>
      <w:rFonts w:ascii="宋体" w:hAnsi="宋体" w:cs="宋体"/>
      <w:kern w:val="0"/>
      <w:sz w:val="24"/>
    </w:rPr>
  </w:style>
  <w:style w:type="paragraph" w:customStyle="1" w:styleId="1428">
    <w:name w:val="正文E"/>
    <w:basedOn w:val="1"/>
    <w:qFormat/>
    <w:uiPriority w:val="0"/>
    <w:pPr>
      <w:widowControl/>
      <w:adjustRightInd w:val="0"/>
      <w:snapToGrid w:val="0"/>
      <w:spacing w:after="160" w:line="560" w:lineRule="exact"/>
      <w:jc w:val="left"/>
    </w:pPr>
    <w:rPr>
      <w:rFonts w:ascii="宋体" w:hAnsi="宋体" w:cs="宋体"/>
      <w:kern w:val="0"/>
      <w:sz w:val="28"/>
      <w:szCs w:val="20"/>
    </w:rPr>
  </w:style>
  <w:style w:type="paragraph" w:customStyle="1" w:styleId="1429">
    <w:name w:val="样式 (西文) 宋体 首行缩进:  2 字符"/>
    <w:basedOn w:val="1"/>
    <w:qFormat/>
    <w:uiPriority w:val="0"/>
    <w:pPr>
      <w:widowControl/>
      <w:snapToGrid w:val="0"/>
      <w:spacing w:after="160" w:line="360" w:lineRule="auto"/>
      <w:ind w:firstLine="200" w:firstLineChars="200"/>
      <w:jc w:val="left"/>
    </w:pPr>
    <w:rPr>
      <w:rFonts w:ascii="宋体" w:hAnsi="宋体" w:cs="宋体"/>
      <w:kern w:val="0"/>
      <w:sz w:val="24"/>
      <w:szCs w:val="20"/>
    </w:rPr>
  </w:style>
  <w:style w:type="paragraph" w:customStyle="1" w:styleId="1430">
    <w:name w:val="环正文"/>
    <w:basedOn w:val="1"/>
    <w:qFormat/>
    <w:uiPriority w:val="0"/>
    <w:pPr>
      <w:widowControl/>
      <w:suppressAutoHyphens/>
      <w:adjustRightInd w:val="0"/>
      <w:spacing w:after="160" w:line="312" w:lineRule="atLeast"/>
      <w:ind w:firstLine="549" w:firstLineChars="200"/>
      <w:jc w:val="left"/>
      <w:textAlignment w:val="baseline"/>
    </w:pPr>
    <w:rPr>
      <w:rFonts w:ascii="宋体" w:hAnsi="宋体" w:cs="宋体"/>
      <w:kern w:val="0"/>
      <w:sz w:val="24"/>
      <w:szCs w:val="20"/>
    </w:rPr>
  </w:style>
  <w:style w:type="paragraph" w:customStyle="1" w:styleId="1431">
    <w:name w:val="表格 32"/>
    <w:basedOn w:val="1"/>
    <w:qFormat/>
    <w:uiPriority w:val="0"/>
    <w:pPr>
      <w:widowControl/>
      <w:autoSpaceDE w:val="0"/>
      <w:autoSpaceDN w:val="0"/>
      <w:adjustRightInd w:val="0"/>
      <w:spacing w:after="160" w:line="259" w:lineRule="auto"/>
      <w:jc w:val="center"/>
      <w:textAlignment w:val="baseline"/>
    </w:pPr>
    <w:rPr>
      <w:rFonts w:ascii="宋体" w:hAnsi="宋体" w:eastAsia="楷体_GB2312" w:cs="宋体"/>
      <w:kern w:val="0"/>
      <w:sz w:val="24"/>
      <w:szCs w:val="20"/>
    </w:rPr>
  </w:style>
  <w:style w:type="paragraph" w:customStyle="1" w:styleId="1432">
    <w:name w:val="日期3"/>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1433">
    <w:name w:val="Char Char Char Char Char Char Char Char Char Char Char Char Char3"/>
    <w:basedOn w:val="1"/>
    <w:qFormat/>
    <w:uiPriority w:val="0"/>
    <w:pPr>
      <w:widowControl/>
      <w:spacing w:after="160" w:line="240" w:lineRule="atLeast"/>
      <w:ind w:left="420" w:firstLine="420"/>
      <w:jc w:val="left"/>
    </w:pPr>
    <w:rPr>
      <w:rFonts w:ascii="宋体" w:hAnsi="宋体" w:cs="宋体"/>
      <w:kern w:val="0"/>
      <w:sz w:val="24"/>
      <w:szCs w:val="21"/>
    </w:rPr>
  </w:style>
  <w:style w:type="paragraph" w:customStyle="1" w:styleId="1434">
    <w:name w:val="Знак Знак Знак Char Char Char Char3"/>
    <w:basedOn w:val="2"/>
    <w:next w:val="2"/>
    <w:qFormat/>
    <w:uiPriority w:val="0"/>
    <w:pPr>
      <w:snapToGrid/>
      <w:spacing w:after="0"/>
      <w:ind w:left="794" w:right="0"/>
      <w:jc w:val="left"/>
    </w:pPr>
    <w:rPr>
      <w:rFonts w:ascii="Arial" w:hAnsi="Arial" w:cs="Verdana"/>
      <w:color w:val="000000"/>
      <w:sz w:val="22"/>
      <w:szCs w:val="24"/>
      <w:lang w:val="en-GB"/>
    </w:rPr>
  </w:style>
  <w:style w:type="paragraph" w:customStyle="1" w:styleId="1435">
    <w:name w:val="Char14"/>
    <w:basedOn w:val="1"/>
    <w:qFormat/>
    <w:uiPriority w:val="0"/>
    <w:pPr>
      <w:widowControl/>
      <w:spacing w:after="160" w:line="259" w:lineRule="auto"/>
      <w:jc w:val="left"/>
    </w:pPr>
    <w:rPr>
      <w:rFonts w:ascii="宋体" w:hAnsi="宋体" w:cs="宋体"/>
      <w:kern w:val="0"/>
      <w:sz w:val="24"/>
    </w:rPr>
  </w:style>
  <w:style w:type="paragraph" w:customStyle="1" w:styleId="1436">
    <w:name w:val="Char Char Char Char Char Char1 Char Char Char1 Char3"/>
    <w:basedOn w:val="1"/>
    <w:qFormat/>
    <w:uiPriority w:val="0"/>
    <w:pPr>
      <w:widowControl/>
      <w:spacing w:after="160" w:line="259" w:lineRule="auto"/>
      <w:jc w:val="left"/>
    </w:pPr>
    <w:rPr>
      <w:rFonts w:ascii="宋体" w:hAnsi="宋体" w:cs="宋体"/>
      <w:kern w:val="0"/>
      <w:sz w:val="24"/>
    </w:rPr>
  </w:style>
  <w:style w:type="paragraph" w:customStyle="1" w:styleId="1437">
    <w:name w:val="正文5"/>
    <w:qFormat/>
    <w:uiPriority w:val="0"/>
    <w:pPr>
      <w:widowControl w:val="0"/>
      <w:adjustRightInd w:val="0"/>
      <w:spacing w:after="160" w:line="315" w:lineRule="atLeast"/>
      <w:jc w:val="both"/>
      <w:textAlignment w:val="baseline"/>
    </w:pPr>
    <w:rPr>
      <w:rFonts w:ascii="宋体" w:hAnsi="Times New Roman" w:eastAsia="宋体" w:cs="Times New Roman"/>
      <w:sz w:val="21"/>
      <w:lang w:val="en-US" w:eastAsia="zh-CN" w:bidi="ar-SA"/>
    </w:rPr>
  </w:style>
  <w:style w:type="paragraph" w:customStyle="1" w:styleId="1438">
    <w:name w:val="菏泽-正文 Char Char Char"/>
    <w:basedOn w:val="1"/>
    <w:qFormat/>
    <w:uiPriority w:val="0"/>
    <w:pPr>
      <w:widowControl/>
      <w:spacing w:after="160" w:line="440" w:lineRule="exact"/>
      <w:ind w:firstLine="420" w:firstLineChars="200"/>
      <w:jc w:val="left"/>
    </w:pPr>
    <w:rPr>
      <w:rFonts w:ascii="Arial" w:hAnsi="Arial" w:eastAsia="华文细黑" w:cs="宋体"/>
      <w:kern w:val="0"/>
      <w:sz w:val="24"/>
      <w:szCs w:val="20"/>
    </w:rPr>
  </w:style>
  <w:style w:type="paragraph" w:customStyle="1" w:styleId="1439">
    <w:name w:val="纯文本 + Times New Roman"/>
    <w:basedOn w:val="53"/>
    <w:qFormat/>
    <w:uiPriority w:val="0"/>
    <w:pPr>
      <w:pBdr>
        <w:bottom w:val="single" w:color="auto" w:sz="6" w:space="1"/>
      </w:pBdr>
      <w:spacing w:after="160" w:line="259" w:lineRule="auto"/>
      <w:jc w:val="center"/>
    </w:pPr>
    <w:rPr>
      <w:rFonts w:ascii="Times New Roman" w:hAnsi="Times New Roman" w:cs="宋体"/>
      <w:kern w:val="0"/>
      <w:sz w:val="24"/>
      <w:szCs w:val="21"/>
      <w:lang w:val="zh-CN"/>
    </w:rPr>
  </w:style>
  <w:style w:type="paragraph" w:customStyle="1" w:styleId="1440">
    <w:name w:val="105v"/>
    <w:basedOn w:val="1"/>
    <w:qFormat/>
    <w:uiPriority w:val="0"/>
    <w:pPr>
      <w:widowControl/>
      <w:spacing w:before="100" w:beforeAutospacing="1" w:after="100" w:afterAutospacing="1" w:line="259" w:lineRule="auto"/>
      <w:jc w:val="left"/>
    </w:pPr>
    <w:rPr>
      <w:rFonts w:ascii="宋体" w:hAnsi="宋体" w:cs="宋体"/>
      <w:kern w:val="0"/>
      <w:sz w:val="24"/>
      <w:szCs w:val="21"/>
    </w:rPr>
  </w:style>
  <w:style w:type="paragraph" w:customStyle="1" w:styleId="1441">
    <w:name w:val="样式 样式 正文首行缩进 + 首行缩进:  2 字符 + 首行缩进:  2 字符"/>
    <w:basedOn w:val="1"/>
    <w:qFormat/>
    <w:uiPriority w:val="0"/>
    <w:pPr>
      <w:widowControl/>
      <w:topLinePunct/>
      <w:adjustRightInd w:val="0"/>
      <w:snapToGrid w:val="0"/>
      <w:spacing w:after="160" w:line="360" w:lineRule="auto"/>
      <w:ind w:firstLine="480"/>
      <w:jc w:val="left"/>
      <w:textAlignment w:val="baseline"/>
    </w:pPr>
    <w:rPr>
      <w:rFonts w:ascii="宋体" w:hAnsi="宋体" w:eastAsia="Times New Roman" w:cs="宋体"/>
      <w:kern w:val="0"/>
      <w:sz w:val="24"/>
      <w:szCs w:val="20"/>
    </w:rPr>
  </w:style>
  <w:style w:type="paragraph" w:customStyle="1" w:styleId="1442">
    <w:name w:val="Char43"/>
    <w:basedOn w:val="1"/>
    <w:qFormat/>
    <w:uiPriority w:val="0"/>
    <w:pPr>
      <w:widowControl/>
      <w:spacing w:after="160" w:line="259" w:lineRule="auto"/>
      <w:jc w:val="left"/>
    </w:pPr>
    <w:rPr>
      <w:rFonts w:ascii="宋体" w:hAnsi="宋体" w:cs="宋体"/>
      <w:kern w:val="0"/>
      <w:sz w:val="24"/>
    </w:rPr>
  </w:style>
  <w:style w:type="paragraph" w:customStyle="1" w:styleId="1443">
    <w:name w:val="1 Char Char Char Char Char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444">
    <w:name w:val="Char Char Char Char Char Char Char Char1 Char"/>
    <w:basedOn w:val="1"/>
    <w:qFormat/>
    <w:uiPriority w:val="0"/>
    <w:pPr>
      <w:widowControl/>
      <w:autoSpaceDE w:val="0"/>
      <w:autoSpaceDN w:val="0"/>
      <w:spacing w:beforeLines="100" w:afterLines="50" w:line="600" w:lineRule="exact"/>
      <w:ind w:firstLine="200" w:firstLineChars="200"/>
      <w:jc w:val="left"/>
    </w:pPr>
    <w:rPr>
      <w:rFonts w:ascii="宋体" w:hAnsi="宋体" w:eastAsia="黑体" w:cs="宋体"/>
      <w:kern w:val="0"/>
      <w:sz w:val="28"/>
      <w:szCs w:val="28"/>
    </w:rPr>
  </w:style>
  <w:style w:type="paragraph" w:customStyle="1" w:styleId="1445">
    <w:name w:val="表内4号居中"/>
    <w:qFormat/>
    <w:uiPriority w:val="0"/>
    <w:pPr>
      <w:adjustRightInd w:val="0"/>
      <w:snapToGrid w:val="0"/>
      <w:spacing w:after="160" w:line="360" w:lineRule="auto"/>
      <w:jc w:val="center"/>
    </w:pPr>
    <w:rPr>
      <w:rFonts w:ascii="Arial" w:hAnsi="Arial" w:eastAsia="宋体" w:cs="Times New Roman"/>
      <w:spacing w:val="20"/>
      <w:sz w:val="21"/>
      <w:lang w:val="en-US" w:eastAsia="zh-CN" w:bidi="ar-SA"/>
    </w:rPr>
  </w:style>
  <w:style w:type="paragraph" w:customStyle="1" w:styleId="1446">
    <w:name w:val="正文01"/>
    <w:basedOn w:val="1"/>
    <w:qFormat/>
    <w:uiPriority w:val="0"/>
    <w:pPr>
      <w:widowControl/>
      <w:spacing w:before="60" w:after="160" w:line="460" w:lineRule="exact"/>
      <w:ind w:firstLine="200" w:firstLineChars="200"/>
      <w:jc w:val="left"/>
    </w:pPr>
    <w:rPr>
      <w:rFonts w:ascii="Arial" w:hAnsi="Arial" w:cs="宋体"/>
      <w:color w:val="000000"/>
      <w:kern w:val="0"/>
      <w:sz w:val="24"/>
    </w:rPr>
  </w:style>
  <w:style w:type="paragraph" w:customStyle="1" w:styleId="1447">
    <w:name w:val="表格段落1"/>
    <w:basedOn w:val="1"/>
    <w:qFormat/>
    <w:uiPriority w:val="0"/>
    <w:pPr>
      <w:widowControl/>
      <w:adjustRightInd w:val="0"/>
      <w:snapToGrid w:val="0"/>
      <w:spacing w:after="160" w:line="320" w:lineRule="exact"/>
      <w:jc w:val="center"/>
    </w:pPr>
    <w:rPr>
      <w:rFonts w:ascii="宋体" w:hAnsi="宋体" w:cs="宋体"/>
      <w:kern w:val="0"/>
      <w:sz w:val="24"/>
    </w:rPr>
  </w:style>
  <w:style w:type="paragraph" w:customStyle="1" w:styleId="1448">
    <w:name w:val="Char Char1 Char Char Char Char Char Char Char Char Char Char Char Char Char Char Char Char Char Char Char Char1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449">
    <w:name w:val="font1"/>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450">
    <w:name w:val="Char Char Char4"/>
    <w:basedOn w:val="1"/>
    <w:qFormat/>
    <w:uiPriority w:val="0"/>
    <w:pPr>
      <w:widowControl/>
      <w:spacing w:after="160" w:line="259" w:lineRule="auto"/>
      <w:jc w:val="left"/>
    </w:pPr>
    <w:rPr>
      <w:rFonts w:ascii="宋体" w:hAnsi="宋体" w:cs="宋体"/>
      <w:kern w:val="0"/>
      <w:sz w:val="24"/>
    </w:rPr>
  </w:style>
  <w:style w:type="paragraph" w:customStyle="1" w:styleId="1451">
    <w:name w:val="菏泽-标题 3"/>
    <w:basedOn w:val="1"/>
    <w:next w:val="1"/>
    <w:qFormat/>
    <w:uiPriority w:val="0"/>
    <w:pPr>
      <w:keepNext/>
      <w:keepLines/>
      <w:widowControl/>
      <w:overflowPunct w:val="0"/>
      <w:snapToGrid w:val="0"/>
      <w:spacing w:after="160" w:line="440" w:lineRule="exact"/>
      <w:ind w:firstLine="359" w:firstLineChars="128"/>
      <w:jc w:val="left"/>
      <w:outlineLvl w:val="2"/>
    </w:pPr>
    <w:rPr>
      <w:rFonts w:ascii="华文细黑" w:hAnsi="华文细黑" w:eastAsia="华文细黑" w:cs="宋体"/>
      <w:b/>
      <w:kern w:val="0"/>
      <w:sz w:val="28"/>
      <w:szCs w:val="28"/>
    </w:rPr>
  </w:style>
  <w:style w:type="paragraph" w:customStyle="1" w:styleId="1452">
    <w:name w:val="样式 标题 3小标题小节标题标题3H3h33rd level第二层条标题 3 Char标题 3 Char Ch..."/>
    <w:basedOn w:val="6"/>
    <w:qFormat/>
    <w:uiPriority w:val="0"/>
    <w:pPr>
      <w:widowControl/>
      <w:tabs>
        <w:tab w:val="left" w:pos="360"/>
        <w:tab w:val="left" w:pos="720"/>
        <w:tab w:val="left" w:pos="1080"/>
      </w:tabs>
      <w:spacing w:before="0" w:after="0" w:line="360" w:lineRule="auto"/>
      <w:ind w:left="720" w:hanging="720"/>
      <w:jc w:val="left"/>
    </w:pPr>
    <w:rPr>
      <w:rFonts w:ascii="宋体" w:hAnsi="宋体" w:eastAsia="黑体" w:cs="宋体"/>
      <w:b w:val="0"/>
      <w:bCs w:val="0"/>
      <w:kern w:val="0"/>
      <w:sz w:val="28"/>
      <w:szCs w:val="20"/>
      <w:lang w:val="zh-CN"/>
    </w:rPr>
  </w:style>
  <w:style w:type="paragraph" w:customStyle="1" w:styleId="1453">
    <w:name w:val="样式 (中文) 仿宋_GB2312 四号 行距: 固定值 24 磅 首行缩进:  2 字符"/>
    <w:basedOn w:val="1"/>
    <w:qFormat/>
    <w:uiPriority w:val="0"/>
    <w:pPr>
      <w:widowControl/>
      <w:spacing w:after="160" w:line="480" w:lineRule="exact"/>
      <w:ind w:firstLine="560" w:firstLineChars="200"/>
      <w:jc w:val="left"/>
    </w:pPr>
    <w:rPr>
      <w:rFonts w:ascii="宋体" w:hAnsi="宋体" w:eastAsia="仿宋_GB2312" w:cs="宋体"/>
      <w:kern w:val="0"/>
      <w:sz w:val="28"/>
      <w:szCs w:val="20"/>
    </w:rPr>
  </w:style>
  <w:style w:type="paragraph" w:customStyle="1" w:styleId="1454">
    <w:name w:val="Char Char3 Char Char Char Char Char Char Char Char Char Char Char Char2 Char Char"/>
    <w:basedOn w:val="1"/>
    <w:qFormat/>
    <w:uiPriority w:val="0"/>
    <w:pPr>
      <w:widowControl/>
      <w:spacing w:after="160" w:line="360" w:lineRule="auto"/>
      <w:jc w:val="left"/>
    </w:pPr>
    <w:rPr>
      <w:rFonts w:ascii="Tahoma" w:hAnsi="Tahoma" w:cs="宋体"/>
      <w:kern w:val="0"/>
      <w:sz w:val="36"/>
      <w:szCs w:val="36"/>
    </w:rPr>
  </w:style>
  <w:style w:type="paragraph" w:customStyle="1" w:styleId="1455">
    <w:name w:val="Char Char Char Char Char Char Char Char Char Char Char Char Char Char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456">
    <w:name w:val="样式 标题 2一级标题节 + 仿宋_GB2312 小三 段前: 12 磅 段后: 6 磅 行距: 1.5 倍行距"/>
    <w:basedOn w:val="5"/>
    <w:qFormat/>
    <w:uiPriority w:val="0"/>
    <w:pPr>
      <w:keepNext w:val="0"/>
      <w:numPr>
        <w:ilvl w:val="1"/>
        <w:numId w:val="10"/>
      </w:numPr>
      <w:tabs>
        <w:tab w:val="left" w:pos="-181"/>
        <w:tab w:val="left" w:pos="360"/>
        <w:tab w:val="left" w:pos="495"/>
        <w:tab w:val="left" w:pos="576"/>
        <w:tab w:val="left" w:pos="737"/>
      </w:tabs>
      <w:adjustRightInd w:val="0"/>
      <w:snapToGrid w:val="0"/>
      <w:textAlignment w:val="baseline"/>
    </w:pPr>
    <w:rPr>
      <w:rFonts w:ascii="仿宋_GB2312" w:eastAsia="仿宋_GB2312"/>
      <w:b w:val="0"/>
      <w:bCs w:val="0"/>
      <w:sz w:val="30"/>
      <w:szCs w:val="20"/>
      <w:lang w:val="zh-CN"/>
    </w:rPr>
  </w:style>
  <w:style w:type="paragraph" w:customStyle="1" w:styleId="1457">
    <w:name w:val="reader-word-layer reader-word-s1-0"/>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458">
    <w:name w:val="样式 正文文本缩进 + (中文) 宋体 小四 段后: 7.8 磅 行距: 1.5 倍行距"/>
    <w:qFormat/>
    <w:uiPriority w:val="0"/>
    <w:pPr>
      <w:spacing w:after="156" w:line="360" w:lineRule="auto"/>
      <w:ind w:firstLine="480" w:firstLineChars="200"/>
    </w:pPr>
    <w:rPr>
      <w:rFonts w:ascii="Calibri" w:hAnsi="Calibri" w:eastAsia="宋体" w:cs="宋体"/>
      <w:kern w:val="2"/>
      <w:sz w:val="24"/>
      <w:szCs w:val="22"/>
      <w:lang w:val="en-US" w:eastAsia="zh-CN" w:bidi="ar-SA"/>
    </w:rPr>
  </w:style>
  <w:style w:type="paragraph" w:customStyle="1" w:styleId="1459">
    <w:name w:val="样式 标题 3Heading3Section + 段前: 0.5 行 段后: 0.5 行"/>
    <w:basedOn w:val="6"/>
    <w:qFormat/>
    <w:uiPriority w:val="0"/>
    <w:pPr>
      <w:keepNext w:val="0"/>
      <w:keepLines w:val="0"/>
      <w:widowControl/>
      <w:tabs>
        <w:tab w:val="left" w:pos="360"/>
        <w:tab w:val="left" w:pos="1080"/>
      </w:tabs>
      <w:adjustRightInd w:val="0"/>
      <w:snapToGrid w:val="0"/>
      <w:spacing w:beforeLines="50" w:after="0" w:line="360" w:lineRule="auto"/>
      <w:jc w:val="left"/>
    </w:pPr>
    <w:rPr>
      <w:rFonts w:ascii="Arial" w:hAnsi="Arial" w:eastAsia="仿宋_GB2312" w:cs="宋体"/>
      <w:kern w:val="0"/>
      <w:sz w:val="24"/>
      <w:szCs w:val="20"/>
      <w:lang w:val="zh-CN"/>
    </w:rPr>
  </w:style>
  <w:style w:type="paragraph" w:customStyle="1" w:styleId="1460">
    <w:name w:val="表文1"/>
    <w:basedOn w:val="304"/>
    <w:qFormat/>
    <w:uiPriority w:val="0"/>
    <w:pPr>
      <w:adjustRightInd/>
      <w:snapToGrid/>
      <w:spacing w:line="500" w:lineRule="exact"/>
      <w:jc w:val="both"/>
    </w:pPr>
    <w:rPr>
      <w:rFonts w:ascii="CG Times" w:hAnsi="CG Times"/>
      <w:sz w:val="21"/>
    </w:rPr>
  </w:style>
  <w:style w:type="paragraph" w:customStyle="1" w:styleId="1461">
    <w:name w:val="样式 样式 样式 标题 3 + 段前: 0.5 行 段后: 0.5 行 + 段后: 0.5 行 + 段前: 0.5 行"/>
    <w:basedOn w:val="1"/>
    <w:qFormat/>
    <w:uiPriority w:val="0"/>
    <w:pPr>
      <w:keepNext/>
      <w:keepLines/>
      <w:widowControl/>
      <w:spacing w:beforeLines="50" w:after="160" w:line="400" w:lineRule="atLeast"/>
      <w:jc w:val="left"/>
      <w:outlineLvl w:val="2"/>
    </w:pPr>
    <w:rPr>
      <w:rFonts w:ascii="宋体" w:hAnsi="宋体" w:cs="宋体"/>
      <w:kern w:val="0"/>
      <w:sz w:val="24"/>
      <w:szCs w:val="20"/>
    </w:rPr>
  </w:style>
  <w:style w:type="paragraph" w:customStyle="1" w:styleId="1462">
    <w:name w:val="样式 标题 3标题 3 Char + 红色 段前: 6 磅 段后: 6 磅 行距: 1.5 倍行距"/>
    <w:basedOn w:val="6"/>
    <w:qFormat/>
    <w:uiPriority w:val="0"/>
    <w:pPr>
      <w:widowControl/>
      <w:numPr>
        <w:ilvl w:val="2"/>
        <w:numId w:val="10"/>
      </w:numPr>
      <w:tabs>
        <w:tab w:val="left" w:pos="360"/>
        <w:tab w:val="left" w:pos="720"/>
        <w:tab w:val="left" w:pos="1080"/>
      </w:tabs>
      <w:spacing w:before="0" w:after="0" w:line="360" w:lineRule="auto"/>
      <w:jc w:val="left"/>
    </w:pPr>
    <w:rPr>
      <w:rFonts w:ascii="宋体" w:hAnsi="宋体" w:cs="宋体"/>
      <w:color w:val="000000"/>
      <w:kern w:val="0"/>
      <w:sz w:val="28"/>
      <w:szCs w:val="20"/>
      <w:lang w:val="zh-CN"/>
    </w:rPr>
  </w:style>
  <w:style w:type="paragraph" w:customStyle="1" w:styleId="1463">
    <w:name w:val="一级条目"/>
    <w:basedOn w:val="1"/>
    <w:qFormat/>
    <w:uiPriority w:val="0"/>
    <w:pPr>
      <w:widowControl/>
      <w:tabs>
        <w:tab w:val="left" w:pos="420"/>
      </w:tabs>
      <w:spacing w:after="160" w:line="480" w:lineRule="exact"/>
      <w:ind w:left="420" w:hanging="420"/>
      <w:jc w:val="left"/>
    </w:pPr>
    <w:rPr>
      <w:rFonts w:ascii="宋体" w:hAnsi="宋体" w:eastAsia="楷体_GB2312" w:cs="宋体"/>
      <w:b/>
      <w:kern w:val="0"/>
      <w:sz w:val="28"/>
      <w:szCs w:val="20"/>
    </w:rPr>
  </w:style>
  <w:style w:type="paragraph" w:customStyle="1" w:styleId="1464">
    <w:name w:val="列表1"/>
    <w:basedOn w:val="24"/>
    <w:qFormat/>
    <w:uiPriority w:val="0"/>
    <w:pPr>
      <w:tabs>
        <w:tab w:val="left" w:pos="1727"/>
        <w:tab w:val="left" w:pos="1884"/>
      </w:tabs>
      <w:spacing w:after="160" w:line="300" w:lineRule="auto"/>
      <w:ind w:left="0" w:firstLine="0" w:firstLineChars="0"/>
      <w:outlineLvl w:val="0"/>
    </w:pPr>
    <w:rPr>
      <w:rFonts w:hint="eastAsia"/>
      <w:sz w:val="32"/>
    </w:rPr>
  </w:style>
  <w:style w:type="paragraph" w:customStyle="1" w:styleId="1465">
    <w:name w:val="报告名"/>
    <w:basedOn w:val="1"/>
    <w:qFormat/>
    <w:uiPriority w:val="0"/>
    <w:pPr>
      <w:widowControl/>
      <w:tabs>
        <w:tab w:val="left" w:pos="1727"/>
        <w:tab w:val="left" w:pos="1884"/>
      </w:tabs>
      <w:adjustRightInd w:val="0"/>
      <w:spacing w:after="160" w:line="300" w:lineRule="auto"/>
      <w:jc w:val="center"/>
      <w:outlineLvl w:val="0"/>
    </w:pPr>
    <w:rPr>
      <w:rFonts w:hint="eastAsia" w:ascii="文鼎大标宋简" w:hAnsi="宋体" w:eastAsia="文鼎大标宋简" w:cs="宋体"/>
      <w:kern w:val="0"/>
      <w:sz w:val="56"/>
      <w:szCs w:val="20"/>
    </w:rPr>
  </w:style>
  <w:style w:type="paragraph" w:customStyle="1" w:styleId="1466">
    <w:name w:val="样式 13 磅 首行缩进:  1.01 厘米 行距: 最小值 25 磅"/>
    <w:basedOn w:val="1"/>
    <w:qFormat/>
    <w:uiPriority w:val="0"/>
    <w:pPr>
      <w:widowControl/>
      <w:adjustRightInd w:val="0"/>
      <w:spacing w:after="160" w:line="460" w:lineRule="atLeast"/>
      <w:ind w:firstLine="200" w:firstLineChars="200"/>
      <w:jc w:val="left"/>
      <w:textAlignment w:val="baseline"/>
    </w:pPr>
    <w:rPr>
      <w:rFonts w:ascii="宋体" w:hAnsi="宋体" w:cs="宋体"/>
      <w:kern w:val="0"/>
      <w:sz w:val="26"/>
      <w:szCs w:val="20"/>
    </w:rPr>
  </w:style>
  <w:style w:type="paragraph" w:customStyle="1" w:styleId="1467">
    <w:name w:val="Char Char Char Char Char Char Char Char Char Char Char Char Char Char Char Char1"/>
    <w:basedOn w:val="1"/>
    <w:next w:val="3"/>
    <w:qFormat/>
    <w:uiPriority w:val="0"/>
    <w:pPr>
      <w:widowControl/>
      <w:adjustRightInd w:val="0"/>
      <w:spacing w:after="160" w:line="259" w:lineRule="auto"/>
      <w:jc w:val="left"/>
      <w:textAlignment w:val="baseline"/>
    </w:pPr>
    <w:rPr>
      <w:rFonts w:ascii="宋体" w:hAnsi="宋体" w:cs="宋体"/>
      <w:kern w:val="0"/>
      <w:sz w:val="28"/>
      <w:szCs w:val="28"/>
    </w:rPr>
  </w:style>
  <w:style w:type="paragraph" w:customStyle="1" w:styleId="1468">
    <w:name w:val="Char Char Char1 Char"/>
    <w:basedOn w:val="1"/>
    <w:qFormat/>
    <w:uiPriority w:val="0"/>
    <w:pPr>
      <w:widowControl/>
      <w:spacing w:after="160" w:line="259" w:lineRule="auto"/>
      <w:jc w:val="left"/>
    </w:pPr>
    <w:rPr>
      <w:rFonts w:ascii="宋体" w:hAnsi="宋体" w:cs="宋体"/>
      <w:kern w:val="0"/>
      <w:sz w:val="24"/>
    </w:rPr>
  </w:style>
  <w:style w:type="paragraph" w:customStyle="1" w:styleId="1469">
    <w:name w:val="说明书正文 Char Char Char"/>
    <w:basedOn w:val="1"/>
    <w:qFormat/>
    <w:uiPriority w:val="0"/>
    <w:pPr>
      <w:widowControl/>
      <w:adjustRightInd w:val="0"/>
      <w:spacing w:after="160" w:line="560" w:lineRule="exact"/>
      <w:ind w:firstLine="200" w:firstLineChars="200"/>
      <w:jc w:val="left"/>
      <w:textAlignment w:val="baseline"/>
    </w:pPr>
    <w:rPr>
      <w:rFonts w:ascii="Arial Unicode MS" w:hAnsi="Arial Unicode MS" w:eastAsia="幼圆" w:cs="宋体"/>
      <w:kern w:val="0"/>
      <w:sz w:val="24"/>
      <w:szCs w:val="28"/>
    </w:rPr>
  </w:style>
  <w:style w:type="paragraph" w:customStyle="1" w:styleId="1470">
    <w:name w:val="无悬挂正文5号"/>
    <w:basedOn w:val="1"/>
    <w:qFormat/>
    <w:uiPriority w:val="0"/>
    <w:pPr>
      <w:widowControl/>
      <w:adjustRightInd w:val="0"/>
      <w:spacing w:after="160" w:line="259" w:lineRule="auto"/>
      <w:jc w:val="center"/>
      <w:textAlignment w:val="baseline"/>
    </w:pPr>
    <w:rPr>
      <w:rFonts w:ascii="宋体" w:hAnsi="宋体" w:cs="宋体"/>
      <w:kern w:val="0"/>
      <w:sz w:val="24"/>
    </w:rPr>
  </w:style>
  <w:style w:type="paragraph" w:customStyle="1" w:styleId="1471">
    <w:name w:val="标准正文样式-MHZ-标准正文段落"/>
    <w:basedOn w:val="1"/>
    <w:qFormat/>
    <w:uiPriority w:val="0"/>
    <w:pPr>
      <w:widowControl/>
      <w:spacing w:after="160" w:line="360" w:lineRule="auto"/>
      <w:ind w:firstLine="1205" w:firstLineChars="500"/>
      <w:jc w:val="left"/>
    </w:pPr>
    <w:rPr>
      <w:rFonts w:ascii="黑体" w:hAnsi="宋体" w:eastAsia="黑体" w:cs="宋体"/>
      <w:kern w:val="24"/>
      <w:sz w:val="24"/>
    </w:rPr>
  </w:style>
  <w:style w:type="paragraph" w:customStyle="1" w:styleId="1472">
    <w:name w:val="报告书 标题2"/>
    <w:basedOn w:val="5"/>
    <w:qFormat/>
    <w:uiPriority w:val="0"/>
    <w:pPr>
      <w:keepNext w:val="0"/>
      <w:tabs>
        <w:tab w:val="left" w:pos="-181"/>
        <w:tab w:val="left" w:pos="360"/>
        <w:tab w:val="left" w:pos="495"/>
        <w:tab w:val="left" w:pos="576"/>
        <w:tab w:val="left" w:pos="737"/>
      </w:tabs>
      <w:adjustRightInd w:val="0"/>
      <w:snapToGrid w:val="0"/>
      <w:spacing w:line="415" w:lineRule="auto"/>
      <w:ind w:left="495" w:hanging="495"/>
      <w:textAlignment w:val="baseline"/>
    </w:pPr>
    <w:rPr>
      <w:rFonts w:eastAsia="仿宋_GB2312"/>
      <w:b w:val="0"/>
      <w:bCs w:val="0"/>
      <w:color w:val="0000FF"/>
      <w:sz w:val="30"/>
      <w:szCs w:val="20"/>
      <w:lang w:val="zh-CN"/>
    </w:rPr>
  </w:style>
  <w:style w:type="paragraph" w:customStyle="1" w:styleId="1473">
    <w:name w:val="样式 德胜正文 + 首行缩进:  2 字符"/>
    <w:basedOn w:val="533"/>
    <w:qFormat/>
    <w:uiPriority w:val="0"/>
    <w:rPr>
      <w:kern w:val="2"/>
      <w:szCs w:val="24"/>
      <w:lang w:val="zh-CN"/>
    </w:rPr>
  </w:style>
  <w:style w:type="paragraph" w:customStyle="1" w:styleId="1474">
    <w:name w:val="德胜三级标题"/>
    <w:basedOn w:val="1"/>
    <w:qFormat/>
    <w:uiPriority w:val="0"/>
    <w:pPr>
      <w:keepNext/>
      <w:keepLines/>
      <w:widowControl/>
      <w:adjustRightInd w:val="0"/>
      <w:snapToGrid w:val="0"/>
      <w:spacing w:after="160" w:line="360" w:lineRule="auto"/>
      <w:jc w:val="left"/>
      <w:outlineLvl w:val="2"/>
    </w:pPr>
    <w:rPr>
      <w:rFonts w:ascii="宋体" w:hAnsi="宋体" w:cs="宋体"/>
      <w:b/>
      <w:bCs/>
      <w:color w:val="0000FF"/>
      <w:kern w:val="0"/>
      <w:sz w:val="24"/>
    </w:rPr>
  </w:style>
  <w:style w:type="paragraph" w:customStyle="1" w:styleId="1475">
    <w:name w:val="标题新"/>
    <w:basedOn w:val="1"/>
    <w:qFormat/>
    <w:uiPriority w:val="0"/>
    <w:pPr>
      <w:widowControl/>
      <w:adjustRightInd w:val="0"/>
      <w:snapToGrid w:val="0"/>
      <w:spacing w:after="160" w:line="420" w:lineRule="exact"/>
      <w:jc w:val="center"/>
    </w:pPr>
    <w:rPr>
      <w:rFonts w:ascii="宋体" w:hAnsi="宋体" w:eastAsia="黑体" w:cs="宋体"/>
      <w:kern w:val="0"/>
      <w:sz w:val="24"/>
      <w:szCs w:val="20"/>
    </w:rPr>
  </w:style>
  <w:style w:type="paragraph" w:customStyle="1" w:styleId="1476">
    <w:name w:val="样式 标题 1 + 仿宋_GB2312 二号 行距: 1.5 倍行距"/>
    <w:basedOn w:val="4"/>
    <w:qFormat/>
    <w:uiPriority w:val="0"/>
    <w:pPr>
      <w:keepLines/>
      <w:widowControl/>
      <w:tabs>
        <w:tab w:val="left" w:pos="360"/>
      </w:tabs>
      <w:overflowPunct/>
      <w:snapToGrid/>
      <w:spacing w:before="0" w:after="0" w:line="360" w:lineRule="auto"/>
      <w:ind w:left="0" w:firstLine="0"/>
      <w:jc w:val="center"/>
    </w:pPr>
    <w:rPr>
      <w:rFonts w:ascii="仿宋_GB2312" w:hAnsi="宋体" w:cs="宋体"/>
      <w:b w:val="0"/>
      <w:color w:val="auto"/>
      <w:sz w:val="44"/>
      <w:szCs w:val="20"/>
      <w:lang w:val="zh-CN"/>
    </w:rPr>
  </w:style>
  <w:style w:type="paragraph" w:customStyle="1" w:styleId="1477">
    <w:name w:val="Char Char Char1 Char Char Char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478">
    <w:name w:val="图文框"/>
    <w:basedOn w:val="1"/>
    <w:qFormat/>
    <w:uiPriority w:val="0"/>
    <w:pPr>
      <w:widowControl/>
      <w:snapToGrid w:val="0"/>
      <w:spacing w:after="160" w:line="320" w:lineRule="atLeast"/>
      <w:jc w:val="center"/>
    </w:pPr>
    <w:rPr>
      <w:rFonts w:ascii="宋体" w:hAnsi="宋体" w:cs="宋体"/>
      <w:kern w:val="0"/>
      <w:sz w:val="24"/>
      <w:szCs w:val="20"/>
    </w:rPr>
  </w:style>
  <w:style w:type="paragraph" w:customStyle="1" w:styleId="1479">
    <w:name w:val="扉页 黑体"/>
    <w:basedOn w:val="1"/>
    <w:qFormat/>
    <w:uiPriority w:val="0"/>
    <w:pPr>
      <w:widowControl/>
      <w:spacing w:before="240" w:after="240" w:line="480" w:lineRule="exact"/>
      <w:ind w:firstLine="640" w:firstLineChars="200"/>
      <w:jc w:val="left"/>
    </w:pPr>
    <w:rPr>
      <w:rFonts w:ascii="宋体" w:hAnsi="宋体" w:eastAsia="黑体" w:cs="宋体"/>
      <w:bCs/>
      <w:kern w:val="0"/>
      <w:sz w:val="32"/>
      <w:szCs w:val="20"/>
    </w:rPr>
  </w:style>
  <w:style w:type="paragraph" w:customStyle="1" w:styleId="1480">
    <w:name w:val="表号"/>
    <w:basedOn w:val="1"/>
    <w:qFormat/>
    <w:uiPriority w:val="0"/>
    <w:pPr>
      <w:widowControl/>
      <w:autoSpaceDE w:val="0"/>
      <w:autoSpaceDN w:val="0"/>
      <w:adjustRightInd w:val="0"/>
      <w:spacing w:after="160" w:line="0" w:lineRule="atLeast"/>
      <w:jc w:val="left"/>
      <w:textAlignment w:val="baseline"/>
    </w:pPr>
    <w:rPr>
      <w:rFonts w:ascii="宋体" w:hAnsi="宋体" w:cs="宋体"/>
      <w:kern w:val="0"/>
      <w:sz w:val="24"/>
      <w:szCs w:val="20"/>
    </w:rPr>
  </w:style>
  <w:style w:type="paragraph" w:customStyle="1" w:styleId="1481">
    <w:name w:val="xyb自建正文"/>
    <w:basedOn w:val="1"/>
    <w:qFormat/>
    <w:uiPriority w:val="0"/>
    <w:pPr>
      <w:widowControl/>
      <w:spacing w:after="160" w:line="360" w:lineRule="auto"/>
      <w:ind w:firstLine="480" w:firstLineChars="200"/>
      <w:jc w:val="left"/>
      <w:textAlignment w:val="baseline"/>
    </w:pPr>
    <w:rPr>
      <w:rFonts w:ascii="宋体" w:hAnsi="宋体" w:cs="宋体"/>
      <w:kern w:val="0"/>
      <w:sz w:val="24"/>
    </w:rPr>
  </w:style>
  <w:style w:type="paragraph" w:customStyle="1" w:styleId="1482">
    <w:name w:val="样式 仿宋_GB2312 (符号) 宋体 四号 居中"/>
    <w:basedOn w:val="1"/>
    <w:qFormat/>
    <w:uiPriority w:val="0"/>
    <w:pPr>
      <w:widowControl/>
      <w:spacing w:after="160" w:line="259" w:lineRule="auto"/>
      <w:jc w:val="center"/>
    </w:pPr>
    <w:rPr>
      <w:rFonts w:ascii="仿宋_GB2312" w:hAnsi="宋体" w:cs="宋体"/>
      <w:kern w:val="0"/>
      <w:sz w:val="24"/>
      <w:szCs w:val="20"/>
    </w:rPr>
  </w:style>
  <w:style w:type="paragraph" w:customStyle="1" w:styleId="1483">
    <w:name w:val="1标题3级"/>
    <w:basedOn w:val="1"/>
    <w:qFormat/>
    <w:uiPriority w:val="0"/>
    <w:pPr>
      <w:widowControl/>
      <w:snapToGrid w:val="0"/>
      <w:spacing w:after="160" w:line="360" w:lineRule="auto"/>
      <w:jc w:val="left"/>
    </w:pPr>
    <w:rPr>
      <w:rFonts w:ascii="宋体" w:hAnsi="宋体" w:eastAsia="仿宋_GB2312" w:cs="宋体"/>
      <w:kern w:val="0"/>
      <w:sz w:val="28"/>
      <w:szCs w:val="20"/>
    </w:rPr>
  </w:style>
  <w:style w:type="paragraph" w:customStyle="1" w:styleId="1484">
    <w:name w:val="Plain Text1"/>
    <w:basedOn w:val="1"/>
    <w:qFormat/>
    <w:uiPriority w:val="0"/>
    <w:pPr>
      <w:widowControl/>
      <w:autoSpaceDE w:val="0"/>
      <w:autoSpaceDN w:val="0"/>
      <w:adjustRightInd w:val="0"/>
      <w:spacing w:after="160" w:line="259" w:lineRule="auto"/>
      <w:jc w:val="left"/>
    </w:pPr>
    <w:rPr>
      <w:rFonts w:ascii="宋体" w:hAnsi="宋体" w:cs="宋体"/>
      <w:kern w:val="0"/>
      <w:sz w:val="24"/>
      <w:szCs w:val="20"/>
    </w:rPr>
  </w:style>
  <w:style w:type="paragraph" w:customStyle="1" w:styleId="1485">
    <w:name w:val="小表文居中"/>
    <w:basedOn w:val="1"/>
    <w:qFormat/>
    <w:uiPriority w:val="0"/>
    <w:pPr>
      <w:widowControl/>
      <w:autoSpaceDE w:val="0"/>
      <w:autoSpaceDN w:val="0"/>
      <w:adjustRightInd w:val="0"/>
      <w:spacing w:before="20" w:after="160" w:line="259" w:lineRule="auto"/>
      <w:jc w:val="center"/>
      <w:textAlignment w:val="baseline"/>
    </w:pPr>
    <w:rPr>
      <w:rFonts w:ascii="宋体" w:hAnsi="宋体" w:cs="宋体"/>
      <w:kern w:val="0"/>
      <w:sz w:val="18"/>
      <w:szCs w:val="20"/>
    </w:rPr>
  </w:style>
  <w:style w:type="paragraph" w:customStyle="1" w:styleId="1486">
    <w:name w:val="pic-info"/>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487">
    <w:name w:val="Char Char2 Char Char Char Char"/>
    <w:basedOn w:val="1"/>
    <w:qFormat/>
    <w:uiPriority w:val="0"/>
    <w:pPr>
      <w:widowControl/>
      <w:spacing w:after="160" w:line="259" w:lineRule="auto"/>
      <w:jc w:val="left"/>
    </w:pPr>
    <w:rPr>
      <w:rFonts w:ascii="宋体" w:hAnsi="宋体" w:cs="宋体"/>
      <w:kern w:val="0"/>
      <w:sz w:val="24"/>
    </w:rPr>
  </w:style>
  <w:style w:type="paragraph" w:customStyle="1" w:styleId="1488">
    <w:name w:val="表格文字居中"/>
    <w:basedOn w:val="1"/>
    <w:next w:val="1"/>
    <w:qFormat/>
    <w:uiPriority w:val="0"/>
    <w:pPr>
      <w:widowControl/>
      <w:adjustRightInd w:val="0"/>
      <w:snapToGrid w:val="0"/>
      <w:spacing w:after="160" w:line="259" w:lineRule="auto"/>
      <w:jc w:val="center"/>
    </w:pPr>
    <w:rPr>
      <w:rFonts w:ascii="宋体" w:hAnsi="宋体" w:cs="宋体"/>
      <w:snapToGrid w:val="0"/>
      <w:color w:val="000000"/>
      <w:kern w:val="0"/>
      <w:sz w:val="22"/>
      <w:szCs w:val="22"/>
    </w:rPr>
  </w:style>
  <w:style w:type="paragraph" w:customStyle="1" w:styleId="1489">
    <w:name w:val="Char Char Char Char Char Char Char Char Char Char Char Char Char Char Char Char Char Char Char Char Char Char Char Char Char"/>
    <w:basedOn w:val="1"/>
    <w:qFormat/>
    <w:uiPriority w:val="0"/>
    <w:pPr>
      <w:widowControl/>
      <w:spacing w:after="160" w:line="240" w:lineRule="exact"/>
      <w:jc w:val="left"/>
    </w:pPr>
    <w:rPr>
      <w:rFonts w:ascii="Verdana" w:hAnsi="Verdana" w:cs="宋体"/>
      <w:kern w:val="0"/>
      <w:sz w:val="20"/>
      <w:szCs w:val="20"/>
      <w:lang w:eastAsia="en-US"/>
    </w:rPr>
  </w:style>
  <w:style w:type="paragraph" w:customStyle="1" w:styleId="1490">
    <w:name w:val="Char Char Char Char Char Char Char Char Char Char Char Char Char Char Char Char Char Char Char Char Char Char Char Char Char Char Char Char"/>
    <w:basedOn w:val="1"/>
    <w:qFormat/>
    <w:uiPriority w:val="0"/>
    <w:pPr>
      <w:widowControl/>
      <w:tabs>
        <w:tab w:val="left" w:pos="360"/>
      </w:tabs>
      <w:spacing w:after="160" w:line="259" w:lineRule="auto"/>
      <w:ind w:firstLine="420"/>
      <w:jc w:val="left"/>
    </w:pPr>
    <w:rPr>
      <w:rFonts w:ascii="Calibri" w:hAnsi="Calibri" w:cs="宋体"/>
      <w:kern w:val="0"/>
      <w:sz w:val="24"/>
      <w:szCs w:val="22"/>
    </w:rPr>
  </w:style>
  <w:style w:type="paragraph" w:customStyle="1" w:styleId="1491">
    <w:name w:val="Char Char Char1 Char Char Char Char Char Char Char"/>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1492">
    <w:name w:val="cucd-TB-Head"/>
    <w:basedOn w:val="1"/>
    <w:next w:val="1"/>
    <w:qFormat/>
    <w:uiPriority w:val="0"/>
    <w:pPr>
      <w:widowControl/>
      <w:spacing w:beforeLines="50" w:after="160" w:line="259" w:lineRule="auto"/>
      <w:jc w:val="center"/>
    </w:pPr>
    <w:rPr>
      <w:rFonts w:ascii="宋体" w:hAnsi="宋体" w:cs="宋体"/>
      <w:b/>
      <w:kern w:val="0"/>
      <w:sz w:val="24"/>
      <w:szCs w:val="21"/>
    </w:rPr>
  </w:style>
  <w:style w:type="paragraph" w:customStyle="1" w:styleId="1493">
    <w:name w:val="列出段落3"/>
    <w:basedOn w:val="1"/>
    <w:qFormat/>
    <w:uiPriority w:val="0"/>
    <w:pPr>
      <w:widowControl/>
      <w:spacing w:after="160" w:line="259" w:lineRule="auto"/>
      <w:ind w:firstLine="420" w:firstLineChars="200"/>
      <w:jc w:val="left"/>
    </w:pPr>
    <w:rPr>
      <w:rFonts w:ascii="宋体" w:hAnsi="宋体" w:cs="宋体"/>
      <w:kern w:val="0"/>
      <w:sz w:val="24"/>
      <w:szCs w:val="20"/>
    </w:rPr>
  </w:style>
  <w:style w:type="paragraph" w:customStyle="1" w:styleId="1494">
    <w:name w:val="样式 样式 样式2 + 段前: 0.5 行 段后: 0.5 行 + 段前: 0.5 行 段后: 0.5 行 行距: 2 倍行距"/>
    <w:basedOn w:val="1"/>
    <w:qFormat/>
    <w:uiPriority w:val="0"/>
    <w:pPr>
      <w:widowControl/>
      <w:spacing w:beforeLines="50" w:afterLines="50" w:line="480" w:lineRule="auto"/>
      <w:jc w:val="left"/>
      <w:outlineLvl w:val="1"/>
    </w:pPr>
    <w:rPr>
      <w:rFonts w:ascii="宋体" w:hAnsi="宋体" w:eastAsia="黑体" w:cs="宋体"/>
      <w:kern w:val="0"/>
      <w:sz w:val="24"/>
      <w:szCs w:val="20"/>
    </w:rPr>
  </w:style>
  <w:style w:type="paragraph" w:customStyle="1" w:styleId="1495">
    <w:name w:val="CM99"/>
    <w:basedOn w:val="1"/>
    <w:next w:val="1"/>
    <w:qFormat/>
    <w:uiPriority w:val="0"/>
    <w:pPr>
      <w:widowControl/>
      <w:autoSpaceDE w:val="0"/>
      <w:autoSpaceDN w:val="0"/>
      <w:adjustRightInd w:val="0"/>
      <w:spacing w:after="275" w:line="259" w:lineRule="auto"/>
      <w:jc w:val="left"/>
    </w:pPr>
    <w:rPr>
      <w:rFonts w:ascii="宋体" w:hAnsi="宋体" w:cs="宋体"/>
      <w:kern w:val="0"/>
      <w:sz w:val="24"/>
    </w:rPr>
  </w:style>
  <w:style w:type="paragraph" w:customStyle="1" w:styleId="1496">
    <w:name w:val="正文001"/>
    <w:basedOn w:val="1"/>
    <w:qFormat/>
    <w:uiPriority w:val="0"/>
    <w:pPr>
      <w:widowControl/>
      <w:spacing w:before="60" w:after="160" w:line="460" w:lineRule="exact"/>
      <w:ind w:firstLine="482"/>
      <w:jc w:val="left"/>
    </w:pPr>
    <w:rPr>
      <w:rFonts w:ascii="Arial" w:hAnsi="Arial" w:cs="宋体"/>
      <w:kern w:val="0"/>
      <w:sz w:val="24"/>
    </w:rPr>
  </w:style>
  <w:style w:type="paragraph" w:customStyle="1" w:styleId="1497">
    <w:name w:val="样式 报告书表文字 + 左侧:  0.53 厘米 首行缩进:  2 字符"/>
    <w:basedOn w:val="1"/>
    <w:qFormat/>
    <w:uiPriority w:val="0"/>
    <w:pPr>
      <w:widowControl/>
      <w:spacing w:after="160" w:line="320" w:lineRule="exact"/>
      <w:jc w:val="center"/>
    </w:pPr>
    <w:rPr>
      <w:rFonts w:ascii="宋体" w:hAnsi="Courier New" w:cs="宋体"/>
      <w:kern w:val="0"/>
      <w:sz w:val="24"/>
      <w:szCs w:val="20"/>
    </w:rPr>
  </w:style>
  <w:style w:type="paragraph" w:customStyle="1" w:styleId="1498">
    <w:name w:val="样式 上标"/>
    <w:basedOn w:val="1499"/>
    <w:next w:val="1499"/>
    <w:qFormat/>
    <w:uiPriority w:val="0"/>
    <w:pPr>
      <w:spacing w:before="0" w:after="0" w:line="320" w:lineRule="exact"/>
      <w:ind w:firstLine="200"/>
    </w:pPr>
    <w:rPr>
      <w:caps/>
      <w:szCs w:val="36"/>
    </w:rPr>
  </w:style>
  <w:style w:type="paragraph" w:customStyle="1" w:styleId="1499">
    <w:name w:val="东明_正文 Char Char Char"/>
    <w:basedOn w:val="1"/>
    <w:qFormat/>
    <w:uiPriority w:val="0"/>
    <w:pPr>
      <w:widowControl/>
      <w:spacing w:before="240" w:after="240" w:line="480" w:lineRule="exact"/>
      <w:ind w:firstLine="560" w:firstLineChars="200"/>
      <w:jc w:val="left"/>
    </w:pPr>
    <w:rPr>
      <w:rFonts w:ascii="宋体" w:hAnsi="宋体" w:cs="宋体"/>
      <w:kern w:val="0"/>
      <w:sz w:val="28"/>
      <w:szCs w:val="20"/>
    </w:rPr>
  </w:style>
  <w:style w:type="paragraph" w:customStyle="1" w:styleId="1500">
    <w:name w:val="Zw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501">
    <w:name w:val="正文+居中"/>
    <w:basedOn w:val="1"/>
    <w:qFormat/>
    <w:uiPriority w:val="0"/>
    <w:pPr>
      <w:widowControl/>
      <w:spacing w:after="160" w:line="360" w:lineRule="auto"/>
      <w:jc w:val="center"/>
    </w:pPr>
    <w:rPr>
      <w:rFonts w:ascii="宋体" w:hAnsi="宋体" w:cs="宋体"/>
      <w:kern w:val="0"/>
      <w:sz w:val="24"/>
      <w:szCs w:val="20"/>
    </w:rPr>
  </w:style>
  <w:style w:type="paragraph" w:customStyle="1" w:styleId="1502">
    <w:name w:val="样式 表格正文样式A-MHZ-居中定表长格文本 + 五号"/>
    <w:basedOn w:val="1503"/>
    <w:qFormat/>
    <w:uiPriority w:val="0"/>
  </w:style>
  <w:style w:type="paragraph" w:customStyle="1" w:styleId="1503">
    <w:name w:val="表格正文样式A-MHZ-居中定表长格文本"/>
    <w:basedOn w:val="1"/>
    <w:qFormat/>
    <w:uiPriority w:val="0"/>
    <w:pPr>
      <w:widowControl/>
      <w:spacing w:after="160" w:line="312" w:lineRule="auto"/>
      <w:jc w:val="center"/>
    </w:pPr>
    <w:rPr>
      <w:rFonts w:ascii="宋体" w:hAnsi="宋体" w:cs="宋体"/>
      <w:kern w:val="24"/>
      <w:sz w:val="24"/>
    </w:rPr>
  </w:style>
  <w:style w:type="paragraph" w:customStyle="1" w:styleId="1504">
    <w:name w:val="正文02"/>
    <w:basedOn w:val="1"/>
    <w:qFormat/>
    <w:uiPriority w:val="0"/>
    <w:pPr>
      <w:widowControl/>
      <w:adjustRightInd w:val="0"/>
      <w:spacing w:after="160" w:line="360" w:lineRule="auto"/>
      <w:ind w:firstLine="200" w:firstLineChars="200"/>
      <w:jc w:val="left"/>
    </w:pPr>
    <w:rPr>
      <w:rFonts w:ascii="宋体" w:hAnsi="宋体" w:cs="宋体"/>
      <w:kern w:val="0"/>
      <w:sz w:val="28"/>
    </w:rPr>
  </w:style>
  <w:style w:type="paragraph" w:customStyle="1" w:styleId="1505">
    <w:name w:val="p15"/>
    <w:basedOn w:val="1"/>
    <w:qFormat/>
    <w:uiPriority w:val="0"/>
    <w:pPr>
      <w:widowControl/>
      <w:snapToGrid w:val="0"/>
      <w:spacing w:after="160" w:line="259" w:lineRule="auto"/>
      <w:jc w:val="center"/>
    </w:pPr>
    <w:rPr>
      <w:rFonts w:ascii="宋体" w:hAnsi="宋体" w:cs="宋体"/>
      <w:kern w:val="0"/>
      <w:sz w:val="22"/>
      <w:szCs w:val="22"/>
    </w:rPr>
  </w:style>
  <w:style w:type="paragraph" w:customStyle="1" w:styleId="1506">
    <w:name w:val="Char Char Char Char Char Char Char1 Char Char Char Char Char Char"/>
    <w:basedOn w:val="1"/>
    <w:qFormat/>
    <w:uiPriority w:val="0"/>
    <w:pPr>
      <w:keepNext/>
      <w:widowControl/>
      <w:tabs>
        <w:tab w:val="left" w:pos="425"/>
      </w:tabs>
      <w:autoSpaceDE w:val="0"/>
      <w:autoSpaceDN w:val="0"/>
      <w:adjustRightInd w:val="0"/>
      <w:spacing w:before="80" w:after="80" w:line="259" w:lineRule="auto"/>
      <w:ind w:hanging="425"/>
      <w:jc w:val="left"/>
    </w:pPr>
    <w:rPr>
      <w:rFonts w:ascii="Arial" w:hAnsi="Arial" w:cs="Arial"/>
      <w:kern w:val="0"/>
      <w:sz w:val="20"/>
      <w:szCs w:val="20"/>
    </w:rPr>
  </w:style>
  <w:style w:type="paragraph" w:customStyle="1" w:styleId="1507">
    <w:name w:val="样式 样式 表格标题 + 段前: 0.5 行 + 段前: 0.5 行1"/>
    <w:basedOn w:val="1"/>
    <w:qFormat/>
    <w:uiPriority w:val="0"/>
    <w:pPr>
      <w:widowControl/>
      <w:autoSpaceDE w:val="0"/>
      <w:autoSpaceDN w:val="0"/>
      <w:adjustRightInd w:val="0"/>
      <w:spacing w:after="160" w:line="259" w:lineRule="auto"/>
      <w:ind w:firstLine="270" w:firstLineChars="150"/>
      <w:jc w:val="left"/>
    </w:pPr>
    <w:rPr>
      <w:rFonts w:ascii="宋体" w:hAnsi="宋体" w:cs="宋体"/>
      <w:kern w:val="0"/>
      <w:sz w:val="18"/>
      <w:szCs w:val="18"/>
    </w:rPr>
  </w:style>
  <w:style w:type="paragraph" w:customStyle="1" w:styleId="1508">
    <w:name w:val="样式 样式3 + 段前: 0.5 行 段后: 0.5 行"/>
    <w:basedOn w:val="1"/>
    <w:qFormat/>
    <w:uiPriority w:val="0"/>
    <w:pPr>
      <w:widowControl/>
      <w:spacing w:beforeLines="50" w:afterLines="50" w:line="312" w:lineRule="auto"/>
      <w:jc w:val="left"/>
      <w:outlineLvl w:val="2"/>
    </w:pPr>
    <w:rPr>
      <w:rFonts w:ascii="宋体" w:hAnsi="宋体" w:eastAsia="黑体" w:cs="宋体"/>
      <w:kern w:val="0"/>
      <w:sz w:val="24"/>
      <w:szCs w:val="20"/>
    </w:rPr>
  </w:style>
  <w:style w:type="paragraph" w:customStyle="1" w:styleId="1509">
    <w:name w:val="三级目录格式"/>
    <w:basedOn w:val="1"/>
    <w:qFormat/>
    <w:uiPriority w:val="0"/>
    <w:pPr>
      <w:keepLines/>
      <w:widowControl/>
      <w:spacing w:after="160" w:line="360" w:lineRule="auto"/>
      <w:jc w:val="left"/>
      <w:outlineLvl w:val="2"/>
    </w:pPr>
    <w:rPr>
      <w:rFonts w:ascii="宋体" w:hAnsi="宋体" w:eastAsia="黑体" w:cs="宋体"/>
      <w:bCs/>
      <w:kern w:val="0"/>
      <w:sz w:val="28"/>
      <w:szCs w:val="28"/>
    </w:rPr>
  </w:style>
  <w:style w:type="paragraph" w:customStyle="1" w:styleId="1510">
    <w:name w:val="环评表头"/>
    <w:next w:val="1"/>
    <w:qFormat/>
    <w:uiPriority w:val="0"/>
    <w:pPr>
      <w:tabs>
        <w:tab w:val="left" w:pos="8207"/>
      </w:tabs>
      <w:adjustRightInd w:val="0"/>
      <w:snapToGrid w:val="0"/>
      <w:spacing w:after="160" w:line="360" w:lineRule="auto"/>
      <w:jc w:val="center"/>
      <w:textAlignment w:val="baseline"/>
    </w:pPr>
    <w:rPr>
      <w:rFonts w:ascii="Times New Roman" w:hAnsi="Times New Roman" w:eastAsia="黑体" w:cs="Times New Roman"/>
      <w:kern w:val="2"/>
      <w:sz w:val="24"/>
      <w:lang w:val="en-US" w:eastAsia="zh-CN" w:bidi="ar-SA"/>
    </w:rPr>
  </w:style>
  <w:style w:type="paragraph" w:customStyle="1" w:styleId="1511">
    <w:name w:val="四级目录格式"/>
    <w:basedOn w:val="1"/>
    <w:qFormat/>
    <w:uiPriority w:val="0"/>
    <w:pPr>
      <w:keepLines/>
      <w:widowControl/>
      <w:adjustRightInd w:val="0"/>
      <w:snapToGrid w:val="0"/>
      <w:spacing w:after="160" w:line="360" w:lineRule="auto"/>
      <w:jc w:val="left"/>
      <w:outlineLvl w:val="3"/>
    </w:pPr>
    <w:rPr>
      <w:rFonts w:ascii="黑体" w:hAnsi="黑体" w:eastAsia="黑体" w:cs="宋体"/>
      <w:bCs/>
      <w:kern w:val="0"/>
      <w:sz w:val="24"/>
    </w:rPr>
  </w:style>
  <w:style w:type="paragraph" w:customStyle="1" w:styleId="1512">
    <w:name w:val="二级目录格式"/>
    <w:basedOn w:val="5"/>
    <w:qFormat/>
    <w:uiPriority w:val="0"/>
    <w:pPr>
      <w:keepLines/>
      <w:tabs>
        <w:tab w:val="left" w:pos="360"/>
        <w:tab w:val="left" w:pos="737"/>
      </w:tabs>
      <w:outlineLvl w:val="0"/>
    </w:pPr>
    <w:rPr>
      <w:rFonts w:eastAsia="黑体"/>
      <w:b w:val="0"/>
      <w:bCs w:val="0"/>
      <w:color w:val="000000"/>
      <w:sz w:val="32"/>
      <w:szCs w:val="32"/>
      <w:lang w:val="zh-CN"/>
    </w:rPr>
  </w:style>
  <w:style w:type="paragraph" w:customStyle="1" w:styleId="1513">
    <w:name w:val="album-div"/>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14">
    <w:name w:val="样式 样式1 + 首行缩进:  2 字符"/>
    <w:basedOn w:val="1"/>
    <w:qFormat/>
    <w:uiPriority w:val="0"/>
    <w:pPr>
      <w:widowControl/>
      <w:tabs>
        <w:tab w:val="left" w:pos="720"/>
        <w:tab w:val="right" w:pos="7938"/>
      </w:tabs>
      <w:overflowPunct w:val="0"/>
      <w:autoSpaceDE w:val="0"/>
      <w:autoSpaceDN w:val="0"/>
      <w:adjustRightInd w:val="0"/>
      <w:spacing w:after="160" w:line="360" w:lineRule="auto"/>
      <w:ind w:firstLine="540" w:firstLineChars="225"/>
      <w:jc w:val="left"/>
      <w:textAlignment w:val="baseline"/>
    </w:pPr>
    <w:rPr>
      <w:rFonts w:ascii="宋体" w:hAnsi="宋体" w:cs="宋体"/>
      <w:bCs/>
      <w:kern w:val="0"/>
      <w:sz w:val="24"/>
      <w:szCs w:val="28"/>
    </w:rPr>
  </w:style>
  <w:style w:type="paragraph" w:customStyle="1" w:styleId="1515">
    <w:name w:val="表格文字小四"/>
    <w:basedOn w:val="1"/>
    <w:qFormat/>
    <w:uiPriority w:val="0"/>
    <w:pPr>
      <w:widowControl/>
      <w:adjustRightInd w:val="0"/>
      <w:snapToGrid w:val="0"/>
      <w:spacing w:after="160" w:line="259" w:lineRule="auto"/>
      <w:jc w:val="center"/>
    </w:pPr>
    <w:rPr>
      <w:rFonts w:ascii="宋体" w:hAnsi="宋体" w:eastAsia="仿宋_GB2312" w:cs="宋体"/>
      <w:kern w:val="0"/>
      <w:sz w:val="24"/>
      <w:szCs w:val="21"/>
    </w:rPr>
  </w:style>
  <w:style w:type="paragraph" w:customStyle="1" w:styleId="1516">
    <w:name w:val="Char Char Char4 Char Char Char Char Char Char1 Char Char Char Char"/>
    <w:basedOn w:val="1"/>
    <w:qFormat/>
    <w:uiPriority w:val="0"/>
    <w:pPr>
      <w:widowControl/>
      <w:spacing w:after="160" w:line="259" w:lineRule="auto"/>
      <w:jc w:val="left"/>
    </w:pPr>
    <w:rPr>
      <w:rFonts w:ascii="宋体" w:hAnsi="宋体" w:eastAsia="黑体" w:cs="宋体"/>
      <w:kern w:val="0"/>
      <w:sz w:val="24"/>
    </w:rPr>
  </w:style>
  <w:style w:type="paragraph" w:customStyle="1" w:styleId="1517">
    <w:name w:val="样式 上标 Char"/>
    <w:basedOn w:val="1499"/>
    <w:next w:val="1499"/>
    <w:qFormat/>
    <w:uiPriority w:val="0"/>
    <w:pPr>
      <w:spacing w:before="0" w:after="0" w:line="320" w:lineRule="exact"/>
      <w:ind w:firstLine="200"/>
    </w:pPr>
    <w:rPr>
      <w:caps/>
      <w:szCs w:val="36"/>
    </w:rPr>
  </w:style>
  <w:style w:type="paragraph" w:customStyle="1" w:styleId="1518">
    <w:name w:val="MY正文"/>
    <w:basedOn w:val="1"/>
    <w:qFormat/>
    <w:uiPriority w:val="0"/>
    <w:pPr>
      <w:widowControl/>
      <w:spacing w:after="160" w:line="259" w:lineRule="auto"/>
      <w:jc w:val="left"/>
    </w:pPr>
    <w:rPr>
      <w:rFonts w:ascii="宋体" w:hAnsi="宋体" w:cs="宋体"/>
      <w:bCs/>
      <w:kern w:val="0"/>
      <w:sz w:val="24"/>
      <w:szCs w:val="44"/>
    </w:rPr>
  </w:style>
  <w:style w:type="paragraph" w:customStyle="1" w:styleId="1519">
    <w:name w:val="样式 小四 行距: 固定值 24 磅 首行缩进:  2 字符"/>
    <w:basedOn w:val="1"/>
    <w:qFormat/>
    <w:uiPriority w:val="0"/>
    <w:pPr>
      <w:widowControl/>
      <w:spacing w:after="160" w:line="480" w:lineRule="exact"/>
      <w:ind w:firstLine="480" w:firstLineChars="200"/>
      <w:jc w:val="left"/>
    </w:pPr>
    <w:rPr>
      <w:rFonts w:ascii="宋体" w:hAnsi="宋体" w:cs="宋体"/>
      <w:kern w:val="0"/>
      <w:sz w:val="24"/>
      <w:szCs w:val="20"/>
    </w:rPr>
  </w:style>
  <w:style w:type="paragraph" w:customStyle="1" w:styleId="1520">
    <w:name w:val="样式 标题 3小标题小节标题标题3H3h33rd level第二层条标题4标题 3 Char标题 3 Cha...1"/>
    <w:basedOn w:val="6"/>
    <w:qFormat/>
    <w:uiPriority w:val="0"/>
    <w:pPr>
      <w:widowControl/>
      <w:tabs>
        <w:tab w:val="left" w:pos="360"/>
        <w:tab w:val="left" w:pos="1080"/>
      </w:tabs>
      <w:adjustRightInd w:val="0"/>
      <w:spacing w:before="0" w:after="0" w:line="360" w:lineRule="auto"/>
      <w:jc w:val="left"/>
      <w:textAlignment w:val="baseline"/>
    </w:pPr>
    <w:rPr>
      <w:rFonts w:ascii="宋体" w:hAnsi="宋体" w:eastAsia="黑体" w:cs="宋体"/>
      <w:b w:val="0"/>
      <w:bCs w:val="0"/>
      <w:kern w:val="0"/>
      <w:sz w:val="24"/>
      <w:szCs w:val="20"/>
      <w:lang w:val="zh-CN"/>
    </w:rPr>
  </w:style>
  <w:style w:type="paragraph" w:customStyle="1" w:styleId="1521">
    <w:name w:val="fontsuperbig"/>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22">
    <w:name w:val="目录1"/>
    <w:basedOn w:val="209"/>
    <w:qFormat/>
    <w:uiPriority w:val="0"/>
    <w:pPr>
      <w:keepNext/>
      <w:tabs>
        <w:tab w:val="right" w:leader="dot" w:pos="8160"/>
        <w:tab w:val="right" w:leader="dot" w:pos="8280"/>
        <w:tab w:val="right" w:leader="dot" w:pos="8820"/>
        <w:tab w:val="clear" w:pos="482"/>
        <w:tab w:val="clear" w:pos="8721"/>
      </w:tabs>
      <w:adjustRightInd/>
      <w:spacing w:beforeLines="50" w:afterLines="50" w:line="480" w:lineRule="exact"/>
      <w:jc w:val="left"/>
      <w:textAlignment w:val="auto"/>
    </w:pPr>
    <w:rPr>
      <w:b w:val="0"/>
      <w:sz w:val="30"/>
      <w:szCs w:val="24"/>
      <w:lang w:val="zh-CN" w:bidi="en-US"/>
    </w:rPr>
  </w:style>
  <w:style w:type="paragraph" w:customStyle="1" w:styleId="1523">
    <w:name w:val="样式 标题 3小标题小节标题标题3H3h33rd level第二层条标题 3 Char标题 3 Char Ch...1"/>
    <w:basedOn w:val="6"/>
    <w:qFormat/>
    <w:uiPriority w:val="0"/>
    <w:pPr>
      <w:widowControl/>
      <w:tabs>
        <w:tab w:val="left" w:pos="360"/>
        <w:tab w:val="left" w:pos="1080"/>
        <w:tab w:val="left" w:pos="1288"/>
      </w:tabs>
      <w:adjustRightInd w:val="0"/>
      <w:spacing w:before="0" w:after="0" w:line="360" w:lineRule="auto"/>
      <w:ind w:left="1288" w:hanging="720"/>
      <w:jc w:val="left"/>
    </w:pPr>
    <w:rPr>
      <w:rFonts w:ascii="宋体" w:hAnsi="宋体" w:eastAsia="黑体" w:cs="宋体"/>
      <w:b w:val="0"/>
      <w:bCs w:val="0"/>
      <w:kern w:val="0"/>
      <w:sz w:val="28"/>
      <w:szCs w:val="20"/>
      <w:lang w:val="zh-CN"/>
    </w:rPr>
  </w:style>
  <w:style w:type="paragraph" w:customStyle="1" w:styleId="1524">
    <w:name w:val="表文字+居中"/>
    <w:basedOn w:val="713"/>
    <w:qFormat/>
    <w:uiPriority w:val="0"/>
    <w:pPr>
      <w:tabs>
        <w:tab w:val="left" w:pos="945"/>
        <w:tab w:val="right" w:leader="dot" w:pos="1155"/>
        <w:tab w:val="left" w:pos="8715"/>
      </w:tabs>
      <w:topLinePunct w:val="0"/>
      <w:snapToGrid w:val="0"/>
      <w:spacing w:line="240" w:lineRule="auto"/>
      <w:jc w:val="center"/>
    </w:pPr>
    <w:rPr>
      <w:rFonts w:eastAsia="宋体"/>
      <w:bCs/>
      <w:snapToGrid w:val="0"/>
      <w:color w:val="000000"/>
      <w:szCs w:val="9"/>
      <w:lang w:val="zh-CN"/>
    </w:rPr>
  </w:style>
  <w:style w:type="paragraph" w:customStyle="1" w:styleId="1525">
    <w:name w:val="正文s+红色"/>
    <w:basedOn w:val="1"/>
    <w:qFormat/>
    <w:uiPriority w:val="0"/>
    <w:pPr>
      <w:widowControl/>
      <w:spacing w:after="160" w:line="360" w:lineRule="auto"/>
      <w:ind w:firstLine="480" w:firstLineChars="200"/>
      <w:jc w:val="left"/>
    </w:pPr>
    <w:rPr>
      <w:rFonts w:ascii="宋体" w:hAnsi="宋体" w:cs="宋体"/>
      <w:color w:val="FF0000"/>
      <w:kern w:val="0"/>
      <w:sz w:val="24"/>
    </w:rPr>
  </w:style>
  <w:style w:type="paragraph" w:customStyle="1" w:styleId="1526">
    <w:name w:val="样式 样式 首行缩进:  2 字符5 + 首行缩进:  2 字符1"/>
    <w:basedOn w:val="1"/>
    <w:qFormat/>
    <w:uiPriority w:val="0"/>
    <w:pPr>
      <w:widowControl/>
      <w:spacing w:after="160" w:line="360" w:lineRule="auto"/>
      <w:ind w:firstLine="514" w:firstLineChars="200"/>
      <w:jc w:val="left"/>
    </w:pPr>
    <w:rPr>
      <w:rFonts w:ascii="宋体" w:hAnsi="宋体" w:cs="宋体"/>
      <w:kern w:val="0"/>
      <w:sz w:val="24"/>
      <w:szCs w:val="20"/>
    </w:rPr>
  </w:style>
  <w:style w:type="paragraph" w:customStyle="1" w:styleId="1527">
    <w:name w:val="一级标题new"/>
    <w:basedOn w:val="1"/>
    <w:qFormat/>
    <w:uiPriority w:val="0"/>
    <w:pPr>
      <w:keepNext/>
      <w:keepLines/>
      <w:pageBreakBefore/>
      <w:widowControl/>
      <w:tabs>
        <w:tab w:val="left" w:pos="540"/>
      </w:tabs>
      <w:adjustRightInd w:val="0"/>
      <w:spacing w:after="160" w:line="259" w:lineRule="auto"/>
      <w:jc w:val="left"/>
      <w:textAlignment w:val="baseline"/>
      <w:outlineLvl w:val="0"/>
    </w:pPr>
    <w:rPr>
      <w:rFonts w:ascii="宋体" w:hAnsi="宋体" w:eastAsia="黑体" w:cs="宋体"/>
      <w:b/>
      <w:bCs/>
      <w:kern w:val="0"/>
      <w:sz w:val="44"/>
      <w:szCs w:val="20"/>
    </w:rPr>
  </w:style>
  <w:style w:type="paragraph" w:customStyle="1" w:styleId="1528">
    <w:name w:val="二级标题new"/>
    <w:basedOn w:val="1"/>
    <w:qFormat/>
    <w:uiPriority w:val="0"/>
    <w:pPr>
      <w:keepNext/>
      <w:keepLines/>
      <w:widowControl/>
      <w:tabs>
        <w:tab w:val="left" w:pos="0"/>
      </w:tabs>
      <w:spacing w:after="160" w:line="360" w:lineRule="auto"/>
      <w:jc w:val="left"/>
      <w:textAlignment w:val="baseline"/>
      <w:outlineLvl w:val="1"/>
    </w:pPr>
    <w:rPr>
      <w:rFonts w:ascii="宋体" w:hAnsi="宋体" w:eastAsia="黑体" w:cs="宋体"/>
      <w:b/>
      <w:bCs/>
      <w:kern w:val="0"/>
      <w:sz w:val="32"/>
      <w:szCs w:val="32"/>
    </w:rPr>
  </w:style>
  <w:style w:type="paragraph" w:customStyle="1" w:styleId="1529">
    <w:name w:val="p19"/>
    <w:basedOn w:val="1"/>
    <w:qFormat/>
    <w:uiPriority w:val="0"/>
    <w:pPr>
      <w:widowControl/>
      <w:spacing w:after="160" w:line="360" w:lineRule="auto"/>
      <w:jc w:val="center"/>
    </w:pPr>
    <w:rPr>
      <w:rFonts w:ascii="宋体" w:hAnsi="宋体" w:cs="宋体"/>
      <w:b/>
      <w:bCs/>
      <w:kern w:val="0"/>
      <w:sz w:val="24"/>
    </w:rPr>
  </w:style>
  <w:style w:type="paragraph" w:customStyle="1" w:styleId="1530">
    <w:name w:val="1 Char Char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531">
    <w:name w:val="p18"/>
    <w:basedOn w:val="1"/>
    <w:qFormat/>
    <w:uiPriority w:val="0"/>
    <w:pPr>
      <w:widowControl/>
      <w:snapToGrid w:val="0"/>
      <w:spacing w:after="160" w:line="259" w:lineRule="auto"/>
      <w:jc w:val="center"/>
    </w:pPr>
    <w:rPr>
      <w:rFonts w:ascii="宋体" w:hAnsi="宋体" w:cs="宋体"/>
      <w:color w:val="000000"/>
      <w:kern w:val="0"/>
      <w:sz w:val="24"/>
      <w:szCs w:val="21"/>
    </w:rPr>
  </w:style>
  <w:style w:type="paragraph" w:customStyle="1" w:styleId="1532">
    <w:name w:val="表题居中"/>
    <w:basedOn w:val="1"/>
    <w:qFormat/>
    <w:uiPriority w:val="0"/>
    <w:pPr>
      <w:widowControl/>
      <w:spacing w:after="160" w:line="360" w:lineRule="auto"/>
      <w:jc w:val="center"/>
    </w:pPr>
    <w:rPr>
      <w:rFonts w:ascii="宋体" w:hAnsi="宋体" w:cs="宋体"/>
      <w:b/>
      <w:kern w:val="0"/>
      <w:sz w:val="24"/>
      <w:szCs w:val="20"/>
    </w:rPr>
  </w:style>
  <w:style w:type="paragraph" w:customStyle="1" w:styleId="1533">
    <w:name w:val="五号 居中"/>
    <w:basedOn w:val="1"/>
    <w:qFormat/>
    <w:uiPriority w:val="0"/>
    <w:pPr>
      <w:widowControl/>
      <w:snapToGrid w:val="0"/>
      <w:spacing w:after="160" w:line="500" w:lineRule="exact"/>
      <w:jc w:val="center"/>
    </w:pPr>
    <w:rPr>
      <w:rFonts w:ascii="宋体" w:hAnsi="宋体" w:cs="宋体"/>
      <w:kern w:val="0"/>
      <w:sz w:val="24"/>
      <w:szCs w:val="20"/>
    </w:rPr>
  </w:style>
  <w:style w:type="paragraph" w:customStyle="1" w:styleId="1534">
    <w:name w:val="p16"/>
    <w:basedOn w:val="1"/>
    <w:qFormat/>
    <w:uiPriority w:val="0"/>
    <w:pPr>
      <w:widowControl/>
      <w:snapToGrid w:val="0"/>
      <w:spacing w:after="160" w:line="360" w:lineRule="auto"/>
      <w:ind w:firstLine="420"/>
      <w:jc w:val="left"/>
    </w:pPr>
    <w:rPr>
      <w:rFonts w:ascii="宋体" w:hAnsi="宋体" w:cs="宋体"/>
      <w:kern w:val="0"/>
      <w:sz w:val="24"/>
    </w:rPr>
  </w:style>
  <w:style w:type="paragraph" w:customStyle="1" w:styleId="1535">
    <w:name w:val="报告书 标题一"/>
    <w:basedOn w:val="4"/>
    <w:qFormat/>
    <w:uiPriority w:val="0"/>
    <w:pPr>
      <w:widowControl/>
      <w:tabs>
        <w:tab w:val="left" w:pos="360"/>
      </w:tabs>
      <w:overflowPunct/>
      <w:snapToGrid/>
      <w:spacing w:before="0" w:after="0" w:line="360" w:lineRule="auto"/>
      <w:ind w:left="0" w:firstLine="0"/>
      <w:jc w:val="left"/>
    </w:pPr>
    <w:rPr>
      <w:rFonts w:ascii="楷体_GB2312" w:hAnsi="宋体" w:eastAsia="楷体_GB2312" w:cs="宋体"/>
      <w:color w:val="auto"/>
      <w:kern w:val="0"/>
      <w:sz w:val="36"/>
      <w:szCs w:val="20"/>
      <w:lang w:val="zh-CN"/>
    </w:rPr>
  </w:style>
  <w:style w:type="paragraph" w:customStyle="1" w:styleId="1536">
    <w:name w:val="样式 标题 1章章标题 + 黑体 三号 加粗 黑色 段前: 12 磅 段后: 12 磅 行距: 多倍行距 1.7..."/>
    <w:basedOn w:val="4"/>
    <w:qFormat/>
    <w:uiPriority w:val="0"/>
    <w:pPr>
      <w:widowControl/>
      <w:tabs>
        <w:tab w:val="left" w:pos="360"/>
      </w:tabs>
      <w:overflowPunct/>
      <w:snapToGrid/>
      <w:spacing w:before="240" w:after="240" w:line="415" w:lineRule="auto"/>
      <w:ind w:left="0" w:firstLine="0"/>
      <w:jc w:val="left"/>
    </w:pPr>
    <w:rPr>
      <w:rFonts w:ascii="黑体" w:hAnsi="宋体" w:cs="宋体"/>
      <w:sz w:val="32"/>
      <w:szCs w:val="20"/>
      <w:lang w:val="zh-CN"/>
    </w:rPr>
  </w:style>
  <w:style w:type="paragraph" w:customStyle="1" w:styleId="1537">
    <w:name w:val="样式 标题 2一级标题节 + 仿宋_GB2312 小三 段前: 0 磅 段后: 0 磅 行距: 单倍行距"/>
    <w:basedOn w:val="5"/>
    <w:qFormat/>
    <w:uiPriority w:val="0"/>
    <w:pPr>
      <w:keepNext w:val="0"/>
      <w:tabs>
        <w:tab w:val="left" w:pos="-181"/>
        <w:tab w:val="left" w:pos="360"/>
        <w:tab w:val="left" w:pos="495"/>
        <w:tab w:val="left" w:pos="576"/>
        <w:tab w:val="left" w:pos="737"/>
      </w:tabs>
      <w:adjustRightInd w:val="0"/>
      <w:snapToGrid w:val="0"/>
      <w:spacing w:beforeLines="1200" w:afterLines="600" w:line="259" w:lineRule="auto"/>
      <w:ind w:left="495" w:hanging="495"/>
      <w:textAlignment w:val="baseline"/>
    </w:pPr>
    <w:rPr>
      <w:rFonts w:ascii="仿宋_GB2312" w:eastAsia="仿宋_GB2312"/>
      <w:b w:val="0"/>
      <w:bCs w:val="0"/>
      <w:sz w:val="30"/>
      <w:szCs w:val="20"/>
      <w:lang w:val="zh-CN"/>
    </w:rPr>
  </w:style>
  <w:style w:type="paragraph" w:customStyle="1" w:styleId="1538">
    <w:name w:val="附件目录"/>
    <w:basedOn w:val="1"/>
    <w:qFormat/>
    <w:uiPriority w:val="0"/>
    <w:pPr>
      <w:widowControl/>
      <w:spacing w:after="160" w:line="360" w:lineRule="auto"/>
      <w:ind w:left="1392" w:leftChars="200" w:hanging="912" w:hangingChars="380"/>
      <w:jc w:val="left"/>
    </w:pPr>
    <w:rPr>
      <w:rFonts w:ascii="宋体" w:hAnsi="宋体" w:cs="宋体"/>
      <w:kern w:val="0"/>
      <w:sz w:val="24"/>
      <w:szCs w:val="20"/>
    </w:rPr>
  </w:style>
  <w:style w:type="paragraph" w:customStyle="1" w:styleId="1539">
    <w:name w:val="正文-使用"/>
    <w:basedOn w:val="1"/>
    <w:qFormat/>
    <w:uiPriority w:val="0"/>
    <w:pPr>
      <w:widowControl/>
      <w:spacing w:after="160" w:line="360" w:lineRule="auto"/>
      <w:ind w:firstLine="482"/>
      <w:jc w:val="left"/>
    </w:pPr>
    <w:rPr>
      <w:rFonts w:ascii="宋体" w:hAnsi="宋体" w:cs="宋体"/>
      <w:kern w:val="0"/>
      <w:sz w:val="24"/>
      <w:szCs w:val="20"/>
    </w:rPr>
  </w:style>
  <w:style w:type="paragraph" w:customStyle="1" w:styleId="1540">
    <w:name w:val="pictext"/>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41">
    <w:name w:val="样式 标题 1章章标题 + 楷体_GB2312 三号 加粗 红色 行距: 单倍行距"/>
    <w:basedOn w:val="4"/>
    <w:qFormat/>
    <w:uiPriority w:val="0"/>
    <w:pPr>
      <w:widowControl/>
      <w:tabs>
        <w:tab w:val="left" w:pos="360"/>
      </w:tabs>
      <w:overflowPunct/>
      <w:snapToGrid/>
      <w:spacing w:after="240" w:line="415" w:lineRule="auto"/>
      <w:ind w:left="0" w:firstLine="0"/>
      <w:jc w:val="left"/>
    </w:pPr>
    <w:rPr>
      <w:rFonts w:ascii="楷体_GB2312" w:hAnsi="宋体" w:cs="宋体"/>
      <w:color w:val="FF0000"/>
      <w:kern w:val="0"/>
      <w:sz w:val="32"/>
      <w:szCs w:val="20"/>
      <w:lang w:val="zh-CN"/>
    </w:rPr>
  </w:style>
  <w:style w:type="paragraph" w:customStyle="1" w:styleId="1542">
    <w:name w:val="reader-word-layer reader-word-s1-19"/>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43">
    <w:name w:val="Char Char Char1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544">
    <w:name w:val="样式 标题 1章章标题 + 黑体 三号 加粗 段前: 12 磅 段后: 12 磅 行距: 多倍行距 1.73 字行"/>
    <w:basedOn w:val="4"/>
    <w:qFormat/>
    <w:uiPriority w:val="0"/>
    <w:pPr>
      <w:widowControl/>
      <w:tabs>
        <w:tab w:val="left" w:pos="360"/>
      </w:tabs>
      <w:overflowPunct/>
      <w:snapToGrid/>
      <w:spacing w:after="120" w:line="415" w:lineRule="auto"/>
      <w:ind w:left="0" w:firstLine="0"/>
      <w:jc w:val="left"/>
    </w:pPr>
    <w:rPr>
      <w:rFonts w:ascii="黑体" w:hAnsi="黑体" w:cs="宋体"/>
      <w:color w:val="auto"/>
      <w:sz w:val="32"/>
      <w:szCs w:val="20"/>
      <w:lang w:val="zh-CN"/>
    </w:rPr>
  </w:style>
  <w:style w:type="paragraph" w:customStyle="1" w:styleId="1545">
    <w:name w:val="样式 标题 4 + 宋体 行距: 1.5 倍行距"/>
    <w:basedOn w:val="7"/>
    <w:qFormat/>
    <w:uiPriority w:val="0"/>
    <w:pPr>
      <w:keepNext/>
      <w:keepLines/>
      <w:tabs>
        <w:tab w:val="left" w:pos="360"/>
        <w:tab w:val="left" w:pos="851"/>
      </w:tabs>
      <w:spacing w:beforeLines="50"/>
      <w:ind w:left="3244" w:hanging="3244"/>
    </w:pPr>
    <w:rPr>
      <w:rFonts w:eastAsia="黑体"/>
      <w:b w:val="0"/>
      <w:szCs w:val="20"/>
      <w:lang w:val="zh-CN"/>
    </w:rPr>
  </w:style>
  <w:style w:type="paragraph" w:customStyle="1" w:styleId="1546">
    <w:name w:val="reader-word-layer reader-word-s1-35"/>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47">
    <w:name w:val="数字"/>
    <w:basedOn w:val="1"/>
    <w:qFormat/>
    <w:uiPriority w:val="0"/>
    <w:pPr>
      <w:widowControl/>
      <w:spacing w:before="100" w:beforeAutospacing="1" w:after="100" w:afterAutospacing="1" w:line="360" w:lineRule="auto"/>
      <w:jc w:val="left"/>
    </w:pPr>
    <w:rPr>
      <w:rFonts w:ascii="宋体" w:hAnsi="宋体" w:cs="宋体"/>
      <w:color w:val="013F21"/>
      <w:kern w:val="0"/>
      <w:sz w:val="24"/>
    </w:rPr>
  </w:style>
  <w:style w:type="paragraph" w:customStyle="1" w:styleId="1548">
    <w:name w:val="content"/>
    <w:basedOn w:val="1"/>
    <w:qFormat/>
    <w:uiPriority w:val="0"/>
    <w:pPr>
      <w:widowControl/>
      <w:spacing w:before="100" w:beforeAutospacing="1" w:after="100" w:afterAutospacing="1" w:line="360" w:lineRule="auto"/>
      <w:jc w:val="left"/>
    </w:pPr>
    <w:rPr>
      <w:rFonts w:ascii="宋体" w:hAnsi="宋体" w:cs="宋体"/>
      <w:kern w:val="0"/>
      <w:sz w:val="18"/>
      <w:szCs w:val="18"/>
    </w:rPr>
  </w:style>
  <w:style w:type="paragraph" w:customStyle="1" w:styleId="1549">
    <w:name w:val="样式 标题 2一级标题节 + 仿宋_GB2312 小三 红色 段前: 12 磅 段后: 6 磅 行距: 1.5 倍..."/>
    <w:basedOn w:val="5"/>
    <w:qFormat/>
    <w:uiPriority w:val="0"/>
    <w:pPr>
      <w:keepNext w:val="0"/>
      <w:tabs>
        <w:tab w:val="left" w:pos="-181"/>
        <w:tab w:val="left" w:pos="360"/>
        <w:tab w:val="left" w:pos="495"/>
        <w:tab w:val="left" w:pos="576"/>
        <w:tab w:val="left" w:pos="737"/>
      </w:tabs>
      <w:adjustRightInd w:val="0"/>
      <w:snapToGrid w:val="0"/>
      <w:spacing w:line="415" w:lineRule="auto"/>
      <w:ind w:left="495" w:hanging="495"/>
      <w:textAlignment w:val="baseline"/>
    </w:pPr>
    <w:rPr>
      <w:b w:val="0"/>
      <w:bCs w:val="0"/>
      <w:color w:val="000000"/>
      <w:sz w:val="30"/>
      <w:szCs w:val="20"/>
      <w:lang w:val="zh-CN"/>
    </w:rPr>
  </w:style>
  <w:style w:type="paragraph" w:customStyle="1" w:styleId="1550">
    <w:name w:val="样式 标题 2 + 行距: 1.5 倍行距2"/>
    <w:basedOn w:val="5"/>
    <w:qFormat/>
    <w:uiPriority w:val="0"/>
    <w:pPr>
      <w:keepLines/>
      <w:tabs>
        <w:tab w:val="left" w:pos="360"/>
        <w:tab w:val="left" w:pos="737"/>
      </w:tabs>
      <w:snapToGrid w:val="0"/>
      <w:ind w:left="1985" w:hanging="1985"/>
    </w:pPr>
    <w:rPr>
      <w:rFonts w:eastAsia="黑体"/>
      <w:sz w:val="30"/>
      <w:szCs w:val="20"/>
      <w:lang w:val="zh-CN"/>
    </w:rPr>
  </w:style>
  <w:style w:type="paragraph" w:customStyle="1" w:styleId="1551">
    <w:name w:val="reader-word-layer reader-word-s1-28"/>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52">
    <w:name w:val="正文+左对齐"/>
    <w:basedOn w:val="1"/>
    <w:qFormat/>
    <w:uiPriority w:val="0"/>
    <w:pPr>
      <w:widowControl/>
      <w:spacing w:after="160" w:line="360" w:lineRule="auto"/>
      <w:jc w:val="left"/>
    </w:pPr>
    <w:rPr>
      <w:rFonts w:ascii="宋体" w:hAnsi="宋体" w:cs="宋体"/>
      <w:snapToGrid w:val="0"/>
      <w:kern w:val="0"/>
      <w:sz w:val="24"/>
    </w:rPr>
  </w:style>
  <w:style w:type="paragraph" w:customStyle="1" w:styleId="1553">
    <w:name w:val="正文文字标准"/>
    <w:basedOn w:val="134"/>
    <w:qFormat/>
    <w:uiPriority w:val="0"/>
    <w:pPr>
      <w:spacing w:after="0" w:line="360" w:lineRule="auto"/>
      <w:ind w:firstLine="200" w:firstLineChars="200"/>
    </w:pPr>
    <w:rPr>
      <w:b/>
      <w:bCs/>
      <w:color w:val="0000FF"/>
      <w:lang w:val="zh-CN"/>
    </w:rPr>
  </w:style>
  <w:style w:type="paragraph" w:customStyle="1" w:styleId="1554">
    <w:name w:val="reader-word-layer reader-word-s1-12"/>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55">
    <w:name w:val="样式 标题 2 + 行距: 1.5 倍行距"/>
    <w:basedOn w:val="5"/>
    <w:qFormat/>
    <w:uiPriority w:val="0"/>
    <w:pPr>
      <w:keepNext w:val="0"/>
      <w:tabs>
        <w:tab w:val="left" w:pos="-181"/>
        <w:tab w:val="left" w:pos="360"/>
        <w:tab w:val="left" w:pos="576"/>
        <w:tab w:val="left" w:pos="737"/>
      </w:tabs>
      <w:adjustRightInd w:val="0"/>
      <w:snapToGrid w:val="0"/>
      <w:ind w:left="576" w:hanging="576"/>
      <w:textAlignment w:val="baseline"/>
    </w:pPr>
    <w:rPr>
      <w:rFonts w:eastAsia="黑体"/>
      <w:sz w:val="28"/>
      <w:szCs w:val="20"/>
      <w:lang w:val="zh-CN"/>
    </w:rPr>
  </w:style>
  <w:style w:type="paragraph" w:customStyle="1" w:styleId="1556">
    <w:name w:val="样式 小四 非加粗 黑色 段前: 0 磅 段后: 0 磅 行距: 1.5 倍行距"/>
    <w:basedOn w:val="1"/>
    <w:qFormat/>
    <w:uiPriority w:val="0"/>
    <w:pPr>
      <w:widowControl/>
      <w:spacing w:after="160" w:line="360" w:lineRule="auto"/>
      <w:ind w:firstLine="384" w:firstLineChars="160"/>
      <w:jc w:val="left"/>
    </w:pPr>
    <w:rPr>
      <w:rFonts w:ascii="宋体" w:hAnsi="宋体" w:cs="宋体"/>
      <w:color w:val="000000"/>
      <w:kern w:val="0"/>
      <w:sz w:val="24"/>
      <w:szCs w:val="20"/>
    </w:rPr>
  </w:style>
  <w:style w:type="paragraph" w:customStyle="1" w:styleId="1557">
    <w:name w:val="副标题3"/>
    <w:basedOn w:val="1"/>
    <w:qFormat/>
    <w:uiPriority w:val="0"/>
    <w:pPr>
      <w:keepLines/>
      <w:widowControl/>
      <w:tabs>
        <w:tab w:val="left" w:pos="672"/>
        <w:tab w:val="left" w:pos="720"/>
      </w:tabs>
      <w:adjustRightInd w:val="0"/>
      <w:snapToGrid w:val="0"/>
      <w:spacing w:after="160" w:line="400" w:lineRule="atLeast"/>
      <w:ind w:left="672" w:hanging="348"/>
      <w:jc w:val="left"/>
      <w:outlineLvl w:val="3"/>
    </w:pPr>
    <w:rPr>
      <w:rFonts w:ascii="宋体" w:hAnsi="宋体" w:cs="宋体"/>
      <w:snapToGrid w:val="0"/>
      <w:kern w:val="0"/>
      <w:sz w:val="24"/>
      <w:szCs w:val="20"/>
    </w:rPr>
  </w:style>
  <w:style w:type="paragraph" w:customStyle="1" w:styleId="1558">
    <w:name w:val="1文章"/>
    <w:basedOn w:val="1"/>
    <w:qFormat/>
    <w:uiPriority w:val="0"/>
    <w:pPr>
      <w:widowControl/>
      <w:snapToGrid w:val="0"/>
      <w:spacing w:after="160" w:line="360" w:lineRule="auto"/>
      <w:ind w:firstLine="573"/>
      <w:jc w:val="left"/>
    </w:pPr>
    <w:rPr>
      <w:rFonts w:ascii="宋体" w:hAnsi="宋体" w:eastAsia="仿宋_GB2312" w:cs="宋体"/>
      <w:kern w:val="0"/>
      <w:sz w:val="28"/>
      <w:szCs w:val="20"/>
    </w:rPr>
  </w:style>
  <w:style w:type="paragraph" w:customStyle="1" w:styleId="1559">
    <w:name w:val="样式 标题 3 + 段前: 7.8 磅1"/>
    <w:basedOn w:val="6"/>
    <w:qFormat/>
    <w:uiPriority w:val="0"/>
    <w:pPr>
      <w:keepNext w:val="0"/>
      <w:keepLines w:val="0"/>
      <w:widowControl/>
      <w:tabs>
        <w:tab w:val="left" w:pos="360"/>
        <w:tab w:val="left" w:pos="1080"/>
      </w:tabs>
      <w:autoSpaceDE w:val="0"/>
      <w:autoSpaceDN w:val="0"/>
      <w:adjustRightInd w:val="0"/>
      <w:snapToGrid w:val="0"/>
      <w:spacing w:beforeLines="20" w:after="0" w:line="240" w:lineRule="auto"/>
      <w:ind w:firstLine="508" w:firstLineChars="200"/>
      <w:jc w:val="left"/>
      <w:outlineLvl w:val="9"/>
    </w:pPr>
    <w:rPr>
      <w:rFonts w:ascii="宋体" w:hAnsi="宋体" w:cs="宋体"/>
      <w:b w:val="0"/>
      <w:bCs w:val="0"/>
      <w:kern w:val="0"/>
      <w:sz w:val="24"/>
      <w:szCs w:val="24"/>
      <w:lang w:val="zh-CN"/>
    </w:rPr>
  </w:style>
  <w:style w:type="paragraph" w:customStyle="1" w:styleId="1560">
    <w:name w:val="reader-word-layer reader-word-s1-6"/>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561">
    <w:name w:val="环标3"/>
    <w:basedOn w:val="6"/>
    <w:qFormat/>
    <w:uiPriority w:val="0"/>
    <w:pPr>
      <w:keepNext w:val="0"/>
      <w:keepLines w:val="0"/>
      <w:widowControl/>
      <w:tabs>
        <w:tab w:val="left" w:pos="360"/>
        <w:tab w:val="left" w:pos="1080"/>
      </w:tabs>
      <w:adjustRightInd w:val="0"/>
      <w:spacing w:before="0" w:after="0" w:line="312" w:lineRule="atLeast"/>
      <w:jc w:val="left"/>
      <w:textAlignment w:val="baseline"/>
    </w:pPr>
    <w:rPr>
      <w:rFonts w:ascii="宋体" w:hAnsi="宋体" w:cs="宋体"/>
      <w:bCs w:val="0"/>
      <w:kern w:val="0"/>
      <w:sz w:val="24"/>
      <w:szCs w:val="20"/>
      <w:lang w:val="zh-CN"/>
    </w:rPr>
  </w:style>
  <w:style w:type="paragraph" w:customStyle="1" w:styleId="1562">
    <w:name w:val="表格编号"/>
    <w:basedOn w:val="1"/>
    <w:qFormat/>
    <w:uiPriority w:val="0"/>
    <w:pPr>
      <w:widowControl/>
      <w:snapToGrid w:val="0"/>
      <w:spacing w:before="300" w:after="200" w:line="500" w:lineRule="exact"/>
      <w:jc w:val="left"/>
    </w:pPr>
    <w:rPr>
      <w:rFonts w:ascii="宋体" w:hAnsi="宋体" w:cs="宋体"/>
      <w:kern w:val="0"/>
      <w:sz w:val="24"/>
    </w:rPr>
  </w:style>
  <w:style w:type="paragraph" w:customStyle="1" w:styleId="1563">
    <w:name w:val="样式 标题 2 + 行距: 1.5 倍行距1"/>
    <w:basedOn w:val="5"/>
    <w:qFormat/>
    <w:uiPriority w:val="0"/>
    <w:pPr>
      <w:keepLines/>
      <w:tabs>
        <w:tab w:val="left" w:pos="360"/>
        <w:tab w:val="left" w:pos="737"/>
      </w:tabs>
      <w:snapToGrid w:val="0"/>
      <w:spacing w:line="259" w:lineRule="auto"/>
      <w:ind w:left="1985" w:hanging="1985"/>
    </w:pPr>
    <w:rPr>
      <w:rFonts w:eastAsia="黑体"/>
      <w:sz w:val="28"/>
      <w:szCs w:val="20"/>
      <w:lang w:val="zh-CN"/>
    </w:rPr>
  </w:style>
  <w:style w:type="paragraph" w:customStyle="1" w:styleId="1564">
    <w:name w:val="样式 样式 标题 4 + 宋体 行距: 1.5 倍行距 + 段前: 0.5 行"/>
    <w:basedOn w:val="1545"/>
    <w:qFormat/>
    <w:uiPriority w:val="0"/>
    <w:pPr>
      <w:spacing w:beforeLines="0"/>
    </w:pPr>
  </w:style>
  <w:style w:type="paragraph" w:customStyle="1" w:styleId="1565">
    <w:name w:val="样式 首行缩进:  0.85 厘米 行距: 1.5 倍行距"/>
    <w:basedOn w:val="1"/>
    <w:qFormat/>
    <w:uiPriority w:val="0"/>
    <w:pPr>
      <w:widowControl/>
      <w:snapToGrid w:val="0"/>
      <w:spacing w:after="160" w:line="360" w:lineRule="auto"/>
      <w:ind w:firstLine="480" w:firstLineChars="200"/>
      <w:jc w:val="left"/>
    </w:pPr>
    <w:rPr>
      <w:rFonts w:ascii="宋体" w:hAnsi="宋体" w:cs="宋体"/>
      <w:bCs/>
      <w:kern w:val="0"/>
      <w:sz w:val="24"/>
      <w:szCs w:val="20"/>
    </w:rPr>
  </w:style>
  <w:style w:type="paragraph" w:customStyle="1" w:styleId="1566">
    <w:name w:val="样式 样式 首行缩进:  0.85 厘米 行距: 1.5 倍行距 + 段后: 0.3 行"/>
    <w:basedOn w:val="1565"/>
    <w:qFormat/>
    <w:uiPriority w:val="0"/>
  </w:style>
  <w:style w:type="paragraph" w:customStyle="1" w:styleId="1567">
    <w:name w:val="表格填充1"/>
    <w:basedOn w:val="1"/>
    <w:qFormat/>
    <w:uiPriority w:val="0"/>
    <w:pPr>
      <w:widowControl/>
      <w:adjustRightInd w:val="0"/>
      <w:snapToGrid w:val="0"/>
      <w:spacing w:after="160" w:line="400" w:lineRule="exact"/>
      <w:jc w:val="center"/>
    </w:pPr>
    <w:rPr>
      <w:rFonts w:ascii="宋体" w:hAnsi="宋体" w:cs="宋体"/>
      <w:snapToGrid w:val="0"/>
      <w:kern w:val="0"/>
      <w:sz w:val="24"/>
      <w:szCs w:val="18"/>
    </w:rPr>
  </w:style>
  <w:style w:type="paragraph" w:customStyle="1" w:styleId="1568">
    <w:name w:val="表内式样"/>
    <w:qFormat/>
    <w:uiPriority w:val="0"/>
    <w:pPr>
      <w:keepLines/>
      <w:widowControl w:val="0"/>
      <w:kinsoku w:val="0"/>
      <w:overflowPunct w:val="0"/>
      <w:adjustRightInd w:val="0"/>
      <w:spacing w:after="160" w:line="259" w:lineRule="auto"/>
      <w:jc w:val="center"/>
    </w:pPr>
    <w:rPr>
      <w:rFonts w:ascii="宋体" w:hAnsi="Times New Roman" w:eastAsia="宋体" w:cs="Times New Roman"/>
      <w:sz w:val="21"/>
      <w:szCs w:val="21"/>
      <w:lang w:val="en-US" w:eastAsia="zh-CN" w:bidi="ar-SA"/>
    </w:rPr>
  </w:style>
  <w:style w:type="paragraph" w:customStyle="1" w:styleId="1569">
    <w:name w:val="Char Char Char Char Char Char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570">
    <w:name w:val="样式 标题 4 + 行距: 1.5 倍行距"/>
    <w:basedOn w:val="7"/>
    <w:qFormat/>
    <w:uiPriority w:val="0"/>
    <w:pPr>
      <w:keepNext/>
      <w:keepLines/>
      <w:tabs>
        <w:tab w:val="left" w:pos="360"/>
        <w:tab w:val="left" w:pos="851"/>
      </w:tabs>
      <w:ind w:left="3244" w:hanging="3244"/>
    </w:pPr>
    <w:rPr>
      <w:rFonts w:eastAsia="黑体"/>
      <w:b w:val="0"/>
      <w:szCs w:val="20"/>
      <w:lang w:val="zh-CN"/>
    </w:rPr>
  </w:style>
  <w:style w:type="paragraph" w:customStyle="1" w:styleId="1571">
    <w:name w:val="目录"/>
    <w:basedOn w:val="5"/>
    <w:next w:val="1"/>
    <w:qFormat/>
    <w:uiPriority w:val="0"/>
    <w:pPr>
      <w:tabs>
        <w:tab w:val="left" w:pos="0"/>
        <w:tab w:val="left" w:pos="360"/>
        <w:tab w:val="left" w:pos="737"/>
        <w:tab w:val="left" w:pos="8280"/>
      </w:tabs>
      <w:spacing w:line="480" w:lineRule="exact"/>
      <w:ind w:right="50" w:rightChars="50"/>
    </w:pPr>
    <w:rPr>
      <w:rFonts w:ascii="Arial" w:hAnsi="Arial" w:eastAsia="黑体"/>
      <w:b w:val="0"/>
      <w:iCs/>
      <w:kern w:val="44"/>
      <w:sz w:val="32"/>
      <w:szCs w:val="28"/>
      <w:lang w:val="zh-CN" w:eastAsia="en-US" w:bidi="en-US"/>
    </w:rPr>
  </w:style>
  <w:style w:type="paragraph" w:customStyle="1" w:styleId="1572">
    <w:name w:val="样式 标题 4 + (符号) 宋体 段前: 6 磅"/>
    <w:basedOn w:val="7"/>
    <w:qFormat/>
    <w:uiPriority w:val="0"/>
    <w:pPr>
      <w:keepNext/>
      <w:keepLines/>
      <w:tabs>
        <w:tab w:val="left" w:pos="360"/>
        <w:tab w:val="left" w:pos="851"/>
      </w:tabs>
      <w:ind w:left="3244" w:hanging="3244"/>
    </w:pPr>
    <w:rPr>
      <w:rFonts w:eastAsia="黑体"/>
      <w:b w:val="0"/>
      <w:szCs w:val="20"/>
      <w:lang w:val="zh-CN"/>
    </w:rPr>
  </w:style>
  <w:style w:type="paragraph" w:customStyle="1" w:styleId="1573">
    <w:name w:val="表头及图标"/>
    <w:basedOn w:val="1231"/>
    <w:qFormat/>
    <w:uiPriority w:val="0"/>
    <w:pPr>
      <w:ind w:firstLine="0" w:firstLineChars="0"/>
      <w:jc w:val="center"/>
    </w:pPr>
    <w:rPr>
      <w:b/>
      <w:bCs/>
      <w:sz w:val="21"/>
      <w:szCs w:val="20"/>
    </w:rPr>
  </w:style>
  <w:style w:type="paragraph" w:customStyle="1" w:styleId="1574">
    <w:name w:val="表目"/>
    <w:basedOn w:val="1"/>
    <w:qFormat/>
    <w:uiPriority w:val="0"/>
    <w:pPr>
      <w:widowControl/>
      <w:adjustRightInd w:val="0"/>
      <w:spacing w:after="160" w:line="480" w:lineRule="atLeast"/>
      <w:ind w:left="-105" w:leftChars="-50" w:right="-105" w:rightChars="-50"/>
      <w:jc w:val="center"/>
      <w:textAlignment w:val="baseline"/>
    </w:pPr>
    <w:rPr>
      <w:rFonts w:ascii="Arial" w:hAnsi="Arial" w:eastAsia="仿宋_GB2312" w:cs="Arial"/>
      <w:kern w:val="0"/>
      <w:sz w:val="24"/>
      <w:szCs w:val="20"/>
    </w:rPr>
  </w:style>
  <w:style w:type="paragraph" w:customStyle="1" w:styleId="1575">
    <w:name w:val="表格题目"/>
    <w:basedOn w:val="1"/>
    <w:qFormat/>
    <w:uiPriority w:val="0"/>
    <w:pPr>
      <w:widowControl/>
      <w:spacing w:after="160" w:line="360" w:lineRule="auto"/>
      <w:ind w:firstLine="480" w:firstLineChars="200"/>
      <w:jc w:val="left"/>
    </w:pPr>
    <w:rPr>
      <w:rFonts w:ascii="宋体" w:hAnsi="宋体" w:cs="宋体"/>
      <w:kern w:val="0"/>
      <w:sz w:val="24"/>
      <w:shd w:val="clear" w:color="auto" w:fill="FFFFFF"/>
    </w:rPr>
  </w:style>
  <w:style w:type="paragraph" w:customStyle="1" w:styleId="1576">
    <w:name w:val="封面 名称"/>
    <w:basedOn w:val="1577"/>
    <w:next w:val="1577"/>
    <w:qFormat/>
    <w:uiPriority w:val="0"/>
    <w:pPr>
      <w:spacing w:line="640" w:lineRule="exact"/>
    </w:pPr>
    <w:rPr>
      <w:rFonts w:eastAsia="宋体-方正超大字符集"/>
      <w:spacing w:val="40"/>
      <w:sz w:val="44"/>
      <w:szCs w:val="44"/>
    </w:rPr>
  </w:style>
  <w:style w:type="paragraph" w:customStyle="1" w:styleId="1577">
    <w:name w:val="封面 黑体"/>
    <w:basedOn w:val="1"/>
    <w:qFormat/>
    <w:uiPriority w:val="0"/>
    <w:pPr>
      <w:widowControl/>
      <w:spacing w:before="240" w:after="240" w:line="480" w:lineRule="exact"/>
      <w:jc w:val="center"/>
    </w:pPr>
    <w:rPr>
      <w:rFonts w:ascii="宋体" w:hAnsi="宋体" w:cs="宋体"/>
      <w:b/>
      <w:kern w:val="0"/>
      <w:sz w:val="30"/>
    </w:rPr>
  </w:style>
  <w:style w:type="paragraph" w:customStyle="1" w:styleId="1578">
    <w:name w:val="表格项目"/>
    <w:basedOn w:val="715"/>
    <w:next w:val="715"/>
    <w:qFormat/>
    <w:uiPriority w:val="0"/>
    <w:pPr>
      <w:spacing w:before="100" w:beforeAutospacing="1" w:after="100" w:afterAutospacing="1" w:line="240" w:lineRule="auto"/>
    </w:pPr>
    <w:rPr>
      <w:b/>
      <w:bCs/>
      <w:caps/>
      <w:szCs w:val="21"/>
    </w:rPr>
  </w:style>
  <w:style w:type="paragraph" w:customStyle="1" w:styleId="1579">
    <w:name w:val="项目符号2"/>
    <w:basedOn w:val="842"/>
    <w:qFormat/>
    <w:uiPriority w:val="0"/>
    <w:pPr>
      <w:tabs>
        <w:tab w:val="left" w:pos="425"/>
      </w:tabs>
      <w:overflowPunct/>
      <w:spacing w:before="120" w:after="120" w:line="312" w:lineRule="auto"/>
      <w:ind w:left="425" w:hanging="425"/>
    </w:pPr>
    <w:rPr>
      <w:rFonts w:eastAsia="楷体_GB2312"/>
    </w:rPr>
  </w:style>
  <w:style w:type="paragraph" w:customStyle="1" w:styleId="1580">
    <w:name w:val="表格04"/>
    <w:basedOn w:val="1581"/>
    <w:qFormat/>
    <w:uiPriority w:val="0"/>
    <w:pPr>
      <w:spacing w:line="360" w:lineRule="exact"/>
    </w:pPr>
    <w:rPr>
      <w:snapToGrid w:val="0"/>
    </w:rPr>
  </w:style>
  <w:style w:type="paragraph" w:customStyle="1" w:styleId="1581">
    <w:name w:val="样式 小五 居中 行距: 固定值 20 磅"/>
    <w:basedOn w:val="1"/>
    <w:qFormat/>
    <w:uiPriority w:val="0"/>
    <w:pPr>
      <w:widowControl/>
      <w:adjustRightInd w:val="0"/>
      <w:spacing w:after="160" w:line="320" w:lineRule="exact"/>
      <w:jc w:val="center"/>
      <w:textAlignment w:val="baseline"/>
    </w:pPr>
    <w:rPr>
      <w:rFonts w:ascii="宋体" w:hAnsi="宋体" w:cs="宋体"/>
      <w:kern w:val="0"/>
      <w:sz w:val="18"/>
      <w:szCs w:val="18"/>
    </w:rPr>
  </w:style>
  <w:style w:type="paragraph" w:customStyle="1" w:styleId="1582">
    <w:name w:val="样式 Char"/>
    <w:basedOn w:val="1"/>
    <w:next w:val="1499"/>
    <w:qFormat/>
    <w:uiPriority w:val="0"/>
    <w:pPr>
      <w:widowControl/>
      <w:numPr>
        <w:ilvl w:val="0"/>
        <w:numId w:val="11"/>
      </w:numPr>
      <w:tabs>
        <w:tab w:val="left" w:pos="420"/>
        <w:tab w:val="clear" w:pos="432"/>
      </w:tabs>
      <w:adjustRightInd w:val="0"/>
      <w:snapToGrid w:val="0"/>
      <w:spacing w:before="240" w:after="240" w:line="480" w:lineRule="exact"/>
      <w:jc w:val="left"/>
    </w:pPr>
    <w:rPr>
      <w:rFonts w:ascii="宋体" w:hAnsi="宋体" w:cs="宋体"/>
      <w:kern w:val="0"/>
      <w:sz w:val="28"/>
    </w:rPr>
  </w:style>
  <w:style w:type="paragraph" w:customStyle="1" w:styleId="1583">
    <w:name w:val="p92"/>
    <w:basedOn w:val="1"/>
    <w:qFormat/>
    <w:uiPriority w:val="0"/>
    <w:pPr>
      <w:widowControl/>
      <w:spacing w:before="100" w:beforeAutospacing="1" w:after="100" w:afterAutospacing="1" w:line="315" w:lineRule="atLeast"/>
      <w:jc w:val="left"/>
    </w:pPr>
    <w:rPr>
      <w:rFonts w:ascii="宋体" w:hAnsi="宋体" w:cs="宋体"/>
      <w:color w:val="252525"/>
      <w:kern w:val="0"/>
      <w:sz w:val="18"/>
      <w:szCs w:val="18"/>
    </w:rPr>
  </w:style>
  <w:style w:type="paragraph" w:customStyle="1" w:styleId="1584">
    <w:name w:val="表格注释"/>
    <w:basedOn w:val="1"/>
    <w:next w:val="1499"/>
    <w:qFormat/>
    <w:uiPriority w:val="0"/>
    <w:pPr>
      <w:widowControl/>
      <w:spacing w:before="240" w:after="240" w:line="480" w:lineRule="exact"/>
      <w:jc w:val="center"/>
    </w:pPr>
    <w:rPr>
      <w:rFonts w:ascii="宋体" w:hAnsi="宋体" w:cs="宋体"/>
      <w:kern w:val="0"/>
      <w:sz w:val="24"/>
      <w:szCs w:val="20"/>
    </w:rPr>
  </w:style>
  <w:style w:type="paragraph" w:customStyle="1" w:styleId="1585">
    <w:name w:val="正文 黑体 Char"/>
    <w:basedOn w:val="1499"/>
    <w:next w:val="1499"/>
    <w:qFormat/>
    <w:uiPriority w:val="0"/>
    <w:rPr>
      <w:rFonts w:eastAsia="黑体"/>
    </w:rPr>
  </w:style>
  <w:style w:type="paragraph" w:customStyle="1" w:styleId="1586">
    <w:name w:val="样式2－王鹏"/>
    <w:basedOn w:val="1"/>
    <w:qFormat/>
    <w:uiPriority w:val="0"/>
    <w:pPr>
      <w:widowControl/>
      <w:autoSpaceDE w:val="0"/>
      <w:autoSpaceDN w:val="0"/>
      <w:adjustRightInd w:val="0"/>
      <w:snapToGrid w:val="0"/>
      <w:spacing w:after="160" w:line="300" w:lineRule="auto"/>
      <w:jc w:val="center"/>
      <w:textAlignment w:val="baseline"/>
    </w:pPr>
    <w:rPr>
      <w:rFonts w:ascii="宋体" w:hAnsi="宋体" w:cs="宋体"/>
      <w:kern w:val="0"/>
      <w:sz w:val="24"/>
      <w:szCs w:val="21"/>
    </w:rPr>
  </w:style>
  <w:style w:type="paragraph" w:customStyle="1" w:styleId="1587">
    <w:name w:val="目录3"/>
    <w:basedOn w:val="1"/>
    <w:qFormat/>
    <w:uiPriority w:val="0"/>
    <w:pPr>
      <w:widowControl/>
      <w:tabs>
        <w:tab w:val="right" w:leader="dot" w:pos="8112"/>
        <w:tab w:val="right" w:leader="dot" w:pos="8160"/>
        <w:tab w:val="right" w:leader="dot" w:pos="8280"/>
      </w:tabs>
      <w:spacing w:after="160" w:line="480" w:lineRule="exact"/>
      <w:ind w:left="1134"/>
      <w:jc w:val="left"/>
    </w:pPr>
    <w:rPr>
      <w:rFonts w:ascii="宋体" w:hAnsi="宋体" w:cs="宋体"/>
      <w:bCs/>
      <w:kern w:val="0"/>
      <w:sz w:val="28"/>
      <w:szCs w:val="20"/>
    </w:rPr>
  </w:style>
  <w:style w:type="paragraph" w:customStyle="1" w:styleId="1588">
    <w:name w:val="封面 宋体"/>
    <w:basedOn w:val="1577"/>
    <w:qFormat/>
    <w:uiPriority w:val="0"/>
    <w:rPr>
      <w:rFonts w:ascii="宋体-方正超大字符集" w:hAnsi="宋体-方正超大字符集" w:eastAsia="宋体-方正超大字符集"/>
      <w:b w:val="0"/>
      <w:bCs/>
      <w:sz w:val="32"/>
    </w:rPr>
  </w:style>
  <w:style w:type="paragraph" w:customStyle="1" w:styleId="1589">
    <w:name w:val="扉页 黑体缩进"/>
    <w:basedOn w:val="1"/>
    <w:qFormat/>
    <w:uiPriority w:val="0"/>
    <w:pPr>
      <w:widowControl/>
      <w:spacing w:before="240" w:after="240" w:line="480" w:lineRule="exact"/>
      <w:ind w:firstLine="2240" w:firstLineChars="700"/>
      <w:jc w:val="left"/>
    </w:pPr>
    <w:rPr>
      <w:rFonts w:ascii="宋体" w:hAnsi="宋体" w:eastAsia="黑体" w:cs="宋体"/>
      <w:kern w:val="0"/>
      <w:sz w:val="32"/>
      <w:szCs w:val="20"/>
    </w:rPr>
  </w:style>
  <w:style w:type="paragraph" w:customStyle="1" w:styleId="1590">
    <w:name w:val="正文 首行缩进:  2 字符 Char Char"/>
    <w:basedOn w:val="1"/>
    <w:qFormat/>
    <w:uiPriority w:val="0"/>
    <w:pPr>
      <w:widowControl/>
      <w:spacing w:before="240" w:after="240" w:line="480" w:lineRule="exact"/>
      <w:ind w:firstLine="560" w:firstLineChars="200"/>
      <w:jc w:val="left"/>
    </w:pPr>
    <w:rPr>
      <w:rFonts w:ascii="宋体" w:hAnsi="宋体" w:cs="宋体"/>
      <w:kern w:val="0"/>
      <w:sz w:val="28"/>
      <w:szCs w:val="20"/>
    </w:rPr>
  </w:style>
  <w:style w:type="paragraph" w:customStyle="1" w:styleId="1591">
    <w:name w:val="扉页 黑体-"/>
    <w:basedOn w:val="1"/>
    <w:qFormat/>
    <w:uiPriority w:val="0"/>
    <w:pPr>
      <w:widowControl/>
      <w:spacing w:before="240" w:after="240" w:line="480" w:lineRule="exact"/>
      <w:ind w:firstLine="600" w:firstLineChars="200"/>
      <w:jc w:val="left"/>
    </w:pPr>
    <w:rPr>
      <w:rFonts w:ascii="宋体" w:hAnsi="宋体" w:eastAsia="黑体" w:cs="宋体"/>
      <w:kern w:val="0"/>
      <w:sz w:val="30"/>
      <w:szCs w:val="20"/>
    </w:rPr>
  </w:style>
  <w:style w:type="paragraph" w:customStyle="1" w:styleId="1592">
    <w:name w:val="表格文字-左对齐"/>
    <w:basedOn w:val="1"/>
    <w:next w:val="1"/>
    <w:qFormat/>
    <w:uiPriority w:val="0"/>
    <w:pPr>
      <w:widowControl/>
      <w:spacing w:after="160" w:line="259" w:lineRule="auto"/>
      <w:jc w:val="left"/>
    </w:pPr>
    <w:rPr>
      <w:rFonts w:ascii="宋体" w:hAnsi="宋体" w:cs="宋体"/>
      <w:kern w:val="0"/>
      <w:sz w:val="24"/>
    </w:rPr>
  </w:style>
  <w:style w:type="paragraph" w:customStyle="1" w:styleId="1593">
    <w:name w:val="表格标题栏文字"/>
    <w:basedOn w:val="1"/>
    <w:next w:val="1"/>
    <w:qFormat/>
    <w:uiPriority w:val="0"/>
    <w:pPr>
      <w:widowControl/>
      <w:spacing w:after="160" w:line="259" w:lineRule="auto"/>
      <w:jc w:val="center"/>
    </w:pPr>
    <w:rPr>
      <w:rFonts w:ascii="黑体" w:hAnsi="宋体" w:eastAsia="黑体" w:cs="宋体"/>
      <w:caps/>
      <w:kern w:val="0"/>
      <w:sz w:val="24"/>
    </w:rPr>
  </w:style>
  <w:style w:type="paragraph" w:customStyle="1" w:styleId="1594">
    <w:name w:val="正文 黑体"/>
    <w:basedOn w:val="1"/>
    <w:next w:val="1"/>
    <w:qFormat/>
    <w:uiPriority w:val="0"/>
    <w:pPr>
      <w:widowControl/>
      <w:spacing w:before="240" w:after="240" w:line="480" w:lineRule="exact"/>
      <w:ind w:firstLine="560" w:firstLineChars="200"/>
      <w:jc w:val="left"/>
    </w:pPr>
    <w:rPr>
      <w:rFonts w:ascii="宋体" w:hAnsi="宋体" w:eastAsia="黑体" w:cs="宋体"/>
      <w:kern w:val="0"/>
      <w:sz w:val="28"/>
      <w:szCs w:val="20"/>
    </w:rPr>
  </w:style>
  <w:style w:type="paragraph" w:customStyle="1" w:styleId="1595">
    <w:name w:val="1条目"/>
    <w:basedOn w:val="1596"/>
    <w:qFormat/>
    <w:uiPriority w:val="0"/>
    <w:pPr>
      <w:tabs>
        <w:tab w:val="left" w:pos="280"/>
        <w:tab w:val="left" w:pos="360"/>
        <w:tab w:val="left" w:pos="737"/>
        <w:tab w:val="left" w:pos="1400"/>
      </w:tabs>
      <w:ind w:left="851"/>
    </w:pPr>
    <w:rPr>
      <w:rFonts w:ascii="宋体" w:hAnsi="宋体"/>
      <w:b/>
      <w:sz w:val="30"/>
      <w:szCs w:val="30"/>
    </w:rPr>
  </w:style>
  <w:style w:type="paragraph" w:customStyle="1" w:styleId="1596">
    <w:name w:val="标题 2 + 黑体"/>
    <w:basedOn w:val="5"/>
    <w:qFormat/>
    <w:uiPriority w:val="0"/>
    <w:pPr>
      <w:keepNext w:val="0"/>
      <w:tabs>
        <w:tab w:val="left" w:pos="280"/>
        <w:tab w:val="left" w:pos="360"/>
        <w:tab w:val="left" w:pos="737"/>
        <w:tab w:val="left" w:pos="1400"/>
      </w:tabs>
      <w:adjustRightInd w:val="0"/>
      <w:snapToGrid w:val="0"/>
      <w:spacing w:line="480" w:lineRule="exact"/>
      <w:ind w:left="1233" w:right="100" w:rightChars="100" w:firstLine="567"/>
    </w:pPr>
    <w:rPr>
      <w:rFonts w:ascii="黑体" w:hAnsi="黑体" w:eastAsia="黑体"/>
      <w:b w:val="0"/>
      <w:bCs w:val="0"/>
      <w:sz w:val="28"/>
      <w:szCs w:val="28"/>
      <w:lang w:val="zh-CN"/>
    </w:rPr>
  </w:style>
  <w:style w:type="paragraph" w:customStyle="1" w:styleId="1597">
    <w:name w:val="样式 标题 2 + 左侧:  0厘米 首行缩进:  0 厘米 右侧:  1 字符"/>
    <w:basedOn w:val="5"/>
    <w:qFormat/>
    <w:uiPriority w:val="0"/>
    <w:pPr>
      <w:keepNext w:val="0"/>
      <w:tabs>
        <w:tab w:val="left" w:pos="280"/>
        <w:tab w:val="left" w:pos="360"/>
        <w:tab w:val="left" w:pos="737"/>
        <w:tab w:val="left" w:pos="1400"/>
      </w:tabs>
      <w:adjustRightInd w:val="0"/>
      <w:snapToGrid w:val="0"/>
      <w:spacing w:line="480" w:lineRule="exact"/>
      <w:ind w:left="1233" w:right="280" w:rightChars="100" w:firstLine="567"/>
    </w:pPr>
    <w:rPr>
      <w:b w:val="0"/>
      <w:bCs w:val="0"/>
      <w:sz w:val="28"/>
      <w:szCs w:val="20"/>
      <w:lang w:val="zh-CN"/>
    </w:rPr>
  </w:style>
  <w:style w:type="paragraph" w:customStyle="1" w:styleId="1598">
    <w:name w:val="东明_表格"/>
    <w:basedOn w:val="715"/>
    <w:qFormat/>
    <w:uiPriority w:val="0"/>
    <w:pPr>
      <w:spacing w:before="100" w:beforeAutospacing="1" w:after="100" w:afterAutospacing="1" w:line="240" w:lineRule="auto"/>
    </w:pPr>
    <w:rPr>
      <w:rFonts w:ascii="黑体" w:hAnsi="黑体" w:eastAsia="黑体"/>
    </w:rPr>
  </w:style>
  <w:style w:type="paragraph" w:customStyle="1" w:styleId="1599">
    <w:name w:val="东明_正文"/>
    <w:basedOn w:val="1"/>
    <w:qFormat/>
    <w:uiPriority w:val="0"/>
    <w:pPr>
      <w:widowControl/>
      <w:spacing w:before="240" w:after="240" w:line="480" w:lineRule="exact"/>
      <w:ind w:firstLine="560" w:firstLineChars="200"/>
      <w:jc w:val="left"/>
    </w:pPr>
    <w:rPr>
      <w:rFonts w:ascii="宋体" w:hAnsi="宋体" w:cs="宋体"/>
      <w:kern w:val="0"/>
      <w:sz w:val="28"/>
      <w:szCs w:val="20"/>
    </w:rPr>
  </w:style>
  <w:style w:type="paragraph" w:customStyle="1" w:styleId="1600">
    <w:name w:val="菏泽-标题4"/>
    <w:basedOn w:val="1"/>
    <w:qFormat/>
    <w:uiPriority w:val="0"/>
    <w:pPr>
      <w:widowControl/>
      <w:spacing w:after="160" w:line="440" w:lineRule="exact"/>
      <w:ind w:firstLine="420" w:firstLineChars="200"/>
      <w:jc w:val="left"/>
    </w:pPr>
    <w:rPr>
      <w:rFonts w:ascii="华文细黑" w:hAnsi="华文细黑" w:eastAsia="华文细黑" w:cs="宋体"/>
      <w:b/>
      <w:kern w:val="0"/>
      <w:sz w:val="24"/>
      <w:szCs w:val="20"/>
    </w:rPr>
  </w:style>
  <w:style w:type="paragraph" w:customStyle="1" w:styleId="1601">
    <w:name w:val="版式1-表名 Char Char Char"/>
    <w:basedOn w:val="30"/>
    <w:next w:val="1"/>
    <w:qFormat/>
    <w:uiPriority w:val="0"/>
    <w:pPr>
      <w:overflowPunct w:val="0"/>
      <w:adjustRightInd/>
      <w:snapToGrid w:val="0"/>
      <w:spacing w:beforeLines="50" w:afterLines="50" w:line="440" w:lineRule="exact"/>
      <w:jc w:val="center"/>
      <w:textAlignment w:val="auto"/>
    </w:pPr>
    <w:rPr>
      <w:rFonts w:ascii="华文细黑" w:hAnsi="华文细黑" w:eastAsia="华文细黑"/>
      <w:kern w:val="2"/>
      <w:szCs w:val="24"/>
      <w:lang w:val="zh-CN"/>
    </w:rPr>
  </w:style>
  <w:style w:type="paragraph" w:customStyle="1" w:styleId="1602">
    <w:name w:val="流程文字"/>
    <w:basedOn w:val="1"/>
    <w:qFormat/>
    <w:uiPriority w:val="0"/>
    <w:pPr>
      <w:widowControl/>
      <w:tabs>
        <w:tab w:val="left" w:pos="6480"/>
      </w:tabs>
      <w:topLinePunct/>
      <w:adjustRightInd w:val="0"/>
      <w:snapToGrid w:val="0"/>
      <w:spacing w:after="160" w:line="259" w:lineRule="auto"/>
      <w:jc w:val="center"/>
    </w:pPr>
    <w:rPr>
      <w:rFonts w:ascii="宋体" w:hAnsi="宋体" w:eastAsia="仿宋_GB2312" w:cs="宋体"/>
      <w:kern w:val="0"/>
      <w:sz w:val="24"/>
      <w:szCs w:val="20"/>
    </w:rPr>
  </w:style>
  <w:style w:type="paragraph" w:customStyle="1" w:styleId="1603">
    <w:name w:val="Char2 Char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604">
    <w:name w:val="表样式2"/>
    <w:basedOn w:val="1"/>
    <w:qFormat/>
    <w:uiPriority w:val="0"/>
    <w:pPr>
      <w:widowControl/>
      <w:spacing w:after="160" w:line="259" w:lineRule="auto"/>
      <w:jc w:val="center"/>
    </w:pPr>
    <w:rPr>
      <w:rFonts w:ascii="宋体" w:hAnsi="宋体" w:cs="宋体"/>
      <w:kern w:val="0"/>
      <w:sz w:val="24"/>
      <w:szCs w:val="21"/>
    </w:rPr>
  </w:style>
  <w:style w:type="paragraph" w:customStyle="1" w:styleId="1605">
    <w:name w:val="(文字) (文字)"/>
    <w:basedOn w:val="1"/>
    <w:qFormat/>
    <w:uiPriority w:val="0"/>
    <w:pPr>
      <w:widowControl/>
      <w:spacing w:after="160" w:line="259" w:lineRule="auto"/>
      <w:jc w:val="left"/>
    </w:pPr>
    <w:rPr>
      <w:rFonts w:ascii="宋体" w:hAnsi="宋体" w:cs="宋体"/>
      <w:kern w:val="0"/>
      <w:sz w:val="24"/>
    </w:rPr>
  </w:style>
  <w:style w:type="paragraph" w:customStyle="1" w:styleId="1606">
    <w:name w:val="表内5号居中"/>
    <w:qFormat/>
    <w:uiPriority w:val="0"/>
    <w:pPr>
      <w:widowControl w:val="0"/>
      <w:adjustRightInd w:val="0"/>
      <w:snapToGrid w:val="0"/>
      <w:spacing w:after="160" w:line="259" w:lineRule="auto"/>
      <w:jc w:val="center"/>
      <w:textAlignment w:val="baseline"/>
    </w:pPr>
    <w:rPr>
      <w:rFonts w:ascii="Times New Roman" w:hAnsi="Times New Roman" w:eastAsia="宋体" w:cs="Times New Roman"/>
      <w:b/>
      <w:bCs/>
      <w:sz w:val="24"/>
      <w:lang w:val="en-US" w:eastAsia="zh-CN" w:bidi="ar-SA"/>
    </w:rPr>
  </w:style>
  <w:style w:type="paragraph" w:customStyle="1" w:styleId="1607">
    <w:name w:val="表格内容 + 左对齐"/>
    <w:basedOn w:val="239"/>
    <w:qFormat/>
    <w:uiPriority w:val="0"/>
    <w:pPr>
      <w:adjustRightInd w:val="0"/>
      <w:snapToGrid w:val="0"/>
      <w:spacing w:after="160" w:line="240" w:lineRule="auto"/>
      <w:jc w:val="left"/>
    </w:pPr>
    <w:rPr>
      <w:rFonts w:ascii="Times New Roman" w:hAnsi="Times New Roman"/>
      <w:snapToGrid/>
      <w:sz w:val="21"/>
      <w:szCs w:val="20"/>
      <w:lang w:val="zh-CN"/>
    </w:rPr>
  </w:style>
  <w:style w:type="paragraph" w:customStyle="1" w:styleId="1608">
    <w:name w:val="居中正文"/>
    <w:basedOn w:val="134"/>
    <w:qFormat/>
    <w:uiPriority w:val="0"/>
    <w:pPr>
      <w:adjustRightInd w:val="0"/>
      <w:spacing w:before="120" w:after="0" w:line="360" w:lineRule="auto"/>
      <w:ind w:firstLine="0" w:firstLineChars="0"/>
      <w:jc w:val="center"/>
      <w:textAlignment w:val="baseline"/>
    </w:pPr>
    <w:rPr>
      <w:kern w:val="28"/>
      <w:szCs w:val="20"/>
      <w:lang w:val="zh-CN"/>
    </w:rPr>
  </w:style>
  <w:style w:type="paragraph" w:customStyle="1" w:styleId="1609">
    <w:name w:val="表内容"/>
    <w:basedOn w:val="1"/>
    <w:next w:val="1"/>
    <w:qFormat/>
    <w:uiPriority w:val="0"/>
    <w:pPr>
      <w:widowControl/>
      <w:spacing w:after="160" w:line="320" w:lineRule="exact"/>
      <w:jc w:val="center"/>
    </w:pPr>
    <w:rPr>
      <w:rFonts w:ascii="宋体" w:hAnsi="宋体" w:cs="宋体"/>
      <w:kern w:val="0"/>
      <w:sz w:val="24"/>
      <w:szCs w:val="20"/>
    </w:rPr>
  </w:style>
  <w:style w:type="paragraph" w:customStyle="1" w:styleId="1610">
    <w:name w:val="Char Char1 Char Char Char Char Char Char Char Char Char Char Char Char Char Char Char Char Char Char Char Char1 Char1"/>
    <w:basedOn w:val="1"/>
    <w:qFormat/>
    <w:uiPriority w:val="0"/>
    <w:pPr>
      <w:widowControl/>
      <w:spacing w:after="160" w:line="360" w:lineRule="auto"/>
      <w:ind w:firstLine="200" w:firstLineChars="200"/>
      <w:jc w:val="left"/>
    </w:pPr>
    <w:rPr>
      <w:rFonts w:ascii="宋体" w:hAnsi="宋体" w:cs="宋体"/>
      <w:kern w:val="0"/>
      <w:sz w:val="24"/>
      <w:szCs w:val="20"/>
    </w:rPr>
  </w:style>
  <w:style w:type="paragraph" w:customStyle="1" w:styleId="1611">
    <w:name w:val="正文4号"/>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612">
    <w:name w:val="样式 正文（首行缩进两字） + 行距: 固定值 20 磅"/>
    <w:basedOn w:val="30"/>
    <w:qFormat/>
    <w:uiPriority w:val="0"/>
    <w:pPr>
      <w:numPr>
        <w:ilvl w:val="0"/>
        <w:numId w:val="12"/>
      </w:numPr>
      <w:tabs>
        <w:tab w:val="left" w:pos="360"/>
        <w:tab w:val="clear" w:pos="425"/>
      </w:tabs>
      <w:adjustRightInd/>
      <w:spacing w:afterLines="20" w:line="400" w:lineRule="exact"/>
      <w:ind w:left="0" w:firstLine="480" w:firstLineChars="200"/>
      <w:jc w:val="both"/>
      <w:textAlignment w:val="auto"/>
    </w:pPr>
    <w:rPr>
      <w:b w:val="0"/>
      <w:kern w:val="2"/>
      <w:lang w:val="zh-CN"/>
    </w:rPr>
  </w:style>
  <w:style w:type="paragraph" w:customStyle="1" w:styleId="1613">
    <w:name w:val="样式 标题 2 + 段前: 0.1 行 段后: 0.1 行"/>
    <w:basedOn w:val="5"/>
    <w:qFormat/>
    <w:uiPriority w:val="0"/>
    <w:pPr>
      <w:keepLines/>
      <w:tabs>
        <w:tab w:val="left" w:pos="360"/>
        <w:tab w:val="left" w:pos="737"/>
      </w:tabs>
      <w:snapToGrid w:val="0"/>
      <w:spacing w:beforeLines="100" w:afterLines="100" w:line="259" w:lineRule="auto"/>
      <w:ind w:left="1985" w:hanging="1985"/>
    </w:pPr>
    <w:rPr>
      <w:rFonts w:eastAsia="黑体"/>
      <w:sz w:val="30"/>
      <w:szCs w:val="20"/>
      <w:lang w:val="zh-CN"/>
    </w:rPr>
  </w:style>
  <w:style w:type="paragraph" w:customStyle="1" w:styleId="1614">
    <w:name w:val="样式 标题 3 + 段前: 0.5 行 段后: 0.2 行"/>
    <w:basedOn w:val="6"/>
    <w:qFormat/>
    <w:uiPriority w:val="0"/>
    <w:pPr>
      <w:widowControl/>
      <w:tabs>
        <w:tab w:val="left" w:pos="360"/>
        <w:tab w:val="left" w:pos="1080"/>
      </w:tabs>
      <w:adjustRightInd w:val="0"/>
      <w:snapToGrid w:val="0"/>
      <w:spacing w:beforeLines="30" w:after="0" w:line="600" w:lineRule="exact"/>
      <w:ind w:left="1985" w:hanging="1985"/>
      <w:jc w:val="left"/>
    </w:pPr>
    <w:rPr>
      <w:rFonts w:ascii="黑体" w:hAnsi="宋体" w:eastAsia="黑体" w:cs="宋体"/>
      <w:kern w:val="0"/>
      <w:sz w:val="26"/>
      <w:szCs w:val="20"/>
      <w:lang w:val="zh-CN"/>
    </w:rPr>
  </w:style>
  <w:style w:type="paragraph" w:customStyle="1" w:styleId="1615">
    <w:name w:val="样式 宋体 四号 行距: 固定值 22 磅"/>
    <w:basedOn w:val="1"/>
    <w:qFormat/>
    <w:uiPriority w:val="0"/>
    <w:pPr>
      <w:widowControl/>
      <w:spacing w:after="160" w:line="440" w:lineRule="exact"/>
      <w:ind w:firstLine="560" w:firstLineChars="200"/>
      <w:jc w:val="left"/>
    </w:pPr>
    <w:rPr>
      <w:rFonts w:ascii="宋体" w:hAnsi="宋体" w:cs="宋体"/>
      <w:kern w:val="0"/>
      <w:sz w:val="24"/>
      <w:szCs w:val="20"/>
    </w:rPr>
  </w:style>
  <w:style w:type="paragraph" w:customStyle="1" w:styleId="1616">
    <w:name w:val="样式 标题 1章标题 11标题 1H1一、 + 行距: 1.5 倍行距1"/>
    <w:basedOn w:val="4"/>
    <w:qFormat/>
    <w:uiPriority w:val="0"/>
    <w:pPr>
      <w:keepLines/>
      <w:widowControl/>
      <w:tabs>
        <w:tab w:val="left" w:pos="360"/>
      </w:tabs>
      <w:overflowPunct/>
      <w:snapToGrid/>
      <w:spacing w:before="0" w:after="0" w:line="360" w:lineRule="auto"/>
      <w:ind w:left="0" w:firstLine="0"/>
      <w:jc w:val="left"/>
    </w:pPr>
    <w:rPr>
      <w:rFonts w:hAnsi="宋体" w:cs="宋体"/>
      <w:color w:val="auto"/>
      <w:sz w:val="44"/>
      <w:szCs w:val="20"/>
      <w:lang w:val="zh-CN"/>
    </w:rPr>
  </w:style>
  <w:style w:type="paragraph" w:customStyle="1" w:styleId="1617">
    <w:name w:val="pian"/>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618">
    <w:name w:val="段落1"/>
    <w:basedOn w:val="1"/>
    <w:qFormat/>
    <w:uiPriority w:val="0"/>
    <w:pPr>
      <w:widowControl/>
      <w:snapToGrid w:val="0"/>
      <w:spacing w:beforeLines="10" w:afterLines="10" w:line="360" w:lineRule="auto"/>
      <w:ind w:firstLine="420" w:firstLineChars="150"/>
      <w:jc w:val="left"/>
    </w:pPr>
    <w:rPr>
      <w:rFonts w:ascii="宋体" w:hAnsi="宋体" w:cs="宋体"/>
      <w:color w:val="000000"/>
      <w:kern w:val="28"/>
      <w:sz w:val="28"/>
      <w:szCs w:val="28"/>
    </w:rPr>
  </w:style>
  <w:style w:type="paragraph" w:customStyle="1" w:styleId="1619">
    <w:name w:val="WPS Plain"/>
    <w:qFormat/>
    <w:uiPriority w:val="0"/>
    <w:pPr>
      <w:spacing w:after="160" w:line="259" w:lineRule="auto"/>
    </w:pPr>
    <w:rPr>
      <w:rFonts w:ascii="Times New Roman" w:hAnsi="Times New Roman" w:eastAsia="宋体" w:cs="Times New Roman"/>
      <w:lang w:val="en-US" w:eastAsia="zh-CN" w:bidi="ar-SA"/>
    </w:rPr>
  </w:style>
  <w:style w:type="paragraph" w:customStyle="1" w:styleId="1620">
    <w:name w:val="text4"/>
    <w:basedOn w:val="1"/>
    <w:qFormat/>
    <w:uiPriority w:val="0"/>
    <w:pPr>
      <w:widowControl/>
      <w:spacing w:after="150" w:line="336" w:lineRule="auto"/>
      <w:ind w:firstLine="400"/>
      <w:jc w:val="left"/>
    </w:pPr>
    <w:rPr>
      <w:rFonts w:ascii="Arial Unicode MS" w:hAnsi="Arial Unicode MS" w:cs="宋体"/>
      <w:color w:val="333300"/>
      <w:kern w:val="0"/>
      <w:sz w:val="20"/>
      <w:szCs w:val="20"/>
    </w:rPr>
  </w:style>
  <w:style w:type="paragraph" w:customStyle="1" w:styleId="1621">
    <w:name w:val="报告书表格"/>
    <w:basedOn w:val="1"/>
    <w:qFormat/>
    <w:uiPriority w:val="0"/>
    <w:pPr>
      <w:widowControl/>
      <w:adjustRightInd w:val="0"/>
      <w:spacing w:before="60" w:after="60" w:line="240" w:lineRule="atLeast"/>
      <w:jc w:val="center"/>
      <w:textAlignment w:val="baseline"/>
    </w:pPr>
    <w:rPr>
      <w:rFonts w:ascii="宋体" w:hAnsi="宋体" w:cs="宋体"/>
      <w:kern w:val="0"/>
      <w:sz w:val="24"/>
      <w:szCs w:val="20"/>
    </w:rPr>
  </w:style>
  <w:style w:type="paragraph" w:customStyle="1" w:styleId="1622">
    <w:name w:val="样式 标题 1章标题 11标题 1H1一、 + 行距: 单倍行距"/>
    <w:basedOn w:val="4"/>
    <w:qFormat/>
    <w:uiPriority w:val="0"/>
    <w:pPr>
      <w:keepLines/>
      <w:widowControl/>
      <w:tabs>
        <w:tab w:val="left" w:pos="360"/>
      </w:tabs>
      <w:overflowPunct/>
      <w:snapToGrid/>
      <w:spacing w:before="0" w:after="0"/>
      <w:ind w:left="1985" w:hanging="1985"/>
      <w:jc w:val="left"/>
    </w:pPr>
    <w:rPr>
      <w:rFonts w:hAnsi="宋体" w:cs="宋体"/>
      <w:color w:val="auto"/>
      <w:sz w:val="44"/>
      <w:szCs w:val="20"/>
      <w:lang w:val="zh-CN"/>
    </w:rPr>
  </w:style>
  <w:style w:type="paragraph" w:customStyle="1" w:styleId="1623">
    <w:name w:val="样式 标题 1章标题 11标题 1H1一、 + 行距: 1.5 倍行距"/>
    <w:basedOn w:val="4"/>
    <w:qFormat/>
    <w:uiPriority w:val="0"/>
    <w:pPr>
      <w:keepLines/>
      <w:widowControl/>
      <w:tabs>
        <w:tab w:val="left" w:pos="360"/>
      </w:tabs>
      <w:overflowPunct/>
      <w:snapToGrid/>
      <w:spacing w:before="0" w:after="0" w:line="360" w:lineRule="auto"/>
      <w:ind w:left="1985" w:hanging="1985"/>
      <w:jc w:val="left"/>
    </w:pPr>
    <w:rPr>
      <w:rFonts w:hAnsi="宋体" w:cs="宋体"/>
      <w:color w:val="auto"/>
      <w:sz w:val="44"/>
      <w:szCs w:val="20"/>
      <w:lang w:val="zh-CN"/>
    </w:rPr>
  </w:style>
  <w:style w:type="paragraph" w:customStyle="1" w:styleId="1624">
    <w:name w:val="样式 标题 1章标题 11标题 1H1一、 + 行距: 1.5 倍行距2"/>
    <w:basedOn w:val="4"/>
    <w:qFormat/>
    <w:uiPriority w:val="0"/>
    <w:pPr>
      <w:keepLines/>
      <w:widowControl/>
      <w:tabs>
        <w:tab w:val="left" w:pos="360"/>
      </w:tabs>
      <w:overflowPunct/>
      <w:snapToGrid/>
      <w:spacing w:before="0" w:after="0" w:line="360" w:lineRule="auto"/>
      <w:ind w:left="1985" w:hanging="1985"/>
      <w:jc w:val="left"/>
    </w:pPr>
    <w:rPr>
      <w:rFonts w:hAnsi="宋体" w:cs="宋体"/>
      <w:color w:val="auto"/>
      <w:sz w:val="44"/>
      <w:szCs w:val="20"/>
      <w:lang w:val="zh-CN"/>
    </w:rPr>
  </w:style>
  <w:style w:type="paragraph" w:customStyle="1" w:styleId="1625">
    <w:name w:val="样式 标题 1章标题 11标题 1H1一、 + 行距: 1.5 倍行距3"/>
    <w:basedOn w:val="4"/>
    <w:qFormat/>
    <w:uiPriority w:val="0"/>
    <w:pPr>
      <w:keepLines/>
      <w:widowControl/>
      <w:tabs>
        <w:tab w:val="left" w:pos="360"/>
      </w:tabs>
      <w:overflowPunct/>
      <w:snapToGrid/>
      <w:spacing w:before="0" w:after="0" w:line="360" w:lineRule="auto"/>
      <w:ind w:left="1985" w:hanging="1985"/>
      <w:jc w:val="left"/>
    </w:pPr>
    <w:rPr>
      <w:rFonts w:hAnsi="宋体" w:cs="宋体"/>
      <w:color w:val="auto"/>
      <w:sz w:val="44"/>
      <w:szCs w:val="20"/>
      <w:lang w:val="zh-CN"/>
    </w:rPr>
  </w:style>
  <w:style w:type="paragraph" w:customStyle="1" w:styleId="1626">
    <w:name w:val="样式1 + 四号 居中"/>
    <w:basedOn w:val="161"/>
    <w:qFormat/>
    <w:uiPriority w:val="0"/>
    <w:pPr>
      <w:adjustRightInd/>
      <w:spacing w:after="160" w:line="336" w:lineRule="auto"/>
      <w:jc w:val="center"/>
    </w:pPr>
    <w:rPr>
      <w:rFonts w:ascii="Times New Roman" w:eastAsia="宋体"/>
      <w:b w:val="0"/>
      <w:color w:val="000000"/>
      <w:kern w:val="2"/>
      <w:sz w:val="28"/>
      <w:lang w:val="zh-CN"/>
    </w:rPr>
  </w:style>
  <w:style w:type="paragraph" w:customStyle="1" w:styleId="1627">
    <w:name w:val="样式 标题 1章标题 11标题 1H1一、 + 行距: 1.5 倍行距4"/>
    <w:basedOn w:val="4"/>
    <w:qFormat/>
    <w:uiPriority w:val="0"/>
    <w:pPr>
      <w:keepLines/>
      <w:widowControl/>
      <w:tabs>
        <w:tab w:val="left" w:pos="360"/>
      </w:tabs>
      <w:overflowPunct/>
      <w:snapToGrid/>
      <w:spacing w:before="0" w:after="0" w:line="360" w:lineRule="auto"/>
      <w:ind w:left="1985" w:hanging="1985"/>
      <w:jc w:val="left"/>
    </w:pPr>
    <w:rPr>
      <w:rFonts w:hAnsi="宋体" w:cs="宋体"/>
      <w:color w:val="auto"/>
      <w:sz w:val="44"/>
      <w:szCs w:val="20"/>
      <w:lang w:val="zh-CN"/>
    </w:rPr>
  </w:style>
  <w:style w:type="paragraph" w:customStyle="1" w:styleId="1628">
    <w:name w:val="样式 标题 1章标题 11标题 1H1一、 + 行距: 1.5 倍行距5"/>
    <w:basedOn w:val="4"/>
    <w:qFormat/>
    <w:uiPriority w:val="0"/>
    <w:pPr>
      <w:keepLines/>
      <w:widowControl/>
      <w:tabs>
        <w:tab w:val="left" w:pos="360"/>
      </w:tabs>
      <w:overflowPunct/>
      <w:snapToGrid/>
      <w:spacing w:before="0" w:after="0" w:line="360" w:lineRule="auto"/>
      <w:ind w:left="1985" w:hanging="1985"/>
      <w:jc w:val="left"/>
    </w:pPr>
    <w:rPr>
      <w:rFonts w:hAnsi="宋体" w:cs="宋体"/>
      <w:color w:val="auto"/>
      <w:sz w:val="44"/>
      <w:szCs w:val="20"/>
      <w:lang w:val="zh-CN"/>
    </w:rPr>
  </w:style>
  <w:style w:type="paragraph" w:customStyle="1" w:styleId="1629">
    <w:name w:val="表格居中"/>
    <w:basedOn w:val="53"/>
    <w:qFormat/>
    <w:uiPriority w:val="0"/>
    <w:pPr>
      <w:spacing w:after="160" w:line="240" w:lineRule="atLeast"/>
      <w:jc w:val="center"/>
    </w:pPr>
    <w:rPr>
      <w:rFonts w:hAnsi="宋体" w:cs="宋体"/>
      <w:kern w:val="0"/>
      <w:sz w:val="24"/>
      <w:szCs w:val="21"/>
      <w:lang w:val="zh-CN"/>
    </w:rPr>
  </w:style>
  <w:style w:type="paragraph" w:customStyle="1" w:styleId="1630">
    <w:name w:val="样式 标题 4东明_小节2Char Char Char Char Char Char Char Char Char Char..."/>
    <w:basedOn w:val="7"/>
    <w:qFormat/>
    <w:uiPriority w:val="0"/>
    <w:pPr>
      <w:keepNext/>
      <w:keepLines/>
      <w:tabs>
        <w:tab w:val="left" w:pos="360"/>
        <w:tab w:val="left" w:pos="851"/>
      </w:tabs>
      <w:spacing w:line="600" w:lineRule="exact"/>
      <w:ind w:left="3244" w:hanging="3244"/>
    </w:pPr>
    <w:rPr>
      <w:rFonts w:eastAsia="黑体"/>
      <w:b w:val="0"/>
      <w:szCs w:val="20"/>
      <w:lang w:val="zh-CN"/>
    </w:rPr>
  </w:style>
  <w:style w:type="paragraph" w:customStyle="1" w:styleId="1631">
    <w:name w:val="样式 样式 样式 标题 4 + 宋体 行距: 1.5 倍行距 + 段前: 0.5 行 + Times New Roman"/>
    <w:basedOn w:val="1564"/>
    <w:qFormat/>
    <w:uiPriority w:val="0"/>
    <w:rPr>
      <w:rFonts w:ascii="Times New Roman" w:hAnsi="Times New Roman"/>
      <w:b/>
    </w:rPr>
  </w:style>
  <w:style w:type="paragraph" w:customStyle="1" w:styleId="1632">
    <w:name w:val="表格02"/>
    <w:basedOn w:val="1"/>
    <w:qFormat/>
    <w:uiPriority w:val="0"/>
    <w:pPr>
      <w:widowControl/>
      <w:adjustRightInd w:val="0"/>
      <w:spacing w:after="160" w:line="400" w:lineRule="exact"/>
      <w:jc w:val="center"/>
      <w:textAlignment w:val="baseline"/>
    </w:pPr>
    <w:rPr>
      <w:rFonts w:ascii="宋体" w:hAnsi="宋体" w:cs="宋体"/>
      <w:snapToGrid w:val="0"/>
      <w:spacing w:val="-2"/>
      <w:kern w:val="0"/>
      <w:sz w:val="24"/>
      <w:szCs w:val="20"/>
      <w:lang w:val="en-GB"/>
    </w:rPr>
  </w:style>
  <w:style w:type="paragraph" w:customStyle="1" w:styleId="1633">
    <w:name w:val="讲稿"/>
    <w:basedOn w:val="1"/>
    <w:qFormat/>
    <w:uiPriority w:val="0"/>
    <w:pPr>
      <w:widowControl/>
      <w:spacing w:after="160" w:line="259" w:lineRule="auto"/>
      <w:ind w:firstLine="431"/>
      <w:jc w:val="left"/>
    </w:pPr>
    <w:rPr>
      <w:rFonts w:ascii="Arial" w:hAnsi="Arial" w:cs="宋体"/>
      <w:kern w:val="0"/>
      <w:sz w:val="24"/>
      <w:szCs w:val="20"/>
    </w:rPr>
  </w:style>
  <w:style w:type="paragraph" w:customStyle="1" w:styleId="1634">
    <w:name w:val="表样式1"/>
    <w:basedOn w:val="1"/>
    <w:qFormat/>
    <w:uiPriority w:val="0"/>
    <w:pPr>
      <w:widowControl/>
      <w:spacing w:after="120" w:line="360" w:lineRule="auto"/>
      <w:ind w:left="-77" w:leftChars="-32"/>
      <w:jc w:val="left"/>
    </w:pPr>
    <w:rPr>
      <w:rFonts w:ascii="宋体" w:hAnsi="宋体" w:cs="宋体"/>
      <w:kern w:val="0"/>
      <w:sz w:val="24"/>
    </w:rPr>
  </w:style>
  <w:style w:type="paragraph" w:customStyle="1" w:styleId="1635">
    <w:name w:val="Char Char3 Char Char"/>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636">
    <w:name w:val="样式 样式 正文文本缩进 + 行距: 固定值 24 磅1 + 首行缩进:  2 字符"/>
    <w:basedOn w:val="1"/>
    <w:qFormat/>
    <w:uiPriority w:val="0"/>
    <w:pPr>
      <w:widowControl/>
      <w:spacing w:after="160" w:line="480" w:lineRule="exact"/>
      <w:ind w:firstLine="480" w:firstLineChars="200"/>
      <w:jc w:val="left"/>
    </w:pPr>
    <w:rPr>
      <w:rFonts w:ascii="宋体" w:hAnsi="宋体" w:cs="宋体"/>
      <w:kern w:val="0"/>
      <w:sz w:val="24"/>
      <w:szCs w:val="20"/>
    </w:rPr>
  </w:style>
  <w:style w:type="paragraph" w:customStyle="1" w:styleId="1637">
    <w:name w:val="五号表格"/>
    <w:next w:val="1"/>
    <w:qFormat/>
    <w:uiPriority w:val="0"/>
    <w:pPr>
      <w:spacing w:after="160" w:line="259" w:lineRule="auto"/>
    </w:pPr>
    <w:rPr>
      <w:rFonts w:ascii="宋体" w:hAnsi="Times New Roman" w:eastAsia="宋体" w:cs="Times New Roman"/>
      <w:sz w:val="21"/>
      <w:lang w:val="en-US" w:eastAsia="zh-CN" w:bidi="ar-SA"/>
    </w:rPr>
  </w:style>
  <w:style w:type="paragraph" w:customStyle="1" w:styleId="1638">
    <w:name w:val="样式 样式 正文 首行缩进:  2 字符 + (中文) 楷体_GB2312 + 宋体 首行缩进:  2 字符 段前: 7.8..."/>
    <w:basedOn w:val="1231"/>
    <w:qFormat/>
    <w:uiPriority w:val="0"/>
    <w:rPr>
      <w:rFonts w:eastAsia="宋体"/>
    </w:rPr>
  </w:style>
  <w:style w:type="paragraph" w:customStyle="1" w:styleId="1639">
    <w:name w:val="目录 3 Char Char"/>
    <w:basedOn w:val="1"/>
    <w:next w:val="1"/>
    <w:qFormat/>
    <w:uiPriority w:val="0"/>
    <w:pPr>
      <w:widowControl/>
      <w:spacing w:after="160" w:line="351" w:lineRule="atLeast"/>
      <w:ind w:left="419" w:firstLine="419"/>
      <w:jc w:val="left"/>
    </w:pPr>
    <w:rPr>
      <w:rFonts w:ascii="宋体" w:hAnsi="宋体" w:cs="宋体"/>
      <w:i/>
      <w:kern w:val="0"/>
      <w:sz w:val="24"/>
      <w:szCs w:val="20"/>
    </w:rPr>
  </w:style>
  <w:style w:type="paragraph" w:customStyle="1" w:styleId="1640">
    <w:name w:val="表格，居中，最小值，小四"/>
    <w:basedOn w:val="1"/>
    <w:qFormat/>
    <w:uiPriority w:val="0"/>
    <w:pPr>
      <w:widowControl/>
      <w:adjustRightInd w:val="0"/>
      <w:snapToGrid w:val="0"/>
      <w:spacing w:after="160" w:line="180" w:lineRule="atLeast"/>
      <w:jc w:val="center"/>
    </w:pPr>
    <w:rPr>
      <w:rFonts w:ascii="宋体" w:hAnsi="宋体" w:cs="宋体"/>
      <w:color w:val="000000"/>
      <w:kern w:val="0"/>
      <w:sz w:val="24"/>
      <w:szCs w:val="21"/>
    </w:rPr>
  </w:style>
  <w:style w:type="paragraph" w:customStyle="1" w:styleId="1641">
    <w:name w:val="样式1 Char Char"/>
    <w:basedOn w:val="1"/>
    <w:qFormat/>
    <w:uiPriority w:val="0"/>
    <w:pPr>
      <w:widowControl/>
      <w:spacing w:after="160" w:line="259" w:lineRule="auto"/>
      <w:jc w:val="left"/>
    </w:pPr>
    <w:rPr>
      <w:rFonts w:ascii="宋体" w:hAnsi="宋体" w:cs="宋体"/>
      <w:kern w:val="0"/>
      <w:sz w:val="24"/>
      <w:szCs w:val="20"/>
    </w:rPr>
  </w:style>
  <w:style w:type="paragraph" w:customStyle="1" w:styleId="1642">
    <w:name w:val="Char Char Char Char Char Char1 Char"/>
    <w:basedOn w:val="1"/>
    <w:qFormat/>
    <w:uiPriority w:val="0"/>
    <w:pPr>
      <w:widowControl/>
      <w:spacing w:after="160" w:line="259" w:lineRule="auto"/>
      <w:jc w:val="left"/>
    </w:pPr>
    <w:rPr>
      <w:rFonts w:ascii="宋体" w:hAnsi="宋体" w:cs="宋体"/>
      <w:kern w:val="0"/>
      <w:sz w:val="24"/>
    </w:rPr>
  </w:style>
  <w:style w:type="paragraph" w:customStyle="1" w:styleId="1643">
    <w:name w:val="标准正文"/>
    <w:basedOn w:val="1"/>
    <w:qFormat/>
    <w:uiPriority w:val="0"/>
    <w:pPr>
      <w:widowControl/>
      <w:adjustRightInd w:val="0"/>
      <w:snapToGrid w:val="0"/>
      <w:spacing w:after="160" w:line="420" w:lineRule="auto"/>
      <w:ind w:firstLine="200" w:firstLineChars="200"/>
      <w:jc w:val="left"/>
    </w:pPr>
    <w:rPr>
      <w:rFonts w:ascii="宋体" w:hAnsi="宋体" w:cs="宋体"/>
      <w:kern w:val="0"/>
      <w:sz w:val="24"/>
    </w:rPr>
  </w:style>
  <w:style w:type="paragraph" w:customStyle="1" w:styleId="1644">
    <w:name w:val="表1"/>
    <w:basedOn w:val="1"/>
    <w:qFormat/>
    <w:uiPriority w:val="0"/>
    <w:pPr>
      <w:widowControl/>
      <w:spacing w:before="40" w:after="160" w:line="0" w:lineRule="atLeast"/>
      <w:jc w:val="center"/>
    </w:pPr>
    <w:rPr>
      <w:rFonts w:ascii="宋体" w:hAnsi="宋体" w:cs="宋体"/>
      <w:kern w:val="0"/>
      <w:sz w:val="28"/>
      <w:szCs w:val="20"/>
    </w:rPr>
  </w:style>
  <w:style w:type="paragraph" w:customStyle="1" w:styleId="1645">
    <w:name w:val="lw正文"/>
    <w:basedOn w:val="1"/>
    <w:qFormat/>
    <w:uiPriority w:val="0"/>
    <w:pPr>
      <w:widowControl/>
      <w:autoSpaceDE w:val="0"/>
      <w:autoSpaceDN w:val="0"/>
      <w:adjustRightInd w:val="0"/>
      <w:spacing w:after="160" w:line="360" w:lineRule="auto"/>
      <w:ind w:firstLine="420"/>
      <w:jc w:val="left"/>
    </w:pPr>
    <w:rPr>
      <w:rFonts w:ascii="宋体" w:hAnsi="宋体" w:cs="宋体"/>
      <w:kern w:val="0"/>
      <w:sz w:val="24"/>
      <w:szCs w:val="20"/>
    </w:rPr>
  </w:style>
  <w:style w:type="paragraph" w:customStyle="1" w:styleId="1646">
    <w:name w:val="Char Char Char Char Char Char Char11"/>
    <w:basedOn w:val="1"/>
    <w:qFormat/>
    <w:uiPriority w:val="0"/>
    <w:pPr>
      <w:widowControl/>
      <w:spacing w:after="160" w:line="259" w:lineRule="auto"/>
      <w:jc w:val="left"/>
    </w:pPr>
    <w:rPr>
      <w:rFonts w:ascii="宋体" w:hAnsi="宋体" w:cs="宋体"/>
      <w:kern w:val="0"/>
      <w:sz w:val="24"/>
    </w:rPr>
  </w:style>
  <w:style w:type="paragraph" w:customStyle="1" w:styleId="1647">
    <w:name w:val="表格，五宋"/>
    <w:qFormat/>
    <w:uiPriority w:val="0"/>
    <w:pPr>
      <w:adjustRightInd w:val="0"/>
      <w:spacing w:after="160" w:line="360" w:lineRule="exact"/>
      <w:jc w:val="center"/>
    </w:pPr>
    <w:rPr>
      <w:rFonts w:ascii="Times New Roman" w:hAnsi="Times New Roman" w:eastAsia="宋体" w:cs="Times New Roman"/>
      <w:sz w:val="21"/>
      <w:lang w:val="en-US" w:eastAsia="zh-CN" w:bidi="ar-SA"/>
    </w:rPr>
  </w:style>
  <w:style w:type="paragraph" w:customStyle="1" w:styleId="1648">
    <w:name w:val="样式 宋体 四号 行距: 固定值 24 磅1"/>
    <w:basedOn w:val="1"/>
    <w:qFormat/>
    <w:uiPriority w:val="0"/>
    <w:pPr>
      <w:widowControl/>
      <w:spacing w:after="160" w:line="480" w:lineRule="exact"/>
      <w:ind w:firstLine="560" w:firstLineChars="200"/>
      <w:jc w:val="left"/>
    </w:pPr>
    <w:rPr>
      <w:rFonts w:ascii="宋体" w:hAnsi="宋体" w:cs="宋体"/>
      <w:kern w:val="0"/>
      <w:sz w:val="24"/>
      <w:szCs w:val="20"/>
    </w:rPr>
  </w:style>
  <w:style w:type="paragraph" w:customStyle="1" w:styleId="1649">
    <w:name w:val="CM1"/>
    <w:basedOn w:val="1"/>
    <w:next w:val="1"/>
    <w:qFormat/>
    <w:uiPriority w:val="0"/>
    <w:pPr>
      <w:widowControl/>
      <w:autoSpaceDE w:val="0"/>
      <w:autoSpaceDN w:val="0"/>
      <w:adjustRightInd w:val="0"/>
      <w:spacing w:after="160" w:line="259" w:lineRule="auto"/>
      <w:jc w:val="left"/>
    </w:pPr>
    <w:rPr>
      <w:rFonts w:ascii="Adobe Song Std" w:hAnsi="宋体" w:eastAsia="Adobe Song Std" w:cs="Adobe Song Std"/>
      <w:kern w:val="0"/>
      <w:sz w:val="24"/>
    </w:rPr>
  </w:style>
  <w:style w:type="paragraph" w:customStyle="1" w:styleId="1650">
    <w:name w:val="CM11"/>
    <w:basedOn w:val="1"/>
    <w:next w:val="1"/>
    <w:qFormat/>
    <w:uiPriority w:val="0"/>
    <w:pPr>
      <w:widowControl/>
      <w:autoSpaceDE w:val="0"/>
      <w:autoSpaceDN w:val="0"/>
      <w:adjustRightInd w:val="0"/>
      <w:spacing w:after="53" w:line="259" w:lineRule="auto"/>
      <w:jc w:val="left"/>
    </w:pPr>
    <w:rPr>
      <w:rFonts w:ascii="Adobe Song Std" w:hAnsi="宋体" w:eastAsia="Adobe Song Std" w:cs="Adobe Song Std"/>
      <w:kern w:val="0"/>
      <w:sz w:val="24"/>
    </w:rPr>
  </w:style>
  <w:style w:type="paragraph" w:customStyle="1" w:styleId="1651">
    <w:name w:val="CM12"/>
    <w:basedOn w:val="128"/>
    <w:next w:val="128"/>
    <w:qFormat/>
    <w:uiPriority w:val="0"/>
    <w:pPr>
      <w:spacing w:after="210" w:line="259" w:lineRule="auto"/>
    </w:pPr>
    <w:rPr>
      <w:rFonts w:ascii="Adobe Song Std" w:eastAsia="Adobe Song Std" w:cs="Adobe Song Std"/>
      <w:color w:val="auto"/>
    </w:rPr>
  </w:style>
  <w:style w:type="paragraph" w:customStyle="1" w:styleId="1652">
    <w:name w:val="CM8"/>
    <w:basedOn w:val="128"/>
    <w:next w:val="128"/>
    <w:qFormat/>
    <w:uiPriority w:val="0"/>
    <w:pPr>
      <w:spacing w:after="160" w:line="259" w:lineRule="auto"/>
    </w:pPr>
    <w:rPr>
      <w:rFonts w:ascii="Adobe Song Std" w:eastAsia="Adobe Song Std" w:cs="Adobe Song Std"/>
      <w:color w:val="auto"/>
    </w:rPr>
  </w:style>
  <w:style w:type="paragraph" w:customStyle="1" w:styleId="1653">
    <w:name w:val="CM10"/>
    <w:basedOn w:val="128"/>
    <w:next w:val="128"/>
    <w:qFormat/>
    <w:uiPriority w:val="0"/>
    <w:pPr>
      <w:spacing w:after="228" w:line="259" w:lineRule="auto"/>
    </w:pPr>
    <w:rPr>
      <w:rFonts w:ascii="Adobe Song Std" w:eastAsia="Adobe Song Std" w:cs="Adobe Song Std"/>
      <w:color w:val="auto"/>
    </w:rPr>
  </w:style>
  <w:style w:type="paragraph" w:customStyle="1" w:styleId="1654">
    <w:name w:val=".66l.66l"/>
    <w:basedOn w:val="1"/>
    <w:qFormat/>
    <w:uiPriority w:val="0"/>
    <w:pPr>
      <w:widowControl/>
      <w:adjustRightInd w:val="0"/>
      <w:spacing w:after="160" w:line="312" w:lineRule="atLeast"/>
      <w:ind w:firstLine="570"/>
      <w:jc w:val="left"/>
      <w:textAlignment w:val="baseline"/>
    </w:pPr>
    <w:rPr>
      <w:rFonts w:ascii="宋体" w:hAnsi="宋体" w:cs="宋体"/>
      <w:kern w:val="0"/>
      <w:sz w:val="28"/>
      <w:szCs w:val="20"/>
    </w:rPr>
  </w:style>
  <w:style w:type="paragraph" w:customStyle="1" w:styleId="1655">
    <w:name w:val="表头名称"/>
    <w:basedOn w:val="30"/>
    <w:qFormat/>
    <w:uiPriority w:val="0"/>
    <w:pPr>
      <w:autoSpaceDE w:val="0"/>
      <w:autoSpaceDN w:val="0"/>
      <w:spacing w:after="160"/>
      <w:jc w:val="center"/>
      <w:textAlignment w:val="auto"/>
    </w:pPr>
    <w:rPr>
      <w:lang w:val="zh-CN"/>
    </w:rPr>
  </w:style>
  <w:style w:type="paragraph" w:customStyle="1" w:styleId="1656">
    <w:name w:val="项目符号"/>
    <w:qFormat/>
    <w:uiPriority w:val="0"/>
    <w:pPr>
      <w:widowControl w:val="0"/>
      <w:tabs>
        <w:tab w:val="left" w:pos="1200"/>
        <w:tab w:val="left" w:pos="4536"/>
      </w:tabs>
      <w:spacing w:after="160" w:line="440" w:lineRule="exact"/>
    </w:pPr>
    <w:rPr>
      <w:rFonts w:ascii="宋体" w:hAnsi="宋体" w:eastAsia="宋体" w:cs="Times New Roman"/>
      <w:kern w:val="2"/>
      <w:sz w:val="24"/>
      <w:lang w:val="en-US" w:eastAsia="zh-CN" w:bidi="ar-SA"/>
    </w:rPr>
  </w:style>
  <w:style w:type="paragraph" w:customStyle="1" w:styleId="1657">
    <w:name w:val="项目"/>
    <w:basedOn w:val="1"/>
    <w:qFormat/>
    <w:uiPriority w:val="0"/>
    <w:pPr>
      <w:widowControl/>
      <w:tabs>
        <w:tab w:val="left" w:pos="420"/>
      </w:tabs>
      <w:spacing w:after="160" w:line="259" w:lineRule="auto"/>
      <w:ind w:left="420" w:hanging="420"/>
      <w:jc w:val="left"/>
    </w:pPr>
    <w:rPr>
      <w:rFonts w:ascii="宋体" w:hAnsi="宋体" w:cs="宋体"/>
      <w:kern w:val="0"/>
      <w:sz w:val="24"/>
    </w:rPr>
  </w:style>
  <w:style w:type="paragraph" w:customStyle="1" w:styleId="1658">
    <w:name w:val="样式 标题 1 + 小四"/>
    <w:basedOn w:val="4"/>
    <w:qFormat/>
    <w:uiPriority w:val="0"/>
    <w:pPr>
      <w:keepLines/>
      <w:widowControl/>
      <w:tabs>
        <w:tab w:val="left" w:pos="360"/>
        <w:tab w:val="left" w:pos="420"/>
      </w:tabs>
      <w:overflowPunct/>
      <w:snapToGrid/>
      <w:spacing w:after="240" w:line="0" w:lineRule="atLeast"/>
      <w:ind w:left="420" w:hanging="420"/>
      <w:jc w:val="center"/>
    </w:pPr>
    <w:rPr>
      <w:rFonts w:hAnsi="宋体" w:eastAsia="宋体" w:cs="宋体"/>
      <w:color w:val="auto"/>
      <w:szCs w:val="20"/>
      <w:lang w:val="zh-CN"/>
    </w:rPr>
  </w:style>
  <w:style w:type="paragraph" w:customStyle="1" w:styleId="1659">
    <w:name w:val="样式 标题 3 + 宋体"/>
    <w:basedOn w:val="6"/>
    <w:qFormat/>
    <w:uiPriority w:val="0"/>
    <w:pPr>
      <w:keepNext w:val="0"/>
      <w:keepLines w:val="0"/>
      <w:widowControl/>
      <w:tabs>
        <w:tab w:val="left" w:pos="360"/>
        <w:tab w:val="left" w:pos="1080"/>
      </w:tabs>
      <w:adjustRightInd w:val="0"/>
      <w:snapToGrid w:val="0"/>
      <w:spacing w:before="0" w:after="0" w:line="360" w:lineRule="auto"/>
      <w:ind w:firstLine="480" w:firstLineChars="200"/>
      <w:jc w:val="left"/>
      <w:outlineLvl w:val="9"/>
    </w:pPr>
    <w:rPr>
      <w:rFonts w:ascii="宋体" w:hAnsi="宋体" w:cs="宋体"/>
      <w:b w:val="0"/>
      <w:bCs w:val="0"/>
      <w:kern w:val="0"/>
      <w:sz w:val="24"/>
      <w:szCs w:val="24"/>
      <w:lang w:val="zh-CN"/>
    </w:rPr>
  </w:style>
  <w:style w:type="paragraph" w:customStyle="1" w:styleId="1660">
    <w:name w:val="表格填充2"/>
    <w:basedOn w:val="1"/>
    <w:qFormat/>
    <w:uiPriority w:val="0"/>
    <w:pPr>
      <w:widowControl/>
      <w:spacing w:after="160" w:line="400" w:lineRule="exact"/>
      <w:jc w:val="center"/>
    </w:pPr>
    <w:rPr>
      <w:rFonts w:ascii="宋体" w:hAnsi="宋体" w:cs="宋体"/>
      <w:kern w:val="96"/>
      <w:sz w:val="18"/>
      <w:szCs w:val="18"/>
    </w:rPr>
  </w:style>
  <w:style w:type="paragraph" w:customStyle="1" w:styleId="1661">
    <w:name w:val="三级(1)"/>
    <w:basedOn w:val="1"/>
    <w:qFormat/>
    <w:uiPriority w:val="0"/>
    <w:pPr>
      <w:widowControl/>
      <w:tabs>
        <w:tab w:val="left" w:pos="1111"/>
      </w:tabs>
      <w:adjustRightInd w:val="0"/>
      <w:snapToGrid w:val="0"/>
      <w:spacing w:after="160" w:line="259" w:lineRule="auto"/>
      <w:ind w:left="1111" w:hanging="402"/>
      <w:jc w:val="left"/>
    </w:pPr>
    <w:rPr>
      <w:rFonts w:ascii="宋体" w:hAnsi="宋体" w:cs="宋体"/>
      <w:b/>
      <w:kern w:val="0"/>
      <w:sz w:val="24"/>
      <w:szCs w:val="20"/>
    </w:rPr>
  </w:style>
  <w:style w:type="paragraph" w:customStyle="1" w:styleId="1662">
    <w:name w:val="表头4"/>
    <w:basedOn w:val="1"/>
    <w:qFormat/>
    <w:uiPriority w:val="0"/>
    <w:pPr>
      <w:widowControl/>
      <w:tabs>
        <w:tab w:val="left" w:pos="825"/>
      </w:tabs>
      <w:adjustRightInd w:val="0"/>
      <w:snapToGrid w:val="0"/>
      <w:spacing w:beforeLines="100" w:afterLines="50" w:line="240" w:lineRule="atLeast"/>
      <w:ind w:left="825" w:hanging="825"/>
      <w:jc w:val="center"/>
    </w:pPr>
    <w:rPr>
      <w:rFonts w:ascii="宋体" w:hAnsi="宋体" w:cs="宋体"/>
      <w:b/>
      <w:kern w:val="0"/>
      <w:sz w:val="24"/>
    </w:rPr>
  </w:style>
  <w:style w:type="paragraph" w:customStyle="1" w:styleId="1663">
    <w:name w:val="列项——"/>
    <w:qFormat/>
    <w:uiPriority w:val="0"/>
    <w:pPr>
      <w:widowControl w:val="0"/>
      <w:tabs>
        <w:tab w:val="left" w:pos="854"/>
        <w:tab w:val="left" w:pos="1280"/>
      </w:tabs>
      <w:spacing w:after="160" w:line="259" w:lineRule="auto"/>
      <w:ind w:left="1280" w:leftChars="200" w:hanging="720"/>
      <w:jc w:val="both"/>
    </w:pPr>
    <w:rPr>
      <w:rFonts w:ascii="宋体" w:hAnsi="Times New Roman" w:eastAsia="宋体" w:cs="Times New Roman"/>
      <w:sz w:val="21"/>
      <w:lang w:val="en-US" w:eastAsia="zh-CN" w:bidi="ar-SA"/>
    </w:rPr>
  </w:style>
  <w:style w:type="paragraph" w:customStyle="1" w:styleId="1664">
    <w:name w:val="基准脚注"/>
    <w:basedOn w:val="1"/>
    <w:qFormat/>
    <w:uiPriority w:val="0"/>
    <w:pPr>
      <w:widowControl/>
      <w:spacing w:after="160" w:line="259" w:lineRule="auto"/>
      <w:jc w:val="left"/>
    </w:pPr>
    <w:rPr>
      <w:rFonts w:ascii="Garamond" w:hAnsi="Garamond" w:cs="宋体"/>
      <w:kern w:val="0"/>
      <w:sz w:val="24"/>
      <w:szCs w:val="20"/>
    </w:rPr>
  </w:style>
  <w:style w:type="paragraph" w:customStyle="1" w:styleId="1665">
    <w:name w:val="申报章题"/>
    <w:basedOn w:val="1"/>
    <w:qFormat/>
    <w:uiPriority w:val="0"/>
    <w:pPr>
      <w:pageBreakBefore/>
      <w:widowControl/>
      <w:spacing w:before="100" w:beforeAutospacing="1" w:after="100" w:afterAutospacing="1" w:line="500" w:lineRule="atLeast"/>
      <w:jc w:val="center"/>
      <w:outlineLvl w:val="0"/>
    </w:pPr>
    <w:rPr>
      <w:rFonts w:ascii="宋体" w:hAnsi="宋体" w:cs="宋体"/>
      <w:b/>
      <w:kern w:val="0"/>
      <w:sz w:val="36"/>
      <w:szCs w:val="36"/>
    </w:rPr>
  </w:style>
  <w:style w:type="paragraph" w:customStyle="1" w:styleId="1666">
    <w:name w:val="默认段落字体 Para"/>
    <w:basedOn w:val="1"/>
    <w:qFormat/>
    <w:uiPriority w:val="0"/>
    <w:pPr>
      <w:widowControl/>
      <w:spacing w:after="160" w:line="259" w:lineRule="auto"/>
      <w:jc w:val="left"/>
    </w:pPr>
    <w:rPr>
      <w:rFonts w:ascii="宋体" w:hAnsi="宋体" w:cs="宋体"/>
      <w:kern w:val="0"/>
      <w:sz w:val="24"/>
      <w:szCs w:val="20"/>
    </w:rPr>
  </w:style>
  <w:style w:type="paragraph" w:customStyle="1" w:styleId="1667">
    <w:name w:val="表中正文居中"/>
    <w:qFormat/>
    <w:uiPriority w:val="0"/>
    <w:pPr>
      <w:spacing w:before="120" w:after="156" w:line="240" w:lineRule="exact"/>
      <w:jc w:val="center"/>
    </w:pPr>
    <w:rPr>
      <w:rFonts w:ascii="宋体" w:hAnsi="Times New Roman" w:eastAsia="宋体" w:cs="Times New Roman"/>
      <w:kern w:val="2"/>
      <w:sz w:val="21"/>
      <w:lang w:val="en-US" w:eastAsia="zh-CN" w:bidi="ar-SA"/>
    </w:rPr>
  </w:style>
  <w:style w:type="paragraph" w:customStyle="1" w:styleId="1668">
    <w:name w:val="注解"/>
    <w:basedOn w:val="1"/>
    <w:qFormat/>
    <w:uiPriority w:val="0"/>
    <w:pPr>
      <w:widowControl/>
      <w:adjustRightInd w:val="0"/>
      <w:snapToGrid w:val="0"/>
      <w:spacing w:after="160" w:line="259" w:lineRule="auto"/>
      <w:ind w:left="624" w:right="170" w:hanging="454"/>
      <w:jc w:val="left"/>
    </w:pPr>
    <w:rPr>
      <w:rFonts w:ascii="宋体" w:hAnsi="宋体" w:cs="宋体"/>
      <w:color w:val="000000"/>
      <w:kern w:val="0"/>
      <w:sz w:val="15"/>
      <w:szCs w:val="20"/>
    </w:rPr>
  </w:style>
  <w:style w:type="paragraph" w:customStyle="1" w:styleId="1669">
    <w:name w:val="我的标题1"/>
    <w:basedOn w:val="1"/>
    <w:qFormat/>
    <w:uiPriority w:val="0"/>
    <w:pPr>
      <w:widowControl/>
      <w:spacing w:after="160" w:line="460" w:lineRule="exact"/>
      <w:ind w:firstLine="192" w:firstLineChars="192"/>
      <w:jc w:val="left"/>
      <w:outlineLvl w:val="0"/>
    </w:pPr>
    <w:rPr>
      <w:rFonts w:ascii="黑体" w:hAnsi="宋体" w:eastAsia="黑体" w:cs="宋体"/>
      <w:kern w:val="0"/>
      <w:sz w:val="32"/>
    </w:rPr>
  </w:style>
  <w:style w:type="paragraph" w:customStyle="1" w:styleId="1670">
    <w:name w:val="图注"/>
    <w:basedOn w:val="1"/>
    <w:next w:val="44"/>
    <w:qFormat/>
    <w:uiPriority w:val="0"/>
    <w:pPr>
      <w:widowControl/>
      <w:spacing w:after="160" w:line="500" w:lineRule="exact"/>
      <w:ind w:firstLine="480"/>
      <w:jc w:val="left"/>
    </w:pPr>
    <w:rPr>
      <w:rFonts w:ascii="宋体" w:hAnsi="宋体" w:cs="宋体"/>
      <w:kern w:val="0"/>
      <w:sz w:val="24"/>
    </w:rPr>
  </w:style>
  <w:style w:type="paragraph" w:customStyle="1" w:styleId="1671">
    <w:name w:val="正文表格"/>
    <w:basedOn w:val="1"/>
    <w:qFormat/>
    <w:uiPriority w:val="0"/>
    <w:pPr>
      <w:keepNext/>
      <w:keepLines/>
      <w:widowControl/>
      <w:overflowPunct w:val="0"/>
      <w:adjustRightInd w:val="0"/>
      <w:spacing w:before="80" w:after="160" w:line="259" w:lineRule="auto"/>
      <w:jc w:val="center"/>
      <w:textAlignment w:val="bottom"/>
    </w:pPr>
    <w:rPr>
      <w:rFonts w:ascii="宋体" w:hAnsi="宋体" w:cs="宋体"/>
      <w:kern w:val="0"/>
      <w:sz w:val="28"/>
      <w:szCs w:val="20"/>
    </w:rPr>
  </w:style>
  <w:style w:type="paragraph" w:customStyle="1" w:styleId="1672">
    <w:name w:val="a)"/>
    <w:basedOn w:val="1"/>
    <w:qFormat/>
    <w:uiPriority w:val="0"/>
    <w:pPr>
      <w:widowControl/>
      <w:adjustRightInd w:val="0"/>
      <w:spacing w:after="160" w:line="360" w:lineRule="auto"/>
      <w:ind w:firstLine="567"/>
      <w:jc w:val="left"/>
      <w:textAlignment w:val="baseline"/>
    </w:pPr>
    <w:rPr>
      <w:rFonts w:ascii="宋体" w:hAnsi="宋体" w:cs="宋体"/>
      <w:kern w:val="0"/>
      <w:sz w:val="28"/>
      <w:szCs w:val="20"/>
    </w:rPr>
  </w:style>
  <w:style w:type="paragraph" w:customStyle="1" w:styleId="1673">
    <w:name w:val="正文文字缩进 2 Char"/>
    <w:basedOn w:val="1"/>
    <w:next w:val="85"/>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674">
    <w:name w:val="TabC"/>
    <w:basedOn w:val="1"/>
    <w:qFormat/>
    <w:uiPriority w:val="0"/>
    <w:pPr>
      <w:keepLines/>
      <w:widowControl/>
      <w:spacing w:before="120" w:after="120" w:line="259" w:lineRule="auto"/>
      <w:jc w:val="center"/>
    </w:pPr>
    <w:rPr>
      <w:rFonts w:ascii="Arial" w:hAnsi="Arial" w:cs="宋体"/>
      <w:kern w:val="0"/>
      <w:sz w:val="24"/>
      <w:szCs w:val="20"/>
      <w:lang w:val="fr-FR" w:eastAsia="fr-FR"/>
    </w:rPr>
  </w:style>
  <w:style w:type="paragraph" w:customStyle="1" w:styleId="1675">
    <w:name w:val="样式 样式 (中文) 楷体_GB2312 二号 黑色 居中 行距: 1.5 倍行距 + 左侧:  1 字符"/>
    <w:basedOn w:val="1"/>
    <w:qFormat/>
    <w:uiPriority w:val="0"/>
    <w:pPr>
      <w:widowControl/>
      <w:spacing w:after="160" w:line="360" w:lineRule="auto"/>
      <w:ind w:left="210" w:leftChars="100"/>
      <w:jc w:val="center"/>
    </w:pPr>
    <w:rPr>
      <w:rFonts w:ascii="宋体" w:hAnsi="宋体" w:eastAsia="楷体_GB2312" w:cs="宋体"/>
      <w:color w:val="000000"/>
      <w:kern w:val="0"/>
      <w:sz w:val="24"/>
    </w:rPr>
  </w:style>
  <w:style w:type="paragraph" w:customStyle="1" w:styleId="1676">
    <w:name w:val="陈光的正文"/>
    <w:basedOn w:val="1"/>
    <w:qFormat/>
    <w:uiPriority w:val="0"/>
    <w:pPr>
      <w:widowControl/>
      <w:adjustRightInd w:val="0"/>
      <w:snapToGrid w:val="0"/>
      <w:spacing w:beforeLines="10" w:afterLines="10" w:line="360" w:lineRule="auto"/>
      <w:ind w:firstLine="560" w:firstLineChars="200"/>
      <w:jc w:val="left"/>
    </w:pPr>
    <w:rPr>
      <w:rFonts w:ascii="宋体" w:hAnsi="宋体" w:cs="宋体"/>
      <w:kern w:val="0"/>
      <w:sz w:val="28"/>
      <w:szCs w:val="20"/>
    </w:rPr>
  </w:style>
  <w:style w:type="paragraph" w:customStyle="1" w:styleId="1677">
    <w:name w:val="段落2"/>
    <w:basedOn w:val="1"/>
    <w:qFormat/>
    <w:uiPriority w:val="0"/>
    <w:pPr>
      <w:widowControl/>
      <w:adjustRightInd w:val="0"/>
      <w:spacing w:after="160" w:line="440" w:lineRule="exact"/>
      <w:jc w:val="left"/>
      <w:textAlignment w:val="baseline"/>
    </w:pPr>
    <w:rPr>
      <w:rFonts w:ascii="宋体" w:hAnsi="宋体" w:cs="宋体"/>
      <w:spacing w:val="4"/>
      <w:kern w:val="0"/>
      <w:sz w:val="28"/>
      <w:szCs w:val="20"/>
    </w:rPr>
  </w:style>
  <w:style w:type="paragraph" w:customStyle="1" w:styleId="1678">
    <w:name w:val="我的标题3"/>
    <w:basedOn w:val="1"/>
    <w:qFormat/>
    <w:uiPriority w:val="0"/>
    <w:pPr>
      <w:widowControl/>
      <w:spacing w:after="160" w:line="259" w:lineRule="auto"/>
      <w:ind w:firstLine="538" w:firstLineChars="192"/>
      <w:jc w:val="left"/>
    </w:pPr>
    <w:rPr>
      <w:rFonts w:ascii="宋体" w:hAnsi="宋体" w:eastAsia="黑体" w:cs="宋体"/>
      <w:kern w:val="0"/>
      <w:sz w:val="28"/>
    </w:rPr>
  </w:style>
  <w:style w:type="paragraph" w:customStyle="1" w:styleId="1679">
    <w:name w:val="副标题4"/>
    <w:basedOn w:val="1557"/>
    <w:qFormat/>
    <w:uiPriority w:val="0"/>
    <w:pPr>
      <w:tabs>
        <w:tab w:val="left" w:pos="1275"/>
        <w:tab w:val="left" w:pos="2100"/>
        <w:tab w:val="left" w:pos="3060"/>
        <w:tab w:val="clear" w:pos="672"/>
        <w:tab w:val="clear" w:pos="720"/>
      </w:tabs>
      <w:ind w:left="1275" w:hanging="705"/>
      <w:outlineLvl w:val="4"/>
    </w:pPr>
  </w:style>
  <w:style w:type="paragraph" w:customStyle="1" w:styleId="1680">
    <w:name w:val="我的标题2"/>
    <w:basedOn w:val="1"/>
    <w:qFormat/>
    <w:uiPriority w:val="0"/>
    <w:pPr>
      <w:widowControl/>
      <w:spacing w:after="160" w:line="259" w:lineRule="auto"/>
      <w:ind w:firstLine="576" w:firstLineChars="192"/>
      <w:jc w:val="left"/>
    </w:pPr>
    <w:rPr>
      <w:rFonts w:ascii="黑体" w:hAnsi="宋体" w:eastAsia="黑体" w:cs="宋体"/>
      <w:kern w:val="0"/>
      <w:sz w:val="30"/>
    </w:rPr>
  </w:style>
  <w:style w:type="paragraph" w:customStyle="1" w:styleId="1681">
    <w:name w:val="表格03"/>
    <w:basedOn w:val="1"/>
    <w:qFormat/>
    <w:uiPriority w:val="0"/>
    <w:pPr>
      <w:widowControl/>
      <w:spacing w:after="160" w:line="400" w:lineRule="exact"/>
      <w:jc w:val="center"/>
    </w:pPr>
    <w:rPr>
      <w:rFonts w:ascii="宋体" w:hAnsi="宋体" w:cs="宋体"/>
      <w:kern w:val="0"/>
      <w:sz w:val="24"/>
      <w:szCs w:val="21"/>
    </w:rPr>
  </w:style>
  <w:style w:type="paragraph" w:customStyle="1" w:styleId="1682">
    <w:name w:val="样式11"/>
    <w:basedOn w:val="1"/>
    <w:qFormat/>
    <w:uiPriority w:val="0"/>
    <w:pPr>
      <w:widowControl/>
      <w:autoSpaceDE w:val="0"/>
      <w:autoSpaceDN w:val="0"/>
      <w:adjustRightInd w:val="0"/>
      <w:spacing w:before="80" w:after="80" w:line="480" w:lineRule="exact"/>
      <w:jc w:val="center"/>
      <w:textAlignment w:val="baseline"/>
    </w:pPr>
    <w:rPr>
      <w:rFonts w:ascii="黑体" w:hAnsi="宋体" w:eastAsia="黑体" w:cs="宋体"/>
      <w:bCs/>
      <w:kern w:val="0"/>
      <w:sz w:val="24"/>
      <w:szCs w:val="20"/>
    </w:rPr>
  </w:style>
  <w:style w:type="paragraph" w:customStyle="1" w:styleId="1683">
    <w:name w:val="表2"/>
    <w:basedOn w:val="1"/>
    <w:qFormat/>
    <w:uiPriority w:val="0"/>
    <w:pPr>
      <w:widowControl/>
      <w:adjustRightInd w:val="0"/>
      <w:snapToGrid w:val="0"/>
      <w:spacing w:before="60" w:after="60" w:line="259" w:lineRule="auto"/>
      <w:jc w:val="center"/>
    </w:pPr>
    <w:rPr>
      <w:rFonts w:ascii="宋体" w:hAnsi="宋体" w:cs="宋体"/>
      <w:spacing w:val="-4"/>
      <w:kern w:val="0"/>
      <w:sz w:val="24"/>
      <w:szCs w:val="21"/>
    </w:rPr>
  </w:style>
  <w:style w:type="paragraph" w:customStyle="1" w:styleId="1684">
    <w:name w:val="样式 宋体 四号 行距: 固定值 24 磅"/>
    <w:basedOn w:val="1"/>
    <w:qFormat/>
    <w:uiPriority w:val="0"/>
    <w:pPr>
      <w:widowControl/>
      <w:spacing w:after="160" w:line="480" w:lineRule="exact"/>
      <w:jc w:val="left"/>
    </w:pPr>
    <w:rPr>
      <w:rFonts w:ascii="宋体" w:hAnsi="宋体" w:cs="宋体"/>
      <w:kern w:val="0"/>
      <w:sz w:val="24"/>
      <w:szCs w:val="20"/>
    </w:rPr>
  </w:style>
  <w:style w:type="paragraph" w:customStyle="1" w:styleId="1685">
    <w:name w:val="样式 正文文本缩进 + 行距: 固定值 24 磅"/>
    <w:basedOn w:val="44"/>
    <w:qFormat/>
    <w:uiPriority w:val="0"/>
    <w:pPr>
      <w:widowControl/>
      <w:spacing w:after="0" w:line="480" w:lineRule="exact"/>
      <w:ind w:left="0" w:leftChars="0"/>
      <w:jc w:val="left"/>
    </w:pPr>
    <w:rPr>
      <w:rFonts w:ascii="宋体" w:hAnsi="宋体" w:cs="宋体"/>
      <w:lang w:val="zh-CN"/>
    </w:rPr>
  </w:style>
  <w:style w:type="paragraph" w:customStyle="1" w:styleId="1686">
    <w:name w:val="样式 正文文本缩进 + 行距: 固定值 24 磅2"/>
    <w:basedOn w:val="44"/>
    <w:qFormat/>
    <w:uiPriority w:val="0"/>
    <w:pPr>
      <w:widowControl/>
      <w:spacing w:after="0" w:line="480" w:lineRule="exact"/>
      <w:ind w:left="-59" w:leftChars="-28" w:firstLine="560" w:firstLineChars="200"/>
      <w:jc w:val="left"/>
    </w:pPr>
    <w:rPr>
      <w:rFonts w:ascii="宋体" w:hAnsi="宋体" w:cs="宋体"/>
      <w:lang w:val="zh-CN"/>
    </w:rPr>
  </w:style>
  <w:style w:type="paragraph" w:customStyle="1" w:styleId="1687">
    <w:name w:val="样式 宋体 四号 左 行距: 固定值 24 磅"/>
    <w:basedOn w:val="1"/>
    <w:qFormat/>
    <w:uiPriority w:val="0"/>
    <w:pPr>
      <w:widowControl/>
      <w:spacing w:after="160" w:line="480" w:lineRule="exact"/>
      <w:ind w:firstLine="560" w:firstLineChars="200"/>
      <w:jc w:val="left"/>
    </w:pPr>
    <w:rPr>
      <w:rFonts w:ascii="宋体" w:hAnsi="宋体" w:cs="宋体"/>
      <w:kern w:val="0"/>
      <w:sz w:val="24"/>
      <w:szCs w:val="20"/>
    </w:rPr>
  </w:style>
  <w:style w:type="paragraph" w:customStyle="1" w:styleId="1688">
    <w:name w:val="样式 四号 行距: 固定值 24 磅"/>
    <w:basedOn w:val="1"/>
    <w:qFormat/>
    <w:uiPriority w:val="0"/>
    <w:pPr>
      <w:widowControl/>
      <w:spacing w:after="160" w:line="480" w:lineRule="exact"/>
      <w:ind w:firstLine="560" w:firstLineChars="200"/>
      <w:jc w:val="left"/>
    </w:pPr>
    <w:rPr>
      <w:rFonts w:ascii="宋体" w:hAnsi="宋体" w:cs="宋体"/>
      <w:kern w:val="0"/>
      <w:sz w:val="24"/>
      <w:szCs w:val="20"/>
    </w:rPr>
  </w:style>
  <w:style w:type="paragraph" w:customStyle="1" w:styleId="1689">
    <w:name w:val="样式 正文缩进 + 宋体 四号 首行缩进:  2 字符 行距: 固定值 22 磅"/>
    <w:basedOn w:val="30"/>
    <w:qFormat/>
    <w:uiPriority w:val="0"/>
    <w:pPr>
      <w:adjustRightInd/>
      <w:spacing w:after="160" w:line="440" w:lineRule="exact"/>
      <w:ind w:firstLine="560" w:firstLineChars="200"/>
      <w:jc w:val="both"/>
      <w:textAlignment w:val="auto"/>
    </w:pPr>
    <w:rPr>
      <w:b w:val="0"/>
      <w:kern w:val="2"/>
      <w:lang w:val="zh-CN"/>
    </w:rPr>
  </w:style>
  <w:style w:type="paragraph" w:customStyle="1" w:styleId="1690">
    <w:name w:val="图、表头文字"/>
    <w:basedOn w:val="1"/>
    <w:qFormat/>
    <w:uiPriority w:val="0"/>
    <w:pPr>
      <w:widowControl/>
      <w:autoSpaceDE w:val="0"/>
      <w:autoSpaceDN w:val="0"/>
      <w:adjustRightInd w:val="0"/>
      <w:spacing w:before="80" w:after="80" w:line="259" w:lineRule="auto"/>
      <w:jc w:val="center"/>
      <w:textAlignment w:val="baseline"/>
    </w:pPr>
    <w:rPr>
      <w:rFonts w:ascii="黑体" w:hAnsi="宋体" w:eastAsia="黑体" w:cs="宋体"/>
      <w:kern w:val="0"/>
      <w:sz w:val="24"/>
      <w:szCs w:val="20"/>
    </w:rPr>
  </w:style>
  <w:style w:type="paragraph" w:customStyle="1" w:styleId="1691">
    <w:name w:val="liuqiao"/>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692">
    <w:name w:val="封面标准号1"/>
    <w:qFormat/>
    <w:uiPriority w:val="0"/>
    <w:pPr>
      <w:widowControl w:val="0"/>
      <w:kinsoku w:val="0"/>
      <w:overflowPunct w:val="0"/>
      <w:autoSpaceDE w:val="0"/>
      <w:autoSpaceDN w:val="0"/>
      <w:spacing w:before="308" w:after="160" w:line="259" w:lineRule="auto"/>
      <w:jc w:val="right"/>
      <w:textAlignment w:val="center"/>
    </w:pPr>
    <w:rPr>
      <w:rFonts w:ascii="Times New Roman" w:hAnsi="Times New Roman" w:eastAsia="宋体" w:cs="Times New Roman"/>
      <w:sz w:val="28"/>
      <w:lang w:val="en-US" w:eastAsia="zh-CN" w:bidi="ar-SA"/>
    </w:rPr>
  </w:style>
  <w:style w:type="paragraph" w:customStyle="1" w:styleId="1693">
    <w:name w:val="引用文章"/>
    <w:basedOn w:val="1"/>
    <w:qFormat/>
    <w:uiPriority w:val="0"/>
    <w:pPr>
      <w:widowControl/>
      <w:spacing w:after="160" w:line="360" w:lineRule="auto"/>
      <w:ind w:firstLine="420" w:firstLineChars="200"/>
      <w:jc w:val="left"/>
    </w:pPr>
    <w:rPr>
      <w:rFonts w:ascii="宋体" w:hAnsi="宋体" w:eastAsia="楷体_GB2312" w:cs="宋体"/>
      <w:kern w:val="0"/>
      <w:sz w:val="24"/>
      <w:szCs w:val="20"/>
    </w:rPr>
  </w:style>
  <w:style w:type="paragraph" w:customStyle="1" w:styleId="1694">
    <w:name w:val="样式 题注 + 首行缩进:  2 字符"/>
    <w:basedOn w:val="32"/>
    <w:qFormat/>
    <w:uiPriority w:val="0"/>
    <w:pPr>
      <w:spacing w:line="360" w:lineRule="auto"/>
      <w:ind w:firstLine="400" w:firstLineChars="200"/>
    </w:pPr>
    <w:rPr>
      <w:rFonts w:cs="宋体"/>
      <w:sz w:val="21"/>
      <w:lang w:val="zh-CN"/>
    </w:rPr>
  </w:style>
  <w:style w:type="paragraph" w:customStyle="1" w:styleId="1695">
    <w:name w:val="流程图"/>
    <w:basedOn w:val="2"/>
    <w:qFormat/>
    <w:uiPriority w:val="0"/>
    <w:pPr>
      <w:snapToGrid/>
      <w:spacing w:before="0" w:after="0" w:line="360" w:lineRule="auto"/>
      <w:ind w:right="0" w:firstLine="480" w:firstLineChars="200"/>
      <w:jc w:val="left"/>
    </w:pPr>
    <w:rPr>
      <w:rFonts w:ascii="宋体" w:hAnsi="宋体" w:cs="宋体"/>
      <w:szCs w:val="24"/>
      <w:lang w:val="zh-CN"/>
    </w:rPr>
  </w:style>
  <w:style w:type="paragraph" w:customStyle="1" w:styleId="1696">
    <w:name w:val="Body Text 21"/>
    <w:basedOn w:val="1"/>
    <w:qFormat/>
    <w:uiPriority w:val="0"/>
    <w:pPr>
      <w:widowControl/>
      <w:adjustRightInd w:val="0"/>
      <w:spacing w:after="160" w:line="259" w:lineRule="auto"/>
      <w:jc w:val="left"/>
      <w:textAlignment w:val="baseline"/>
    </w:pPr>
    <w:rPr>
      <w:rFonts w:ascii="宋体" w:hAnsi="宋体" w:eastAsia="仿宋体" w:cs="宋体"/>
      <w:kern w:val="0"/>
      <w:sz w:val="24"/>
      <w:szCs w:val="20"/>
    </w:rPr>
  </w:style>
  <w:style w:type="paragraph" w:customStyle="1" w:styleId="1697">
    <w:name w:val="w4"/>
    <w:basedOn w:val="1"/>
    <w:qFormat/>
    <w:uiPriority w:val="0"/>
    <w:pPr>
      <w:widowControl/>
      <w:spacing w:before="100" w:beforeAutospacing="1" w:after="100" w:afterAutospacing="1" w:line="259" w:lineRule="auto"/>
      <w:jc w:val="left"/>
    </w:pPr>
    <w:rPr>
      <w:rFonts w:ascii="宋体" w:hAnsi="宋体" w:cs="宋体"/>
      <w:color w:val="000000"/>
      <w:kern w:val="0"/>
      <w:sz w:val="24"/>
    </w:rPr>
  </w:style>
  <w:style w:type="paragraph" w:customStyle="1" w:styleId="1698">
    <w:name w:val="表格下注"/>
    <w:qFormat/>
    <w:uiPriority w:val="0"/>
    <w:pPr>
      <w:autoSpaceDE w:val="0"/>
      <w:autoSpaceDN w:val="0"/>
      <w:spacing w:after="160" w:line="259" w:lineRule="auto"/>
      <w:ind w:firstLine="200" w:firstLineChars="200"/>
      <w:jc w:val="both"/>
    </w:pPr>
    <w:rPr>
      <w:rFonts w:ascii="Times New Roman" w:hAnsi="Times New Roman" w:eastAsia="黑体" w:cs="Times New Roman"/>
      <w:sz w:val="21"/>
      <w:lang w:val="en-US" w:eastAsia="zh-CN" w:bidi="ar-SA"/>
    </w:rPr>
  </w:style>
  <w:style w:type="paragraph" w:customStyle="1" w:styleId="1699">
    <w:name w:val="ggbody"/>
    <w:basedOn w:val="1"/>
    <w:qFormat/>
    <w:uiPriority w:val="0"/>
    <w:pPr>
      <w:widowControl/>
      <w:spacing w:before="100" w:beforeAutospacing="1" w:after="100" w:afterAutospacing="1" w:line="259" w:lineRule="auto"/>
      <w:jc w:val="left"/>
    </w:pPr>
    <w:rPr>
      <w:rFonts w:ascii="Arial Unicode MS" w:hAnsi="Arial Unicode MS" w:eastAsia="Arial Unicode MS" w:cs="Arial Unicode MS"/>
      <w:color w:val="000000"/>
      <w:kern w:val="0"/>
      <w:sz w:val="24"/>
    </w:rPr>
  </w:style>
  <w:style w:type="paragraph" w:customStyle="1" w:styleId="1700">
    <w:name w:val="WW-表格1"/>
    <w:basedOn w:val="1"/>
    <w:qFormat/>
    <w:uiPriority w:val="0"/>
    <w:pPr>
      <w:widowControl/>
      <w:suppressAutoHyphens/>
      <w:snapToGrid w:val="0"/>
      <w:spacing w:before="20" w:after="20" w:line="259" w:lineRule="auto"/>
      <w:jc w:val="center"/>
    </w:pPr>
    <w:rPr>
      <w:rFonts w:ascii="宋体" w:hAnsi="宋体" w:cs="宋体"/>
      <w:kern w:val="1"/>
      <w:sz w:val="24"/>
      <w:szCs w:val="20"/>
      <w:lang w:eastAsia="ar-SA"/>
    </w:rPr>
  </w:style>
  <w:style w:type="paragraph" w:customStyle="1" w:styleId="1701">
    <w:name w:val="大妹正文 Char"/>
    <w:basedOn w:val="4"/>
    <w:qFormat/>
    <w:uiPriority w:val="0"/>
    <w:pPr>
      <w:keepNext w:val="0"/>
      <w:widowControl/>
      <w:tabs>
        <w:tab w:val="left" w:pos="360"/>
      </w:tabs>
      <w:overflowPunct/>
      <w:snapToGrid/>
      <w:spacing w:before="0" w:after="0" w:line="360" w:lineRule="auto"/>
      <w:ind w:left="0" w:right="-31" w:rightChars="-15" w:firstLine="0"/>
      <w:jc w:val="center"/>
      <w:outlineLvl w:val="9"/>
    </w:pPr>
    <w:rPr>
      <w:rFonts w:ascii="宋体" w:hAnsi="宋体" w:eastAsia="宋体" w:cs="宋体"/>
      <w:b w:val="0"/>
      <w:bCs w:val="0"/>
      <w:sz w:val="24"/>
      <w:szCs w:val="24"/>
      <w:lang w:val="zh-CN"/>
    </w:rPr>
  </w:style>
  <w:style w:type="paragraph" w:customStyle="1" w:styleId="1702">
    <w:name w:val="表头2"/>
    <w:basedOn w:val="1"/>
    <w:qFormat/>
    <w:uiPriority w:val="0"/>
    <w:pPr>
      <w:widowControl/>
      <w:adjustRightInd w:val="0"/>
      <w:snapToGrid w:val="0"/>
      <w:spacing w:before="240" w:after="160" w:line="312" w:lineRule="auto"/>
      <w:jc w:val="center"/>
    </w:pPr>
    <w:rPr>
      <w:rFonts w:ascii="黑体" w:hAnsi="宋体" w:eastAsia="黑体" w:cs="宋体"/>
      <w:b/>
      <w:bCs/>
      <w:spacing w:val="6"/>
      <w:kern w:val="0"/>
      <w:sz w:val="32"/>
    </w:rPr>
  </w:style>
  <w:style w:type="paragraph" w:customStyle="1" w:styleId="1703">
    <w:name w:val="节2"/>
    <w:basedOn w:val="5"/>
    <w:qFormat/>
    <w:uiPriority w:val="0"/>
    <w:pPr>
      <w:keepNext w:val="0"/>
      <w:tabs>
        <w:tab w:val="left" w:pos="360"/>
        <w:tab w:val="left" w:pos="737"/>
      </w:tabs>
      <w:adjustRightInd w:val="0"/>
      <w:snapToGrid w:val="0"/>
      <w:spacing w:line="312" w:lineRule="auto"/>
      <w:ind w:firstLine="567"/>
      <w:textAlignment w:val="baseline"/>
    </w:pPr>
    <w:rPr>
      <w:snapToGrid w:val="0"/>
      <w:spacing w:val="6"/>
      <w:sz w:val="32"/>
      <w:szCs w:val="28"/>
      <w:lang w:val="zh-CN"/>
    </w:rPr>
  </w:style>
  <w:style w:type="paragraph" w:customStyle="1" w:styleId="1704">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Arial Unicode MS" w:hAnsi="Arial Unicode MS" w:eastAsia="Arial Unicode MS" w:cs="Arial Unicode MS"/>
      <w:b/>
      <w:bCs/>
      <w:kern w:val="0"/>
      <w:sz w:val="12"/>
      <w:szCs w:val="12"/>
    </w:rPr>
  </w:style>
  <w:style w:type="paragraph" w:customStyle="1" w:styleId="1705">
    <w:name w:val="样式 小四 首行缩进:  2 字符"/>
    <w:basedOn w:val="1"/>
    <w:qFormat/>
    <w:uiPriority w:val="0"/>
    <w:pPr>
      <w:widowControl/>
      <w:spacing w:after="160" w:line="400" w:lineRule="exact"/>
      <w:ind w:firstLine="200" w:firstLineChars="200"/>
      <w:jc w:val="left"/>
    </w:pPr>
    <w:rPr>
      <w:rFonts w:ascii="宋体" w:hAnsi="宋体" w:cs="宋体"/>
      <w:kern w:val="0"/>
      <w:sz w:val="24"/>
      <w:szCs w:val="20"/>
    </w:rPr>
  </w:style>
  <w:style w:type="paragraph" w:customStyle="1" w:styleId="1706">
    <w:name w:val="条题"/>
    <w:basedOn w:val="1"/>
    <w:qFormat/>
    <w:uiPriority w:val="0"/>
    <w:pPr>
      <w:widowControl/>
      <w:tabs>
        <w:tab w:val="left" w:pos="1640"/>
      </w:tabs>
      <w:spacing w:beforeLines="50" w:after="160" w:line="480" w:lineRule="exact"/>
      <w:ind w:firstLine="560"/>
      <w:jc w:val="left"/>
    </w:pPr>
    <w:rPr>
      <w:rFonts w:ascii="宋体" w:hAnsi="宋体" w:cs="宋体"/>
      <w:color w:val="000000"/>
      <w:kern w:val="0"/>
      <w:sz w:val="24"/>
    </w:rPr>
  </w:style>
  <w:style w:type="paragraph" w:customStyle="1" w:styleId="1707">
    <w:name w:val="WW-普通文字"/>
    <w:basedOn w:val="1"/>
    <w:qFormat/>
    <w:uiPriority w:val="0"/>
    <w:pPr>
      <w:widowControl/>
      <w:suppressAutoHyphens/>
      <w:spacing w:after="160" w:line="360" w:lineRule="auto"/>
      <w:ind w:firstLine="200" w:firstLineChars="200"/>
      <w:jc w:val="left"/>
    </w:pPr>
    <w:rPr>
      <w:rFonts w:ascii="宋体" w:hAnsi="宋体" w:cs="宋体"/>
      <w:kern w:val="1"/>
      <w:sz w:val="24"/>
      <w:szCs w:val="20"/>
    </w:rPr>
  </w:style>
  <w:style w:type="paragraph" w:customStyle="1" w:styleId="1708">
    <w:name w:val="生物中文名"/>
    <w:basedOn w:val="1"/>
    <w:qFormat/>
    <w:uiPriority w:val="0"/>
    <w:pPr>
      <w:widowControl/>
      <w:tabs>
        <w:tab w:val="left" w:pos="-120"/>
      </w:tabs>
      <w:overflowPunct w:val="0"/>
      <w:topLinePunct/>
      <w:autoSpaceDE w:val="0"/>
      <w:adjustRightInd w:val="0"/>
      <w:snapToGrid w:val="0"/>
      <w:spacing w:before="60" w:afterLines="50" w:line="0" w:lineRule="atLeast"/>
      <w:ind w:firstLine="454"/>
      <w:jc w:val="left"/>
    </w:pPr>
    <w:rPr>
      <w:rFonts w:ascii="宋体" w:hAnsi="宋体" w:cs="宋体"/>
      <w:spacing w:val="20"/>
      <w:kern w:val="0"/>
      <w:sz w:val="24"/>
      <w:szCs w:val="20"/>
    </w:rPr>
  </w:style>
  <w:style w:type="paragraph" w:customStyle="1" w:styleId="1709">
    <w:name w:val="样式 一级段落编号 + 段前: 0.5 行 段后: 0.5 行"/>
    <w:basedOn w:val="1"/>
    <w:qFormat/>
    <w:uiPriority w:val="0"/>
    <w:pPr>
      <w:widowControl/>
      <w:tabs>
        <w:tab w:val="left" w:pos="709"/>
      </w:tabs>
      <w:adjustRightInd w:val="0"/>
      <w:snapToGrid w:val="0"/>
      <w:spacing w:after="160" w:line="360" w:lineRule="auto"/>
      <w:ind w:left="709" w:hanging="709"/>
      <w:jc w:val="left"/>
    </w:pPr>
    <w:rPr>
      <w:rFonts w:ascii="仿宋_GB2312" w:hAnsi="宋体" w:eastAsia="仿宋_GB2312" w:cs="宋体"/>
      <w:b/>
      <w:bCs/>
      <w:color w:val="000000"/>
      <w:kern w:val="0"/>
      <w:sz w:val="30"/>
      <w:szCs w:val="20"/>
    </w:rPr>
  </w:style>
  <w:style w:type="paragraph" w:customStyle="1" w:styleId="1710">
    <w:name w:val="表头格式"/>
    <w:basedOn w:val="1"/>
    <w:qFormat/>
    <w:uiPriority w:val="0"/>
    <w:pPr>
      <w:widowControl/>
      <w:spacing w:beforeLines="50" w:after="160" w:line="360" w:lineRule="exact"/>
      <w:jc w:val="center"/>
    </w:pPr>
    <w:rPr>
      <w:rFonts w:ascii="仿宋_GB2312" w:hAnsi="宋体" w:eastAsia="方正黑体简体" w:cs="宋体"/>
      <w:kern w:val="0"/>
      <w:sz w:val="24"/>
      <w:szCs w:val="28"/>
    </w:rPr>
  </w:style>
  <w:style w:type="paragraph" w:customStyle="1" w:styleId="1711">
    <w:name w:val="册除格式 Char Char"/>
    <w:qFormat/>
    <w:uiPriority w:val="0"/>
    <w:pPr>
      <w:spacing w:after="160" w:line="360" w:lineRule="auto"/>
      <w:ind w:firstLine="482"/>
    </w:pPr>
    <w:rPr>
      <w:rFonts w:ascii="黑体" w:hAnsi="Arial" w:eastAsia="宋体" w:cs="Arial"/>
      <w:snapToGrid w:val="0"/>
      <w:spacing w:val="4"/>
      <w:kern w:val="18"/>
      <w:sz w:val="24"/>
      <w:szCs w:val="28"/>
      <w:lang w:val="en-US" w:eastAsia="zh-CN" w:bidi="ar-SA"/>
    </w:rPr>
  </w:style>
  <w:style w:type="paragraph" w:customStyle="1" w:styleId="1712">
    <w:name w:val="徐正文"/>
    <w:basedOn w:val="1"/>
    <w:qFormat/>
    <w:uiPriority w:val="0"/>
    <w:pPr>
      <w:widowControl/>
      <w:adjustRightInd w:val="0"/>
      <w:snapToGrid w:val="0"/>
      <w:spacing w:after="160" w:line="500" w:lineRule="atLeast"/>
      <w:ind w:firstLine="200" w:firstLineChars="200"/>
      <w:jc w:val="left"/>
    </w:pPr>
    <w:rPr>
      <w:rFonts w:ascii="宋体" w:hAnsi="宋体" w:cs="宋体"/>
      <w:bCs/>
      <w:kern w:val="0"/>
      <w:sz w:val="24"/>
    </w:rPr>
  </w:style>
  <w:style w:type="paragraph" w:customStyle="1" w:styleId="1713">
    <w:name w:val="册除格式 Char"/>
    <w:qFormat/>
    <w:uiPriority w:val="0"/>
    <w:pPr>
      <w:spacing w:after="160" w:line="360" w:lineRule="auto"/>
      <w:ind w:firstLine="482"/>
    </w:pPr>
    <w:rPr>
      <w:rFonts w:ascii="黑体" w:hAnsi="Arial" w:eastAsia="宋体" w:cs="Arial"/>
      <w:snapToGrid w:val="0"/>
      <w:spacing w:val="4"/>
      <w:kern w:val="18"/>
      <w:sz w:val="24"/>
      <w:szCs w:val="28"/>
      <w:lang w:val="en-US" w:eastAsia="zh-CN" w:bidi="ar-SA"/>
    </w:rPr>
  </w:style>
  <w:style w:type="paragraph" w:customStyle="1" w:styleId="1714">
    <w:name w:val="张小雄五"/>
    <w:basedOn w:val="1"/>
    <w:qFormat/>
    <w:uiPriority w:val="0"/>
    <w:pPr>
      <w:widowControl/>
      <w:adjustRightInd w:val="0"/>
      <w:snapToGrid w:val="0"/>
      <w:spacing w:after="160" w:line="360" w:lineRule="auto"/>
      <w:ind w:firstLine="200" w:firstLineChars="200"/>
      <w:jc w:val="left"/>
    </w:pPr>
    <w:rPr>
      <w:rFonts w:ascii="宋体" w:hAnsi="宋体" w:cs="宋体"/>
      <w:snapToGrid w:val="0"/>
      <w:spacing w:val="4"/>
      <w:kern w:val="0"/>
      <w:sz w:val="28"/>
    </w:rPr>
  </w:style>
  <w:style w:type="paragraph" w:customStyle="1" w:styleId="1715">
    <w:name w:val="样式 正文文本缩进 + (西文) 宋体 (中文) 宋体 小四 行距: 多倍行距 1.2 字行 首行缩进:  2.33 字符"/>
    <w:basedOn w:val="44"/>
    <w:qFormat/>
    <w:uiPriority w:val="0"/>
    <w:pPr>
      <w:widowControl/>
      <w:spacing w:after="0" w:line="360" w:lineRule="auto"/>
      <w:ind w:left="0" w:leftChars="0" w:firstLine="233" w:firstLineChars="233"/>
      <w:jc w:val="left"/>
    </w:pPr>
    <w:rPr>
      <w:rFonts w:ascii="宋体" w:hAnsi="宋体" w:cs="宋体"/>
      <w:szCs w:val="24"/>
      <w:lang w:val="zh-CN"/>
    </w:rPr>
  </w:style>
  <w:style w:type="paragraph" w:customStyle="1" w:styleId="1716">
    <w:name w:val="涪陵正文"/>
    <w:basedOn w:val="2"/>
    <w:qFormat/>
    <w:uiPriority w:val="0"/>
    <w:pPr>
      <w:snapToGrid/>
      <w:spacing w:before="0" w:after="0" w:line="360" w:lineRule="auto"/>
      <w:ind w:right="0"/>
      <w:jc w:val="left"/>
    </w:pPr>
    <w:rPr>
      <w:rFonts w:ascii="宋体" w:hAnsi="宋体" w:cs="宋体"/>
      <w:snapToGrid w:val="0"/>
      <w:kern w:val="28"/>
      <w:sz w:val="24"/>
      <w:szCs w:val="24"/>
      <w:lang w:val="zh-CN"/>
    </w:rPr>
  </w:style>
  <w:style w:type="paragraph" w:customStyle="1" w:styleId="1717">
    <w:name w:val="封面标题"/>
    <w:basedOn w:val="4"/>
    <w:qFormat/>
    <w:uiPriority w:val="0"/>
    <w:pPr>
      <w:keepLines/>
      <w:widowControl/>
      <w:tabs>
        <w:tab w:val="left" w:pos="360"/>
      </w:tabs>
      <w:suppressAutoHyphens/>
      <w:overflowPunct/>
      <w:autoSpaceDE w:val="0"/>
      <w:snapToGrid/>
      <w:spacing w:before="0" w:after="0"/>
      <w:ind w:left="0" w:firstLine="0"/>
      <w:jc w:val="center"/>
    </w:pPr>
    <w:rPr>
      <w:rFonts w:hAnsi="宋体" w:eastAsia="宋体" w:cs="宋体"/>
      <w:b w:val="0"/>
      <w:color w:val="auto"/>
      <w:sz w:val="21"/>
      <w:szCs w:val="20"/>
      <w:lang w:val="zh-CN"/>
    </w:rPr>
  </w:style>
  <w:style w:type="paragraph" w:customStyle="1" w:styleId="1718">
    <w:name w:val="正缩1"/>
    <w:basedOn w:val="1"/>
    <w:qFormat/>
    <w:uiPriority w:val="0"/>
    <w:pPr>
      <w:widowControl/>
      <w:snapToGrid w:val="0"/>
      <w:spacing w:after="160" w:line="500" w:lineRule="exact"/>
      <w:ind w:firstLine="567"/>
      <w:jc w:val="left"/>
    </w:pPr>
    <w:rPr>
      <w:rFonts w:ascii="宋体" w:hAnsi="宋体" w:eastAsia="仿宋_GB2312" w:cs="宋体"/>
      <w:snapToGrid w:val="0"/>
      <w:color w:val="000000"/>
      <w:kern w:val="0"/>
      <w:sz w:val="28"/>
      <w:szCs w:val="20"/>
    </w:rPr>
  </w:style>
  <w:style w:type="paragraph" w:customStyle="1" w:styleId="1719">
    <w:name w:val="涪陵表格"/>
    <w:basedOn w:val="24"/>
    <w:qFormat/>
    <w:uiPriority w:val="0"/>
    <w:pPr>
      <w:adjustRightInd w:val="0"/>
      <w:spacing w:after="160" w:line="259" w:lineRule="auto"/>
      <w:ind w:left="0" w:firstLine="0" w:firstLineChars="0"/>
      <w:jc w:val="center"/>
    </w:pPr>
    <w:rPr>
      <w:spacing w:val="-18"/>
      <w:w w:val="75"/>
      <w:position w:val="-40"/>
      <w:sz w:val="28"/>
    </w:rPr>
  </w:style>
  <w:style w:type="paragraph" w:customStyle="1" w:styleId="1720">
    <w:name w:val="页脚2"/>
    <w:basedOn w:val="61"/>
    <w:qFormat/>
    <w:uiPriority w:val="0"/>
    <w:pPr>
      <w:widowControl/>
      <w:pBdr>
        <w:top w:val="single" w:color="auto" w:sz="4" w:space="1"/>
      </w:pBdr>
      <w:spacing w:after="160"/>
      <w:jc w:val="right"/>
    </w:pPr>
    <w:rPr>
      <w:rFonts w:ascii="宋体" w:hAnsi="宋体" w:eastAsia="华文新魏" w:cs="宋体"/>
      <w:sz w:val="21"/>
      <w:szCs w:val="18"/>
      <w:lang w:val="zh-CN"/>
    </w:rPr>
  </w:style>
  <w:style w:type="paragraph" w:customStyle="1" w:styleId="1721">
    <w:name w:val="表格居中 小四 1.5行距"/>
    <w:basedOn w:val="1"/>
    <w:qFormat/>
    <w:uiPriority w:val="0"/>
    <w:pPr>
      <w:widowControl/>
      <w:adjustRightInd w:val="0"/>
      <w:snapToGrid w:val="0"/>
      <w:spacing w:after="160" w:line="240" w:lineRule="atLeast"/>
      <w:jc w:val="center"/>
    </w:pPr>
    <w:rPr>
      <w:rFonts w:ascii="宋体" w:hAnsi="宋体" w:cs="宋体"/>
      <w:kern w:val="0"/>
      <w:sz w:val="24"/>
      <w:szCs w:val="30"/>
    </w:rPr>
  </w:style>
  <w:style w:type="paragraph" w:customStyle="1" w:styleId="1722">
    <w:name w:val="表格小五"/>
    <w:basedOn w:val="53"/>
    <w:qFormat/>
    <w:uiPriority w:val="0"/>
    <w:pPr>
      <w:adjustRightInd w:val="0"/>
      <w:snapToGrid w:val="0"/>
      <w:spacing w:after="160" w:line="240" w:lineRule="atLeast"/>
      <w:jc w:val="center"/>
    </w:pPr>
    <w:rPr>
      <w:rFonts w:hAnsi="宋体" w:cs="宋体"/>
      <w:kern w:val="0"/>
      <w:sz w:val="18"/>
      <w:szCs w:val="24"/>
      <w:lang w:val="zh-CN"/>
    </w:rPr>
  </w:style>
  <w:style w:type="paragraph" w:customStyle="1" w:styleId="1723">
    <w:name w:val="表内左"/>
    <w:basedOn w:val="1"/>
    <w:qFormat/>
    <w:uiPriority w:val="0"/>
    <w:pPr>
      <w:widowControl/>
      <w:snapToGrid w:val="0"/>
      <w:spacing w:after="160" w:line="240" w:lineRule="atLeast"/>
      <w:ind w:firstLine="480" w:firstLineChars="200"/>
      <w:jc w:val="left"/>
    </w:pPr>
    <w:rPr>
      <w:rFonts w:ascii="宋体" w:hAnsi="宋体" w:cs="宋体"/>
      <w:bCs/>
      <w:kern w:val="0"/>
      <w:sz w:val="24"/>
    </w:rPr>
  </w:style>
  <w:style w:type="paragraph" w:customStyle="1" w:styleId="1724">
    <w:name w:val="表内右"/>
    <w:basedOn w:val="1723"/>
    <w:qFormat/>
    <w:uiPriority w:val="0"/>
    <w:pPr>
      <w:jc w:val="right"/>
    </w:pPr>
  </w:style>
  <w:style w:type="paragraph" w:customStyle="1" w:styleId="1725">
    <w:name w:val="名称小"/>
    <w:basedOn w:val="1"/>
    <w:qFormat/>
    <w:uiPriority w:val="0"/>
    <w:pPr>
      <w:widowControl/>
      <w:snapToGrid w:val="0"/>
      <w:spacing w:after="160" w:line="100" w:lineRule="atLeast"/>
      <w:ind w:firstLine="480" w:firstLineChars="200"/>
      <w:jc w:val="center"/>
      <w:textAlignment w:val="baseline"/>
    </w:pPr>
    <w:rPr>
      <w:rFonts w:ascii="宋体" w:hAnsi="宋体" w:eastAsia="楷体_GB2312" w:cs="宋体"/>
      <w:kern w:val="0"/>
      <w:sz w:val="32"/>
      <w:szCs w:val="20"/>
    </w:rPr>
  </w:style>
  <w:style w:type="paragraph" w:customStyle="1" w:styleId="1726">
    <w:name w:val="名称大"/>
    <w:basedOn w:val="1725"/>
    <w:qFormat/>
    <w:uiPriority w:val="0"/>
    <w:pPr>
      <w:spacing w:line="220" w:lineRule="atLeast"/>
    </w:pPr>
    <w:rPr>
      <w:sz w:val="44"/>
    </w:rPr>
  </w:style>
  <w:style w:type="paragraph" w:customStyle="1" w:styleId="1727">
    <w:name w:val="正文样式3"/>
    <w:basedOn w:val="1"/>
    <w:qFormat/>
    <w:uiPriority w:val="0"/>
    <w:pPr>
      <w:keepLines/>
      <w:widowControl/>
      <w:adjustRightInd w:val="0"/>
      <w:spacing w:after="160" w:line="20" w:lineRule="atLeast"/>
      <w:ind w:firstLine="200" w:firstLineChars="200"/>
      <w:jc w:val="center"/>
      <w:textAlignment w:val="baseline"/>
    </w:pPr>
    <w:rPr>
      <w:rFonts w:ascii="宋体" w:hAnsi="宋体" w:eastAsia="仿宋_GB2312" w:cs="宋体"/>
      <w:kern w:val="0"/>
      <w:sz w:val="24"/>
      <w:szCs w:val="20"/>
    </w:rPr>
  </w:style>
  <w:style w:type="paragraph" w:customStyle="1" w:styleId="1728">
    <w:name w:val="章节题目"/>
    <w:basedOn w:val="1"/>
    <w:next w:val="1"/>
    <w:qFormat/>
    <w:uiPriority w:val="0"/>
    <w:pPr>
      <w:keepNext/>
      <w:keepLines/>
      <w:widowControl/>
      <w:snapToGrid w:val="0"/>
      <w:spacing w:before="720" w:after="400" w:line="540" w:lineRule="atLeast"/>
      <w:ind w:right="2160" w:firstLine="482"/>
      <w:jc w:val="left"/>
    </w:pPr>
    <w:rPr>
      <w:rFonts w:ascii="宋体" w:hAnsi="宋体" w:cs="宋体"/>
      <w:snapToGrid w:val="0"/>
      <w:spacing w:val="-40"/>
      <w:kern w:val="28"/>
      <w:sz w:val="60"/>
      <w:szCs w:val="20"/>
    </w:rPr>
  </w:style>
  <w:style w:type="paragraph" w:customStyle="1" w:styleId="1729">
    <w:name w:val="Char Char Char Char Char Char Char Char Char Char Char Char Char11"/>
    <w:basedOn w:val="1"/>
    <w:qFormat/>
    <w:uiPriority w:val="0"/>
    <w:pPr>
      <w:widowControl/>
      <w:spacing w:after="160" w:line="259" w:lineRule="auto"/>
      <w:jc w:val="left"/>
    </w:pPr>
    <w:rPr>
      <w:rFonts w:ascii="宋体" w:hAnsi="宋体" w:cs="宋体"/>
      <w:kern w:val="0"/>
      <w:sz w:val="24"/>
    </w:rPr>
  </w:style>
  <w:style w:type="paragraph" w:customStyle="1" w:styleId="1730">
    <w:name w:val="Char Char3 Char Char Char Char"/>
    <w:basedOn w:val="1"/>
    <w:qFormat/>
    <w:uiPriority w:val="0"/>
    <w:pPr>
      <w:widowControl/>
      <w:spacing w:after="160" w:line="240" w:lineRule="exact"/>
      <w:jc w:val="left"/>
    </w:pPr>
    <w:rPr>
      <w:rFonts w:ascii="Verdana" w:hAnsi="Verdana" w:cs="宋体"/>
      <w:kern w:val="0"/>
      <w:sz w:val="20"/>
      <w:szCs w:val="20"/>
      <w:lang w:eastAsia="en-US"/>
    </w:rPr>
  </w:style>
  <w:style w:type="paragraph" w:customStyle="1" w:styleId="1731">
    <w:name w:val="Char Char7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732">
    <w:name w:val="+正文 Char"/>
    <w:basedOn w:val="1"/>
    <w:qFormat/>
    <w:uiPriority w:val="0"/>
    <w:pPr>
      <w:widowControl/>
      <w:spacing w:after="160" w:line="360" w:lineRule="auto"/>
      <w:ind w:firstLine="200" w:firstLineChars="200"/>
      <w:jc w:val="left"/>
    </w:pPr>
    <w:rPr>
      <w:rFonts w:ascii="宋体" w:hAnsi="宋体" w:cs="宋体"/>
      <w:kern w:val="0"/>
      <w:sz w:val="28"/>
      <w:szCs w:val="28"/>
    </w:rPr>
  </w:style>
  <w:style w:type="paragraph" w:customStyle="1" w:styleId="1733">
    <w:name w:val="Char1 Char Char Char Char Char Char Char Char Char Char Char Char Char Char Char Char Char Char Char Char Char Char Char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734">
    <w:name w:val="样式 样式 标题 2 + 首行缩进:  1.06 厘米 段前: 1 行 段后: 1 行 + 段前: 1 行 段后: 1 行"/>
    <w:basedOn w:val="1"/>
    <w:qFormat/>
    <w:uiPriority w:val="0"/>
    <w:pPr>
      <w:keepNext/>
      <w:keepLines/>
      <w:widowControl/>
      <w:spacing w:beforeLines="100" w:afterLines="50" w:line="500" w:lineRule="exact"/>
      <w:jc w:val="left"/>
      <w:outlineLvl w:val="1"/>
    </w:pPr>
    <w:rPr>
      <w:rFonts w:ascii="宋体" w:hAnsi="宋体" w:eastAsia="黑体" w:cs="宋体"/>
      <w:b/>
      <w:bCs/>
      <w:kern w:val="0"/>
      <w:sz w:val="30"/>
      <w:szCs w:val="20"/>
    </w:rPr>
  </w:style>
  <w:style w:type="paragraph" w:customStyle="1" w:styleId="1735">
    <w:name w:val="zg1"/>
    <w:basedOn w:val="44"/>
    <w:qFormat/>
    <w:uiPriority w:val="0"/>
    <w:pPr>
      <w:widowControl/>
      <w:spacing w:after="0" w:line="360" w:lineRule="auto"/>
      <w:ind w:left="0" w:leftChars="0" w:firstLine="425"/>
      <w:jc w:val="left"/>
    </w:pPr>
    <w:rPr>
      <w:rFonts w:hAnsi="宋体" w:cs="宋体"/>
      <w:lang w:val="zh-CN"/>
    </w:rPr>
  </w:style>
  <w:style w:type="paragraph" w:customStyle="1" w:styleId="1736">
    <w:name w:val="默认段落字体 Para Char Char Char Char Char Char Char Char Char1 Char Char Char Char Char Char Char"/>
    <w:basedOn w:val="36"/>
    <w:qFormat/>
    <w:uiPriority w:val="0"/>
    <w:pPr>
      <w:spacing w:after="160" w:line="259" w:lineRule="auto"/>
    </w:pPr>
    <w:rPr>
      <w:rFonts w:ascii="Tahoma" w:hAnsi="Tahoma" w:cs="Tahoma"/>
      <w:lang w:val="zh-CN"/>
    </w:rPr>
  </w:style>
  <w:style w:type="paragraph" w:customStyle="1" w:styleId="1737">
    <w:name w:val="表第一列"/>
    <w:basedOn w:val="134"/>
    <w:qFormat/>
    <w:uiPriority w:val="0"/>
    <w:pPr>
      <w:keepNext/>
      <w:keepLines/>
      <w:tabs>
        <w:tab w:val="left" w:pos="1727"/>
        <w:tab w:val="left" w:pos="1884"/>
        <w:tab w:val="left" w:pos="2940"/>
      </w:tabs>
      <w:adjustRightInd w:val="0"/>
      <w:snapToGrid w:val="0"/>
      <w:spacing w:after="0" w:line="0" w:lineRule="atLeast"/>
      <w:ind w:firstLine="0" w:firstLineChars="0"/>
      <w:jc w:val="center"/>
    </w:pPr>
    <w:rPr>
      <w:color w:val="000000"/>
      <w:spacing w:val="-4"/>
      <w:szCs w:val="20"/>
      <w:lang w:val="zh-CN"/>
    </w:rPr>
  </w:style>
  <w:style w:type="paragraph" w:customStyle="1" w:styleId="1738">
    <w:name w:val="我的标题3零八零五"/>
    <w:basedOn w:val="6"/>
    <w:qFormat/>
    <w:uiPriority w:val="0"/>
    <w:pPr>
      <w:widowControl/>
      <w:tabs>
        <w:tab w:val="left" w:pos="360"/>
        <w:tab w:val="left" w:pos="907"/>
        <w:tab w:val="left" w:pos="1080"/>
        <w:tab w:val="left" w:pos="1820"/>
      </w:tabs>
      <w:adjustRightInd w:val="0"/>
      <w:snapToGrid w:val="0"/>
      <w:spacing w:before="0" w:after="0" w:line="420" w:lineRule="auto"/>
      <w:ind w:left="1820" w:hanging="420"/>
      <w:jc w:val="left"/>
    </w:pPr>
    <w:rPr>
      <w:rFonts w:ascii="Arial" w:hAnsi="Arial" w:cs="宋体"/>
      <w:b w:val="0"/>
      <w:bCs w:val="0"/>
      <w:kern w:val="0"/>
      <w:sz w:val="28"/>
      <w:szCs w:val="24"/>
      <w:lang w:val="zh-CN"/>
    </w:rPr>
  </w:style>
  <w:style w:type="paragraph" w:customStyle="1" w:styleId="1739">
    <w:name w:val="样式 zw2 + 三号 居中"/>
    <w:basedOn w:val="1"/>
    <w:qFormat/>
    <w:uiPriority w:val="0"/>
    <w:pPr>
      <w:widowControl/>
      <w:spacing w:after="160" w:line="259" w:lineRule="auto"/>
      <w:jc w:val="center"/>
    </w:pPr>
    <w:rPr>
      <w:rFonts w:ascii="宋体" w:hAnsi="宋体" w:cs="宋体"/>
      <w:kern w:val="0"/>
      <w:sz w:val="32"/>
      <w:szCs w:val="20"/>
    </w:rPr>
  </w:style>
  <w:style w:type="paragraph" w:customStyle="1" w:styleId="1740">
    <w:name w:val="偶页页眉样式"/>
    <w:basedOn w:val="63"/>
    <w:qFormat/>
    <w:uiPriority w:val="0"/>
    <w:pPr>
      <w:widowControl/>
      <w:spacing w:before="120" w:after="160" w:line="259" w:lineRule="auto"/>
      <w:ind w:firstLine="482"/>
    </w:pPr>
    <w:rPr>
      <w:rFonts w:ascii="宋体" w:hAnsi="宋体" w:cs="宋体"/>
      <w:snapToGrid w:val="0"/>
      <w:lang w:val="zh-CN"/>
    </w:rPr>
  </w:style>
  <w:style w:type="paragraph" w:customStyle="1" w:styleId="1741">
    <w:name w:val="样式8"/>
    <w:basedOn w:val="1"/>
    <w:qFormat/>
    <w:uiPriority w:val="0"/>
    <w:pPr>
      <w:widowControl/>
      <w:spacing w:after="160" w:line="259" w:lineRule="auto"/>
      <w:ind w:firstLine="2364" w:firstLineChars="981"/>
      <w:jc w:val="left"/>
    </w:pPr>
    <w:rPr>
      <w:rFonts w:ascii="黑体" w:hAnsi="宋体" w:eastAsia="黑体" w:cs="宋体"/>
      <w:kern w:val="0"/>
      <w:sz w:val="24"/>
    </w:rPr>
  </w:style>
  <w:style w:type="paragraph" w:customStyle="1" w:styleId="1742">
    <w:name w:val="缩格正文"/>
    <w:basedOn w:val="1"/>
    <w:qFormat/>
    <w:uiPriority w:val="0"/>
    <w:pPr>
      <w:widowControl/>
      <w:snapToGrid w:val="0"/>
      <w:spacing w:before="120" w:after="160" w:line="259" w:lineRule="auto"/>
      <w:ind w:firstLine="600"/>
      <w:jc w:val="left"/>
    </w:pPr>
    <w:rPr>
      <w:rFonts w:ascii="宋体" w:hAnsi="宋体" w:eastAsia="昆仑楷体" w:cs="宋体"/>
      <w:snapToGrid w:val="0"/>
      <w:kern w:val="0"/>
      <w:sz w:val="24"/>
      <w:szCs w:val="20"/>
    </w:rPr>
  </w:style>
  <w:style w:type="paragraph" w:customStyle="1" w:styleId="1743">
    <w:name w:val="样式10"/>
    <w:basedOn w:val="1744"/>
    <w:next w:val="1606"/>
    <w:qFormat/>
    <w:uiPriority w:val="0"/>
    <w:pPr>
      <w:spacing w:after="160" w:line="480" w:lineRule="exact"/>
      <w:ind w:firstLine="0"/>
      <w:textAlignment w:val="baseline"/>
    </w:pPr>
    <w:rPr>
      <w:color w:val="000000"/>
      <w:lang w:val="zh-CN"/>
    </w:rPr>
  </w:style>
  <w:style w:type="paragraph" w:customStyle="1" w:styleId="1744">
    <w:name w:val="正文00"/>
    <w:qFormat/>
    <w:uiPriority w:val="0"/>
    <w:pPr>
      <w:overflowPunct w:val="0"/>
      <w:topLinePunct/>
      <w:adjustRightInd w:val="0"/>
      <w:snapToGrid w:val="0"/>
      <w:spacing w:line="460" w:lineRule="exact"/>
      <w:ind w:firstLine="200" w:firstLineChars="200"/>
      <w:jc w:val="both"/>
    </w:pPr>
    <w:rPr>
      <w:rFonts w:ascii="Times New Roman" w:hAnsi="Times New Roman" w:eastAsia="宋体" w:cs="Times New Roman"/>
      <w:color w:val="0000FF"/>
      <w:kern w:val="2"/>
      <w:sz w:val="24"/>
      <w:szCs w:val="24"/>
      <w:lang w:val="en-US" w:eastAsia="zh-CN" w:bidi="ar-SA"/>
    </w:rPr>
  </w:style>
  <w:style w:type="paragraph" w:customStyle="1" w:styleId="1745">
    <w:name w:val="GK样式1-1"/>
    <w:basedOn w:val="1"/>
    <w:qFormat/>
    <w:uiPriority w:val="0"/>
    <w:pPr>
      <w:keepNext/>
      <w:keepLines/>
      <w:widowControl/>
      <w:spacing w:after="160" w:line="360" w:lineRule="auto"/>
      <w:jc w:val="left"/>
      <w:outlineLvl w:val="1"/>
    </w:pPr>
    <w:rPr>
      <w:rFonts w:ascii="宋体" w:hAnsi="宋体" w:cs="宋体"/>
      <w:b/>
      <w:bCs/>
      <w:kern w:val="44"/>
      <w:sz w:val="30"/>
      <w:szCs w:val="20"/>
    </w:rPr>
  </w:style>
  <w:style w:type="paragraph" w:customStyle="1" w:styleId="1746">
    <w:name w:val="正文2表格"/>
    <w:basedOn w:val="1"/>
    <w:qFormat/>
    <w:uiPriority w:val="0"/>
    <w:pPr>
      <w:widowControl/>
      <w:spacing w:after="160" w:line="400" w:lineRule="exact"/>
      <w:jc w:val="center"/>
    </w:pPr>
    <w:rPr>
      <w:rFonts w:ascii="宋体" w:hAnsi="宋体" w:cs="宋体"/>
      <w:kern w:val="0"/>
      <w:sz w:val="24"/>
    </w:rPr>
  </w:style>
  <w:style w:type="paragraph" w:customStyle="1" w:styleId="1747">
    <w:name w:val="word"/>
    <w:basedOn w:val="1"/>
    <w:qFormat/>
    <w:uiPriority w:val="0"/>
    <w:pPr>
      <w:widowControl/>
      <w:spacing w:before="100" w:beforeAutospacing="1" w:after="100" w:afterAutospacing="1" w:line="259" w:lineRule="auto"/>
      <w:jc w:val="left"/>
    </w:pPr>
    <w:rPr>
      <w:rFonts w:ascii="宋体" w:hAnsi="宋体" w:cs="宋体"/>
      <w:color w:val="565656"/>
      <w:kern w:val="0"/>
      <w:sz w:val="18"/>
      <w:szCs w:val="18"/>
    </w:rPr>
  </w:style>
  <w:style w:type="paragraph" w:customStyle="1" w:styleId="1748">
    <w:name w:val="Body Text 22"/>
    <w:basedOn w:val="1"/>
    <w:qFormat/>
    <w:uiPriority w:val="0"/>
    <w:pPr>
      <w:widowControl/>
      <w:adjustRightInd w:val="0"/>
      <w:spacing w:after="160" w:line="440" w:lineRule="atLeast"/>
      <w:ind w:firstLine="480"/>
      <w:jc w:val="left"/>
      <w:textAlignment w:val="baseline"/>
    </w:pPr>
    <w:rPr>
      <w:rFonts w:ascii="宋体" w:hAnsi="宋体" w:eastAsia="仿宋_GB2312" w:cs="宋体"/>
      <w:kern w:val="0"/>
      <w:sz w:val="24"/>
      <w:szCs w:val="20"/>
    </w:rPr>
  </w:style>
  <w:style w:type="paragraph" w:customStyle="1" w:styleId="1749">
    <w:name w:val="表头字"/>
    <w:basedOn w:val="271"/>
    <w:qFormat/>
    <w:uiPriority w:val="0"/>
    <w:pPr>
      <w:adjustRightInd w:val="0"/>
      <w:snapToGrid w:val="0"/>
      <w:spacing w:line="480" w:lineRule="exact"/>
      <w:ind w:left="0"/>
      <w:jc w:val="center"/>
    </w:pPr>
    <w:rPr>
      <w:b/>
      <w:bCs/>
      <w:sz w:val="24"/>
      <w:szCs w:val="21"/>
    </w:rPr>
  </w:style>
  <w:style w:type="paragraph" w:customStyle="1" w:styleId="1750">
    <w:name w:val="图标题1"/>
    <w:basedOn w:val="1"/>
    <w:qFormat/>
    <w:uiPriority w:val="0"/>
    <w:pPr>
      <w:widowControl/>
      <w:spacing w:after="160" w:line="259" w:lineRule="auto"/>
      <w:jc w:val="center"/>
    </w:pPr>
    <w:rPr>
      <w:rFonts w:ascii="宋体" w:hAnsi="宋体" w:cs="Courier New"/>
      <w:caps/>
      <w:kern w:val="0"/>
      <w:sz w:val="24"/>
      <w:szCs w:val="21"/>
    </w:rPr>
  </w:style>
  <w:style w:type="paragraph" w:customStyle="1" w:styleId="1751">
    <w:name w:val="文章题目"/>
    <w:basedOn w:val="1"/>
    <w:next w:val="1"/>
    <w:qFormat/>
    <w:uiPriority w:val="0"/>
    <w:pPr>
      <w:widowControl/>
      <w:adjustRightInd w:val="0"/>
      <w:spacing w:before="600" w:after="360" w:line="312" w:lineRule="atLeast"/>
      <w:jc w:val="center"/>
      <w:textAlignment w:val="baseline"/>
    </w:pPr>
    <w:rPr>
      <w:rFonts w:ascii="宋体" w:hAnsi="宋体" w:cs="宋体"/>
      <w:b/>
      <w:kern w:val="0"/>
      <w:sz w:val="32"/>
      <w:szCs w:val="20"/>
    </w:rPr>
  </w:style>
  <w:style w:type="paragraph" w:customStyle="1" w:styleId="1752">
    <w:name w:val="首行缩进2字符"/>
    <w:basedOn w:val="1"/>
    <w:qFormat/>
    <w:uiPriority w:val="0"/>
    <w:pPr>
      <w:widowControl/>
      <w:spacing w:after="160" w:line="460" w:lineRule="exact"/>
      <w:ind w:firstLine="200"/>
      <w:jc w:val="left"/>
    </w:pPr>
    <w:rPr>
      <w:rFonts w:ascii="宋体" w:hAnsi="宋体" w:cs="宋体"/>
      <w:kern w:val="0"/>
      <w:sz w:val="28"/>
      <w:szCs w:val="20"/>
    </w:rPr>
  </w:style>
  <w:style w:type="paragraph" w:customStyle="1" w:styleId="1753">
    <w:name w:val="前言标题"/>
    <w:next w:val="1"/>
    <w:qFormat/>
    <w:uiPriority w:val="0"/>
    <w:pPr>
      <w:shd w:val="clear" w:color="FFFFFF" w:fill="FFFFFF"/>
      <w:spacing w:before="540" w:after="600" w:line="259" w:lineRule="auto"/>
      <w:jc w:val="center"/>
      <w:outlineLvl w:val="0"/>
    </w:pPr>
    <w:rPr>
      <w:rFonts w:ascii="黑体" w:hAnsi="Times New Roman" w:eastAsia="黑体" w:cs="Times New Roman"/>
      <w:sz w:val="32"/>
      <w:lang w:val="en-US" w:eastAsia="zh-CN" w:bidi="ar-SA"/>
    </w:rPr>
  </w:style>
  <w:style w:type="paragraph" w:customStyle="1" w:styleId="1754">
    <w:name w:val="标准文件_三级条标题"/>
    <w:basedOn w:val="1396"/>
    <w:next w:val="1"/>
    <w:qFormat/>
    <w:uiPriority w:val="0"/>
    <w:pPr>
      <w:tabs>
        <w:tab w:val="left" w:pos="2660"/>
        <w:tab w:val="clear" w:pos="2240"/>
      </w:tabs>
      <w:ind w:left="0"/>
      <w:outlineLvl w:val="4"/>
    </w:pPr>
  </w:style>
  <w:style w:type="paragraph" w:customStyle="1" w:styleId="1755">
    <w:name w:val="标准文件_四级条标题"/>
    <w:basedOn w:val="1754"/>
    <w:next w:val="1"/>
    <w:qFormat/>
    <w:uiPriority w:val="0"/>
    <w:pPr>
      <w:tabs>
        <w:tab w:val="left" w:pos="3080"/>
        <w:tab w:val="clear" w:pos="2660"/>
      </w:tabs>
      <w:ind w:left="3080"/>
      <w:outlineLvl w:val="5"/>
    </w:pPr>
  </w:style>
  <w:style w:type="paragraph" w:customStyle="1" w:styleId="1756">
    <w:name w:val="标准文件_五级条标题"/>
    <w:basedOn w:val="1755"/>
    <w:next w:val="1"/>
    <w:qFormat/>
    <w:uiPriority w:val="0"/>
    <w:pPr>
      <w:tabs>
        <w:tab w:val="left" w:pos="3500"/>
        <w:tab w:val="clear" w:pos="3080"/>
      </w:tabs>
      <w:ind w:left="3500"/>
      <w:outlineLvl w:val="6"/>
    </w:pPr>
  </w:style>
  <w:style w:type="paragraph" w:customStyle="1" w:styleId="1757">
    <w:name w:val="注释1"/>
    <w:basedOn w:val="1"/>
    <w:qFormat/>
    <w:uiPriority w:val="0"/>
    <w:pPr>
      <w:widowControl/>
      <w:spacing w:after="160" w:line="460" w:lineRule="exact"/>
      <w:jc w:val="left"/>
    </w:pPr>
    <w:rPr>
      <w:rFonts w:ascii="宋体" w:hAnsi="宋体" w:cs="宋体"/>
      <w:kern w:val="0"/>
      <w:sz w:val="28"/>
      <w:szCs w:val="20"/>
    </w:rPr>
  </w:style>
  <w:style w:type="paragraph" w:customStyle="1" w:styleId="1758">
    <w:name w:val="biaoge"/>
    <w:qFormat/>
    <w:uiPriority w:val="0"/>
    <w:pPr>
      <w:spacing w:after="160" w:line="259" w:lineRule="auto"/>
      <w:ind w:hanging="92"/>
      <w:jc w:val="center"/>
    </w:pPr>
    <w:rPr>
      <w:rFonts w:ascii="Times New Roman" w:hAnsi="Times New Roman" w:eastAsia="宋体" w:cs="Times New Roman"/>
      <w:spacing w:val="-10"/>
      <w:sz w:val="28"/>
      <w:lang w:val="en-US" w:eastAsia="zh-CN" w:bidi="ar-SA"/>
    </w:rPr>
  </w:style>
  <w:style w:type="paragraph" w:customStyle="1" w:styleId="1759">
    <w:name w:val="标准文件_段"/>
    <w:qFormat/>
    <w:uiPriority w:val="0"/>
    <w:pPr>
      <w:widowControl w:val="0"/>
      <w:autoSpaceDE w:val="0"/>
      <w:autoSpaceDN w:val="0"/>
      <w:adjustRightInd w:val="0"/>
      <w:snapToGrid w:val="0"/>
      <w:spacing w:after="160" w:line="460" w:lineRule="exact"/>
      <w:ind w:right="-23" w:rightChars="-11" w:firstLine="568" w:firstLineChars="200"/>
      <w:jc w:val="both"/>
      <w:textAlignment w:val="baseline"/>
    </w:pPr>
    <w:rPr>
      <w:rFonts w:ascii="宋体" w:hAnsi="Times New Roman" w:eastAsia="宋体" w:cs="Times New Roman"/>
      <w:spacing w:val="2"/>
      <w:sz w:val="28"/>
      <w:szCs w:val="28"/>
      <w:lang w:val="en-US" w:eastAsia="zh-CN" w:bidi="ar-SA"/>
    </w:rPr>
  </w:style>
  <w:style w:type="paragraph" w:customStyle="1" w:styleId="1760">
    <w:name w:val="正文缩进2字符"/>
    <w:basedOn w:val="1"/>
    <w:qFormat/>
    <w:uiPriority w:val="0"/>
    <w:pPr>
      <w:widowControl/>
      <w:spacing w:after="160" w:line="520" w:lineRule="exact"/>
      <w:ind w:firstLine="200" w:firstLineChars="200"/>
      <w:jc w:val="left"/>
    </w:pPr>
    <w:rPr>
      <w:rFonts w:ascii="宋体" w:hAnsi="宋体" w:cs="宋体"/>
      <w:kern w:val="0"/>
      <w:sz w:val="28"/>
    </w:rPr>
  </w:style>
  <w:style w:type="paragraph" w:customStyle="1" w:styleId="1761">
    <w:name w:val="表格居中（五号）"/>
    <w:qFormat/>
    <w:uiPriority w:val="0"/>
    <w:pPr>
      <w:widowControl w:val="0"/>
      <w:spacing w:after="160" w:line="259" w:lineRule="auto"/>
      <w:ind w:left="-107" w:leftChars="-51" w:right="-80" w:rightChars="-38"/>
      <w:jc w:val="center"/>
    </w:pPr>
    <w:rPr>
      <w:rFonts w:ascii="Times New Roman" w:hAnsi="Times New Roman" w:eastAsia="宋体" w:cs="Times New Roman"/>
      <w:sz w:val="21"/>
      <w:szCs w:val="28"/>
      <w:lang w:val="en-US" w:eastAsia="zh-CN" w:bidi="ar-SA"/>
    </w:rPr>
  </w:style>
  <w:style w:type="paragraph" w:customStyle="1" w:styleId="1762">
    <w:name w:val="样式 标题 4第三层条PIM 4h4标题 4 CharH4Fab-4T5Ref Heading 1rh1He..."/>
    <w:basedOn w:val="7"/>
    <w:qFormat/>
    <w:uiPriority w:val="0"/>
    <w:pPr>
      <w:tabs>
        <w:tab w:val="left" w:pos="360"/>
        <w:tab w:val="left" w:pos="851"/>
      </w:tabs>
      <w:spacing w:line="460" w:lineRule="exact"/>
    </w:pPr>
    <w:rPr>
      <w:b w:val="0"/>
      <w:bCs w:val="0"/>
      <w:color w:val="000000"/>
      <w:szCs w:val="20"/>
      <w:lang w:val="zh-CN"/>
    </w:rPr>
  </w:style>
  <w:style w:type="paragraph" w:customStyle="1" w:styleId="1763">
    <w:name w:val="表样式3"/>
    <w:basedOn w:val="1604"/>
    <w:qFormat/>
    <w:uiPriority w:val="0"/>
    <w:pPr>
      <w:spacing w:line="480" w:lineRule="exact"/>
    </w:pPr>
    <w:rPr>
      <w:b/>
      <w:kern w:val="2"/>
      <w:sz w:val="15"/>
      <w:szCs w:val="24"/>
    </w:rPr>
  </w:style>
  <w:style w:type="paragraph" w:customStyle="1" w:styleId="1764">
    <w:name w:val="流程"/>
    <w:basedOn w:val="1"/>
    <w:qFormat/>
    <w:uiPriority w:val="0"/>
    <w:pPr>
      <w:widowControl/>
      <w:adjustRightInd w:val="0"/>
      <w:snapToGrid w:val="0"/>
      <w:spacing w:after="160" w:line="259" w:lineRule="auto"/>
      <w:jc w:val="center"/>
    </w:pPr>
    <w:rPr>
      <w:rFonts w:ascii="宋体" w:hAnsi="宋体" w:eastAsia="仿宋_GB2312" w:cs="宋体"/>
      <w:color w:val="000000"/>
      <w:kern w:val="0"/>
      <w:sz w:val="24"/>
    </w:rPr>
  </w:style>
  <w:style w:type="paragraph" w:customStyle="1" w:styleId="1765">
    <w:name w:val="正文缩"/>
    <w:basedOn w:val="1"/>
    <w:qFormat/>
    <w:uiPriority w:val="0"/>
    <w:pPr>
      <w:widowControl/>
      <w:adjustRightInd w:val="0"/>
      <w:snapToGrid w:val="0"/>
      <w:spacing w:after="160" w:line="480" w:lineRule="atLeast"/>
      <w:ind w:firstLine="200" w:firstLineChars="200"/>
      <w:jc w:val="left"/>
    </w:pPr>
    <w:rPr>
      <w:rFonts w:ascii="宋体" w:hAnsi="宋体" w:cs="宋体"/>
      <w:snapToGrid w:val="0"/>
      <w:spacing w:val="6"/>
      <w:kern w:val="0"/>
      <w:sz w:val="28"/>
    </w:rPr>
  </w:style>
  <w:style w:type="paragraph" w:customStyle="1" w:styleId="1766">
    <w:name w:val="表项"/>
    <w:basedOn w:val="1"/>
    <w:qFormat/>
    <w:uiPriority w:val="0"/>
    <w:pPr>
      <w:widowControl/>
      <w:adjustRightInd w:val="0"/>
      <w:spacing w:before="60" w:after="60" w:line="288" w:lineRule="auto"/>
      <w:jc w:val="center"/>
      <w:textAlignment w:val="baseline"/>
    </w:pPr>
    <w:rPr>
      <w:rFonts w:ascii="宋体" w:hAnsi="宋体" w:eastAsia="楷体" w:cs="宋体"/>
      <w:kern w:val="44"/>
      <w:sz w:val="18"/>
      <w:szCs w:val="20"/>
      <w:lang w:val="en-GB"/>
    </w:rPr>
  </w:style>
  <w:style w:type="paragraph" w:customStyle="1" w:styleId="1767">
    <w:name w:val="宏福正文-2"/>
    <w:basedOn w:val="134"/>
    <w:qFormat/>
    <w:uiPriority w:val="0"/>
    <w:pPr>
      <w:adjustRightInd w:val="0"/>
      <w:spacing w:before="240" w:after="0" w:line="400" w:lineRule="atLeast"/>
      <w:ind w:firstLine="567" w:firstLineChars="0"/>
      <w:textAlignment w:val="baseline"/>
    </w:pPr>
    <w:rPr>
      <w:sz w:val="28"/>
      <w:szCs w:val="20"/>
      <w:lang w:val="zh-CN"/>
    </w:rPr>
  </w:style>
  <w:style w:type="paragraph" w:customStyle="1" w:styleId="1768">
    <w:name w:val="宏福4"/>
    <w:basedOn w:val="1767"/>
    <w:qFormat/>
    <w:uiPriority w:val="0"/>
    <w:pPr>
      <w:spacing w:before="0"/>
    </w:pPr>
  </w:style>
  <w:style w:type="paragraph" w:customStyle="1" w:styleId="1769">
    <w:name w:val="默认段落字体 Para Char Char Char Char Char"/>
    <w:basedOn w:val="1"/>
    <w:qFormat/>
    <w:uiPriority w:val="0"/>
    <w:pPr>
      <w:widowControl/>
      <w:spacing w:after="160" w:line="259" w:lineRule="auto"/>
      <w:jc w:val="left"/>
    </w:pPr>
    <w:rPr>
      <w:rFonts w:ascii="宋体" w:hAnsi="宋体" w:cs="宋体"/>
      <w:kern w:val="0"/>
      <w:sz w:val="24"/>
    </w:rPr>
  </w:style>
  <w:style w:type="paragraph" w:customStyle="1" w:styleId="1770">
    <w:name w:val="样式 正文文字缩进 + 行距: 1.5 倍行距 首行缩进:  1.98 字符"/>
    <w:basedOn w:val="44"/>
    <w:qFormat/>
    <w:uiPriority w:val="0"/>
    <w:pPr>
      <w:widowControl/>
      <w:adjustRightInd w:val="0"/>
      <w:snapToGrid w:val="0"/>
      <w:spacing w:after="0" w:line="480" w:lineRule="exact"/>
      <w:ind w:left="0" w:leftChars="0" w:firstLine="475" w:firstLineChars="198"/>
      <w:jc w:val="left"/>
    </w:pPr>
    <w:rPr>
      <w:rFonts w:hAnsi="宋体" w:cs="宋体"/>
      <w:lang w:val="zh-CN"/>
    </w:rPr>
  </w:style>
  <w:style w:type="paragraph" w:customStyle="1" w:styleId="1771">
    <w:name w:val="样式 五号 黑色 行距: 多倍行距 1.4 字行"/>
    <w:basedOn w:val="1"/>
    <w:qFormat/>
    <w:uiPriority w:val="0"/>
    <w:pPr>
      <w:widowControl/>
      <w:spacing w:after="160" w:line="336" w:lineRule="auto"/>
      <w:jc w:val="left"/>
    </w:pPr>
    <w:rPr>
      <w:rFonts w:ascii="宋体" w:hAnsi="宋体" w:cs="宋体"/>
      <w:kern w:val="0"/>
      <w:sz w:val="24"/>
      <w:szCs w:val="21"/>
    </w:rPr>
  </w:style>
  <w:style w:type="paragraph" w:customStyle="1" w:styleId="1772">
    <w:name w:val="3级"/>
    <w:basedOn w:val="1"/>
    <w:qFormat/>
    <w:uiPriority w:val="0"/>
    <w:pPr>
      <w:widowControl/>
      <w:spacing w:after="160" w:line="259" w:lineRule="auto"/>
      <w:jc w:val="left"/>
    </w:pPr>
    <w:rPr>
      <w:rFonts w:ascii="宋体" w:hAnsi="宋体" w:cs="宋体"/>
      <w:b/>
      <w:kern w:val="0"/>
      <w:sz w:val="28"/>
      <w:szCs w:val="28"/>
    </w:rPr>
  </w:style>
  <w:style w:type="paragraph" w:customStyle="1" w:styleId="1773">
    <w:name w:val="文本块1"/>
    <w:basedOn w:val="1"/>
    <w:qFormat/>
    <w:uiPriority w:val="0"/>
    <w:pPr>
      <w:widowControl/>
      <w:adjustRightInd w:val="0"/>
      <w:spacing w:after="160" w:line="259" w:lineRule="auto"/>
      <w:ind w:left="420" w:right="-1774"/>
      <w:jc w:val="left"/>
      <w:textAlignment w:val="baseline"/>
    </w:pPr>
    <w:rPr>
      <w:rFonts w:ascii="宋体" w:hAnsi="宋体" w:cs="宋体"/>
      <w:kern w:val="0"/>
      <w:sz w:val="24"/>
      <w:szCs w:val="20"/>
    </w:rPr>
  </w:style>
  <w:style w:type="paragraph" w:customStyle="1" w:styleId="1774">
    <w:name w:val="表居中（中文）"/>
    <w:basedOn w:val="1"/>
    <w:qFormat/>
    <w:uiPriority w:val="0"/>
    <w:pPr>
      <w:widowControl/>
      <w:adjustRightInd w:val="0"/>
      <w:spacing w:after="160" w:line="380" w:lineRule="atLeast"/>
      <w:jc w:val="center"/>
      <w:textAlignment w:val="baseline"/>
    </w:pPr>
    <w:rPr>
      <w:rFonts w:ascii="宋体" w:hAnsi="宋体" w:eastAsia="楷体_GB2312" w:cs="宋体"/>
      <w:kern w:val="0"/>
      <w:sz w:val="24"/>
      <w:szCs w:val="20"/>
    </w:rPr>
  </w:style>
  <w:style w:type="paragraph" w:customStyle="1" w:styleId="1775">
    <w:name w:val="封面工程名"/>
    <w:basedOn w:val="1"/>
    <w:qFormat/>
    <w:uiPriority w:val="0"/>
    <w:pPr>
      <w:widowControl/>
      <w:adjustRightInd w:val="0"/>
      <w:snapToGrid w:val="0"/>
      <w:spacing w:after="160" w:line="360" w:lineRule="auto"/>
      <w:ind w:firstLine="723" w:firstLineChars="200"/>
      <w:jc w:val="center"/>
    </w:pPr>
    <w:rPr>
      <w:rFonts w:ascii="宋体" w:hAnsi="宋体" w:cs="宋体"/>
      <w:b/>
      <w:bCs/>
      <w:kern w:val="0"/>
      <w:sz w:val="36"/>
    </w:rPr>
  </w:style>
  <w:style w:type="paragraph" w:customStyle="1" w:styleId="1776">
    <w:name w:val="封面环评"/>
    <w:basedOn w:val="1"/>
    <w:qFormat/>
    <w:uiPriority w:val="0"/>
    <w:pPr>
      <w:widowControl/>
      <w:adjustRightInd w:val="0"/>
      <w:snapToGrid w:val="0"/>
      <w:spacing w:after="160" w:line="360" w:lineRule="auto"/>
      <w:jc w:val="center"/>
    </w:pPr>
    <w:rPr>
      <w:rFonts w:ascii="宋体" w:hAnsi="宋体" w:cs="宋体"/>
      <w:b/>
      <w:bCs/>
      <w:kern w:val="0"/>
      <w:sz w:val="48"/>
    </w:rPr>
  </w:style>
  <w:style w:type="paragraph" w:customStyle="1" w:styleId="1777">
    <w:name w:val="文本框文字"/>
    <w:basedOn w:val="53"/>
    <w:qFormat/>
    <w:uiPriority w:val="0"/>
    <w:pPr>
      <w:spacing w:after="160" w:line="259" w:lineRule="auto"/>
      <w:jc w:val="center"/>
    </w:pPr>
    <w:rPr>
      <w:rFonts w:ascii="Times New Roman" w:hAnsi="Times New Roman" w:cs="宋体"/>
      <w:spacing w:val="10"/>
      <w:kern w:val="0"/>
      <w:sz w:val="24"/>
      <w:szCs w:val="21"/>
      <w:lang w:val="zh-CN"/>
    </w:rPr>
  </w:style>
  <w:style w:type="paragraph" w:customStyle="1" w:styleId="1778">
    <w:name w:val="申报小节题"/>
    <w:basedOn w:val="1"/>
    <w:qFormat/>
    <w:uiPriority w:val="0"/>
    <w:pPr>
      <w:widowControl/>
      <w:spacing w:after="160" w:line="336" w:lineRule="auto"/>
      <w:jc w:val="left"/>
    </w:pPr>
    <w:rPr>
      <w:rFonts w:ascii="宋体" w:hAnsi="宋体" w:cs="宋体"/>
      <w:kern w:val="0"/>
      <w:sz w:val="24"/>
    </w:rPr>
  </w:style>
  <w:style w:type="paragraph" w:customStyle="1" w:styleId="1779">
    <w:name w:val="流程1"/>
    <w:basedOn w:val="1764"/>
    <w:qFormat/>
    <w:uiPriority w:val="0"/>
    <w:pPr>
      <w:topLinePunct/>
    </w:pPr>
    <w:rPr>
      <w:rFonts w:eastAsia="宋体"/>
      <w:snapToGrid w:val="0"/>
      <w:color w:val="auto"/>
      <w:sz w:val="18"/>
      <w:szCs w:val="20"/>
    </w:rPr>
  </w:style>
  <w:style w:type="paragraph" w:customStyle="1" w:styleId="1780">
    <w:name w:val="表提11111"/>
    <w:basedOn w:val="134"/>
    <w:qFormat/>
    <w:uiPriority w:val="0"/>
    <w:pPr>
      <w:tabs>
        <w:tab w:val="left" w:pos="-3558"/>
        <w:tab w:val="left" w:pos="-2550"/>
        <w:tab w:val="left" w:pos="1727"/>
        <w:tab w:val="left" w:pos="1884"/>
        <w:tab w:val="left" w:pos="3075"/>
        <w:tab w:val="center" w:pos="4388"/>
      </w:tabs>
      <w:adjustRightInd w:val="0"/>
      <w:snapToGrid w:val="0"/>
      <w:spacing w:before="80" w:after="80"/>
      <w:ind w:firstLine="0" w:firstLineChars="0"/>
      <w:jc w:val="center"/>
      <w:outlineLvl w:val="0"/>
    </w:pPr>
    <w:rPr>
      <w:color w:val="000000"/>
      <w:szCs w:val="20"/>
      <w:lang w:val="zh-CN"/>
    </w:rPr>
  </w:style>
  <w:style w:type="paragraph" w:customStyle="1" w:styleId="1781">
    <w:name w:val="空行"/>
    <w:basedOn w:val="1"/>
    <w:next w:val="90"/>
    <w:qFormat/>
    <w:uiPriority w:val="0"/>
    <w:pPr>
      <w:widowControl/>
      <w:topLinePunct/>
      <w:adjustRightInd w:val="0"/>
      <w:snapToGrid w:val="0"/>
      <w:spacing w:after="160" w:line="259" w:lineRule="auto"/>
      <w:jc w:val="center"/>
    </w:pPr>
    <w:rPr>
      <w:rFonts w:ascii="宋体" w:hAnsi="宋体" w:eastAsia="仿宋_GB2312" w:cs="宋体"/>
      <w:kern w:val="0"/>
      <w:sz w:val="28"/>
      <w:szCs w:val="20"/>
    </w:rPr>
  </w:style>
  <w:style w:type="paragraph" w:customStyle="1" w:styleId="1782">
    <w:name w:val="正文报告"/>
    <w:basedOn w:val="1"/>
    <w:qFormat/>
    <w:uiPriority w:val="0"/>
    <w:pPr>
      <w:widowControl/>
      <w:tabs>
        <w:tab w:val="left" w:pos="510"/>
      </w:tabs>
      <w:adjustRightInd w:val="0"/>
      <w:spacing w:after="160" w:line="460" w:lineRule="exact"/>
      <w:ind w:firstLine="482"/>
      <w:jc w:val="left"/>
    </w:pPr>
    <w:rPr>
      <w:rFonts w:ascii="宋体" w:hAnsi="宋体" w:cs="宋体"/>
      <w:kern w:val="0"/>
      <w:sz w:val="24"/>
      <w:szCs w:val="20"/>
    </w:rPr>
  </w:style>
  <w:style w:type="paragraph" w:customStyle="1" w:styleId="1783">
    <w:name w:val="样式 正文1 + Times New Roman 加粗"/>
    <w:basedOn w:val="1"/>
    <w:qFormat/>
    <w:uiPriority w:val="0"/>
    <w:pPr>
      <w:widowControl/>
      <w:adjustRightInd w:val="0"/>
      <w:spacing w:after="160" w:line="360" w:lineRule="auto"/>
      <w:ind w:firstLine="200" w:firstLineChars="200"/>
      <w:jc w:val="left"/>
    </w:pPr>
    <w:rPr>
      <w:rFonts w:ascii="宋体" w:hAnsi="宋体" w:cs="宋体"/>
      <w:b/>
      <w:bCs/>
      <w:kern w:val="0"/>
      <w:sz w:val="24"/>
    </w:rPr>
  </w:style>
  <w:style w:type="paragraph" w:customStyle="1" w:styleId="1784">
    <w:name w:val="样式 宋体 四号 行距: 1.5 倍行距"/>
    <w:basedOn w:val="1"/>
    <w:qFormat/>
    <w:uiPriority w:val="0"/>
    <w:pPr>
      <w:widowControl/>
      <w:spacing w:after="160" w:line="360" w:lineRule="auto"/>
      <w:ind w:firstLine="480" w:firstLineChars="200"/>
      <w:jc w:val="left"/>
    </w:pPr>
    <w:rPr>
      <w:rFonts w:ascii="宋体" w:hAnsi="宋体" w:cs="宋体"/>
      <w:kern w:val="0"/>
      <w:sz w:val="24"/>
    </w:rPr>
  </w:style>
  <w:style w:type="paragraph" w:customStyle="1" w:styleId="1785">
    <w:name w:val="无框文本框"/>
    <w:basedOn w:val="1"/>
    <w:qFormat/>
    <w:uiPriority w:val="0"/>
    <w:pPr>
      <w:widowControl/>
      <w:adjustRightInd w:val="0"/>
      <w:snapToGrid w:val="0"/>
      <w:spacing w:after="160" w:line="259" w:lineRule="auto"/>
      <w:jc w:val="center"/>
    </w:pPr>
    <w:rPr>
      <w:rFonts w:ascii="宋体" w:hAnsi="宋体" w:cs="宋体"/>
      <w:snapToGrid w:val="0"/>
      <w:kern w:val="0"/>
      <w:sz w:val="18"/>
      <w:szCs w:val="18"/>
    </w:rPr>
  </w:style>
  <w:style w:type="paragraph" w:customStyle="1" w:styleId="1786">
    <w:name w:val="正文(1)"/>
    <w:basedOn w:val="1"/>
    <w:qFormat/>
    <w:uiPriority w:val="0"/>
    <w:pPr>
      <w:widowControl/>
      <w:adjustRightInd w:val="0"/>
      <w:snapToGrid w:val="0"/>
      <w:spacing w:before="60" w:after="160" w:line="288" w:lineRule="auto"/>
      <w:ind w:firstLine="482" w:firstLineChars="200"/>
      <w:jc w:val="left"/>
    </w:pPr>
    <w:rPr>
      <w:rFonts w:ascii="宋体" w:hAnsi="宋体" w:cs="宋体"/>
      <w:b/>
      <w:snapToGrid w:val="0"/>
      <w:kern w:val="0"/>
      <w:sz w:val="24"/>
      <w:vertAlign w:val="subscript"/>
    </w:rPr>
  </w:style>
  <w:style w:type="paragraph" w:customStyle="1" w:styleId="1787">
    <w:name w:val="正文（1）"/>
    <w:basedOn w:val="1"/>
    <w:qFormat/>
    <w:uiPriority w:val="0"/>
    <w:pPr>
      <w:widowControl/>
      <w:adjustRightInd w:val="0"/>
      <w:snapToGrid w:val="0"/>
      <w:spacing w:before="60" w:after="160" w:line="300" w:lineRule="auto"/>
      <w:ind w:firstLine="366" w:firstLineChars="200"/>
      <w:jc w:val="left"/>
    </w:pPr>
    <w:rPr>
      <w:rFonts w:ascii="宋体" w:hAnsi="宋体" w:cs="宋体"/>
      <w:b/>
      <w:bCs/>
      <w:snapToGrid w:val="0"/>
      <w:kern w:val="0"/>
      <w:sz w:val="24"/>
    </w:rPr>
  </w:style>
  <w:style w:type="paragraph" w:customStyle="1" w:styleId="1788">
    <w:name w:val="样式111"/>
    <w:qFormat/>
    <w:uiPriority w:val="0"/>
    <w:pPr>
      <w:adjustRightInd w:val="0"/>
      <w:snapToGrid w:val="0"/>
      <w:spacing w:after="160" w:line="259" w:lineRule="auto"/>
      <w:jc w:val="both"/>
    </w:pPr>
    <w:rPr>
      <w:rFonts w:ascii="宋体" w:hAnsi="Times New Roman" w:eastAsia="宋体" w:cs="Times New Roman"/>
      <w:sz w:val="21"/>
      <w:lang w:val="en-US" w:eastAsia="zh-CN" w:bidi="ar-SA"/>
    </w:rPr>
  </w:style>
  <w:style w:type="paragraph" w:customStyle="1" w:styleId="1789">
    <w:name w:val="小字体表格"/>
    <w:basedOn w:val="1"/>
    <w:qFormat/>
    <w:uiPriority w:val="0"/>
    <w:pPr>
      <w:widowControl/>
      <w:snapToGrid w:val="0"/>
      <w:spacing w:after="160" w:line="259" w:lineRule="auto"/>
      <w:jc w:val="center"/>
    </w:pPr>
    <w:rPr>
      <w:rFonts w:ascii="宋体" w:hAnsi="宋体" w:cs="宋体"/>
      <w:snapToGrid w:val="0"/>
      <w:kern w:val="0"/>
      <w:sz w:val="24"/>
      <w:szCs w:val="20"/>
    </w:rPr>
  </w:style>
  <w:style w:type="paragraph" w:customStyle="1" w:styleId="1790">
    <w:name w:val="题目封页"/>
    <w:basedOn w:val="1"/>
    <w:next w:val="1"/>
    <w:qFormat/>
    <w:uiPriority w:val="0"/>
    <w:pPr>
      <w:keepNext/>
      <w:keepLines/>
      <w:widowControl/>
      <w:snapToGrid w:val="0"/>
      <w:spacing w:before="1800" w:after="160" w:line="240" w:lineRule="atLeast"/>
      <w:ind w:firstLine="482"/>
      <w:jc w:val="left"/>
    </w:pPr>
    <w:rPr>
      <w:rFonts w:ascii="Arial" w:hAnsi="Arial" w:cs="宋体"/>
      <w:b/>
      <w:snapToGrid w:val="0"/>
      <w:spacing w:val="-48"/>
      <w:kern w:val="28"/>
      <w:sz w:val="72"/>
      <w:szCs w:val="20"/>
    </w:rPr>
  </w:style>
  <w:style w:type="paragraph" w:customStyle="1" w:styleId="1791">
    <w:name w:val="目录1.1"/>
    <w:basedOn w:val="1"/>
    <w:qFormat/>
    <w:uiPriority w:val="0"/>
    <w:pPr>
      <w:widowControl/>
      <w:snapToGrid w:val="0"/>
      <w:spacing w:after="160" w:line="360" w:lineRule="auto"/>
      <w:ind w:firstLine="200" w:firstLineChars="200"/>
      <w:jc w:val="left"/>
    </w:pPr>
    <w:rPr>
      <w:rFonts w:ascii="宋体" w:hAnsi="宋体" w:cs="宋体"/>
      <w:kern w:val="0"/>
      <w:sz w:val="24"/>
    </w:rPr>
  </w:style>
  <w:style w:type="paragraph" w:customStyle="1" w:styleId="1792">
    <w:name w:val="文档标签"/>
    <w:basedOn w:val="1"/>
    <w:next w:val="1"/>
    <w:qFormat/>
    <w:uiPriority w:val="0"/>
    <w:pPr>
      <w:keepNext/>
      <w:keepLines/>
      <w:widowControl/>
      <w:snapToGrid w:val="0"/>
      <w:spacing w:before="160" w:after="160" w:line="220" w:lineRule="atLeast"/>
      <w:ind w:firstLine="482"/>
      <w:jc w:val="left"/>
    </w:pPr>
    <w:rPr>
      <w:rFonts w:ascii="宋体" w:hAnsi="宋体" w:cs="宋体"/>
      <w:snapToGrid w:val="0"/>
      <w:spacing w:val="-30"/>
      <w:kern w:val="28"/>
      <w:sz w:val="60"/>
      <w:szCs w:val="20"/>
    </w:rPr>
  </w:style>
  <w:style w:type="paragraph" w:customStyle="1" w:styleId="1793">
    <w:name w:val="Char Char7 Char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794">
    <w:name w:val="节标签"/>
    <w:basedOn w:val="1"/>
    <w:next w:val="1"/>
    <w:qFormat/>
    <w:uiPriority w:val="0"/>
    <w:pPr>
      <w:widowControl/>
      <w:snapToGrid w:val="0"/>
      <w:spacing w:before="400" w:after="440" w:line="259" w:lineRule="auto"/>
      <w:ind w:firstLine="482"/>
      <w:jc w:val="left"/>
    </w:pPr>
    <w:rPr>
      <w:rFonts w:ascii="宋体" w:hAnsi="宋体" w:cs="宋体"/>
      <w:snapToGrid w:val="0"/>
      <w:spacing w:val="-30"/>
      <w:kern w:val="0"/>
      <w:sz w:val="60"/>
      <w:szCs w:val="20"/>
    </w:rPr>
  </w:style>
  <w:style w:type="paragraph" w:customStyle="1" w:styleId="1795">
    <w:name w:val="样式 正文一 + 三号 首行缩进:  2 字符"/>
    <w:basedOn w:val="1"/>
    <w:qFormat/>
    <w:uiPriority w:val="0"/>
    <w:pPr>
      <w:widowControl/>
      <w:autoSpaceDE w:val="0"/>
      <w:autoSpaceDN w:val="0"/>
      <w:adjustRightInd w:val="0"/>
      <w:spacing w:after="160" w:line="600" w:lineRule="exact"/>
      <w:ind w:firstLine="200" w:firstLineChars="200"/>
      <w:jc w:val="left"/>
    </w:pPr>
    <w:rPr>
      <w:rFonts w:ascii="仿宋_GB2312" w:hAnsi="宋体" w:eastAsia="仿宋_GB2312" w:cs="宋体"/>
      <w:color w:val="000000"/>
      <w:kern w:val="0"/>
      <w:sz w:val="32"/>
      <w:szCs w:val="20"/>
    </w:rPr>
  </w:style>
  <w:style w:type="paragraph" w:customStyle="1" w:styleId="1796">
    <w:name w:val="偶页脚样式"/>
    <w:basedOn w:val="61"/>
    <w:qFormat/>
    <w:uiPriority w:val="0"/>
    <w:pPr>
      <w:widowControl/>
      <w:pBdr>
        <w:top w:val="single" w:color="auto" w:sz="4" w:space="1"/>
        <w:bottom w:val="single" w:color="auto" w:sz="6" w:space="1"/>
      </w:pBdr>
      <w:spacing w:before="600" w:after="160"/>
      <w:ind w:firstLine="482"/>
    </w:pPr>
    <w:rPr>
      <w:rFonts w:ascii="宋体" w:hAnsi="宋体" w:cs="宋体"/>
      <w:b/>
      <w:snapToGrid w:val="0"/>
      <w:lang w:val="zh-CN"/>
    </w:rPr>
  </w:style>
  <w:style w:type="paragraph" w:customStyle="1" w:styleId="1797">
    <w:name w:val="奇页脚样式"/>
    <w:basedOn w:val="61"/>
    <w:qFormat/>
    <w:uiPriority w:val="0"/>
    <w:pPr>
      <w:widowControl/>
      <w:pBdr>
        <w:top w:val="single" w:color="auto" w:sz="4" w:space="1"/>
        <w:bottom w:val="single" w:color="auto" w:sz="6" w:space="1"/>
      </w:pBdr>
      <w:spacing w:before="600" w:after="160"/>
      <w:ind w:firstLine="482"/>
    </w:pPr>
    <w:rPr>
      <w:rFonts w:ascii="宋体" w:hAnsi="宋体" w:cs="宋体"/>
      <w:b/>
      <w:snapToGrid w:val="0"/>
      <w:lang w:val="zh-CN"/>
    </w:rPr>
  </w:style>
  <w:style w:type="paragraph" w:customStyle="1" w:styleId="1798">
    <w:name w:val="奇页页眉样式"/>
    <w:basedOn w:val="63"/>
    <w:qFormat/>
    <w:uiPriority w:val="0"/>
    <w:pPr>
      <w:widowControl/>
      <w:spacing w:before="120" w:after="160" w:line="259" w:lineRule="auto"/>
      <w:ind w:firstLine="482"/>
    </w:pPr>
    <w:rPr>
      <w:rFonts w:ascii="宋体" w:hAnsi="宋体" w:cs="宋体"/>
      <w:snapToGrid w:val="0"/>
      <w:lang w:val="zh-CN"/>
    </w:rPr>
  </w:style>
  <w:style w:type="paragraph" w:customStyle="1" w:styleId="1799">
    <w:name w:val="首页脚样式"/>
    <w:basedOn w:val="61"/>
    <w:qFormat/>
    <w:uiPriority w:val="0"/>
    <w:pPr>
      <w:widowControl/>
      <w:pBdr>
        <w:top w:val="single" w:color="auto" w:sz="4" w:space="1"/>
        <w:bottom w:val="single" w:color="auto" w:sz="6" w:space="1"/>
      </w:pBdr>
      <w:spacing w:before="600" w:after="160"/>
      <w:ind w:firstLine="482"/>
    </w:pPr>
    <w:rPr>
      <w:rFonts w:ascii="宋体" w:hAnsi="宋体" w:cs="宋体"/>
      <w:b/>
      <w:snapToGrid w:val="0"/>
      <w:lang w:val="zh-CN"/>
    </w:rPr>
  </w:style>
  <w:style w:type="paragraph" w:customStyle="1" w:styleId="1800">
    <w:name w:val="章节号"/>
    <w:basedOn w:val="1"/>
    <w:next w:val="1728"/>
    <w:qFormat/>
    <w:uiPriority w:val="0"/>
    <w:pPr>
      <w:widowControl/>
      <w:snapToGrid w:val="0"/>
      <w:spacing w:before="770" w:after="440" w:line="259" w:lineRule="auto"/>
      <w:ind w:firstLine="482"/>
      <w:jc w:val="left"/>
    </w:pPr>
    <w:rPr>
      <w:rFonts w:ascii="宋体" w:hAnsi="宋体" w:cs="宋体"/>
      <w:snapToGrid w:val="0"/>
      <w:spacing w:val="-30"/>
      <w:kern w:val="0"/>
      <w:sz w:val="60"/>
      <w:szCs w:val="20"/>
    </w:rPr>
  </w:style>
  <w:style w:type="paragraph" w:customStyle="1" w:styleId="1801">
    <w:name w:val="wtext"/>
    <w:basedOn w:val="1"/>
    <w:qFormat/>
    <w:uiPriority w:val="0"/>
    <w:pPr>
      <w:widowControl/>
      <w:spacing w:before="100" w:beforeAutospacing="1" w:after="100" w:afterAutospacing="1" w:line="288" w:lineRule="auto"/>
      <w:ind w:firstLine="480" w:firstLineChars="200"/>
      <w:jc w:val="left"/>
    </w:pPr>
    <w:rPr>
      <w:rFonts w:ascii="ˎ̥" w:hAnsi="ˎ̥" w:cs="宋体"/>
      <w:color w:val="000000"/>
      <w:kern w:val="0"/>
      <w:sz w:val="22"/>
      <w:szCs w:val="22"/>
    </w:rPr>
  </w:style>
  <w:style w:type="paragraph" w:customStyle="1" w:styleId="1802">
    <w:name w:val="正文新"/>
    <w:basedOn w:val="53"/>
    <w:link w:val="1803"/>
    <w:qFormat/>
    <w:uiPriority w:val="0"/>
    <w:pPr>
      <w:spacing w:before="120" w:after="120" w:line="300" w:lineRule="auto"/>
      <w:ind w:firstLine="510"/>
    </w:pPr>
    <w:rPr>
      <w:rFonts w:hAnsi="Arial" w:cs="宋体"/>
      <w:snapToGrid w:val="0"/>
      <w:kern w:val="0"/>
      <w:sz w:val="24"/>
      <w:lang w:val="zh-CN"/>
    </w:rPr>
  </w:style>
  <w:style w:type="character" w:customStyle="1" w:styleId="1803">
    <w:name w:val="正文新 Char"/>
    <w:link w:val="1802"/>
    <w:qFormat/>
    <w:uiPriority w:val="0"/>
    <w:rPr>
      <w:rFonts w:ascii="宋体" w:hAnsi="Arial" w:cs="宋体"/>
      <w:snapToGrid w:val="0"/>
      <w:sz w:val="24"/>
      <w:lang w:val="zh-CN"/>
    </w:rPr>
  </w:style>
  <w:style w:type="paragraph" w:customStyle="1" w:styleId="1804">
    <w:name w:val="标注"/>
    <w:basedOn w:val="17"/>
    <w:qFormat/>
    <w:uiPriority w:val="0"/>
    <w:rPr>
      <w:snapToGrid w:val="0"/>
    </w:rPr>
  </w:style>
  <w:style w:type="paragraph" w:customStyle="1" w:styleId="1805">
    <w:name w:val="表样式1.1"/>
    <w:basedOn w:val="1634"/>
    <w:qFormat/>
    <w:uiPriority w:val="0"/>
    <w:pPr>
      <w:autoSpaceDE w:val="0"/>
      <w:autoSpaceDN w:val="0"/>
      <w:adjustRightInd w:val="0"/>
      <w:spacing w:after="0"/>
      <w:ind w:left="0" w:leftChars="0"/>
    </w:pPr>
    <w:rPr>
      <w:color w:val="000000"/>
      <w:sz w:val="21"/>
      <w:szCs w:val="21"/>
    </w:rPr>
  </w:style>
  <w:style w:type="paragraph" w:customStyle="1" w:styleId="1806">
    <w:name w:val="样式 正文文字 + 两端对齐 首行缩进:  0.92 厘米 行距: 单倍行距"/>
    <w:basedOn w:val="2"/>
    <w:qFormat/>
    <w:uiPriority w:val="0"/>
    <w:pPr>
      <w:spacing w:before="0" w:after="0" w:line="360" w:lineRule="auto"/>
      <w:ind w:right="0" w:firstLine="522" w:firstLineChars="200"/>
      <w:jc w:val="left"/>
    </w:pPr>
    <w:rPr>
      <w:rFonts w:ascii="宋体" w:hAnsi="宋体" w:cs="宋体"/>
      <w:sz w:val="28"/>
      <w:szCs w:val="21"/>
      <w:lang w:val="zh-CN"/>
    </w:rPr>
  </w:style>
  <w:style w:type="paragraph" w:customStyle="1" w:styleId="1807">
    <w:name w:val="Char1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08">
    <w:name w:val="样式 正式条 + 段前: 1 行"/>
    <w:basedOn w:val="1305"/>
    <w:qFormat/>
    <w:uiPriority w:val="0"/>
    <w:pPr>
      <w:tabs>
        <w:tab w:val="left" w:pos="540"/>
        <w:tab w:val="left" w:pos="1080"/>
        <w:tab w:val="clear" w:pos="547"/>
        <w:tab w:val="clear" w:pos="960"/>
        <w:tab w:val="clear" w:pos="1247"/>
        <w:tab w:val="clear" w:pos="1620"/>
        <w:tab w:val="clear" w:pos="2160"/>
      </w:tabs>
      <w:ind w:hanging="547"/>
    </w:pPr>
  </w:style>
  <w:style w:type="paragraph" w:customStyle="1" w:styleId="1809">
    <w:name w:val="标题 28"/>
    <w:basedOn w:val="1"/>
    <w:qFormat/>
    <w:uiPriority w:val="0"/>
    <w:pPr>
      <w:widowControl/>
      <w:snapToGrid w:val="0"/>
      <w:spacing w:before="200" w:after="100" w:line="360" w:lineRule="auto"/>
      <w:ind w:firstLine="200" w:firstLineChars="200"/>
      <w:jc w:val="left"/>
      <w:outlineLvl w:val="2"/>
    </w:pPr>
    <w:rPr>
      <w:rFonts w:ascii="宋体" w:hAnsi="宋体" w:cs="宋体"/>
      <w:b/>
      <w:bCs/>
      <w:color w:val="333333"/>
      <w:kern w:val="0"/>
      <w:sz w:val="48"/>
      <w:szCs w:val="48"/>
    </w:rPr>
  </w:style>
  <w:style w:type="paragraph" w:customStyle="1" w:styleId="1810">
    <w:name w:val="Char Char Char1 Char1"/>
    <w:basedOn w:val="1"/>
    <w:qFormat/>
    <w:uiPriority w:val="0"/>
    <w:pPr>
      <w:widowControl/>
      <w:adjustRightInd w:val="0"/>
      <w:snapToGrid w:val="0"/>
      <w:spacing w:after="160" w:line="360" w:lineRule="auto"/>
      <w:ind w:left="-45" w:firstLine="200" w:firstLineChars="200"/>
      <w:jc w:val="left"/>
    </w:pPr>
    <w:rPr>
      <w:rFonts w:ascii="宋体" w:hAnsi="宋体" w:cs="宋体"/>
      <w:kern w:val="0"/>
      <w:sz w:val="24"/>
    </w:rPr>
  </w:style>
  <w:style w:type="paragraph" w:customStyle="1" w:styleId="1811">
    <w:name w:val="表头字形"/>
    <w:basedOn w:val="11"/>
    <w:qFormat/>
    <w:uiPriority w:val="0"/>
    <w:pPr>
      <w:keepNext w:val="0"/>
      <w:keepLines w:val="0"/>
      <w:numPr>
        <w:numId w:val="0"/>
      </w:numPr>
      <w:adjustRightInd/>
      <w:snapToGrid w:val="0"/>
      <w:spacing w:before="0" w:after="0" w:line="360" w:lineRule="exact"/>
      <w:jc w:val="both"/>
      <w:textAlignment w:val="auto"/>
    </w:pPr>
    <w:rPr>
      <w:rFonts w:ascii="Times New Roman"/>
      <w:bCs/>
      <w:kern w:val="2"/>
      <w:szCs w:val="21"/>
      <w:lang w:val="zh-CN"/>
    </w:rPr>
  </w:style>
  <w:style w:type="paragraph" w:customStyle="1" w:styleId="1812">
    <w:name w:val="表中字形"/>
    <w:basedOn w:val="11"/>
    <w:qFormat/>
    <w:uiPriority w:val="0"/>
    <w:pPr>
      <w:keepNext w:val="0"/>
      <w:keepLines w:val="0"/>
      <w:numPr>
        <w:numId w:val="0"/>
      </w:numPr>
      <w:adjustRightInd/>
      <w:snapToGrid w:val="0"/>
      <w:spacing w:before="0" w:after="0" w:line="360" w:lineRule="auto"/>
      <w:jc w:val="both"/>
      <w:textAlignment w:val="auto"/>
    </w:pPr>
    <w:rPr>
      <w:rFonts w:ascii="Times New Roman"/>
      <w:bCs/>
      <w:kern w:val="2"/>
      <w:szCs w:val="21"/>
      <w:lang w:val="zh-CN"/>
    </w:rPr>
  </w:style>
  <w:style w:type="paragraph" w:customStyle="1" w:styleId="1813">
    <w:name w:val="表格文字五号"/>
    <w:basedOn w:val="1"/>
    <w:qFormat/>
    <w:uiPriority w:val="0"/>
    <w:pPr>
      <w:widowControl/>
      <w:snapToGrid w:val="0"/>
      <w:spacing w:after="160" w:line="360" w:lineRule="auto"/>
      <w:ind w:firstLine="200" w:firstLineChars="200"/>
      <w:jc w:val="center"/>
    </w:pPr>
    <w:rPr>
      <w:rFonts w:ascii="宋体" w:hAnsi="宋体" w:cs="宋体"/>
      <w:bCs/>
      <w:kern w:val="0"/>
      <w:sz w:val="24"/>
    </w:rPr>
  </w:style>
  <w:style w:type="paragraph" w:customStyle="1" w:styleId="1814">
    <w:name w:val="福建表格文字"/>
    <w:basedOn w:val="1"/>
    <w:qFormat/>
    <w:uiPriority w:val="0"/>
    <w:pPr>
      <w:widowControl/>
      <w:tabs>
        <w:tab w:val="left" w:pos="1320"/>
      </w:tabs>
      <w:snapToGrid w:val="0"/>
      <w:spacing w:after="160" w:line="300" w:lineRule="auto"/>
      <w:ind w:left="1320" w:right="113" w:hanging="420" w:firstLineChars="200"/>
      <w:jc w:val="center"/>
    </w:pPr>
    <w:rPr>
      <w:rFonts w:ascii="宋体" w:hAnsi="宋体" w:cs="宋体"/>
      <w:kern w:val="0"/>
      <w:sz w:val="24"/>
      <w:szCs w:val="21"/>
    </w:rPr>
  </w:style>
  <w:style w:type="paragraph" w:customStyle="1" w:styleId="1815">
    <w:name w:val="* Descript Text (Table)"/>
    <w:basedOn w:val="1"/>
    <w:qFormat/>
    <w:uiPriority w:val="0"/>
    <w:pPr>
      <w:widowControl/>
      <w:snapToGrid w:val="0"/>
      <w:spacing w:after="240" w:line="360" w:lineRule="auto"/>
      <w:ind w:firstLine="200" w:firstLineChars="200"/>
      <w:jc w:val="left"/>
    </w:pPr>
    <w:rPr>
      <w:rFonts w:ascii="宋体" w:hAnsi="宋体" w:cs="宋体"/>
      <w:kern w:val="0"/>
      <w:sz w:val="24"/>
      <w:szCs w:val="20"/>
      <w:lang w:eastAsia="en-US"/>
    </w:rPr>
  </w:style>
  <w:style w:type="paragraph" w:customStyle="1" w:styleId="1816">
    <w:name w:val="Char1 Char Char Char Char Char Char Char Char Char Char Char1 Char"/>
    <w:basedOn w:val="1"/>
    <w:qFormat/>
    <w:uiPriority w:val="0"/>
    <w:pPr>
      <w:widowControl/>
      <w:spacing w:after="160" w:line="259" w:lineRule="auto"/>
      <w:jc w:val="left"/>
    </w:pPr>
    <w:rPr>
      <w:rFonts w:ascii="宋体" w:hAnsi="宋体" w:cs="宋体"/>
      <w:kern w:val="0"/>
      <w:sz w:val="24"/>
    </w:rPr>
  </w:style>
  <w:style w:type="paragraph" w:customStyle="1" w:styleId="1817">
    <w:name w:val="页号"/>
    <w:basedOn w:val="61"/>
    <w:qFormat/>
    <w:uiPriority w:val="0"/>
    <w:pPr>
      <w:widowControl/>
      <w:tabs>
        <w:tab w:val="center" w:pos="4320"/>
        <w:tab w:val="right" w:pos="8640"/>
        <w:tab w:val="clear" w:pos="4153"/>
        <w:tab w:val="clear" w:pos="8306"/>
      </w:tabs>
      <w:adjustRightInd w:val="0"/>
      <w:snapToGrid/>
      <w:spacing w:after="160" w:line="360" w:lineRule="auto"/>
      <w:ind w:firstLine="200" w:firstLineChars="200"/>
      <w:jc w:val="center"/>
      <w:textAlignment w:val="baseline"/>
    </w:pPr>
    <w:rPr>
      <w:rFonts w:ascii="宋体" w:hAnsi="Arial" w:cs="宋体"/>
      <w:spacing w:val="3"/>
      <w:kern w:val="24"/>
      <w:sz w:val="24"/>
      <w:lang w:val="zh-CN"/>
    </w:rPr>
  </w:style>
  <w:style w:type="paragraph" w:customStyle="1" w:styleId="1818">
    <w:name w:val="条(三级)"/>
    <w:basedOn w:val="1"/>
    <w:next w:val="1"/>
    <w:qFormat/>
    <w:uiPriority w:val="0"/>
    <w:pPr>
      <w:keepNext/>
      <w:keepLines/>
      <w:widowControl/>
      <w:autoSpaceDE w:val="0"/>
      <w:autoSpaceDN w:val="0"/>
      <w:adjustRightInd w:val="0"/>
      <w:snapToGrid w:val="0"/>
      <w:spacing w:after="160" w:line="460" w:lineRule="exact"/>
      <w:ind w:firstLine="200" w:firstLineChars="200"/>
      <w:jc w:val="left"/>
      <w:textAlignment w:val="baseline"/>
    </w:pPr>
    <w:rPr>
      <w:rFonts w:ascii="宋体" w:hAnsi="宋体" w:cs="宋体"/>
      <w:spacing w:val="3"/>
      <w:kern w:val="24"/>
      <w:sz w:val="26"/>
      <w:szCs w:val="20"/>
    </w:rPr>
  </w:style>
  <w:style w:type="paragraph" w:customStyle="1" w:styleId="1819">
    <w:name w:val="样式 正文文本4 + 左侧:  0.74 厘米 首行缩进:  0 厘米"/>
    <w:basedOn w:val="1"/>
    <w:qFormat/>
    <w:uiPriority w:val="0"/>
    <w:pPr>
      <w:widowControl/>
      <w:tabs>
        <w:tab w:val="left" w:pos="907"/>
      </w:tabs>
      <w:snapToGrid w:val="0"/>
      <w:spacing w:after="160" w:line="360" w:lineRule="auto"/>
      <w:ind w:left="1049" w:hanging="567" w:firstLineChars="200"/>
      <w:jc w:val="left"/>
    </w:pPr>
    <w:rPr>
      <w:rFonts w:ascii="宋体" w:hAnsi="宋体" w:cs="宋体"/>
      <w:kern w:val="0"/>
      <w:sz w:val="24"/>
    </w:rPr>
  </w:style>
  <w:style w:type="paragraph" w:customStyle="1" w:styleId="1820">
    <w:name w:val="Char Char7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21">
    <w:name w:val="样式 样式2 + 段前: 1 行1"/>
    <w:basedOn w:val="1"/>
    <w:qFormat/>
    <w:uiPriority w:val="0"/>
    <w:pPr>
      <w:widowControl/>
      <w:tabs>
        <w:tab w:val="left" w:pos="965"/>
      </w:tabs>
      <w:snapToGrid w:val="0"/>
      <w:spacing w:beforeLines="100" w:after="160" w:line="360" w:lineRule="auto"/>
      <w:ind w:left="1134" w:hanging="624" w:firstLineChars="200"/>
      <w:jc w:val="left"/>
    </w:pPr>
    <w:rPr>
      <w:rFonts w:ascii="宋体" w:hAnsi="宋体" w:eastAsia="黑体" w:cs="宋体"/>
      <w:kern w:val="0"/>
      <w:sz w:val="24"/>
      <w:szCs w:val="20"/>
    </w:rPr>
  </w:style>
  <w:style w:type="paragraph" w:customStyle="1" w:styleId="1822">
    <w:name w:val="样式 首行缩进:  2 字符 段前: 0.5 行2"/>
    <w:basedOn w:val="1"/>
    <w:qFormat/>
    <w:uiPriority w:val="0"/>
    <w:pPr>
      <w:widowControl/>
      <w:snapToGrid w:val="0"/>
      <w:spacing w:beforeLines="50" w:after="160" w:line="360" w:lineRule="auto"/>
      <w:ind w:firstLine="480" w:firstLineChars="200"/>
      <w:jc w:val="left"/>
    </w:pPr>
    <w:rPr>
      <w:rFonts w:ascii="宋体" w:hAnsi="宋体" w:cs="宋体"/>
      <w:kern w:val="0"/>
      <w:sz w:val="24"/>
      <w:szCs w:val="20"/>
    </w:rPr>
  </w:style>
  <w:style w:type="paragraph" w:customStyle="1" w:styleId="1823">
    <w:name w:val="Paratitre"/>
    <w:basedOn w:val="1"/>
    <w:qFormat/>
    <w:uiPriority w:val="0"/>
    <w:pPr>
      <w:widowControl/>
      <w:overflowPunct w:val="0"/>
      <w:autoSpaceDE w:val="0"/>
      <w:autoSpaceDN w:val="0"/>
      <w:adjustRightInd w:val="0"/>
      <w:spacing w:before="240" w:after="160" w:line="259" w:lineRule="auto"/>
      <w:ind w:left="700"/>
      <w:jc w:val="left"/>
      <w:textAlignment w:val="baseline"/>
    </w:pPr>
    <w:rPr>
      <w:rFonts w:ascii="Arial" w:hAnsi="Arial" w:cs="宋体"/>
      <w:kern w:val="0"/>
      <w:sz w:val="20"/>
      <w:szCs w:val="20"/>
      <w:lang w:val="fr-FR"/>
    </w:rPr>
  </w:style>
  <w:style w:type="paragraph" w:customStyle="1" w:styleId="1824">
    <w:name w:val="表格文字-左"/>
    <w:basedOn w:val="1"/>
    <w:qFormat/>
    <w:uiPriority w:val="0"/>
    <w:pPr>
      <w:widowControl/>
      <w:adjustRightInd w:val="0"/>
      <w:snapToGrid w:val="0"/>
      <w:spacing w:after="160" w:line="360" w:lineRule="exact"/>
      <w:ind w:firstLine="200" w:firstLineChars="200"/>
      <w:jc w:val="left"/>
      <w:textAlignment w:val="center"/>
    </w:pPr>
    <w:rPr>
      <w:rFonts w:ascii="宋体" w:hAnsi="宋体" w:cs="宋体"/>
      <w:kern w:val="0"/>
      <w:sz w:val="24"/>
      <w:szCs w:val="21"/>
    </w:rPr>
  </w:style>
  <w:style w:type="paragraph" w:customStyle="1" w:styleId="1825">
    <w:name w:val="Char Char5 Char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26">
    <w:name w:val="Char Char7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27">
    <w:name w:val="Char Char5 Char Char Char Char Char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28">
    <w:name w:val="标题_3333"/>
    <w:basedOn w:val="1829"/>
    <w:qFormat/>
    <w:uiPriority w:val="0"/>
    <w:pPr>
      <w:ind w:left="432" w:firstLine="530"/>
    </w:pPr>
  </w:style>
  <w:style w:type="paragraph" w:customStyle="1" w:styleId="1829">
    <w:name w:val="样式 首行缩进:  2 字符1"/>
    <w:basedOn w:val="1"/>
    <w:qFormat/>
    <w:uiPriority w:val="0"/>
    <w:pPr>
      <w:widowControl/>
      <w:snapToGrid w:val="0"/>
      <w:spacing w:after="160" w:line="360" w:lineRule="auto"/>
      <w:jc w:val="left"/>
    </w:pPr>
    <w:rPr>
      <w:rFonts w:ascii="宋体" w:hAnsi="宋体" w:cs="宋体"/>
      <w:kern w:val="0"/>
      <w:sz w:val="24"/>
      <w:szCs w:val="20"/>
    </w:rPr>
  </w:style>
  <w:style w:type="paragraph" w:customStyle="1" w:styleId="1830">
    <w:name w:val="Char Char5 Char Char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31">
    <w:name w:val="1样式1"/>
    <w:basedOn w:val="4"/>
    <w:qFormat/>
    <w:uiPriority w:val="0"/>
    <w:pPr>
      <w:keepLines/>
      <w:widowControl/>
      <w:tabs>
        <w:tab w:val="left" w:pos="360"/>
        <w:tab w:val="left" w:pos="1224"/>
      </w:tabs>
      <w:overflowPunct/>
      <w:spacing w:after="60" w:line="288" w:lineRule="auto"/>
      <w:ind w:left="1770" w:hanging="1770"/>
      <w:jc w:val="left"/>
      <w:textAlignment w:val="baseline"/>
    </w:pPr>
    <w:rPr>
      <w:rFonts w:hAnsi="宋体" w:eastAsia="宋体" w:cs="宋体"/>
      <w:bCs w:val="0"/>
      <w:color w:val="auto"/>
      <w:sz w:val="32"/>
      <w:szCs w:val="20"/>
      <w:lang w:val="zh-CN"/>
    </w:rPr>
  </w:style>
  <w:style w:type="paragraph" w:customStyle="1" w:styleId="1832">
    <w:name w:val="正文大连"/>
    <w:basedOn w:val="1"/>
    <w:qFormat/>
    <w:uiPriority w:val="0"/>
    <w:pPr>
      <w:widowControl/>
      <w:snapToGrid w:val="0"/>
      <w:spacing w:after="160" w:line="360" w:lineRule="auto"/>
      <w:ind w:firstLine="425" w:firstLineChars="177"/>
      <w:jc w:val="left"/>
    </w:pPr>
    <w:rPr>
      <w:rFonts w:ascii="宋体" w:hAnsi="宋体" w:cs="宋体"/>
      <w:kern w:val="0"/>
      <w:sz w:val="24"/>
      <w:szCs w:val="20"/>
    </w:rPr>
  </w:style>
  <w:style w:type="paragraph" w:customStyle="1" w:styleId="1833">
    <w:name w:val="表内序号"/>
    <w:basedOn w:val="1"/>
    <w:qFormat/>
    <w:uiPriority w:val="0"/>
    <w:pPr>
      <w:widowControl/>
      <w:adjustRightInd w:val="0"/>
      <w:snapToGrid w:val="0"/>
      <w:spacing w:after="160" w:line="360" w:lineRule="atLeast"/>
      <w:ind w:firstLine="200" w:firstLineChars="200"/>
      <w:jc w:val="center"/>
      <w:textAlignment w:val="baseline"/>
    </w:pPr>
    <w:rPr>
      <w:rFonts w:ascii="宋体" w:hAnsi="宋体" w:cs="宋体"/>
      <w:color w:val="000000"/>
      <w:spacing w:val="20"/>
      <w:kern w:val="0"/>
      <w:sz w:val="24"/>
      <w:szCs w:val="20"/>
    </w:rPr>
  </w:style>
  <w:style w:type="paragraph" w:customStyle="1" w:styleId="1834">
    <w:name w:val="smj"/>
    <w:basedOn w:val="1"/>
    <w:qFormat/>
    <w:uiPriority w:val="0"/>
    <w:pPr>
      <w:widowControl/>
      <w:spacing w:after="160" w:line="259" w:lineRule="auto"/>
      <w:jc w:val="left"/>
    </w:pPr>
    <w:rPr>
      <w:rFonts w:ascii="宋体" w:hAnsi="宋体" w:eastAsia="黑体" w:cs="宋体"/>
      <w:kern w:val="0"/>
      <w:sz w:val="28"/>
    </w:rPr>
  </w:style>
  <w:style w:type="paragraph" w:customStyle="1" w:styleId="1835">
    <w:name w:val="Char1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36">
    <w:name w:val="Losange 3"/>
    <w:basedOn w:val="1"/>
    <w:qFormat/>
    <w:uiPriority w:val="0"/>
    <w:pPr>
      <w:widowControl/>
      <w:spacing w:after="160" w:line="259" w:lineRule="auto"/>
      <w:ind w:left="1211" w:hanging="360"/>
      <w:jc w:val="left"/>
    </w:pPr>
    <w:rPr>
      <w:rFonts w:ascii="宋体" w:hAnsi="宋体" w:cs="宋体"/>
      <w:kern w:val="0"/>
      <w:sz w:val="24"/>
      <w:szCs w:val="20"/>
    </w:rPr>
  </w:style>
  <w:style w:type="paragraph" w:customStyle="1" w:styleId="1837">
    <w:name w:val="Char Char Char Char Char Char1 Char1"/>
    <w:basedOn w:val="1"/>
    <w:qFormat/>
    <w:uiPriority w:val="0"/>
    <w:pPr>
      <w:widowControl/>
      <w:snapToGrid w:val="0"/>
      <w:spacing w:after="160" w:line="240" w:lineRule="exact"/>
      <w:ind w:firstLine="200" w:firstLineChars="200"/>
      <w:jc w:val="left"/>
    </w:pPr>
    <w:rPr>
      <w:rFonts w:ascii="Arial" w:hAnsi="Arial" w:eastAsia="Times New Roman" w:cs="Verdana"/>
      <w:b/>
      <w:kern w:val="0"/>
      <w:sz w:val="24"/>
      <w:szCs w:val="20"/>
      <w:lang w:eastAsia="en-US"/>
    </w:rPr>
  </w:style>
  <w:style w:type="paragraph" w:customStyle="1" w:styleId="1838">
    <w:name w:val="Char Char7 Char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39">
    <w:name w:val="CM17"/>
    <w:basedOn w:val="128"/>
    <w:next w:val="128"/>
    <w:qFormat/>
    <w:uiPriority w:val="0"/>
    <w:pPr>
      <w:spacing w:after="160" w:line="466" w:lineRule="atLeast"/>
    </w:pPr>
    <w:rPr>
      <w:rFonts w:ascii="黑体" w:eastAsia="黑体" w:cs="Times New Roman"/>
      <w:color w:val="auto"/>
    </w:rPr>
  </w:style>
  <w:style w:type="paragraph" w:customStyle="1" w:styleId="1840">
    <w:name w:val="Char Char5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1">
    <w:name w:val="Char Char5 Char Char Char Char Char Char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2">
    <w:name w:val="Char Char7 Char Char Char Char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3">
    <w:name w:val="Char Char5 Char Char Char Char Char Char Char Char Char Char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4">
    <w:name w:val="Char Char5 Char Char Char Char Char Char Char2"/>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5">
    <w:name w:val="Char Char5 Char Char Char Char Char Char Char1"/>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46">
    <w:name w:val="kkk"/>
    <w:basedOn w:val="7"/>
    <w:qFormat/>
    <w:uiPriority w:val="0"/>
    <w:pPr>
      <w:tabs>
        <w:tab w:val="left" w:pos="360"/>
        <w:tab w:val="left" w:pos="851"/>
      </w:tabs>
      <w:snapToGrid w:val="0"/>
      <w:spacing w:line="259" w:lineRule="auto"/>
      <w:outlineLvl w:val="9"/>
    </w:pPr>
    <w:rPr>
      <w:b w:val="0"/>
      <w:bCs w:val="0"/>
      <w:spacing w:val="16"/>
      <w:szCs w:val="20"/>
      <w:lang w:val="zh-CN"/>
    </w:rPr>
  </w:style>
  <w:style w:type="paragraph" w:customStyle="1" w:styleId="1847">
    <w:name w:val="Char Char1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848">
    <w:name w:val="w2"/>
    <w:basedOn w:val="1"/>
    <w:qFormat/>
    <w:uiPriority w:val="0"/>
    <w:pPr>
      <w:widowControl/>
      <w:adjustRightInd w:val="0"/>
      <w:snapToGrid w:val="0"/>
      <w:spacing w:after="160" w:line="360" w:lineRule="auto"/>
      <w:ind w:left="720" w:firstLine="360" w:firstLineChars="200"/>
      <w:jc w:val="left"/>
      <w:textAlignment w:val="baseline"/>
    </w:pPr>
    <w:rPr>
      <w:rFonts w:ascii="宋体" w:hAnsi="宋体" w:cs="宋体"/>
      <w:kern w:val="0"/>
      <w:sz w:val="28"/>
      <w:szCs w:val="20"/>
    </w:rPr>
  </w:style>
  <w:style w:type="paragraph" w:customStyle="1" w:styleId="1849">
    <w:name w:val="Char Char7 Char Char Char Char Char"/>
    <w:basedOn w:val="6"/>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snapToGrid w:val="0"/>
      <w:kern w:val="0"/>
      <w:sz w:val="24"/>
      <w:szCs w:val="24"/>
      <w:lang w:val="zh-CN"/>
    </w:rPr>
  </w:style>
  <w:style w:type="paragraph" w:customStyle="1" w:styleId="1850">
    <w:name w:val="表格文字(居中)"/>
    <w:basedOn w:val="1"/>
    <w:qFormat/>
    <w:uiPriority w:val="0"/>
    <w:pPr>
      <w:widowControl/>
      <w:spacing w:beforeLines="15" w:afterLines="15" w:line="259" w:lineRule="auto"/>
      <w:jc w:val="center"/>
    </w:pPr>
    <w:rPr>
      <w:rFonts w:ascii="宋体" w:hAnsi="宋体" w:cs="宋体"/>
      <w:kern w:val="0"/>
      <w:sz w:val="24"/>
      <w:szCs w:val="20"/>
    </w:rPr>
  </w:style>
  <w:style w:type="paragraph" w:customStyle="1" w:styleId="1851">
    <w:name w:val="CM87"/>
    <w:basedOn w:val="1"/>
    <w:next w:val="1"/>
    <w:qFormat/>
    <w:uiPriority w:val="0"/>
    <w:pPr>
      <w:widowControl/>
      <w:autoSpaceDE w:val="0"/>
      <w:autoSpaceDN w:val="0"/>
      <w:adjustRightInd w:val="0"/>
      <w:snapToGrid w:val="0"/>
      <w:spacing w:after="273" w:line="360" w:lineRule="auto"/>
      <w:ind w:firstLine="200" w:firstLineChars="200"/>
      <w:jc w:val="left"/>
    </w:pPr>
    <w:rPr>
      <w:rFonts w:ascii="宋体" w:hAnsi="宋体" w:cs="宋体"/>
      <w:kern w:val="0"/>
      <w:sz w:val="24"/>
    </w:rPr>
  </w:style>
  <w:style w:type="paragraph" w:customStyle="1" w:styleId="1852">
    <w:name w:val="Numbered List 1"/>
    <w:basedOn w:val="30"/>
    <w:qFormat/>
    <w:uiPriority w:val="0"/>
    <w:pPr>
      <w:tabs>
        <w:tab w:val="left" w:pos="1440"/>
      </w:tabs>
      <w:adjustRightInd/>
      <w:snapToGrid w:val="0"/>
      <w:spacing w:after="120" w:line="0" w:lineRule="atLeast"/>
      <w:ind w:left="1440" w:hanging="720" w:firstLineChars="200"/>
      <w:textAlignment w:val="auto"/>
    </w:pPr>
    <w:rPr>
      <w:b w:val="0"/>
      <w:u w:val="single"/>
      <w:lang w:val="en-GB"/>
    </w:rPr>
  </w:style>
  <w:style w:type="paragraph" w:customStyle="1" w:styleId="1853">
    <w:name w:val="！正文ctrl-4"/>
    <w:basedOn w:val="1"/>
    <w:qFormat/>
    <w:uiPriority w:val="0"/>
    <w:pPr>
      <w:widowControl/>
      <w:snapToGrid w:val="0"/>
      <w:spacing w:beforeLines="50" w:after="160" w:line="360" w:lineRule="auto"/>
      <w:ind w:firstLine="480" w:firstLineChars="200"/>
      <w:jc w:val="left"/>
    </w:pPr>
    <w:rPr>
      <w:rFonts w:ascii="宋体" w:hAnsi="宋体" w:cs="宋体"/>
      <w:kern w:val="0"/>
      <w:sz w:val="24"/>
    </w:rPr>
  </w:style>
  <w:style w:type="paragraph" w:customStyle="1" w:styleId="1854">
    <w:name w:val="样式 样式 节qrz + 段前: 2 行 +"/>
    <w:basedOn w:val="1"/>
    <w:qFormat/>
    <w:uiPriority w:val="0"/>
    <w:pPr>
      <w:widowControl/>
      <w:snapToGrid w:val="0"/>
      <w:spacing w:beforeLines="100" w:after="160" w:line="360" w:lineRule="auto"/>
      <w:ind w:firstLine="200" w:firstLineChars="200"/>
      <w:jc w:val="center"/>
      <w:outlineLvl w:val="1"/>
    </w:pPr>
    <w:rPr>
      <w:rFonts w:ascii="Arial" w:hAnsi="Arial" w:eastAsia="黑体" w:cs="宋体"/>
      <w:b/>
      <w:bCs/>
      <w:kern w:val="0"/>
      <w:sz w:val="28"/>
      <w:szCs w:val="20"/>
    </w:rPr>
  </w:style>
  <w:style w:type="paragraph" w:customStyle="1" w:styleId="1855">
    <w:name w:val="Char Char1 Char Char Char"/>
    <w:basedOn w:val="1"/>
    <w:qFormat/>
    <w:uiPriority w:val="0"/>
    <w:pPr>
      <w:widowControl/>
      <w:snapToGrid w:val="0"/>
      <w:spacing w:after="160" w:line="360" w:lineRule="auto"/>
      <w:ind w:firstLine="200" w:firstLineChars="200"/>
      <w:jc w:val="left"/>
    </w:pPr>
    <w:rPr>
      <w:rFonts w:ascii="宋体" w:hAnsi="宋体" w:cs="宋体"/>
      <w:kern w:val="0"/>
      <w:sz w:val="24"/>
    </w:rPr>
  </w:style>
  <w:style w:type="paragraph" w:customStyle="1" w:styleId="1856">
    <w:name w:val="表格标题-报告书"/>
    <w:basedOn w:val="1"/>
    <w:next w:val="1"/>
    <w:qFormat/>
    <w:uiPriority w:val="0"/>
    <w:pPr>
      <w:widowControl/>
      <w:snapToGrid w:val="0"/>
      <w:spacing w:beforeLines="50" w:afterLines="50" w:line="360" w:lineRule="auto"/>
      <w:ind w:firstLine="200" w:firstLineChars="200"/>
      <w:jc w:val="center"/>
    </w:pPr>
    <w:rPr>
      <w:rFonts w:ascii="宋体" w:hAnsi="宋体" w:eastAsia="华文中宋" w:cs="宋体"/>
      <w:kern w:val="24"/>
      <w:sz w:val="24"/>
      <w:szCs w:val="21"/>
    </w:rPr>
  </w:style>
  <w:style w:type="paragraph" w:customStyle="1" w:styleId="1857">
    <w:name w:val="正文-报告书"/>
    <w:basedOn w:val="1"/>
    <w:qFormat/>
    <w:uiPriority w:val="0"/>
    <w:pPr>
      <w:widowControl/>
      <w:snapToGrid w:val="0"/>
      <w:spacing w:after="160" w:line="460" w:lineRule="exact"/>
      <w:ind w:firstLine="480" w:firstLineChars="200"/>
      <w:jc w:val="left"/>
    </w:pPr>
    <w:rPr>
      <w:rFonts w:ascii="宋体" w:hAnsi="宋体" w:cs="宋体"/>
      <w:kern w:val="0"/>
      <w:sz w:val="24"/>
    </w:rPr>
  </w:style>
  <w:style w:type="paragraph" w:customStyle="1" w:styleId="1858">
    <w:name w:val="符号"/>
    <w:basedOn w:val="1"/>
    <w:qFormat/>
    <w:uiPriority w:val="0"/>
    <w:pPr>
      <w:widowControl/>
      <w:tabs>
        <w:tab w:val="left" w:pos="420"/>
      </w:tabs>
      <w:spacing w:after="100" w:afterAutospacing="1" w:line="259" w:lineRule="auto"/>
      <w:ind w:left="1259" w:hanging="420"/>
      <w:jc w:val="left"/>
    </w:pPr>
    <w:rPr>
      <w:rFonts w:ascii="Arial" w:hAnsi="Arial" w:eastAsia="楷体_GB2312" w:cs="宋体"/>
      <w:kern w:val="0"/>
      <w:sz w:val="28"/>
      <w:szCs w:val="21"/>
    </w:rPr>
  </w:style>
  <w:style w:type="paragraph" w:customStyle="1" w:styleId="1859">
    <w:name w:val="标题-1"/>
    <w:basedOn w:val="4"/>
    <w:qFormat/>
    <w:uiPriority w:val="0"/>
    <w:pPr>
      <w:keepNext w:val="0"/>
      <w:widowControl/>
      <w:tabs>
        <w:tab w:val="left" w:pos="360"/>
      </w:tabs>
      <w:overflowPunct/>
      <w:spacing w:beforeLines="50" w:afterLines="50" w:line="360" w:lineRule="auto"/>
      <w:ind w:left="0" w:firstLine="0"/>
      <w:jc w:val="left"/>
    </w:pPr>
    <w:rPr>
      <w:rFonts w:ascii="宋体" w:hAnsi="宋体" w:eastAsia="宋体" w:cs="宋体"/>
      <w:color w:val="auto"/>
      <w:kern w:val="0"/>
      <w:sz w:val="32"/>
      <w:szCs w:val="20"/>
      <w:lang w:val="zh-CN"/>
    </w:rPr>
  </w:style>
  <w:style w:type="paragraph" w:customStyle="1" w:styleId="1860">
    <w:name w:val="标题_4"/>
    <w:basedOn w:val="7"/>
    <w:qFormat/>
    <w:uiPriority w:val="0"/>
    <w:pPr>
      <w:keepNext/>
      <w:keepLines/>
      <w:tabs>
        <w:tab w:val="left" w:pos="851"/>
      </w:tabs>
      <w:adjustRightInd w:val="0"/>
      <w:snapToGrid w:val="0"/>
      <w:spacing w:line="259" w:lineRule="auto"/>
      <w:ind w:left="864" w:firstLine="200"/>
      <w:textAlignment w:val="baseline"/>
    </w:pPr>
    <w:rPr>
      <w:b w:val="0"/>
      <w:bCs w:val="0"/>
      <w:spacing w:val="6"/>
      <w:szCs w:val="20"/>
      <w:lang w:val="zh-CN"/>
    </w:rPr>
  </w:style>
  <w:style w:type="paragraph" w:customStyle="1" w:styleId="1861">
    <w:name w:val="自定标题2"/>
    <w:basedOn w:val="5"/>
    <w:next w:val="30"/>
    <w:qFormat/>
    <w:uiPriority w:val="0"/>
    <w:pPr>
      <w:keepNext w:val="0"/>
      <w:tabs>
        <w:tab w:val="left" w:pos="360"/>
        <w:tab w:val="left" w:pos="737"/>
      </w:tabs>
      <w:spacing w:afterAutospacing="1" w:line="259" w:lineRule="auto"/>
      <w:outlineLvl w:val="0"/>
    </w:pPr>
    <w:rPr>
      <w:b w:val="0"/>
      <w:bCs w:val="0"/>
      <w:sz w:val="28"/>
      <w:szCs w:val="28"/>
      <w:lang w:val="zh-CN"/>
    </w:rPr>
  </w:style>
  <w:style w:type="paragraph" w:customStyle="1" w:styleId="1862">
    <w:name w:val="标题-3"/>
    <w:basedOn w:val="6"/>
    <w:qFormat/>
    <w:uiPriority w:val="0"/>
    <w:pPr>
      <w:widowControl/>
      <w:tabs>
        <w:tab w:val="left" w:pos="360"/>
        <w:tab w:val="left" w:pos="1080"/>
      </w:tabs>
      <w:adjustRightInd w:val="0"/>
      <w:snapToGrid w:val="0"/>
      <w:spacing w:before="0" w:after="0" w:line="360" w:lineRule="auto"/>
      <w:ind w:firstLine="2" w:firstLineChars="1"/>
      <w:jc w:val="left"/>
    </w:pPr>
    <w:rPr>
      <w:rFonts w:ascii="宋体" w:hAnsi="宋体" w:cs="宋体"/>
      <w:kern w:val="0"/>
      <w:sz w:val="24"/>
      <w:szCs w:val="24"/>
      <w:lang w:val="zh-CN"/>
    </w:rPr>
  </w:style>
  <w:style w:type="paragraph" w:customStyle="1" w:styleId="1863">
    <w:name w:val="样式 标题 3标题_3 + (中文) 宋体 小四 加粗 左侧:  0 厘米 悬挂缩进: 0.01 字符 行距: 单倍..."/>
    <w:basedOn w:val="1311"/>
    <w:qFormat/>
    <w:uiPriority w:val="0"/>
    <w:pPr>
      <w:tabs>
        <w:tab w:val="left" w:pos="360"/>
        <w:tab w:val="left" w:pos="1740"/>
      </w:tabs>
      <w:ind w:left="360" w:hanging="360" w:firstLineChars="0"/>
    </w:pPr>
    <w:rPr>
      <w:rFonts w:eastAsia="宋体"/>
      <w:b w:val="0"/>
      <w:bCs/>
      <w:szCs w:val="20"/>
    </w:rPr>
  </w:style>
  <w:style w:type="paragraph" w:customStyle="1" w:styleId="1864">
    <w:name w:val="样式 表格 + 首行缩进:  2 字符"/>
    <w:basedOn w:val="144"/>
    <w:qFormat/>
    <w:uiPriority w:val="0"/>
    <w:pPr>
      <w:spacing w:beforeLines="0" w:afterLines="0" w:line="240" w:lineRule="auto"/>
      <w:textAlignment w:val="baseline"/>
    </w:pPr>
    <w:rPr>
      <w:lang w:val="zh-CN"/>
    </w:rPr>
  </w:style>
  <w:style w:type="paragraph" w:customStyle="1" w:styleId="1865">
    <w:name w:val="参考标题"/>
    <w:basedOn w:val="2"/>
    <w:next w:val="1"/>
    <w:qFormat/>
    <w:uiPriority w:val="0"/>
    <w:pPr>
      <w:snapToGrid/>
      <w:spacing w:before="560" w:after="0"/>
      <w:ind w:right="0"/>
      <w:jc w:val="center"/>
    </w:pPr>
    <w:rPr>
      <w:rFonts w:ascii="黑体" w:hAnsi="宋体" w:eastAsia="黑体" w:cs="宋体"/>
      <w:sz w:val="24"/>
      <w:lang w:val="zh-CN"/>
    </w:rPr>
  </w:style>
  <w:style w:type="paragraph" w:customStyle="1" w:styleId="1866">
    <w:name w:val="样式 表格 + 首行缩进:  2 字符1"/>
    <w:basedOn w:val="144"/>
    <w:qFormat/>
    <w:uiPriority w:val="0"/>
    <w:pPr>
      <w:spacing w:beforeLines="0" w:afterLines="0" w:line="240" w:lineRule="auto"/>
      <w:textAlignment w:val="baseline"/>
    </w:pPr>
    <w:rPr>
      <w:lang w:val="zh-CN"/>
    </w:rPr>
  </w:style>
  <w:style w:type="paragraph" w:customStyle="1" w:styleId="1867">
    <w:name w:val="样式 表格 + 首行缩进:  2 字符2"/>
    <w:basedOn w:val="80"/>
    <w:qFormat/>
    <w:uiPriority w:val="0"/>
    <w:pPr>
      <w:adjustRightInd w:val="0"/>
      <w:snapToGrid w:val="0"/>
      <w:spacing w:after="160"/>
    </w:pPr>
    <w:rPr>
      <w:b w:val="0"/>
      <w:bCs w:val="0"/>
      <w:kern w:val="20"/>
      <w:sz w:val="24"/>
      <w:lang w:val="zh-CN"/>
    </w:rPr>
  </w:style>
  <w:style w:type="paragraph" w:customStyle="1" w:styleId="1868">
    <w:name w:val="符号1"/>
    <w:basedOn w:val="1"/>
    <w:qFormat/>
    <w:uiPriority w:val="0"/>
    <w:pPr>
      <w:widowControl/>
      <w:tabs>
        <w:tab w:val="left" w:pos="1494"/>
      </w:tabs>
      <w:spacing w:after="100" w:afterAutospacing="1" w:line="259" w:lineRule="auto"/>
      <w:ind w:left="1474" w:hanging="340"/>
      <w:jc w:val="left"/>
    </w:pPr>
    <w:rPr>
      <w:rFonts w:ascii="Arial" w:hAnsi="Arial" w:eastAsia="楷体_GB2312" w:cs="宋体"/>
      <w:kern w:val="0"/>
      <w:sz w:val="28"/>
      <w:szCs w:val="21"/>
    </w:rPr>
  </w:style>
  <w:style w:type="paragraph" w:customStyle="1" w:styleId="1869">
    <w:name w:val="样式 标题-3 + (符号) 宋体"/>
    <w:basedOn w:val="1862"/>
    <w:qFormat/>
    <w:uiPriority w:val="0"/>
    <w:pPr>
      <w:ind w:firstLine="0" w:firstLineChars="0"/>
    </w:pPr>
  </w:style>
  <w:style w:type="paragraph" w:customStyle="1" w:styleId="1870">
    <w:name w:val="标题_1"/>
    <w:basedOn w:val="1"/>
    <w:qFormat/>
    <w:uiPriority w:val="0"/>
    <w:pPr>
      <w:widowControl/>
      <w:snapToGrid w:val="0"/>
      <w:spacing w:after="160" w:line="360" w:lineRule="auto"/>
      <w:jc w:val="left"/>
    </w:pPr>
    <w:rPr>
      <w:rFonts w:ascii="宋体" w:hAnsi="宋体" w:cs="宋体"/>
      <w:kern w:val="0"/>
      <w:sz w:val="24"/>
      <w:szCs w:val="21"/>
    </w:rPr>
  </w:style>
  <w:style w:type="paragraph" w:customStyle="1" w:styleId="1871">
    <w:name w:val="标题 21"/>
    <w:basedOn w:val="1"/>
    <w:qFormat/>
    <w:uiPriority w:val="0"/>
    <w:pPr>
      <w:widowControl/>
      <w:snapToGrid w:val="0"/>
      <w:spacing w:after="160" w:line="360" w:lineRule="auto"/>
      <w:jc w:val="left"/>
    </w:pPr>
    <w:rPr>
      <w:rFonts w:ascii="宋体" w:hAnsi="宋体" w:cs="宋体"/>
      <w:kern w:val="0"/>
      <w:sz w:val="24"/>
      <w:szCs w:val="21"/>
    </w:rPr>
  </w:style>
  <w:style w:type="paragraph" w:customStyle="1" w:styleId="1872">
    <w:name w:val="Char Char Char Char Char Char Char Char Char Char Char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873">
    <w:name w:val="Bullet 1"/>
    <w:basedOn w:val="1"/>
    <w:next w:val="1"/>
    <w:qFormat/>
    <w:uiPriority w:val="0"/>
    <w:pPr>
      <w:widowControl/>
      <w:tabs>
        <w:tab w:val="left" w:pos="1260"/>
      </w:tabs>
      <w:spacing w:after="160" w:line="259" w:lineRule="auto"/>
      <w:ind w:left="1260" w:hanging="1260"/>
      <w:jc w:val="left"/>
    </w:pPr>
    <w:rPr>
      <w:rFonts w:ascii="Arial" w:hAnsi="Arial" w:cs="宋体"/>
      <w:kern w:val="0"/>
      <w:sz w:val="20"/>
      <w:szCs w:val="20"/>
      <w:lang w:eastAsia="en-US"/>
    </w:rPr>
  </w:style>
  <w:style w:type="paragraph" w:customStyle="1" w:styleId="1874">
    <w:name w:val="font13"/>
    <w:basedOn w:val="1"/>
    <w:qFormat/>
    <w:uiPriority w:val="0"/>
    <w:pPr>
      <w:widowControl/>
      <w:spacing w:before="100" w:beforeAutospacing="1" w:after="100" w:afterAutospacing="1" w:line="259" w:lineRule="auto"/>
      <w:jc w:val="left"/>
    </w:pPr>
    <w:rPr>
      <w:rFonts w:ascii="宋体" w:hAnsi="宋体" w:eastAsia="Arial Unicode MS" w:cs="宋体"/>
      <w:kern w:val="0"/>
      <w:sz w:val="16"/>
      <w:szCs w:val="16"/>
    </w:rPr>
  </w:style>
  <w:style w:type="paragraph" w:customStyle="1" w:styleId="1875">
    <w:name w:val="样式 样式 正文 行距: 固定值 25 磅 + 首行缩进:  2 字符1"/>
    <w:basedOn w:val="1235"/>
    <w:qFormat/>
    <w:uiPriority w:val="0"/>
    <w:pPr>
      <w:ind w:firstLine="480"/>
    </w:pPr>
    <w:rPr>
      <w:szCs w:val="20"/>
    </w:rPr>
  </w:style>
  <w:style w:type="paragraph" w:customStyle="1" w:styleId="1876">
    <w:name w:val="Char Char Char Char Char Char Char Char Char Char Char Char Char Char Char Char Char Char Char1"/>
    <w:basedOn w:val="1"/>
    <w:qFormat/>
    <w:uiPriority w:val="0"/>
    <w:pPr>
      <w:widowControl/>
      <w:spacing w:after="160" w:line="259" w:lineRule="auto"/>
      <w:jc w:val="left"/>
    </w:pPr>
    <w:rPr>
      <w:rFonts w:ascii="宋体" w:hAnsi="宋体" w:cs="宋体"/>
      <w:kern w:val="0"/>
      <w:sz w:val="24"/>
    </w:rPr>
  </w:style>
  <w:style w:type="paragraph" w:customStyle="1" w:styleId="1877">
    <w:name w:val="说明书"/>
    <w:basedOn w:val="1"/>
    <w:qFormat/>
    <w:uiPriority w:val="0"/>
    <w:pPr>
      <w:widowControl/>
      <w:adjustRightInd w:val="0"/>
      <w:spacing w:after="160" w:line="500" w:lineRule="exact"/>
      <w:ind w:firstLine="624"/>
      <w:jc w:val="left"/>
      <w:textAlignment w:val="baseline"/>
    </w:pPr>
    <w:rPr>
      <w:rFonts w:ascii="Arial" w:hAnsi="Arial" w:cs="宋体"/>
      <w:kern w:val="0"/>
      <w:sz w:val="28"/>
      <w:szCs w:val="20"/>
    </w:rPr>
  </w:style>
  <w:style w:type="paragraph" w:customStyle="1" w:styleId="1878">
    <w:name w:val="Char2 Char Char Char1"/>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1879">
    <w:name w:val="(文字) (文字)1"/>
    <w:basedOn w:val="1"/>
    <w:qFormat/>
    <w:uiPriority w:val="0"/>
    <w:pPr>
      <w:widowControl/>
      <w:spacing w:after="160" w:line="259" w:lineRule="auto"/>
      <w:jc w:val="left"/>
    </w:pPr>
    <w:rPr>
      <w:rFonts w:ascii="宋体" w:hAnsi="宋体" w:cs="宋体"/>
      <w:kern w:val="0"/>
      <w:sz w:val="24"/>
    </w:rPr>
  </w:style>
  <w:style w:type="paragraph" w:customStyle="1" w:styleId="1880">
    <w:name w:val="Char Char Char Char Char Char1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881">
    <w:name w:val="大王 正文"/>
    <w:basedOn w:val="1"/>
    <w:qFormat/>
    <w:uiPriority w:val="0"/>
    <w:pPr>
      <w:widowControl/>
      <w:adjustRightInd w:val="0"/>
      <w:snapToGrid w:val="0"/>
      <w:spacing w:beforeLines="20" w:afterLines="20" w:line="360" w:lineRule="auto"/>
      <w:ind w:firstLine="480" w:firstLineChars="200"/>
      <w:jc w:val="left"/>
    </w:pPr>
    <w:rPr>
      <w:rFonts w:ascii="宋体" w:hAnsi="宋体" w:cs="宋体"/>
      <w:snapToGrid w:val="0"/>
      <w:kern w:val="0"/>
      <w:sz w:val="24"/>
      <w:szCs w:val="20"/>
    </w:rPr>
  </w:style>
  <w:style w:type="paragraph" w:customStyle="1" w:styleId="1882">
    <w:name w:val="CM9"/>
    <w:basedOn w:val="128"/>
    <w:next w:val="128"/>
    <w:qFormat/>
    <w:uiPriority w:val="0"/>
    <w:pPr>
      <w:spacing w:after="160" w:line="468" w:lineRule="atLeast"/>
    </w:pPr>
    <w:rPr>
      <w:rFonts w:ascii="黑体" w:eastAsia="黑体" w:cs="Times New Roman"/>
      <w:color w:val="auto"/>
    </w:rPr>
  </w:style>
  <w:style w:type="paragraph" w:customStyle="1" w:styleId="1883">
    <w:name w:val="样式 样式 正文文本缩进 2 + 首行缩进:  2 字符 + 行距: 1.5 倍行距"/>
    <w:basedOn w:val="1"/>
    <w:qFormat/>
    <w:uiPriority w:val="0"/>
    <w:pPr>
      <w:widowControl/>
      <w:snapToGrid w:val="0"/>
      <w:spacing w:after="160" w:line="259" w:lineRule="auto"/>
      <w:jc w:val="center"/>
    </w:pPr>
    <w:rPr>
      <w:rFonts w:ascii="宋体" w:hAnsi="宋体" w:cs="宋体"/>
      <w:kern w:val="0"/>
      <w:sz w:val="24"/>
    </w:rPr>
  </w:style>
  <w:style w:type="paragraph" w:customStyle="1" w:styleId="1884">
    <w:name w:val="首页脚注"/>
    <w:basedOn w:val="61"/>
    <w:qFormat/>
    <w:uiPriority w:val="0"/>
    <w:pPr>
      <w:keepLines/>
      <w:widowControl/>
      <w:tabs>
        <w:tab w:val="center" w:pos="4320"/>
        <w:tab w:val="clear" w:pos="4153"/>
        <w:tab w:val="clear" w:pos="8306"/>
      </w:tabs>
      <w:overflowPunct w:val="0"/>
      <w:autoSpaceDE w:val="0"/>
      <w:autoSpaceDN w:val="0"/>
      <w:adjustRightInd w:val="0"/>
      <w:snapToGrid/>
      <w:spacing w:after="160" w:line="360" w:lineRule="auto"/>
      <w:jc w:val="center"/>
      <w:textAlignment w:val="baseline"/>
    </w:pPr>
    <w:rPr>
      <w:rFonts w:ascii="宋体" w:hAnsi="宋体" w:cs="宋体"/>
      <w:sz w:val="28"/>
      <w:szCs w:val="28"/>
      <w:lang w:val="zh-CN"/>
    </w:rPr>
  </w:style>
  <w:style w:type="paragraph" w:customStyle="1" w:styleId="1885">
    <w:name w:val="条(四级)"/>
    <w:basedOn w:val="1"/>
    <w:next w:val="7"/>
    <w:qFormat/>
    <w:uiPriority w:val="0"/>
    <w:pPr>
      <w:keepNext/>
      <w:keepLines/>
      <w:widowControl/>
      <w:adjustRightInd w:val="0"/>
      <w:spacing w:after="160" w:line="460" w:lineRule="exact"/>
      <w:jc w:val="left"/>
      <w:textAlignment w:val="baseline"/>
    </w:pPr>
    <w:rPr>
      <w:rFonts w:ascii="宋体" w:hAnsi="Arial" w:cs="宋体"/>
      <w:spacing w:val="3"/>
      <w:kern w:val="24"/>
      <w:sz w:val="24"/>
    </w:rPr>
  </w:style>
  <w:style w:type="paragraph" w:customStyle="1" w:styleId="1886">
    <w:name w:val="CM38"/>
    <w:basedOn w:val="128"/>
    <w:next w:val="128"/>
    <w:qFormat/>
    <w:uiPriority w:val="0"/>
    <w:pPr>
      <w:spacing w:after="160" w:line="466" w:lineRule="atLeast"/>
    </w:pPr>
    <w:rPr>
      <w:rFonts w:ascii="黑体" w:eastAsia="黑体" w:cs="Times New Roman"/>
      <w:color w:val="auto"/>
    </w:rPr>
  </w:style>
  <w:style w:type="paragraph" w:customStyle="1" w:styleId="1887">
    <w:name w:val="style2"/>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1888">
    <w:name w:val="表格内文字格式"/>
    <w:basedOn w:val="1"/>
    <w:next w:val="1"/>
    <w:qFormat/>
    <w:uiPriority w:val="0"/>
    <w:pPr>
      <w:widowControl/>
      <w:spacing w:after="160" w:line="380" w:lineRule="exact"/>
      <w:ind w:firstLine="6"/>
      <w:jc w:val="center"/>
    </w:pPr>
    <w:rPr>
      <w:rFonts w:ascii="宋体" w:hAnsi="宋体" w:cs="宋体"/>
      <w:snapToGrid w:val="0"/>
      <w:kern w:val="0"/>
      <w:sz w:val="18"/>
      <w:szCs w:val="20"/>
    </w:rPr>
  </w:style>
  <w:style w:type="paragraph" w:customStyle="1" w:styleId="1889">
    <w:name w:val="样式 正文首行缩进 + 左侧:  -0.1 字符"/>
    <w:basedOn w:val="134"/>
    <w:qFormat/>
    <w:uiPriority w:val="0"/>
    <w:pPr>
      <w:tabs>
        <w:tab w:val="left" w:pos="628"/>
        <w:tab w:val="left" w:pos="1727"/>
        <w:tab w:val="left" w:pos="1884"/>
        <w:tab w:val="left" w:pos="4900"/>
      </w:tabs>
      <w:autoSpaceDE w:val="0"/>
      <w:autoSpaceDN w:val="0"/>
      <w:adjustRightInd w:val="0"/>
      <w:snapToGrid w:val="0"/>
      <w:spacing w:after="0" w:line="360" w:lineRule="auto"/>
      <w:ind w:firstLine="200" w:firstLineChars="200"/>
    </w:pPr>
    <w:rPr>
      <w:rFonts w:hAnsi="Arial"/>
      <w:szCs w:val="20"/>
      <w:lang w:val="zh-CN"/>
    </w:rPr>
  </w:style>
  <w:style w:type="paragraph" w:customStyle="1" w:styleId="1890">
    <w:name w:val="CM102"/>
    <w:basedOn w:val="128"/>
    <w:next w:val="128"/>
    <w:qFormat/>
    <w:uiPriority w:val="99"/>
    <w:pPr>
      <w:spacing w:after="268" w:line="259" w:lineRule="auto"/>
    </w:pPr>
    <w:rPr>
      <w:rFonts w:ascii="黑体" w:eastAsia="黑体" w:cs="Times New Roman"/>
      <w:color w:val="auto"/>
    </w:rPr>
  </w:style>
  <w:style w:type="paragraph" w:customStyle="1" w:styleId="1891">
    <w:name w:val="论文正文"/>
    <w:basedOn w:val="30"/>
    <w:qFormat/>
    <w:uiPriority w:val="0"/>
    <w:pPr>
      <w:adjustRightInd/>
      <w:spacing w:after="160" w:line="240" w:lineRule="auto"/>
      <w:ind w:firstLine="480" w:firstLineChars="200"/>
      <w:jc w:val="both"/>
      <w:textAlignment w:val="auto"/>
    </w:pPr>
    <w:rPr>
      <w:b w:val="0"/>
      <w:kern w:val="2"/>
      <w:sz w:val="28"/>
      <w:szCs w:val="24"/>
      <w:lang w:val="zh-CN"/>
    </w:rPr>
  </w:style>
  <w:style w:type="paragraph" w:customStyle="1" w:styleId="1892">
    <w:name w:val="样式 正文首行缩进 + 黑色 首行缩进:  2 字符1"/>
    <w:basedOn w:val="134"/>
    <w:qFormat/>
    <w:uiPriority w:val="0"/>
    <w:pPr>
      <w:adjustRightInd w:val="0"/>
      <w:snapToGrid w:val="0"/>
      <w:spacing w:after="0" w:line="300" w:lineRule="auto"/>
      <w:ind w:firstLine="560" w:firstLineChars="200"/>
    </w:pPr>
    <w:rPr>
      <w:color w:val="000000"/>
      <w:sz w:val="28"/>
      <w:szCs w:val="20"/>
      <w:lang w:val="zh-CN"/>
    </w:rPr>
  </w:style>
  <w:style w:type="paragraph" w:customStyle="1" w:styleId="1893">
    <w:name w:val="样式 正文首行缩进 + 浅蓝 两端对齐 首行缩进:  2 字符"/>
    <w:basedOn w:val="134"/>
    <w:qFormat/>
    <w:uiPriority w:val="0"/>
    <w:pPr>
      <w:adjustRightInd w:val="0"/>
      <w:snapToGrid w:val="0"/>
      <w:spacing w:after="0" w:line="460" w:lineRule="exact"/>
      <w:ind w:firstLine="480" w:firstLineChars="200"/>
    </w:pPr>
    <w:rPr>
      <w:lang w:val="zh-CN"/>
    </w:rPr>
  </w:style>
  <w:style w:type="paragraph" w:customStyle="1" w:styleId="1894">
    <w:name w:val="样式 样式 样式 四号 黑色 字距调整五号 行距: 多倍行距 1.25 字行 首行缩进:  2 字符1 + 首行缩进:  2 字..."/>
    <w:basedOn w:val="1"/>
    <w:qFormat/>
    <w:uiPriority w:val="0"/>
    <w:pPr>
      <w:widowControl/>
      <w:adjustRightInd w:val="0"/>
      <w:snapToGrid w:val="0"/>
      <w:spacing w:after="160" w:line="300" w:lineRule="auto"/>
      <w:ind w:firstLine="560" w:firstLineChars="200"/>
      <w:jc w:val="left"/>
    </w:pPr>
    <w:rPr>
      <w:rFonts w:ascii="宋体" w:hAnsi="宋体" w:cs="宋体"/>
      <w:color w:val="000000"/>
      <w:kern w:val="21"/>
      <w:sz w:val="28"/>
      <w:szCs w:val="20"/>
    </w:rPr>
  </w:style>
  <w:style w:type="paragraph" w:customStyle="1" w:styleId="1895">
    <w:name w:val="表标"/>
    <w:qFormat/>
    <w:uiPriority w:val="0"/>
    <w:pPr>
      <w:tabs>
        <w:tab w:val="left" w:pos="8207"/>
      </w:tabs>
      <w:adjustRightInd w:val="0"/>
      <w:snapToGrid w:val="0"/>
      <w:spacing w:after="160" w:line="0" w:lineRule="atLeast"/>
      <w:jc w:val="center"/>
      <w:textAlignment w:val="baseline"/>
    </w:pPr>
    <w:rPr>
      <w:rFonts w:ascii="宋体" w:hAnsi="Times New Roman" w:eastAsia="宋体" w:cs="Times New Roman"/>
      <w:bCs/>
      <w:color w:val="000000"/>
      <w:kern w:val="2"/>
      <w:sz w:val="28"/>
      <w:lang w:val="en-US" w:eastAsia="zh-CN" w:bidi="ar-SA"/>
    </w:rPr>
  </w:style>
  <w:style w:type="paragraph" w:customStyle="1" w:styleId="1896">
    <w:name w:val="ALT  Indent 2"/>
    <w:basedOn w:val="1"/>
    <w:qFormat/>
    <w:uiPriority w:val="0"/>
    <w:pPr>
      <w:widowControl/>
      <w:spacing w:after="240" w:line="259" w:lineRule="auto"/>
      <w:ind w:left="1440"/>
      <w:jc w:val="left"/>
    </w:pPr>
    <w:rPr>
      <w:rFonts w:ascii="宋体" w:hAnsi="宋体" w:cs="宋体"/>
      <w:kern w:val="0"/>
      <w:sz w:val="24"/>
      <w:szCs w:val="20"/>
    </w:rPr>
  </w:style>
  <w:style w:type="paragraph" w:customStyle="1" w:styleId="1897">
    <w:name w:val="段落"/>
    <w:basedOn w:val="1"/>
    <w:qFormat/>
    <w:uiPriority w:val="0"/>
    <w:pPr>
      <w:widowControl/>
      <w:spacing w:before="312" w:after="160" w:line="240" w:lineRule="exact"/>
      <w:ind w:firstLine="480" w:firstLineChars="200"/>
      <w:jc w:val="left"/>
    </w:pPr>
    <w:rPr>
      <w:rFonts w:ascii="宋体" w:hAnsi="宋体" w:cs="宋体"/>
      <w:kern w:val="0"/>
      <w:sz w:val="24"/>
      <w:szCs w:val="20"/>
    </w:rPr>
  </w:style>
  <w:style w:type="paragraph" w:customStyle="1" w:styleId="1898">
    <w:name w:val="表格内格式"/>
    <w:basedOn w:val="1"/>
    <w:qFormat/>
    <w:uiPriority w:val="0"/>
    <w:pPr>
      <w:widowControl/>
      <w:spacing w:after="160" w:line="240" w:lineRule="exact"/>
      <w:jc w:val="center"/>
    </w:pPr>
    <w:rPr>
      <w:rFonts w:ascii="宋体" w:hAnsi="宋体" w:cs="宋体"/>
      <w:kern w:val="0"/>
      <w:sz w:val="24"/>
    </w:rPr>
  </w:style>
  <w:style w:type="paragraph" w:customStyle="1" w:styleId="1899">
    <w:name w:val="三级"/>
    <w:basedOn w:val="1"/>
    <w:qFormat/>
    <w:uiPriority w:val="0"/>
    <w:pPr>
      <w:widowControl/>
      <w:adjustRightInd w:val="0"/>
      <w:spacing w:after="160" w:line="259" w:lineRule="auto"/>
      <w:jc w:val="left"/>
      <w:textAlignment w:val="baseline"/>
    </w:pPr>
    <w:rPr>
      <w:rFonts w:ascii="宋体" w:hAnsi="宋体" w:cs="宋体"/>
      <w:b/>
      <w:kern w:val="0"/>
      <w:sz w:val="28"/>
      <w:szCs w:val="20"/>
    </w:rPr>
  </w:style>
  <w:style w:type="paragraph" w:customStyle="1" w:styleId="1900">
    <w:name w:val="CM13"/>
    <w:basedOn w:val="128"/>
    <w:next w:val="128"/>
    <w:qFormat/>
    <w:uiPriority w:val="0"/>
    <w:pPr>
      <w:spacing w:after="160" w:line="468" w:lineRule="atLeast"/>
    </w:pPr>
    <w:rPr>
      <w:rFonts w:ascii="黑体" w:eastAsia="黑体" w:cs="Times New Roman"/>
      <w:color w:val="auto"/>
    </w:rPr>
  </w:style>
  <w:style w:type="paragraph" w:customStyle="1" w:styleId="1901">
    <w:name w:val="CM14"/>
    <w:basedOn w:val="128"/>
    <w:next w:val="128"/>
    <w:qFormat/>
    <w:uiPriority w:val="0"/>
    <w:pPr>
      <w:spacing w:after="160" w:line="468" w:lineRule="atLeast"/>
    </w:pPr>
    <w:rPr>
      <w:rFonts w:ascii="黑体" w:eastAsia="黑体" w:cs="Times New Roman"/>
      <w:color w:val="auto"/>
    </w:rPr>
  </w:style>
  <w:style w:type="paragraph" w:customStyle="1" w:styleId="1902">
    <w:name w:val="CM20"/>
    <w:basedOn w:val="128"/>
    <w:next w:val="128"/>
    <w:qFormat/>
    <w:uiPriority w:val="0"/>
    <w:pPr>
      <w:spacing w:after="160" w:line="468" w:lineRule="atLeast"/>
    </w:pPr>
    <w:rPr>
      <w:rFonts w:ascii="黑体" w:eastAsia="黑体" w:cs="Times New Roman"/>
      <w:color w:val="auto"/>
    </w:rPr>
  </w:style>
  <w:style w:type="paragraph" w:customStyle="1" w:styleId="1903">
    <w:name w:val="正文文字4号缩进2"/>
    <w:basedOn w:val="22"/>
    <w:qFormat/>
    <w:uiPriority w:val="0"/>
    <w:pPr>
      <w:snapToGrid w:val="0"/>
      <w:spacing w:after="160" w:line="460" w:lineRule="atLeast"/>
      <w:ind w:firstLine="601"/>
    </w:pPr>
    <w:rPr>
      <w:rFonts w:ascii="宋体" w:hAnsi="Arial" w:eastAsia="宋体"/>
      <w:szCs w:val="20"/>
      <w:lang w:val="zh-CN"/>
    </w:rPr>
  </w:style>
  <w:style w:type="paragraph" w:customStyle="1" w:styleId="1904">
    <w:name w:val="CM26"/>
    <w:basedOn w:val="128"/>
    <w:next w:val="128"/>
    <w:qFormat/>
    <w:uiPriority w:val="0"/>
    <w:pPr>
      <w:spacing w:after="160" w:line="468" w:lineRule="atLeast"/>
    </w:pPr>
    <w:rPr>
      <w:rFonts w:ascii="黑体" w:eastAsia="黑体" w:cs="Times New Roman"/>
      <w:color w:val="auto"/>
    </w:rPr>
  </w:style>
  <w:style w:type="paragraph" w:customStyle="1" w:styleId="1905">
    <w:name w:val="CM30"/>
    <w:basedOn w:val="128"/>
    <w:next w:val="128"/>
    <w:qFormat/>
    <w:uiPriority w:val="0"/>
    <w:pPr>
      <w:spacing w:after="160" w:line="466" w:lineRule="atLeast"/>
    </w:pPr>
    <w:rPr>
      <w:rFonts w:ascii="黑体" w:eastAsia="黑体" w:cs="Times New Roman"/>
      <w:color w:val="auto"/>
    </w:rPr>
  </w:style>
  <w:style w:type="paragraph" w:customStyle="1" w:styleId="1906">
    <w:name w:val="Char Char Char Char Char Char Char Char Char1 Char"/>
    <w:basedOn w:val="1"/>
    <w:qFormat/>
    <w:uiPriority w:val="0"/>
    <w:pPr>
      <w:widowControl/>
      <w:spacing w:after="160" w:line="259" w:lineRule="auto"/>
      <w:jc w:val="left"/>
    </w:pPr>
    <w:rPr>
      <w:rFonts w:ascii="宋体" w:hAnsi="宋体" w:cs="宋体"/>
      <w:kern w:val="0"/>
      <w:sz w:val="24"/>
    </w:rPr>
  </w:style>
  <w:style w:type="paragraph" w:customStyle="1" w:styleId="1907">
    <w:name w:val="样式 (符号) 宋体 小四 首行缩进:  2 字符"/>
    <w:basedOn w:val="1"/>
    <w:qFormat/>
    <w:uiPriority w:val="0"/>
    <w:pPr>
      <w:widowControl/>
      <w:spacing w:after="160" w:line="259" w:lineRule="auto"/>
      <w:ind w:firstLine="200" w:firstLineChars="200"/>
      <w:jc w:val="left"/>
    </w:pPr>
    <w:rPr>
      <w:rFonts w:ascii="宋体" w:hAnsi="宋体" w:eastAsia="新宋体" w:cs="宋体"/>
      <w:kern w:val="0"/>
      <w:sz w:val="24"/>
      <w:szCs w:val="20"/>
    </w:rPr>
  </w:style>
  <w:style w:type="paragraph" w:customStyle="1" w:styleId="1908">
    <w:name w:val="ST20_3"/>
    <w:basedOn w:val="1"/>
    <w:qFormat/>
    <w:uiPriority w:val="0"/>
    <w:pPr>
      <w:keepLines/>
      <w:widowControl/>
      <w:tabs>
        <w:tab w:val="center" w:pos="4320"/>
        <w:tab w:val="right" w:pos="8640"/>
      </w:tabs>
      <w:autoSpaceDE w:val="0"/>
      <w:autoSpaceDN w:val="0"/>
      <w:adjustRightInd w:val="0"/>
      <w:spacing w:after="160" w:line="360" w:lineRule="atLeast"/>
      <w:jc w:val="left"/>
      <w:textAlignment w:val="baseline"/>
    </w:pPr>
    <w:rPr>
      <w:rFonts w:ascii="宋体" w:hAnsi="Tms Rmn" w:cs="宋体"/>
      <w:kern w:val="0"/>
      <w:sz w:val="28"/>
      <w:szCs w:val="28"/>
    </w:rPr>
  </w:style>
  <w:style w:type="paragraph" w:customStyle="1" w:styleId="1909">
    <w:name w:val="In Table"/>
    <w:basedOn w:val="1"/>
    <w:qFormat/>
    <w:uiPriority w:val="0"/>
    <w:pPr>
      <w:widowControl/>
      <w:tabs>
        <w:tab w:val="left" w:pos="2200"/>
        <w:tab w:val="left" w:pos="3960"/>
        <w:tab w:val="left" w:pos="5280"/>
      </w:tabs>
      <w:spacing w:before="96" w:after="96" w:line="0" w:lineRule="atLeast"/>
      <w:jc w:val="center"/>
    </w:pPr>
    <w:rPr>
      <w:rFonts w:ascii="Tahoma" w:hAnsi="Tahoma" w:eastAsia="华文中宋" w:cs="宋体"/>
      <w:kern w:val="0"/>
      <w:sz w:val="24"/>
      <w:szCs w:val="20"/>
    </w:rPr>
  </w:style>
  <w:style w:type="paragraph" w:customStyle="1" w:styleId="1910">
    <w:name w:val="Char Char Char Char Char Char Char Char Char Char Char1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911">
    <w:name w:val="表－右对齐"/>
    <w:basedOn w:val="1912"/>
    <w:qFormat/>
    <w:uiPriority w:val="0"/>
    <w:pPr>
      <w:snapToGrid/>
      <w:spacing w:beforeLines="30" w:afterLines="30"/>
      <w:jc w:val="right"/>
    </w:pPr>
  </w:style>
  <w:style w:type="paragraph" w:customStyle="1" w:styleId="1912">
    <w:name w:val="表－居中列"/>
    <w:basedOn w:val="1"/>
    <w:qFormat/>
    <w:uiPriority w:val="0"/>
    <w:pPr>
      <w:widowControl/>
      <w:suppressLineNumbers/>
      <w:suppressAutoHyphens/>
      <w:snapToGrid w:val="0"/>
      <w:spacing w:before="60" w:after="60" w:line="259" w:lineRule="auto"/>
      <w:jc w:val="center"/>
    </w:pPr>
    <w:rPr>
      <w:rFonts w:ascii="宋体" w:hAnsi="宋体" w:cs="Arial"/>
      <w:kern w:val="0"/>
      <w:sz w:val="24"/>
      <w:szCs w:val="21"/>
      <w:lang w:eastAsia="ja-JP"/>
    </w:rPr>
  </w:style>
  <w:style w:type="paragraph" w:customStyle="1" w:styleId="1913">
    <w:name w:val="通用"/>
    <w:basedOn w:val="1"/>
    <w:qFormat/>
    <w:uiPriority w:val="0"/>
    <w:pPr>
      <w:widowControl/>
      <w:spacing w:before="120" w:after="120" w:line="300" w:lineRule="exact"/>
      <w:ind w:right="216"/>
      <w:jc w:val="left"/>
    </w:pPr>
    <w:rPr>
      <w:rFonts w:ascii="Garamond" w:hAnsi="Garamond" w:cs="宋体"/>
      <w:spacing w:val="40"/>
      <w:kern w:val="0"/>
      <w:sz w:val="24"/>
      <w:szCs w:val="20"/>
    </w:rPr>
  </w:style>
  <w:style w:type="paragraph" w:customStyle="1" w:styleId="1914">
    <w:name w:val="简历头"/>
    <w:basedOn w:val="1"/>
    <w:next w:val="1"/>
    <w:qFormat/>
    <w:uiPriority w:val="0"/>
    <w:pPr>
      <w:widowControl/>
      <w:spacing w:before="360" w:after="720" w:line="259" w:lineRule="auto"/>
      <w:ind w:left="-1803" w:right="-1077"/>
      <w:jc w:val="center"/>
    </w:pPr>
    <w:rPr>
      <w:rFonts w:ascii="Garamond" w:hAnsi="Garamond" w:cs="宋体"/>
      <w:kern w:val="0"/>
      <w:sz w:val="48"/>
      <w:szCs w:val="20"/>
    </w:rPr>
  </w:style>
  <w:style w:type="paragraph" w:customStyle="1" w:styleId="1915">
    <w:name w:val="Char Char Char Char Char Char Char Char Char Char Char1 Char Char Char Char Char Char Char1"/>
    <w:basedOn w:val="1"/>
    <w:qFormat/>
    <w:uiPriority w:val="0"/>
    <w:pPr>
      <w:widowControl/>
      <w:spacing w:after="160" w:line="259" w:lineRule="auto"/>
      <w:jc w:val="left"/>
    </w:pPr>
    <w:rPr>
      <w:rFonts w:ascii="宋体" w:hAnsi="宋体" w:cs="宋体"/>
      <w:kern w:val="0"/>
      <w:sz w:val="24"/>
    </w:rPr>
  </w:style>
  <w:style w:type="paragraph" w:customStyle="1" w:styleId="1916">
    <w:name w:val="条(二级)"/>
    <w:basedOn w:val="5"/>
    <w:next w:val="1"/>
    <w:qFormat/>
    <w:uiPriority w:val="0"/>
    <w:pPr>
      <w:keepLines/>
      <w:tabs>
        <w:tab w:val="left" w:pos="360"/>
        <w:tab w:val="left" w:pos="737"/>
      </w:tabs>
      <w:adjustRightInd w:val="0"/>
      <w:spacing w:line="460" w:lineRule="exact"/>
      <w:textAlignment w:val="baseline"/>
      <w:outlineLvl w:val="9"/>
    </w:pPr>
    <w:rPr>
      <w:rFonts w:hAnsi="Arial"/>
      <w:bCs w:val="0"/>
      <w:spacing w:val="3"/>
      <w:kern w:val="24"/>
      <w:szCs w:val="20"/>
      <w:lang w:val="zh-CN"/>
    </w:rPr>
  </w:style>
  <w:style w:type="paragraph" w:customStyle="1" w:styleId="1917">
    <w:name w:val="普通(网站)11"/>
    <w:basedOn w:val="1"/>
    <w:qFormat/>
    <w:uiPriority w:val="0"/>
    <w:pPr>
      <w:widowControl/>
      <w:spacing w:before="100" w:beforeAutospacing="1" w:after="100" w:afterAutospacing="1" w:line="259" w:lineRule="auto"/>
      <w:jc w:val="left"/>
    </w:pPr>
    <w:rPr>
      <w:rFonts w:hint="eastAsia" w:ascii="宋体" w:hAnsi="宋体" w:cs="宋体"/>
      <w:kern w:val="0"/>
      <w:sz w:val="24"/>
    </w:rPr>
  </w:style>
  <w:style w:type="paragraph" w:customStyle="1" w:styleId="1918">
    <w:name w:val="符号3"/>
    <w:basedOn w:val="1858"/>
    <w:qFormat/>
    <w:uiPriority w:val="0"/>
    <w:pPr>
      <w:tabs>
        <w:tab w:val="left" w:pos="360"/>
        <w:tab w:val="left" w:pos="600"/>
        <w:tab w:val="clear" w:pos="420"/>
      </w:tabs>
      <w:ind w:left="420" w:hanging="600"/>
    </w:pPr>
  </w:style>
  <w:style w:type="paragraph" w:customStyle="1" w:styleId="1919">
    <w:name w:val="符号2"/>
    <w:basedOn w:val="1"/>
    <w:qFormat/>
    <w:uiPriority w:val="0"/>
    <w:pPr>
      <w:widowControl/>
      <w:tabs>
        <w:tab w:val="left" w:pos="1260"/>
      </w:tabs>
      <w:spacing w:afterLines="50" w:line="259" w:lineRule="auto"/>
      <w:ind w:left="1260" w:right="312" w:hanging="420"/>
      <w:jc w:val="left"/>
    </w:pPr>
    <w:rPr>
      <w:rFonts w:ascii="Arial" w:hAnsi="Arial" w:eastAsia="楷体_GB2312" w:cs="宋体"/>
      <w:kern w:val="0"/>
      <w:sz w:val="28"/>
      <w:szCs w:val="21"/>
    </w:rPr>
  </w:style>
  <w:style w:type="paragraph" w:customStyle="1" w:styleId="1920">
    <w:name w:val="正文文本 211"/>
    <w:basedOn w:val="1"/>
    <w:qFormat/>
    <w:uiPriority w:val="0"/>
    <w:pPr>
      <w:widowControl/>
      <w:overflowPunct w:val="0"/>
      <w:autoSpaceDE w:val="0"/>
      <w:autoSpaceDN w:val="0"/>
      <w:adjustRightInd w:val="0"/>
      <w:spacing w:after="120" w:line="360" w:lineRule="auto"/>
      <w:jc w:val="left"/>
      <w:textAlignment w:val="baseline"/>
    </w:pPr>
    <w:rPr>
      <w:rFonts w:ascii="宋体" w:hAnsi="宋体" w:cs="宋体"/>
      <w:kern w:val="0"/>
      <w:sz w:val="28"/>
      <w:szCs w:val="20"/>
    </w:rPr>
  </w:style>
  <w:style w:type="paragraph" w:customStyle="1" w:styleId="1921">
    <w:name w:val="样式 标题 1一级目录1.标题 1 + 楷体_GB2312"/>
    <w:basedOn w:val="4"/>
    <w:qFormat/>
    <w:uiPriority w:val="0"/>
    <w:pPr>
      <w:keepLines/>
      <w:widowControl/>
      <w:tabs>
        <w:tab w:val="left" w:pos="360"/>
      </w:tabs>
      <w:overflowPunct/>
      <w:adjustRightInd w:val="0"/>
      <w:spacing w:before="0" w:after="0" w:line="336" w:lineRule="auto"/>
      <w:ind w:left="0" w:firstLine="0"/>
      <w:jc w:val="left"/>
    </w:pPr>
    <w:rPr>
      <w:rFonts w:ascii="楷体_GB2312" w:hAnsi="楷体_GB2312" w:eastAsia="楷体_GB2312" w:cs="宋体"/>
      <w:color w:val="auto"/>
      <w:sz w:val="28"/>
      <w:szCs w:val="44"/>
      <w:lang w:val="zh-CN"/>
    </w:rPr>
  </w:style>
  <w:style w:type="paragraph" w:customStyle="1" w:styleId="1922">
    <w:name w:val="profile"/>
    <w:basedOn w:val="1"/>
    <w:qFormat/>
    <w:uiPriority w:val="0"/>
    <w:pPr>
      <w:widowControl/>
      <w:spacing w:before="100" w:beforeAutospacing="1" w:after="100" w:afterAutospacing="1" w:line="384" w:lineRule="auto"/>
      <w:jc w:val="left"/>
    </w:pPr>
    <w:rPr>
      <w:rFonts w:ascii="宋体" w:hAnsi="宋体" w:cs="宋体"/>
      <w:kern w:val="0"/>
      <w:sz w:val="24"/>
      <w:szCs w:val="21"/>
    </w:rPr>
  </w:style>
  <w:style w:type="character" w:customStyle="1" w:styleId="1923">
    <w:name w:val="z-窗体顶端 Char1"/>
    <w:qFormat/>
    <w:uiPriority w:val="99"/>
    <w:rPr>
      <w:rFonts w:ascii="Arial" w:hAnsi="Arial" w:cs="Arial"/>
      <w:vanish/>
      <w:kern w:val="2"/>
      <w:sz w:val="16"/>
      <w:szCs w:val="16"/>
    </w:rPr>
  </w:style>
  <w:style w:type="character" w:customStyle="1" w:styleId="1924">
    <w:name w:val="z-窗体底端 Char1"/>
    <w:qFormat/>
    <w:uiPriority w:val="99"/>
    <w:rPr>
      <w:rFonts w:ascii="Arial" w:hAnsi="Arial" w:cs="Arial"/>
      <w:vanish/>
      <w:kern w:val="2"/>
      <w:sz w:val="16"/>
      <w:szCs w:val="16"/>
    </w:rPr>
  </w:style>
  <w:style w:type="paragraph" w:customStyle="1" w:styleId="1925">
    <w:name w:val="样式1 + 加粗"/>
    <w:basedOn w:val="161"/>
    <w:qFormat/>
    <w:uiPriority w:val="0"/>
    <w:pPr>
      <w:adjustRightInd/>
      <w:spacing w:after="160" w:line="336" w:lineRule="auto"/>
      <w:jc w:val="both"/>
    </w:pPr>
    <w:rPr>
      <w:rFonts w:ascii="Times New Roman"/>
      <w:b w:val="0"/>
      <w:bCs/>
      <w:kern w:val="2"/>
      <w:sz w:val="24"/>
      <w:szCs w:val="24"/>
      <w:lang w:val="zh-CN"/>
    </w:rPr>
  </w:style>
  <w:style w:type="paragraph" w:customStyle="1" w:styleId="1926">
    <w:name w:val="Char Char Char Char Char Char Char Char Char Char2 Char Char Char Char Char Char"/>
    <w:basedOn w:val="36"/>
    <w:qFormat/>
    <w:uiPriority w:val="0"/>
    <w:pPr>
      <w:keepNext/>
      <w:spacing w:beforeLines="100" w:after="160" w:line="259" w:lineRule="auto"/>
    </w:pPr>
    <w:rPr>
      <w:rFonts w:ascii="Tahoma" w:hAnsi="Tahoma"/>
      <w:lang w:val="zh-CN"/>
    </w:rPr>
  </w:style>
  <w:style w:type="paragraph" w:customStyle="1" w:styleId="1927">
    <w:name w:val="默认段落字体 Para Char Char Char Char Char Char1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928">
    <w:name w:val="正文样式2"/>
    <w:basedOn w:val="1362"/>
    <w:qFormat/>
    <w:uiPriority w:val="0"/>
    <w:pPr>
      <w:snapToGrid w:val="0"/>
      <w:spacing w:line="360" w:lineRule="auto"/>
      <w:ind w:firstLine="510" w:firstLineChars="0"/>
    </w:pPr>
    <w:rPr>
      <w:rFonts w:hAnsi="Calibri"/>
      <w:kern w:val="24"/>
    </w:rPr>
  </w:style>
  <w:style w:type="paragraph" w:customStyle="1" w:styleId="1929">
    <w:name w:val="样式 样式 样式 样式 样式 样式 样式 首行缩进:  2 字符 + 首行缩进:  2 字符2 + 仿宋_GB2312 + 首行..."/>
    <w:basedOn w:val="1"/>
    <w:qFormat/>
    <w:uiPriority w:val="0"/>
    <w:pPr>
      <w:widowControl/>
      <w:spacing w:after="160" w:line="480" w:lineRule="exact"/>
      <w:ind w:firstLine="200" w:firstLineChars="200"/>
      <w:jc w:val="left"/>
    </w:pPr>
    <w:rPr>
      <w:rFonts w:ascii="宋体" w:hAnsi="宋体" w:eastAsia="楷体_GB2312" w:cs="宋体"/>
      <w:spacing w:val="12"/>
      <w:kern w:val="0"/>
      <w:sz w:val="28"/>
      <w:szCs w:val="28"/>
    </w:rPr>
  </w:style>
  <w:style w:type="paragraph" w:customStyle="1" w:styleId="1930">
    <w:name w:val="font14"/>
    <w:basedOn w:val="1"/>
    <w:qFormat/>
    <w:uiPriority w:val="0"/>
    <w:pPr>
      <w:widowControl/>
      <w:spacing w:before="100" w:beforeAutospacing="1" w:after="100" w:afterAutospacing="1" w:line="259" w:lineRule="auto"/>
      <w:jc w:val="left"/>
    </w:pPr>
    <w:rPr>
      <w:rFonts w:hint="eastAsia" w:ascii="宋体" w:hAnsi="宋体" w:cs="Arial Unicode MS"/>
      <w:kern w:val="0"/>
      <w:sz w:val="36"/>
      <w:szCs w:val="36"/>
    </w:rPr>
  </w:style>
  <w:style w:type="paragraph" w:customStyle="1" w:styleId="1931">
    <w:name w:val="L"/>
    <w:qFormat/>
    <w:uiPriority w:val="0"/>
    <w:pPr>
      <w:spacing w:after="160" w:line="360" w:lineRule="auto"/>
    </w:pPr>
    <w:rPr>
      <w:rFonts w:ascii="Calibri" w:hAnsi="Calibri" w:eastAsia="宋体" w:cs="Times New Roman"/>
      <w:kern w:val="2"/>
      <w:sz w:val="24"/>
      <w:szCs w:val="22"/>
      <w:lang w:val="en-US" w:eastAsia="zh-CN" w:bidi="ar-SA"/>
    </w:rPr>
  </w:style>
  <w:style w:type="paragraph" w:customStyle="1" w:styleId="1932">
    <w:name w:val="font15"/>
    <w:basedOn w:val="1"/>
    <w:qFormat/>
    <w:uiPriority w:val="0"/>
    <w:pPr>
      <w:widowControl/>
      <w:spacing w:before="100" w:beforeAutospacing="1" w:after="100" w:afterAutospacing="1" w:line="259" w:lineRule="auto"/>
      <w:jc w:val="left"/>
    </w:pPr>
    <w:rPr>
      <w:rFonts w:ascii="宋体" w:hAnsi="宋体" w:eastAsia="Arial Unicode MS" w:cs="宋体"/>
      <w:kern w:val="0"/>
      <w:sz w:val="36"/>
      <w:szCs w:val="36"/>
    </w:rPr>
  </w:style>
  <w:style w:type="paragraph" w:customStyle="1" w:styleId="1933">
    <w:name w:val="Char Char1 Char Char"/>
    <w:basedOn w:val="1"/>
    <w:qFormat/>
    <w:uiPriority w:val="0"/>
    <w:pPr>
      <w:widowControl/>
      <w:spacing w:after="160" w:line="259" w:lineRule="auto"/>
      <w:jc w:val="left"/>
    </w:pPr>
    <w:rPr>
      <w:rFonts w:ascii="宋体" w:hAnsi="宋体" w:cs="宋体"/>
      <w:kern w:val="0"/>
      <w:sz w:val="24"/>
    </w:rPr>
  </w:style>
  <w:style w:type="paragraph" w:customStyle="1" w:styleId="1934">
    <w:name w:val="font16"/>
    <w:basedOn w:val="1"/>
    <w:qFormat/>
    <w:uiPriority w:val="0"/>
    <w:pPr>
      <w:widowControl/>
      <w:spacing w:before="100" w:beforeAutospacing="1" w:after="100" w:afterAutospacing="1" w:line="259" w:lineRule="auto"/>
      <w:jc w:val="left"/>
    </w:pPr>
    <w:rPr>
      <w:rFonts w:ascii="宋体" w:hAnsi="宋体" w:eastAsia="Arial Unicode MS" w:cs="宋体"/>
      <w:kern w:val="0"/>
      <w:sz w:val="20"/>
      <w:szCs w:val="20"/>
    </w:rPr>
  </w:style>
  <w:style w:type="paragraph" w:customStyle="1" w:styleId="1935">
    <w:name w:val="正文格式－文字－退2"/>
    <w:basedOn w:val="1"/>
    <w:next w:val="1"/>
    <w:qFormat/>
    <w:uiPriority w:val="0"/>
    <w:pPr>
      <w:widowControl/>
      <w:spacing w:beforeLines="50" w:afterLines="50" w:line="300" w:lineRule="auto"/>
      <w:ind w:firstLine="600" w:firstLineChars="600"/>
      <w:jc w:val="left"/>
      <w:textAlignment w:val="center"/>
    </w:pPr>
    <w:rPr>
      <w:rFonts w:ascii="宋体" w:hAnsi="宋体" w:cs="宋体"/>
      <w:kern w:val="0"/>
      <w:sz w:val="24"/>
    </w:rPr>
  </w:style>
  <w:style w:type="paragraph" w:customStyle="1" w:styleId="1936">
    <w:name w:val="目次"/>
    <w:qFormat/>
    <w:uiPriority w:val="0"/>
    <w:pPr>
      <w:spacing w:beforeLines="200" w:afterLines="100" w:line="440" w:lineRule="exact"/>
      <w:ind w:left="432" w:hanging="432"/>
      <w:jc w:val="center"/>
    </w:pPr>
    <w:rPr>
      <w:rFonts w:ascii="黑体" w:hAnsi="Times New Roman" w:eastAsia="黑体" w:cs="Times New Roman"/>
      <w:sz w:val="24"/>
      <w:lang w:val="en-US" w:eastAsia="zh-CN" w:bidi="ar-SA"/>
    </w:rPr>
  </w:style>
  <w:style w:type="paragraph" w:customStyle="1" w:styleId="1937">
    <w:name w:val="Tiret"/>
    <w:basedOn w:val="1"/>
    <w:qFormat/>
    <w:uiPriority w:val="0"/>
    <w:pPr>
      <w:widowControl/>
      <w:tabs>
        <w:tab w:val="left" w:pos="420"/>
      </w:tabs>
      <w:spacing w:after="120" w:line="259" w:lineRule="auto"/>
      <w:ind w:left="432" w:hanging="432"/>
      <w:jc w:val="left"/>
    </w:pPr>
    <w:rPr>
      <w:rFonts w:ascii="宋体" w:hAnsi="宋体" w:cs="宋体"/>
      <w:kern w:val="0"/>
      <w:sz w:val="24"/>
      <w:szCs w:val="20"/>
      <w:lang w:eastAsia="fr-FR"/>
    </w:rPr>
  </w:style>
  <w:style w:type="paragraph" w:customStyle="1" w:styleId="1938">
    <w:name w:val="题栏"/>
    <w:basedOn w:val="63"/>
    <w:qFormat/>
    <w:uiPriority w:val="0"/>
    <w:pPr>
      <w:widowControl/>
      <w:pBdr>
        <w:bottom w:val="none" w:color="auto" w:sz="0" w:space="0"/>
      </w:pBdr>
      <w:spacing w:after="160" w:line="360" w:lineRule="auto"/>
    </w:pPr>
    <w:rPr>
      <w:rFonts w:ascii="宋体" w:hAnsi="宋体" w:cs="宋体"/>
      <w:sz w:val="21"/>
      <w:lang w:val="zh-CN"/>
    </w:rPr>
  </w:style>
  <w:style w:type="paragraph" w:customStyle="1" w:styleId="1939">
    <w:name w:val="调研内容"/>
    <w:basedOn w:val="1"/>
    <w:qFormat/>
    <w:uiPriority w:val="0"/>
    <w:pPr>
      <w:widowControl/>
      <w:spacing w:after="160" w:line="360" w:lineRule="auto"/>
      <w:jc w:val="left"/>
    </w:pPr>
    <w:rPr>
      <w:rFonts w:ascii="宋体" w:hAnsi="宋体" w:cs="宋体"/>
      <w:kern w:val="0"/>
      <w:sz w:val="28"/>
      <w:szCs w:val="20"/>
    </w:rPr>
  </w:style>
  <w:style w:type="paragraph" w:customStyle="1" w:styleId="1940">
    <w:name w:val="proposal"/>
    <w:basedOn w:val="1"/>
    <w:qFormat/>
    <w:uiPriority w:val="0"/>
    <w:pPr>
      <w:widowControl/>
      <w:spacing w:after="160" w:line="300" w:lineRule="auto"/>
      <w:ind w:left="1440" w:hanging="1440"/>
      <w:jc w:val="left"/>
    </w:pPr>
    <w:rPr>
      <w:rFonts w:ascii="宋体" w:hAnsi="宋体" w:cs="宋体"/>
      <w:color w:val="000000"/>
      <w:kern w:val="0"/>
      <w:sz w:val="24"/>
      <w:szCs w:val="20"/>
      <w:lang w:val="en-GB" w:eastAsia="en-GB"/>
    </w:rPr>
  </w:style>
  <w:style w:type="paragraph" w:customStyle="1" w:styleId="1941">
    <w:name w:val="表格内正文"/>
    <w:qFormat/>
    <w:uiPriority w:val="0"/>
    <w:pPr>
      <w:spacing w:before="20" w:after="160" w:line="180" w:lineRule="atLeast"/>
      <w:jc w:val="center"/>
    </w:pPr>
    <w:rPr>
      <w:rFonts w:ascii="Arial" w:hAnsi="Arial" w:eastAsia="宋体" w:cs="Times New Roman"/>
      <w:sz w:val="24"/>
      <w:lang w:val="en-US" w:eastAsia="zh-CN" w:bidi="ar-SA"/>
    </w:rPr>
  </w:style>
  <w:style w:type="paragraph" w:customStyle="1" w:styleId="1942">
    <w:name w:val="正文1 Char Char Char"/>
    <w:basedOn w:val="1"/>
    <w:qFormat/>
    <w:uiPriority w:val="0"/>
    <w:pPr>
      <w:widowControl/>
      <w:adjustRightInd w:val="0"/>
      <w:snapToGrid w:val="0"/>
      <w:spacing w:after="160" w:line="259" w:lineRule="auto"/>
      <w:jc w:val="left"/>
    </w:pPr>
    <w:rPr>
      <w:rFonts w:ascii="宋体" w:hAnsi="宋体" w:cs="宋体"/>
      <w:kern w:val="0"/>
      <w:sz w:val="24"/>
      <w:szCs w:val="20"/>
    </w:rPr>
  </w:style>
  <w:style w:type="paragraph" w:customStyle="1" w:styleId="1943">
    <w:name w:val="正文（凯里）"/>
    <w:basedOn w:val="1"/>
    <w:qFormat/>
    <w:uiPriority w:val="0"/>
    <w:pPr>
      <w:widowControl/>
      <w:wordWrap w:val="0"/>
      <w:topLinePunct/>
      <w:spacing w:after="160" w:line="360" w:lineRule="auto"/>
      <w:ind w:firstLine="480" w:firstLineChars="200"/>
      <w:jc w:val="left"/>
    </w:pPr>
    <w:rPr>
      <w:rFonts w:ascii="楷体_GB2312" w:hAnsi="宋体" w:eastAsia="楷体_GB2312" w:cs="宋体"/>
      <w:kern w:val="0"/>
      <w:sz w:val="24"/>
    </w:rPr>
  </w:style>
  <w:style w:type="paragraph" w:customStyle="1" w:styleId="1944">
    <w:name w:val="居中文字"/>
    <w:basedOn w:val="1"/>
    <w:qFormat/>
    <w:uiPriority w:val="0"/>
    <w:pPr>
      <w:widowControl/>
      <w:adjustRightInd w:val="0"/>
      <w:spacing w:before="120" w:after="60" w:line="259" w:lineRule="auto"/>
      <w:jc w:val="center"/>
      <w:textAlignment w:val="baseline"/>
    </w:pPr>
    <w:rPr>
      <w:rFonts w:ascii="宋体" w:hAnsi="宋体" w:cs="宋体"/>
      <w:kern w:val="0"/>
      <w:sz w:val="32"/>
      <w:szCs w:val="20"/>
    </w:rPr>
  </w:style>
  <w:style w:type="paragraph" w:customStyle="1" w:styleId="1945">
    <w:name w:val="不缩进"/>
    <w:basedOn w:val="1"/>
    <w:qFormat/>
    <w:uiPriority w:val="0"/>
    <w:pPr>
      <w:widowControl/>
      <w:spacing w:after="160" w:line="259" w:lineRule="auto"/>
      <w:jc w:val="center"/>
    </w:pPr>
    <w:rPr>
      <w:rFonts w:ascii="宋体" w:hAnsi="宋体" w:cs="宋体"/>
      <w:kern w:val="0"/>
      <w:sz w:val="24"/>
      <w:szCs w:val="20"/>
    </w:rPr>
  </w:style>
  <w:style w:type="paragraph" w:customStyle="1" w:styleId="1946">
    <w:name w:val="ST20-2"/>
    <w:basedOn w:val="1"/>
    <w:qFormat/>
    <w:uiPriority w:val="0"/>
    <w:pPr>
      <w:widowControl/>
      <w:tabs>
        <w:tab w:val="left" w:pos="567"/>
      </w:tabs>
      <w:adjustRightInd w:val="0"/>
      <w:snapToGrid w:val="0"/>
      <w:spacing w:after="120" w:line="300" w:lineRule="auto"/>
      <w:ind w:left="1247" w:hanging="432"/>
      <w:jc w:val="left"/>
    </w:pPr>
    <w:rPr>
      <w:rFonts w:ascii="宋体" w:hAnsi="Arial" w:cs="宋体"/>
      <w:kern w:val="0"/>
      <w:sz w:val="24"/>
      <w:szCs w:val="20"/>
    </w:rPr>
  </w:style>
  <w:style w:type="paragraph" w:customStyle="1" w:styleId="1947">
    <w:name w:val="杠"/>
    <w:basedOn w:val="30"/>
    <w:qFormat/>
    <w:uiPriority w:val="0"/>
    <w:pPr>
      <w:tabs>
        <w:tab w:val="left" w:pos="425"/>
        <w:tab w:val="left" w:pos="825"/>
      </w:tabs>
      <w:snapToGrid w:val="0"/>
      <w:spacing w:before="120" w:after="160" w:line="300" w:lineRule="auto"/>
      <w:ind w:left="1559"/>
      <w:jc w:val="both"/>
    </w:pPr>
    <w:rPr>
      <w:rFonts w:ascii="Arial" w:hAnsi="Arial"/>
      <w:b w:val="0"/>
      <w:kern w:val="2"/>
      <w:lang w:val="zh-CN"/>
    </w:rPr>
  </w:style>
  <w:style w:type="paragraph" w:customStyle="1" w:styleId="1948">
    <w:name w:val="样式 正文缩进标题4特点表正文正文非缩进s4正文不缩进段落正文缩进段落正文正文文字 Char正文（首行缩进两..."/>
    <w:basedOn w:val="30"/>
    <w:qFormat/>
    <w:uiPriority w:val="0"/>
    <w:pPr>
      <w:autoSpaceDE w:val="0"/>
      <w:autoSpaceDN w:val="0"/>
      <w:spacing w:after="160"/>
      <w:ind w:firstLine="560" w:firstLineChars="200"/>
      <w:textAlignment w:val="auto"/>
    </w:pPr>
    <w:rPr>
      <w:b w:val="0"/>
      <w:kern w:val="2"/>
      <w:lang w:val="zh-CN"/>
    </w:rPr>
  </w:style>
  <w:style w:type="paragraph" w:customStyle="1" w:styleId="1949">
    <w:name w:val="item1.1"/>
    <w:basedOn w:val="1"/>
    <w:qFormat/>
    <w:uiPriority w:val="0"/>
    <w:pPr>
      <w:widowControl/>
      <w:adjustRightInd w:val="0"/>
      <w:spacing w:after="160" w:line="360" w:lineRule="auto"/>
      <w:jc w:val="left"/>
      <w:textAlignment w:val="baseline"/>
    </w:pPr>
    <w:rPr>
      <w:rFonts w:ascii="宋体" w:hAnsi="宋体" w:cs="宋体"/>
      <w:color w:val="000000"/>
      <w:spacing w:val="10"/>
      <w:kern w:val="0"/>
      <w:sz w:val="24"/>
    </w:rPr>
  </w:style>
  <w:style w:type="paragraph" w:customStyle="1" w:styleId="1950">
    <w:name w:val="申报节题"/>
    <w:basedOn w:val="5"/>
    <w:qFormat/>
    <w:uiPriority w:val="0"/>
    <w:pPr>
      <w:keepLines/>
      <w:tabs>
        <w:tab w:val="left" w:pos="360"/>
        <w:tab w:val="left" w:pos="737"/>
      </w:tabs>
      <w:adjustRightInd w:val="0"/>
      <w:spacing w:line="336" w:lineRule="auto"/>
      <w:textAlignment w:val="baseline"/>
    </w:pPr>
    <w:rPr>
      <w:rFonts w:ascii="黑体" w:eastAsia="黑体"/>
      <w:b w:val="0"/>
      <w:bCs w:val="0"/>
      <w:snapToGrid w:val="0"/>
      <w:kern w:val="44"/>
      <w:lang w:val="zh-CN"/>
    </w:rPr>
  </w:style>
  <w:style w:type="paragraph" w:customStyle="1" w:styleId="1951">
    <w:name w:val="正文1.1"/>
    <w:basedOn w:val="1"/>
    <w:next w:val="1949"/>
    <w:qFormat/>
    <w:uiPriority w:val="0"/>
    <w:pPr>
      <w:widowControl/>
      <w:adjustRightInd w:val="0"/>
      <w:spacing w:after="160" w:line="360" w:lineRule="auto"/>
      <w:ind w:firstLine="480"/>
      <w:jc w:val="left"/>
      <w:textAlignment w:val="baseline"/>
    </w:pPr>
    <w:rPr>
      <w:rFonts w:ascii="宋体" w:hAnsi="宋体" w:cs="宋体"/>
      <w:kern w:val="0"/>
      <w:sz w:val="24"/>
    </w:rPr>
  </w:style>
  <w:style w:type="paragraph" w:customStyle="1" w:styleId="1952">
    <w:name w:val="??4"/>
    <w:qFormat/>
    <w:uiPriority w:val="0"/>
    <w:pPr>
      <w:widowControl w:val="0"/>
      <w:autoSpaceDE w:val="0"/>
      <w:autoSpaceDN w:val="0"/>
      <w:adjustRightInd w:val="0"/>
      <w:spacing w:after="160" w:line="360" w:lineRule="atLeast"/>
      <w:textAlignment w:val="baseline"/>
    </w:pPr>
    <w:rPr>
      <w:rFonts w:ascii="宋体" w:hAnsi="Tms Rmn" w:eastAsia="宋体" w:cs="Times New Roman"/>
      <w:b/>
      <w:sz w:val="24"/>
      <w:lang w:val="en-US" w:eastAsia="zh-CN" w:bidi="ar-SA"/>
    </w:rPr>
  </w:style>
  <w:style w:type="paragraph" w:customStyle="1" w:styleId="1953">
    <w:name w:val="Carré 2"/>
    <w:basedOn w:val="1"/>
    <w:qFormat/>
    <w:uiPriority w:val="0"/>
    <w:pPr>
      <w:widowControl/>
      <w:overflowPunct w:val="0"/>
      <w:adjustRightInd w:val="0"/>
      <w:spacing w:before="120" w:after="160" w:line="259" w:lineRule="auto"/>
      <w:ind w:left="1928" w:hanging="397"/>
      <w:jc w:val="left"/>
      <w:textAlignment w:val="baseline"/>
    </w:pPr>
    <w:rPr>
      <w:rFonts w:ascii="宋体" w:hAnsi="宋体" w:cs="宋体"/>
      <w:kern w:val="0"/>
      <w:sz w:val="20"/>
      <w:szCs w:val="21"/>
      <w:lang w:val="en-GB"/>
    </w:rPr>
  </w:style>
  <w:style w:type="paragraph" w:customStyle="1" w:styleId="1954">
    <w:name w:val="CM5"/>
    <w:basedOn w:val="1"/>
    <w:next w:val="1"/>
    <w:qFormat/>
    <w:uiPriority w:val="0"/>
    <w:pPr>
      <w:widowControl/>
      <w:autoSpaceDE w:val="0"/>
      <w:autoSpaceDN w:val="0"/>
      <w:adjustRightInd w:val="0"/>
      <w:spacing w:after="160" w:line="626" w:lineRule="atLeast"/>
      <w:jc w:val="left"/>
    </w:pPr>
    <w:rPr>
      <w:rFonts w:ascii="宋体" w:hAnsi="宋体" w:cs="宋体"/>
      <w:kern w:val="0"/>
      <w:sz w:val="24"/>
    </w:rPr>
  </w:style>
  <w:style w:type="paragraph" w:customStyle="1" w:styleId="1955">
    <w:name w:val="自定标题1"/>
    <w:basedOn w:val="4"/>
    <w:next w:val="1861"/>
    <w:qFormat/>
    <w:uiPriority w:val="0"/>
    <w:pPr>
      <w:widowControl/>
      <w:tabs>
        <w:tab w:val="left" w:pos="360"/>
        <w:tab w:val="left" w:pos="425"/>
      </w:tabs>
      <w:overflowPunct/>
      <w:snapToGrid/>
      <w:spacing w:after="60"/>
      <w:ind w:left="425" w:hanging="425"/>
      <w:jc w:val="center"/>
    </w:pPr>
    <w:rPr>
      <w:rFonts w:ascii="宋体" w:hAnsi="宋体" w:eastAsia="宋体" w:cs="宋体"/>
      <w:bCs w:val="0"/>
      <w:color w:val="auto"/>
      <w:sz w:val="32"/>
      <w:szCs w:val="32"/>
      <w:lang w:val="zh-CN"/>
    </w:rPr>
  </w:style>
  <w:style w:type="paragraph" w:customStyle="1" w:styleId="1956">
    <w:name w:val="自定标题3"/>
    <w:basedOn w:val="6"/>
    <w:next w:val="30"/>
    <w:qFormat/>
    <w:uiPriority w:val="0"/>
    <w:pPr>
      <w:keepNext w:val="0"/>
      <w:keepLines w:val="0"/>
      <w:widowControl/>
      <w:tabs>
        <w:tab w:val="left" w:pos="360"/>
        <w:tab w:val="left" w:pos="709"/>
        <w:tab w:val="left" w:pos="1080"/>
      </w:tabs>
      <w:spacing w:beforeLines="50" w:afterLines="50" w:line="500" w:lineRule="exact"/>
      <w:ind w:right="34"/>
      <w:jc w:val="left"/>
    </w:pPr>
    <w:rPr>
      <w:rFonts w:ascii="宋体" w:hAnsi="宋体" w:cs="宋体"/>
      <w:bCs w:val="0"/>
      <w:color w:val="FF0000"/>
      <w:kern w:val="0"/>
      <w:sz w:val="28"/>
      <w:szCs w:val="28"/>
      <w:lang w:val="zh-CN"/>
    </w:rPr>
  </w:style>
  <w:style w:type="paragraph" w:customStyle="1" w:styleId="1957">
    <w:name w:val="正文居中"/>
    <w:basedOn w:val="1"/>
    <w:qFormat/>
    <w:uiPriority w:val="0"/>
    <w:pPr>
      <w:widowControl/>
      <w:adjustRightInd w:val="0"/>
      <w:snapToGrid w:val="0"/>
      <w:spacing w:after="160" w:line="480" w:lineRule="atLeast"/>
      <w:jc w:val="center"/>
    </w:pPr>
    <w:rPr>
      <w:rFonts w:ascii="宋体" w:hAnsi="宋体" w:cs="宋体"/>
      <w:snapToGrid w:val="0"/>
      <w:spacing w:val="6"/>
      <w:kern w:val="0"/>
      <w:sz w:val="28"/>
      <w:szCs w:val="20"/>
    </w:rPr>
  </w:style>
  <w:style w:type="paragraph" w:customStyle="1" w:styleId="1958">
    <w:name w:val="CM6"/>
    <w:basedOn w:val="1"/>
    <w:next w:val="1"/>
    <w:qFormat/>
    <w:uiPriority w:val="0"/>
    <w:pPr>
      <w:widowControl/>
      <w:autoSpaceDE w:val="0"/>
      <w:autoSpaceDN w:val="0"/>
      <w:adjustRightInd w:val="0"/>
      <w:spacing w:after="160" w:line="623" w:lineRule="atLeast"/>
      <w:jc w:val="left"/>
    </w:pPr>
    <w:rPr>
      <w:rFonts w:ascii="宋体" w:hAnsi="宋体" w:cs="宋体"/>
      <w:kern w:val="0"/>
      <w:sz w:val="24"/>
    </w:rPr>
  </w:style>
  <w:style w:type="paragraph" w:customStyle="1" w:styleId="1959">
    <w:name w:val="标准文件_附录标识"/>
    <w:next w:val="2"/>
    <w:qFormat/>
    <w:uiPriority w:val="0"/>
    <w:pPr>
      <w:shd w:val="clear" w:color="FFFFFF" w:fill="FFFFFF"/>
      <w:tabs>
        <w:tab w:val="left" w:pos="6405"/>
      </w:tabs>
      <w:spacing w:before="640" w:after="160" w:line="259" w:lineRule="auto"/>
      <w:jc w:val="center"/>
      <w:outlineLvl w:val="0"/>
    </w:pPr>
    <w:rPr>
      <w:rFonts w:ascii="黑体" w:hAnsi="Times New Roman" w:eastAsia="黑体" w:cs="Times New Roman"/>
      <w:sz w:val="21"/>
      <w:lang w:val="en-US" w:eastAsia="zh-CN" w:bidi="ar-SA"/>
    </w:rPr>
  </w:style>
  <w:style w:type="paragraph" w:customStyle="1" w:styleId="1960">
    <w:name w:val="标准文件_附录章标题"/>
    <w:next w:val="1"/>
    <w:qFormat/>
    <w:uiPriority w:val="0"/>
    <w:pPr>
      <w:wordWrap w:val="0"/>
      <w:overflowPunct w:val="0"/>
      <w:autoSpaceDE w:val="0"/>
      <w:spacing w:beforeLines="50" w:afterLines="50" w:line="259" w:lineRule="auto"/>
      <w:ind w:left="-50" w:leftChars="-50" w:right="-50" w:rightChars="-50"/>
      <w:jc w:val="both"/>
      <w:textAlignment w:val="baseline"/>
      <w:outlineLvl w:val="1"/>
    </w:pPr>
    <w:rPr>
      <w:rFonts w:ascii="黑体" w:hAnsi="Times New Roman" w:eastAsia="黑体" w:cs="Times New Roman"/>
      <w:kern w:val="21"/>
      <w:sz w:val="21"/>
      <w:lang w:val="en-US" w:eastAsia="zh-CN" w:bidi="ar-SA"/>
    </w:rPr>
  </w:style>
  <w:style w:type="paragraph" w:customStyle="1" w:styleId="1961">
    <w:name w:val="标准文件_附录一级条标题"/>
    <w:basedOn w:val="1960"/>
    <w:next w:val="1"/>
    <w:qFormat/>
    <w:uiPriority w:val="0"/>
    <w:pPr>
      <w:autoSpaceDN w:val="0"/>
      <w:spacing w:beforeLines="0" w:afterLines="0"/>
      <w:outlineLvl w:val="2"/>
    </w:pPr>
    <w:rPr>
      <w:spacing w:val="2"/>
    </w:rPr>
  </w:style>
  <w:style w:type="paragraph" w:customStyle="1" w:styleId="1962">
    <w:name w:val="标准文件_附录二级条标题"/>
    <w:basedOn w:val="1961"/>
    <w:next w:val="1"/>
    <w:qFormat/>
    <w:uiPriority w:val="0"/>
    <w:pPr>
      <w:ind w:left="0"/>
      <w:outlineLvl w:val="3"/>
    </w:pPr>
  </w:style>
  <w:style w:type="paragraph" w:customStyle="1" w:styleId="1963">
    <w:name w:val="标准文件_附录三级条标题"/>
    <w:basedOn w:val="1962"/>
    <w:next w:val="1"/>
    <w:qFormat/>
    <w:uiPriority w:val="0"/>
    <w:pPr>
      <w:ind w:left="-50"/>
      <w:outlineLvl w:val="4"/>
    </w:pPr>
  </w:style>
  <w:style w:type="paragraph" w:customStyle="1" w:styleId="1964">
    <w:name w:val="标准文件_附录四级条标题"/>
    <w:basedOn w:val="1963"/>
    <w:next w:val="1"/>
    <w:qFormat/>
    <w:uiPriority w:val="0"/>
    <w:pPr>
      <w:outlineLvl w:val="5"/>
    </w:pPr>
  </w:style>
  <w:style w:type="paragraph" w:customStyle="1" w:styleId="1965">
    <w:name w:val="标准文件_附录五级条标题"/>
    <w:basedOn w:val="1964"/>
    <w:next w:val="1"/>
    <w:qFormat/>
    <w:uiPriority w:val="0"/>
    <w:pPr>
      <w:outlineLvl w:val="6"/>
    </w:pPr>
  </w:style>
  <w:style w:type="paragraph" w:customStyle="1" w:styleId="1966">
    <w:name w:val="框图"/>
    <w:basedOn w:val="1"/>
    <w:qFormat/>
    <w:uiPriority w:val="0"/>
    <w:pPr>
      <w:widowControl/>
      <w:autoSpaceDE w:val="0"/>
      <w:autoSpaceDN w:val="0"/>
      <w:adjustRightInd w:val="0"/>
      <w:spacing w:after="160" w:line="259" w:lineRule="auto"/>
      <w:jc w:val="center"/>
    </w:pPr>
    <w:rPr>
      <w:rFonts w:ascii="宋体" w:hAnsi="宋体" w:cs="宋体"/>
      <w:kern w:val="0"/>
      <w:sz w:val="24"/>
    </w:rPr>
  </w:style>
  <w:style w:type="paragraph" w:customStyle="1" w:styleId="1967">
    <w:name w:val="方框"/>
    <w:basedOn w:val="1"/>
    <w:qFormat/>
    <w:uiPriority w:val="0"/>
    <w:pPr>
      <w:widowControl/>
      <w:spacing w:after="160" w:line="0" w:lineRule="atLeast"/>
      <w:jc w:val="left"/>
    </w:pPr>
    <w:rPr>
      <w:rFonts w:ascii="宋体" w:hAnsi="宋体" w:cs="宋体"/>
      <w:kern w:val="0"/>
      <w:sz w:val="24"/>
      <w:szCs w:val="20"/>
    </w:rPr>
  </w:style>
  <w:style w:type="paragraph" w:customStyle="1" w:styleId="1968">
    <w:name w:val="小标题2"/>
    <w:basedOn w:val="1"/>
    <w:qFormat/>
    <w:uiPriority w:val="0"/>
    <w:pPr>
      <w:widowControl/>
      <w:tabs>
        <w:tab w:val="left" w:pos="405"/>
        <w:tab w:val="left" w:pos="1120"/>
      </w:tabs>
      <w:overflowPunct w:val="0"/>
      <w:adjustRightInd w:val="0"/>
      <w:snapToGrid w:val="0"/>
      <w:spacing w:before="156" w:after="156" w:line="300" w:lineRule="auto"/>
      <w:ind w:left="405" w:hanging="405"/>
      <w:jc w:val="left"/>
    </w:pPr>
    <w:rPr>
      <w:rFonts w:ascii="Arial" w:hAnsi="Arial" w:eastAsia="仿宋_GB2312" w:cs="宋体"/>
      <w:kern w:val="0"/>
      <w:sz w:val="28"/>
      <w:szCs w:val="20"/>
    </w:rPr>
  </w:style>
  <w:style w:type="paragraph" w:customStyle="1" w:styleId="1969">
    <w:name w:val="Tiret 3"/>
    <w:basedOn w:val="1"/>
    <w:qFormat/>
    <w:uiPriority w:val="0"/>
    <w:pPr>
      <w:widowControl/>
      <w:overflowPunct w:val="0"/>
      <w:autoSpaceDE w:val="0"/>
      <w:autoSpaceDN w:val="0"/>
      <w:adjustRightInd w:val="0"/>
      <w:spacing w:before="120" w:after="160" w:line="259" w:lineRule="auto"/>
      <w:ind w:left="2325" w:hanging="397"/>
      <w:jc w:val="left"/>
      <w:textAlignment w:val="baseline"/>
    </w:pPr>
    <w:rPr>
      <w:rFonts w:ascii="Arial" w:hAnsi="Arial" w:cs="宋体"/>
      <w:kern w:val="0"/>
      <w:sz w:val="20"/>
      <w:szCs w:val="20"/>
      <w:lang w:val="en-GB"/>
    </w:rPr>
  </w:style>
  <w:style w:type="paragraph" w:customStyle="1" w:styleId="1970">
    <w:name w:val="四级标题1.1.1.1"/>
    <w:basedOn w:val="1"/>
    <w:next w:val="1"/>
    <w:qFormat/>
    <w:uiPriority w:val="0"/>
    <w:pPr>
      <w:keepNext/>
      <w:keepLines/>
      <w:widowControl/>
      <w:adjustRightInd w:val="0"/>
      <w:spacing w:before="40" w:after="40" w:line="360" w:lineRule="auto"/>
      <w:ind w:firstLine="200" w:firstLineChars="200"/>
      <w:jc w:val="left"/>
      <w:textAlignment w:val="baseline"/>
      <w:outlineLvl w:val="3"/>
    </w:pPr>
    <w:rPr>
      <w:rFonts w:ascii="宋体" w:hAnsi="宋体" w:eastAsia="仿宋_GB2312" w:cs="宋体"/>
      <w:b/>
      <w:kern w:val="0"/>
      <w:sz w:val="24"/>
      <w:szCs w:val="28"/>
    </w:rPr>
  </w:style>
  <w:style w:type="paragraph" w:customStyle="1" w:styleId="1971">
    <w:name w:val="Retrait 1"/>
    <w:basedOn w:val="1"/>
    <w:qFormat/>
    <w:uiPriority w:val="0"/>
    <w:pPr>
      <w:widowControl/>
      <w:overflowPunct w:val="0"/>
      <w:autoSpaceDE w:val="0"/>
      <w:autoSpaceDN w:val="0"/>
      <w:adjustRightInd w:val="0"/>
      <w:spacing w:before="120" w:after="160" w:line="259" w:lineRule="auto"/>
      <w:ind w:left="851"/>
      <w:jc w:val="left"/>
      <w:textAlignment w:val="baseline"/>
    </w:pPr>
    <w:rPr>
      <w:rFonts w:ascii="Arial" w:hAnsi="Arial" w:cs="宋体"/>
      <w:kern w:val="0"/>
      <w:sz w:val="20"/>
      <w:szCs w:val="20"/>
      <w:lang w:val="en-GB"/>
    </w:rPr>
  </w:style>
  <w:style w:type="paragraph" w:customStyle="1" w:styleId="1972">
    <w:name w:val="Losange 1"/>
    <w:basedOn w:val="1971"/>
    <w:qFormat/>
    <w:uiPriority w:val="0"/>
    <w:pPr>
      <w:ind w:left="1531" w:hanging="397"/>
    </w:pPr>
  </w:style>
  <w:style w:type="paragraph" w:customStyle="1" w:styleId="1973">
    <w:name w:val="Text tab"/>
    <w:basedOn w:val="1"/>
    <w:qFormat/>
    <w:uiPriority w:val="0"/>
    <w:pPr>
      <w:widowControl/>
      <w:overflowPunct w:val="0"/>
      <w:autoSpaceDE w:val="0"/>
      <w:autoSpaceDN w:val="0"/>
      <w:adjustRightInd w:val="0"/>
      <w:spacing w:before="60" w:after="60" w:line="259" w:lineRule="auto"/>
      <w:jc w:val="left"/>
      <w:textAlignment w:val="baseline"/>
    </w:pPr>
    <w:rPr>
      <w:rFonts w:ascii="Arial" w:hAnsi="Arial" w:cs="宋体"/>
      <w:kern w:val="0"/>
      <w:sz w:val="22"/>
      <w:szCs w:val="20"/>
      <w:lang w:val="en-GB"/>
    </w:rPr>
  </w:style>
  <w:style w:type="paragraph" w:customStyle="1" w:styleId="1974">
    <w:name w:val="Retrait 2"/>
    <w:basedOn w:val="1971"/>
    <w:qFormat/>
    <w:uiPriority w:val="0"/>
    <w:pPr>
      <w:ind w:left="1531"/>
    </w:pPr>
  </w:style>
  <w:style w:type="paragraph" w:customStyle="1" w:styleId="1975">
    <w:name w:val="§a."/>
    <w:basedOn w:val="1971"/>
    <w:qFormat/>
    <w:uiPriority w:val="0"/>
    <w:pPr>
      <w:ind w:left="1531" w:hanging="397"/>
    </w:pPr>
  </w:style>
  <w:style w:type="paragraph" w:customStyle="1" w:styleId="1976">
    <w:name w:val="样式7 Char"/>
    <w:basedOn w:val="1"/>
    <w:qFormat/>
    <w:uiPriority w:val="0"/>
    <w:pPr>
      <w:widowControl/>
      <w:spacing w:after="160" w:line="259" w:lineRule="auto"/>
      <w:jc w:val="left"/>
    </w:pPr>
    <w:rPr>
      <w:rFonts w:ascii="宋体" w:hAnsi="宋体" w:cs="宋体"/>
      <w:kern w:val="0"/>
      <w:sz w:val="24"/>
      <w:szCs w:val="21"/>
    </w:rPr>
  </w:style>
  <w:style w:type="paragraph" w:customStyle="1" w:styleId="1977">
    <w:name w:val="118"/>
    <w:basedOn w:val="1"/>
    <w:qFormat/>
    <w:uiPriority w:val="0"/>
    <w:pPr>
      <w:widowControl/>
      <w:spacing w:before="30" w:after="100" w:afterAutospacing="1" w:line="259" w:lineRule="auto"/>
      <w:ind w:left="90"/>
      <w:jc w:val="left"/>
    </w:pPr>
    <w:rPr>
      <w:rFonts w:ascii="宋体" w:hAnsi="宋体" w:cs="宋体"/>
      <w:color w:val="000000"/>
      <w:kern w:val="0"/>
      <w:sz w:val="18"/>
      <w:szCs w:val="18"/>
    </w:rPr>
  </w:style>
  <w:style w:type="paragraph" w:customStyle="1" w:styleId="1978">
    <w:name w:val="正、"/>
    <w:basedOn w:val="4"/>
    <w:qFormat/>
    <w:uiPriority w:val="0"/>
    <w:pPr>
      <w:widowControl/>
      <w:tabs>
        <w:tab w:val="left" w:pos="360"/>
      </w:tabs>
      <w:overflowPunct/>
      <w:snapToGrid/>
      <w:spacing w:before="0" w:after="0" w:line="300" w:lineRule="auto"/>
      <w:ind w:left="0" w:firstLine="0"/>
      <w:jc w:val="left"/>
    </w:pPr>
    <w:rPr>
      <w:rFonts w:ascii="Arial" w:hAnsi="宋体" w:eastAsia="宋体" w:cs="Arial"/>
      <w:b w:val="0"/>
      <w:bCs w:val="0"/>
      <w:color w:val="auto"/>
      <w:kern w:val="0"/>
      <w:sz w:val="28"/>
      <w:szCs w:val="28"/>
      <w:lang w:val="zh-CN"/>
    </w:rPr>
  </w:style>
  <w:style w:type="paragraph" w:customStyle="1" w:styleId="1979">
    <w:name w:val="正文表"/>
    <w:basedOn w:val="1"/>
    <w:qFormat/>
    <w:uiPriority w:val="0"/>
    <w:pPr>
      <w:widowControl/>
      <w:tabs>
        <w:tab w:val="left" w:pos="2451"/>
        <w:tab w:val="left" w:pos="4614"/>
        <w:tab w:val="left" w:pos="6777"/>
        <w:tab w:val="left" w:pos="8940"/>
      </w:tabs>
      <w:autoSpaceDE w:val="0"/>
      <w:autoSpaceDN w:val="0"/>
      <w:adjustRightInd w:val="0"/>
      <w:spacing w:after="160" w:line="259" w:lineRule="auto"/>
      <w:jc w:val="center"/>
      <w:textAlignment w:val="bottom"/>
    </w:pPr>
    <w:rPr>
      <w:rFonts w:ascii="宋体" w:hAnsi="宋体" w:cs="宋体"/>
      <w:color w:val="000000"/>
      <w:kern w:val="0"/>
      <w:sz w:val="28"/>
      <w:szCs w:val="20"/>
    </w:rPr>
  </w:style>
  <w:style w:type="paragraph" w:customStyle="1" w:styleId="1980">
    <w:name w:val="Char Char Char Char Char Char Char Char Char Char Char Char Char Char Char Char Char Char Char Char Char Char Char Char1"/>
    <w:basedOn w:val="1"/>
    <w:qFormat/>
    <w:uiPriority w:val="0"/>
    <w:pPr>
      <w:widowControl/>
      <w:spacing w:after="160" w:line="259" w:lineRule="auto"/>
      <w:jc w:val="left"/>
    </w:pPr>
    <w:rPr>
      <w:rFonts w:ascii="宋体" w:hAnsi="宋体" w:cs="宋体"/>
      <w:kern w:val="0"/>
      <w:sz w:val="24"/>
    </w:rPr>
  </w:style>
  <w:style w:type="paragraph" w:customStyle="1" w:styleId="1981">
    <w:name w:val="样式 正文样式 + 段前: 0.5 行 段后: 0.5 行"/>
    <w:basedOn w:val="694"/>
    <w:qFormat/>
    <w:uiPriority w:val="0"/>
    <w:pPr>
      <w:snapToGrid/>
      <w:spacing w:before="120" w:after="120"/>
      <w:ind w:firstLine="480"/>
      <w:jc w:val="both"/>
    </w:pPr>
    <w:rPr>
      <w:color w:val="000000"/>
      <w:szCs w:val="20"/>
      <w:lang w:val="zh-CN"/>
    </w:rPr>
  </w:style>
  <w:style w:type="paragraph" w:customStyle="1" w:styleId="1982">
    <w:name w:val="Table Head"/>
    <w:basedOn w:val="1"/>
    <w:next w:val="1"/>
    <w:qFormat/>
    <w:uiPriority w:val="0"/>
    <w:pPr>
      <w:widowControl/>
      <w:spacing w:before="80" w:after="80" w:line="259" w:lineRule="auto"/>
      <w:jc w:val="center"/>
    </w:pPr>
    <w:rPr>
      <w:rFonts w:ascii="Arial" w:hAnsi="Arial" w:eastAsia="MS Mincho" w:cs="宋体"/>
      <w:b/>
      <w:kern w:val="0"/>
      <w:sz w:val="18"/>
      <w:szCs w:val="20"/>
      <w:lang w:eastAsia="ja-JP"/>
    </w:rPr>
  </w:style>
  <w:style w:type="paragraph" w:customStyle="1" w:styleId="1983">
    <w:name w:val="Table Body"/>
    <w:basedOn w:val="1982"/>
    <w:qFormat/>
    <w:uiPriority w:val="0"/>
    <w:pPr>
      <w:jc w:val="left"/>
    </w:pPr>
    <w:rPr>
      <w:b w:val="0"/>
    </w:rPr>
  </w:style>
  <w:style w:type="paragraph" w:customStyle="1" w:styleId="1984">
    <w:name w:val="font17"/>
    <w:basedOn w:val="1"/>
    <w:qFormat/>
    <w:uiPriority w:val="0"/>
    <w:pPr>
      <w:widowControl/>
      <w:spacing w:before="100" w:beforeAutospacing="1" w:after="100" w:afterAutospacing="1" w:line="259" w:lineRule="auto"/>
      <w:jc w:val="left"/>
    </w:pPr>
    <w:rPr>
      <w:rFonts w:ascii="宋体" w:hAnsi="宋体" w:cs="宋体"/>
      <w:kern w:val="0"/>
      <w:sz w:val="20"/>
      <w:szCs w:val="20"/>
    </w:rPr>
  </w:style>
  <w:style w:type="paragraph" w:customStyle="1" w:styleId="1985">
    <w:name w:val="font18"/>
    <w:basedOn w:val="1"/>
    <w:qFormat/>
    <w:uiPriority w:val="0"/>
    <w:pPr>
      <w:widowControl/>
      <w:spacing w:before="100" w:beforeAutospacing="1" w:after="100" w:afterAutospacing="1" w:line="259" w:lineRule="auto"/>
      <w:jc w:val="left"/>
    </w:pPr>
    <w:rPr>
      <w:rFonts w:ascii="宋体" w:hAnsi="宋体" w:cs="宋体"/>
      <w:color w:val="FFFFFF"/>
      <w:kern w:val="0"/>
      <w:sz w:val="20"/>
      <w:szCs w:val="20"/>
    </w:rPr>
  </w:style>
  <w:style w:type="paragraph" w:customStyle="1" w:styleId="1986">
    <w:name w:val="font19"/>
    <w:basedOn w:val="1"/>
    <w:qFormat/>
    <w:uiPriority w:val="0"/>
    <w:pPr>
      <w:widowControl/>
      <w:spacing w:before="100" w:beforeAutospacing="1" w:after="100" w:afterAutospacing="1" w:line="259" w:lineRule="auto"/>
      <w:jc w:val="left"/>
    </w:pPr>
    <w:rPr>
      <w:rFonts w:ascii="宋体" w:hAnsi="宋体" w:cs="宋体"/>
      <w:color w:val="FFFFFF"/>
      <w:kern w:val="0"/>
      <w:sz w:val="20"/>
      <w:szCs w:val="20"/>
    </w:rPr>
  </w:style>
  <w:style w:type="paragraph" w:customStyle="1" w:styleId="1987">
    <w:name w:val="CM22"/>
    <w:basedOn w:val="128"/>
    <w:next w:val="128"/>
    <w:qFormat/>
    <w:uiPriority w:val="0"/>
    <w:pPr>
      <w:spacing w:after="160" w:line="480" w:lineRule="atLeast"/>
    </w:pPr>
    <w:rPr>
      <w:rFonts w:hAnsi="Calibri" w:cs="Times New Roman"/>
      <w:color w:val="auto"/>
    </w:rPr>
  </w:style>
  <w:style w:type="paragraph" w:customStyle="1" w:styleId="1988">
    <w:name w:val="CM57"/>
    <w:basedOn w:val="128"/>
    <w:next w:val="128"/>
    <w:qFormat/>
    <w:uiPriority w:val="0"/>
    <w:pPr>
      <w:spacing w:after="160" w:line="480" w:lineRule="atLeast"/>
    </w:pPr>
    <w:rPr>
      <w:rFonts w:hAnsi="Calibri" w:cs="Times New Roman"/>
      <w:color w:val="auto"/>
    </w:rPr>
  </w:style>
  <w:style w:type="paragraph" w:customStyle="1" w:styleId="1989">
    <w:name w:val="Char Char Char Char Char Char Char Char Char Char Char Char Char Char Char Char Char Char"/>
    <w:basedOn w:val="1"/>
    <w:qFormat/>
    <w:uiPriority w:val="0"/>
    <w:pPr>
      <w:widowControl/>
      <w:spacing w:after="160" w:line="259" w:lineRule="auto"/>
      <w:jc w:val="left"/>
    </w:pPr>
    <w:rPr>
      <w:rFonts w:ascii="宋体" w:hAnsi="宋体" w:cs="宋体"/>
      <w:kern w:val="0"/>
      <w:sz w:val="24"/>
    </w:rPr>
  </w:style>
  <w:style w:type="paragraph" w:customStyle="1" w:styleId="1990">
    <w:name w:val="c"/>
    <w:basedOn w:val="1"/>
    <w:qFormat/>
    <w:uiPriority w:val="0"/>
    <w:pPr>
      <w:widowControl/>
      <w:autoSpaceDE w:val="0"/>
      <w:autoSpaceDN w:val="0"/>
      <w:spacing w:after="160" w:line="259" w:lineRule="auto"/>
      <w:jc w:val="left"/>
    </w:pPr>
    <w:rPr>
      <w:rFonts w:ascii="五" w:hAnsi="五" w:cs="宋体"/>
      <w:kern w:val="0"/>
      <w:sz w:val="24"/>
    </w:rPr>
  </w:style>
  <w:style w:type="paragraph" w:customStyle="1" w:styleId="1991">
    <w:name w:val="CM15"/>
    <w:basedOn w:val="1"/>
    <w:next w:val="1"/>
    <w:qFormat/>
    <w:uiPriority w:val="0"/>
    <w:pPr>
      <w:widowControl/>
      <w:autoSpaceDE w:val="0"/>
      <w:autoSpaceDN w:val="0"/>
      <w:adjustRightInd w:val="0"/>
      <w:spacing w:after="160" w:line="546" w:lineRule="atLeast"/>
      <w:jc w:val="left"/>
    </w:pPr>
    <w:rPr>
      <w:rFonts w:ascii="楷体_GB2312" w:hAnsi="宋体" w:eastAsia="楷体_GB2312" w:cs="宋体"/>
      <w:kern w:val="0"/>
      <w:sz w:val="24"/>
    </w:rPr>
  </w:style>
  <w:style w:type="paragraph" w:customStyle="1" w:styleId="1992">
    <w:name w:val="CM81"/>
    <w:basedOn w:val="1"/>
    <w:next w:val="1"/>
    <w:qFormat/>
    <w:uiPriority w:val="0"/>
    <w:pPr>
      <w:widowControl/>
      <w:autoSpaceDE w:val="0"/>
      <w:autoSpaceDN w:val="0"/>
      <w:adjustRightInd w:val="0"/>
      <w:spacing w:after="160" w:line="259" w:lineRule="auto"/>
      <w:jc w:val="left"/>
    </w:pPr>
    <w:rPr>
      <w:rFonts w:ascii="楷体_GB2312" w:hAnsi="宋体" w:eastAsia="楷体_GB2312" w:cs="宋体"/>
      <w:kern w:val="0"/>
      <w:sz w:val="24"/>
    </w:rPr>
  </w:style>
  <w:style w:type="paragraph" w:customStyle="1" w:styleId="1993">
    <w:name w:val="样式 样式 小四 黑色 段前: 7.8 磅 段后: 7.8 磅 行距: 多倍行距 1.25 字行 + 段前: 0.5 行 段后..."/>
    <w:basedOn w:val="1"/>
    <w:qFormat/>
    <w:uiPriority w:val="0"/>
    <w:pPr>
      <w:widowControl/>
      <w:spacing w:beforeLines="50" w:afterLines="50" w:line="300" w:lineRule="auto"/>
      <w:jc w:val="left"/>
    </w:pPr>
    <w:rPr>
      <w:rFonts w:ascii="宋体" w:hAnsi="宋体" w:cs="宋体"/>
      <w:color w:val="000000"/>
      <w:kern w:val="0"/>
      <w:sz w:val="24"/>
      <w:szCs w:val="20"/>
    </w:rPr>
  </w:style>
  <w:style w:type="paragraph" w:customStyle="1" w:styleId="1994">
    <w:name w:val="正文样式－文字"/>
    <w:basedOn w:val="1"/>
    <w:next w:val="1"/>
    <w:qFormat/>
    <w:uiPriority w:val="0"/>
    <w:pPr>
      <w:widowControl/>
      <w:tabs>
        <w:tab w:val="left" w:pos="-709"/>
        <w:tab w:val="left" w:pos="284"/>
      </w:tabs>
      <w:adjustRightInd w:val="0"/>
      <w:snapToGrid w:val="0"/>
      <w:spacing w:beforeLines="50" w:afterLines="50" w:line="300" w:lineRule="auto"/>
      <w:ind w:firstLine="200" w:firstLineChars="200"/>
      <w:jc w:val="left"/>
      <w:textAlignment w:val="baseline"/>
    </w:pPr>
    <w:rPr>
      <w:rFonts w:ascii="宋体" w:hAnsi="宋体" w:cs="宋体"/>
      <w:color w:val="000000"/>
      <w:kern w:val="0"/>
      <w:sz w:val="24"/>
    </w:rPr>
  </w:style>
  <w:style w:type="paragraph" w:customStyle="1" w:styleId="1995">
    <w:name w:val="正文样式－列项－退1"/>
    <w:basedOn w:val="1994"/>
    <w:qFormat/>
    <w:uiPriority w:val="0"/>
    <w:pPr>
      <w:ind w:firstLine="400" w:firstLineChars="400"/>
    </w:pPr>
  </w:style>
  <w:style w:type="paragraph" w:customStyle="1" w:styleId="1996">
    <w:name w:val="CM88"/>
    <w:basedOn w:val="128"/>
    <w:next w:val="128"/>
    <w:qFormat/>
    <w:uiPriority w:val="0"/>
    <w:pPr>
      <w:spacing w:after="180" w:line="259" w:lineRule="auto"/>
    </w:pPr>
    <w:rPr>
      <w:rFonts w:cs="Times New Roman"/>
      <w:color w:val="auto"/>
    </w:rPr>
  </w:style>
  <w:style w:type="paragraph" w:customStyle="1" w:styleId="1997">
    <w:name w:val="CM25"/>
    <w:basedOn w:val="128"/>
    <w:next w:val="128"/>
    <w:qFormat/>
    <w:uiPriority w:val="0"/>
    <w:pPr>
      <w:spacing w:after="160" w:line="259" w:lineRule="auto"/>
    </w:pPr>
    <w:rPr>
      <w:rFonts w:cs="Times New Roman"/>
      <w:color w:val="auto"/>
    </w:rPr>
  </w:style>
  <w:style w:type="paragraph" w:customStyle="1" w:styleId="1998">
    <w:name w:val="样式 Default + (符号) Arial 自动设置 两端对齐 行距: 1.5 倍行距"/>
    <w:basedOn w:val="128"/>
    <w:qFormat/>
    <w:uiPriority w:val="0"/>
    <w:pPr>
      <w:spacing w:after="160" w:line="360" w:lineRule="auto"/>
      <w:jc w:val="both"/>
    </w:pPr>
    <w:rPr>
      <w:rFonts w:hAnsi="Arial"/>
      <w:color w:val="auto"/>
      <w:spacing w:val="10"/>
      <w:szCs w:val="20"/>
    </w:rPr>
  </w:style>
  <w:style w:type="paragraph" w:customStyle="1" w:styleId="1999">
    <w:name w:val="木"/>
    <w:basedOn w:val="1"/>
    <w:qFormat/>
    <w:uiPriority w:val="0"/>
    <w:pPr>
      <w:widowControl/>
      <w:snapToGrid w:val="0"/>
      <w:spacing w:after="160" w:line="300" w:lineRule="auto"/>
      <w:jc w:val="left"/>
    </w:pPr>
    <w:rPr>
      <w:rFonts w:ascii="Verdana" w:hAnsi="Verdana" w:cs="宋体"/>
      <w:color w:val="000000"/>
      <w:kern w:val="0"/>
      <w:sz w:val="28"/>
      <w:szCs w:val="20"/>
      <w:lang w:eastAsia="en-US"/>
    </w:rPr>
  </w:style>
  <w:style w:type="paragraph" w:customStyle="1" w:styleId="2000">
    <w:name w:val="规格书正文"/>
    <w:basedOn w:val="1"/>
    <w:qFormat/>
    <w:uiPriority w:val="0"/>
    <w:pPr>
      <w:widowControl/>
      <w:adjustRightInd w:val="0"/>
      <w:snapToGrid w:val="0"/>
      <w:spacing w:after="120" w:line="440" w:lineRule="exact"/>
      <w:ind w:left="1134" w:right="284" w:firstLine="480" w:firstLineChars="200"/>
      <w:jc w:val="left"/>
    </w:pPr>
    <w:rPr>
      <w:rFonts w:ascii="宋体" w:hAnsi="宋体" w:cs="宋体"/>
      <w:kern w:val="0"/>
      <w:sz w:val="24"/>
      <w:szCs w:val="21"/>
    </w:rPr>
  </w:style>
  <w:style w:type="paragraph" w:customStyle="1" w:styleId="2001">
    <w:name w:val="CM105"/>
    <w:basedOn w:val="128"/>
    <w:next w:val="128"/>
    <w:qFormat/>
    <w:uiPriority w:val="0"/>
    <w:pPr>
      <w:spacing w:after="215" w:line="259" w:lineRule="auto"/>
    </w:pPr>
    <w:rPr>
      <w:rFonts w:hAnsi="Calibri" w:cs="Times New Roman"/>
      <w:color w:val="auto"/>
    </w:rPr>
  </w:style>
  <w:style w:type="paragraph" w:customStyle="1" w:styleId="2002">
    <w:name w:val="CM3"/>
    <w:basedOn w:val="128"/>
    <w:next w:val="128"/>
    <w:qFormat/>
    <w:uiPriority w:val="0"/>
    <w:pPr>
      <w:spacing w:after="160" w:line="480" w:lineRule="atLeast"/>
    </w:pPr>
    <w:rPr>
      <w:rFonts w:hAnsi="Calibri" w:cs="Times New Roman"/>
      <w:color w:val="auto"/>
    </w:rPr>
  </w:style>
  <w:style w:type="paragraph" w:customStyle="1" w:styleId="2003">
    <w:name w:val="CM106"/>
    <w:basedOn w:val="128"/>
    <w:next w:val="128"/>
    <w:qFormat/>
    <w:uiPriority w:val="0"/>
    <w:pPr>
      <w:spacing w:after="138" w:line="259" w:lineRule="auto"/>
    </w:pPr>
    <w:rPr>
      <w:rFonts w:hAnsi="Calibri" w:cs="Times New Roman"/>
      <w:color w:val="auto"/>
    </w:rPr>
  </w:style>
  <w:style w:type="paragraph" w:customStyle="1" w:styleId="2004">
    <w:name w:val="列表文字"/>
    <w:basedOn w:val="1"/>
    <w:qFormat/>
    <w:uiPriority w:val="0"/>
    <w:pPr>
      <w:widowControl/>
      <w:tabs>
        <w:tab w:val="left" w:pos="420"/>
      </w:tabs>
      <w:spacing w:after="160" w:line="259" w:lineRule="auto"/>
      <w:ind w:left="432" w:hanging="432"/>
      <w:jc w:val="left"/>
    </w:pPr>
    <w:rPr>
      <w:rFonts w:ascii="宋体" w:hAnsi="宋体" w:cs="宋体"/>
      <w:kern w:val="0"/>
      <w:sz w:val="24"/>
    </w:rPr>
  </w:style>
  <w:style w:type="paragraph" w:customStyle="1" w:styleId="2005">
    <w:name w:val="表内字一"/>
    <w:basedOn w:val="1342"/>
    <w:qFormat/>
    <w:uiPriority w:val="0"/>
    <w:pPr>
      <w:adjustRightInd/>
      <w:snapToGrid/>
      <w:spacing w:before="80" w:after="80" w:line="280" w:lineRule="atLeast"/>
      <w:jc w:val="both"/>
    </w:pPr>
    <w:rPr>
      <w:rFonts w:ascii="Times New Roman" w:hAnsi="Times New Roman"/>
      <w:color w:val="FF0000"/>
      <w:kern w:val="2"/>
      <w:szCs w:val="24"/>
    </w:rPr>
  </w:style>
  <w:style w:type="paragraph" w:customStyle="1" w:styleId="2006">
    <w:name w:val="样式 样式 环评正文 + (西文) 仿宋_GB2312 (中文) 宋体 10.5 磅 首行缩进:  2 字符 + 首行缩进:  ..."/>
    <w:basedOn w:val="1"/>
    <w:qFormat/>
    <w:uiPriority w:val="0"/>
    <w:pPr>
      <w:widowControl/>
      <w:spacing w:after="160" w:line="400" w:lineRule="exact"/>
      <w:ind w:firstLine="200" w:firstLineChars="200"/>
      <w:jc w:val="left"/>
    </w:pPr>
    <w:rPr>
      <w:rFonts w:ascii="仿宋_GB2312" w:hAnsi="仿宋_GB2312" w:cs="宋体"/>
      <w:kern w:val="0"/>
      <w:sz w:val="24"/>
      <w:szCs w:val="20"/>
    </w:rPr>
  </w:style>
  <w:style w:type="paragraph" w:customStyle="1" w:styleId="2007">
    <w:name w:val="Document 1"/>
    <w:qFormat/>
    <w:uiPriority w:val="0"/>
    <w:pPr>
      <w:keepNext/>
      <w:keepLines/>
      <w:widowControl w:val="0"/>
      <w:tabs>
        <w:tab w:val="left" w:pos="-720"/>
      </w:tabs>
      <w:suppressAutoHyphens/>
      <w:spacing w:after="160" w:line="259" w:lineRule="auto"/>
    </w:pPr>
    <w:rPr>
      <w:rFonts w:ascii="Courier New" w:hAnsi="Courier New" w:eastAsia="宋体" w:cs="Vrinda"/>
      <w:snapToGrid w:val="0"/>
      <w:lang w:val="en-US" w:eastAsia="en-US" w:bidi="ar-SA"/>
    </w:rPr>
  </w:style>
  <w:style w:type="paragraph" w:customStyle="1" w:styleId="2008">
    <w:name w:val="样式 样式 样式 样式 样式 标题 3 + 首行缩进:  2 字符 + 首行缩进:  2 字符1 + 仿宋_GB2312 行距:..."/>
    <w:basedOn w:val="1"/>
    <w:qFormat/>
    <w:uiPriority w:val="0"/>
    <w:pPr>
      <w:keepNext/>
      <w:keepLines/>
      <w:widowControl/>
      <w:spacing w:before="120" w:afterLines="50" w:line="440" w:lineRule="exact"/>
      <w:ind w:firstLine="200" w:firstLineChars="200"/>
      <w:jc w:val="left"/>
      <w:outlineLvl w:val="2"/>
    </w:pPr>
    <w:rPr>
      <w:rFonts w:ascii="宋体" w:hAnsi="宋体" w:eastAsia="黑体" w:cs="宋体"/>
      <w:spacing w:val="6"/>
      <w:kern w:val="0"/>
      <w:sz w:val="28"/>
      <w:szCs w:val="28"/>
    </w:rPr>
  </w:style>
  <w:style w:type="paragraph" w:customStyle="1" w:styleId="2009">
    <w:name w:val="Text"/>
    <w:qFormat/>
    <w:uiPriority w:val="0"/>
    <w:pPr>
      <w:spacing w:before="120" w:after="160" w:line="360" w:lineRule="auto"/>
      <w:ind w:left="1100" w:right="567"/>
      <w:jc w:val="both"/>
    </w:pPr>
    <w:rPr>
      <w:rFonts w:ascii="Arial" w:hAnsi="Arial" w:eastAsia="宋体" w:cs="Times New Roman"/>
      <w:lang w:val="en-US" w:eastAsia="zh-CN" w:bidi="ar-SA"/>
    </w:rPr>
  </w:style>
  <w:style w:type="paragraph" w:customStyle="1" w:styleId="2010">
    <w:name w:val="Body Text First Indent1"/>
    <w:basedOn w:val="2"/>
    <w:qFormat/>
    <w:uiPriority w:val="0"/>
    <w:pPr>
      <w:adjustRightInd w:val="0"/>
      <w:snapToGrid/>
      <w:spacing w:before="0" w:after="0" w:line="312" w:lineRule="auto"/>
      <w:ind w:right="0" w:firstLine="720"/>
      <w:jc w:val="left"/>
      <w:textAlignment w:val="baseline"/>
    </w:pPr>
    <w:rPr>
      <w:rFonts w:ascii="Calibri" w:hAnsi="Calibri" w:cs="宋体"/>
      <w:b/>
      <w:sz w:val="28"/>
      <w:lang w:val="zh-CN"/>
    </w:rPr>
  </w:style>
  <w:style w:type="paragraph" w:customStyle="1" w:styleId="2011">
    <w:name w:val="Retrait1"/>
    <w:basedOn w:val="1"/>
    <w:qFormat/>
    <w:uiPriority w:val="0"/>
    <w:pPr>
      <w:widowControl/>
      <w:spacing w:after="160" w:line="259" w:lineRule="auto"/>
      <w:ind w:left="357"/>
      <w:jc w:val="left"/>
    </w:pPr>
    <w:rPr>
      <w:rFonts w:ascii="Arial" w:hAnsi="Arial" w:eastAsia="Times New Roman" w:cs="宋体"/>
      <w:kern w:val="0"/>
      <w:sz w:val="24"/>
      <w:szCs w:val="20"/>
      <w:lang w:val="fr-FR" w:eastAsia="en-US"/>
    </w:rPr>
  </w:style>
  <w:style w:type="paragraph" w:customStyle="1" w:styleId="2012">
    <w:name w:val="default"/>
    <w:basedOn w:val="1"/>
    <w:qFormat/>
    <w:uiPriority w:val="0"/>
    <w:pPr>
      <w:widowControl/>
      <w:spacing w:after="160" w:line="259" w:lineRule="auto"/>
      <w:jc w:val="left"/>
    </w:pPr>
    <w:rPr>
      <w:rFonts w:ascii="宋体" w:hAnsi="宋体" w:cs="宋体"/>
      <w:color w:val="000000"/>
      <w:kern w:val="0"/>
      <w:sz w:val="24"/>
    </w:rPr>
  </w:style>
  <w:style w:type="paragraph" w:customStyle="1" w:styleId="2013">
    <w:name w:val="01"/>
    <w:basedOn w:val="1"/>
    <w:qFormat/>
    <w:uiPriority w:val="0"/>
    <w:pPr>
      <w:widowControl/>
      <w:spacing w:before="60" w:after="160" w:line="460" w:lineRule="atLeast"/>
      <w:ind w:firstLine="200"/>
      <w:jc w:val="left"/>
    </w:pPr>
    <w:rPr>
      <w:rFonts w:ascii="宋体" w:hAnsi="宋体" w:cs="宋体"/>
      <w:kern w:val="0"/>
      <w:sz w:val="24"/>
    </w:rPr>
  </w:style>
  <w:style w:type="paragraph" w:customStyle="1" w:styleId="2014">
    <w:name w:val="样式 (中文) 楷体_GB2312 居中 行距: 固定值 12 磅"/>
    <w:basedOn w:val="1"/>
    <w:qFormat/>
    <w:uiPriority w:val="0"/>
    <w:pPr>
      <w:widowControl/>
      <w:spacing w:after="160" w:line="240" w:lineRule="exact"/>
      <w:jc w:val="center"/>
    </w:pPr>
    <w:rPr>
      <w:rFonts w:ascii="宋体" w:hAnsi="宋体" w:eastAsia="楷体_GB2312" w:cs="宋体"/>
      <w:kern w:val="0"/>
      <w:sz w:val="24"/>
      <w:szCs w:val="20"/>
    </w:rPr>
  </w:style>
  <w:style w:type="paragraph" w:customStyle="1" w:styleId="2015">
    <w:name w:val="样式 样式 样式 样式 样式 样式 首行缩进:  2 字符 + 首行缩进:  2 字符2 + 仿宋_GB2312 + 首行缩进:..."/>
    <w:basedOn w:val="1"/>
    <w:qFormat/>
    <w:uiPriority w:val="0"/>
    <w:pPr>
      <w:widowControl/>
      <w:spacing w:after="160" w:line="560" w:lineRule="exact"/>
      <w:ind w:firstLine="624" w:firstLineChars="200"/>
      <w:jc w:val="left"/>
    </w:pPr>
    <w:rPr>
      <w:rFonts w:ascii="宋体" w:hAnsi="宋体" w:eastAsia="楷体_GB2312" w:cs="宋体"/>
      <w:spacing w:val="12"/>
      <w:kern w:val="0"/>
      <w:sz w:val="28"/>
      <w:szCs w:val="20"/>
    </w:rPr>
  </w:style>
  <w:style w:type="paragraph" w:customStyle="1" w:styleId="2016">
    <w:name w:val="申报正文"/>
    <w:basedOn w:val="1336"/>
    <w:qFormat/>
    <w:uiPriority w:val="0"/>
    <w:pPr>
      <w:ind w:firstLine="200"/>
    </w:pPr>
    <w:rPr>
      <w:sz w:val="24"/>
    </w:rPr>
  </w:style>
  <w:style w:type="paragraph" w:customStyle="1" w:styleId="2017">
    <w:name w:val="a0"/>
    <w:basedOn w:val="1"/>
    <w:qFormat/>
    <w:uiPriority w:val="0"/>
    <w:pPr>
      <w:widowControl/>
      <w:snapToGrid w:val="0"/>
      <w:spacing w:before="80" w:after="80" w:line="259" w:lineRule="auto"/>
      <w:jc w:val="center"/>
    </w:pPr>
    <w:rPr>
      <w:rFonts w:ascii="宋体" w:hAnsi="宋体" w:cs="宋体"/>
      <w:kern w:val="0"/>
      <w:sz w:val="24"/>
      <w:szCs w:val="21"/>
    </w:rPr>
  </w:style>
  <w:style w:type="paragraph" w:customStyle="1" w:styleId="2018">
    <w:name w:val="CM111"/>
    <w:basedOn w:val="128"/>
    <w:next w:val="128"/>
    <w:qFormat/>
    <w:uiPriority w:val="0"/>
    <w:pPr>
      <w:spacing w:after="373" w:line="259" w:lineRule="auto"/>
    </w:pPr>
    <w:rPr>
      <w:rFonts w:cs="Times New Roman"/>
      <w:color w:val="auto"/>
    </w:rPr>
  </w:style>
  <w:style w:type="paragraph" w:customStyle="1" w:styleId="2019">
    <w:name w:val="短简表"/>
    <w:basedOn w:val="1"/>
    <w:qFormat/>
    <w:uiPriority w:val="0"/>
    <w:pPr>
      <w:widowControl/>
      <w:adjustRightInd w:val="0"/>
      <w:snapToGrid w:val="0"/>
      <w:spacing w:before="120" w:after="120" w:line="259" w:lineRule="auto"/>
      <w:ind w:left="1068" w:leftChars="245" w:hanging="480" w:hangingChars="200"/>
      <w:jc w:val="left"/>
    </w:pPr>
    <w:rPr>
      <w:rFonts w:ascii="宋体" w:hAnsi="宋体" w:cs="宋体"/>
      <w:kern w:val="0"/>
      <w:sz w:val="24"/>
    </w:rPr>
  </w:style>
  <w:style w:type="paragraph" w:customStyle="1" w:styleId="2020">
    <w:name w:val="表中字"/>
    <w:qFormat/>
    <w:uiPriority w:val="0"/>
    <w:pPr>
      <w:widowControl w:val="0"/>
      <w:spacing w:beforeLines="30" w:afterLines="30" w:line="259" w:lineRule="auto"/>
      <w:jc w:val="both"/>
    </w:pPr>
    <w:rPr>
      <w:rFonts w:ascii="宋体" w:hAnsi="宋体" w:eastAsia="宋体" w:cs="Times New Roman"/>
      <w:color w:val="000000"/>
      <w:kern w:val="2"/>
      <w:sz w:val="21"/>
      <w:lang w:val="en-US" w:eastAsia="zh-CN" w:bidi="ar-SA"/>
    </w:rPr>
  </w:style>
  <w:style w:type="paragraph" w:customStyle="1" w:styleId="2021">
    <w:name w:val="表－左对齐"/>
    <w:basedOn w:val="1"/>
    <w:qFormat/>
    <w:uiPriority w:val="0"/>
    <w:pPr>
      <w:widowControl/>
      <w:suppressLineNumbers/>
      <w:suppressAutoHyphens/>
      <w:snapToGrid w:val="0"/>
      <w:spacing w:before="60" w:after="60" w:line="259" w:lineRule="auto"/>
      <w:jc w:val="left"/>
    </w:pPr>
    <w:rPr>
      <w:rFonts w:ascii="宋体" w:hAnsi="宋体" w:cs="Arial"/>
      <w:kern w:val="0"/>
      <w:sz w:val="24"/>
      <w:szCs w:val="21"/>
      <w:lang w:eastAsia="ja-JP"/>
    </w:rPr>
  </w:style>
  <w:style w:type="paragraph" w:customStyle="1" w:styleId="2022">
    <w:name w:val="biaoge 表1"/>
    <w:basedOn w:val="1"/>
    <w:qFormat/>
    <w:uiPriority w:val="0"/>
    <w:pPr>
      <w:widowControl/>
      <w:spacing w:after="160" w:line="300" w:lineRule="auto"/>
      <w:jc w:val="center"/>
    </w:pPr>
    <w:rPr>
      <w:rFonts w:ascii="宋体" w:hAnsi="宋体" w:cs="宋体"/>
      <w:kern w:val="0"/>
      <w:sz w:val="24"/>
      <w:szCs w:val="20"/>
    </w:rPr>
  </w:style>
  <w:style w:type="paragraph" w:customStyle="1" w:styleId="2023">
    <w:name w:val="CM37"/>
    <w:basedOn w:val="128"/>
    <w:next w:val="128"/>
    <w:qFormat/>
    <w:uiPriority w:val="0"/>
    <w:pPr>
      <w:spacing w:after="278" w:line="259" w:lineRule="auto"/>
    </w:pPr>
    <w:rPr>
      <w:rFonts w:cs="Times New Roman"/>
      <w:color w:val="auto"/>
    </w:rPr>
  </w:style>
  <w:style w:type="paragraph" w:customStyle="1" w:styleId="2024">
    <w:name w:val="样式 右侧:  0.13 厘米 行距: 固定值 24 磅"/>
    <w:basedOn w:val="1"/>
    <w:qFormat/>
    <w:uiPriority w:val="0"/>
    <w:pPr>
      <w:widowControl/>
      <w:spacing w:after="160" w:line="480" w:lineRule="exact"/>
      <w:ind w:right="74"/>
      <w:jc w:val="left"/>
    </w:pPr>
    <w:rPr>
      <w:rFonts w:ascii="宋体" w:hAnsi="宋体" w:cs="宋体"/>
      <w:kern w:val="0"/>
      <w:sz w:val="24"/>
      <w:szCs w:val="20"/>
    </w:rPr>
  </w:style>
  <w:style w:type="paragraph" w:customStyle="1" w:styleId="2025">
    <w:name w:val="样式 样式 右侧:  0.13 厘米 行距: 固定值 24 磅 + 倾斜"/>
    <w:basedOn w:val="2024"/>
    <w:qFormat/>
    <w:uiPriority w:val="0"/>
    <w:rPr>
      <w:i/>
      <w:iCs/>
    </w:rPr>
  </w:style>
  <w:style w:type="paragraph" w:customStyle="1" w:styleId="2026">
    <w:name w:val="样式 正文首行缩进正文5号报告书正文 + 宋体"/>
    <w:basedOn w:val="134"/>
    <w:qFormat/>
    <w:uiPriority w:val="0"/>
    <w:pPr>
      <w:adjustRightInd w:val="0"/>
      <w:snapToGrid w:val="0"/>
      <w:spacing w:after="0" w:line="400" w:lineRule="exact"/>
      <w:ind w:firstLine="200" w:firstLineChars="200"/>
    </w:pPr>
    <w:rPr>
      <w:lang w:val="zh-CN"/>
    </w:rPr>
  </w:style>
  <w:style w:type="paragraph" w:customStyle="1" w:styleId="2027">
    <w:name w:val="报告样式4"/>
    <w:basedOn w:val="30"/>
    <w:qFormat/>
    <w:uiPriority w:val="0"/>
    <w:pPr>
      <w:adjustRightInd/>
      <w:spacing w:after="160"/>
      <w:ind w:firstLine="480" w:firstLineChars="200"/>
      <w:jc w:val="both"/>
      <w:textAlignment w:val="auto"/>
      <w:outlineLvl w:val="0"/>
    </w:pPr>
    <w:rPr>
      <w:b w:val="0"/>
      <w:bCs/>
      <w:kern w:val="2"/>
      <w:szCs w:val="22"/>
      <w:lang w:val="zh-CN"/>
    </w:rPr>
  </w:style>
  <w:style w:type="paragraph" w:customStyle="1" w:styleId="2028">
    <w:name w:val="正文无空格"/>
    <w:basedOn w:val="1"/>
    <w:qFormat/>
    <w:uiPriority w:val="0"/>
    <w:pPr>
      <w:widowControl/>
      <w:spacing w:after="160" w:line="360" w:lineRule="auto"/>
      <w:jc w:val="left"/>
    </w:pPr>
    <w:rPr>
      <w:rFonts w:ascii="宋体" w:hAnsi="宋体" w:cs="宋体"/>
      <w:kern w:val="0"/>
      <w:sz w:val="28"/>
      <w:szCs w:val="28"/>
    </w:rPr>
  </w:style>
  <w:style w:type="paragraph" w:customStyle="1" w:styleId="2029">
    <w:name w:val="样式 样式 样式 表内样式 + 11 磅 + 行距: 单倍行距 + 五号"/>
    <w:basedOn w:val="1"/>
    <w:qFormat/>
    <w:uiPriority w:val="0"/>
    <w:pPr>
      <w:widowControl/>
      <w:spacing w:after="160" w:line="360" w:lineRule="auto"/>
      <w:jc w:val="left"/>
    </w:pPr>
    <w:rPr>
      <w:rFonts w:ascii="宋体" w:hAnsi="宋体" w:cs="宋体"/>
      <w:kern w:val="0"/>
      <w:sz w:val="24"/>
      <w:szCs w:val="18"/>
    </w:rPr>
  </w:style>
  <w:style w:type="paragraph" w:customStyle="1" w:styleId="2030">
    <w:name w:val="表格文字中对齐"/>
    <w:basedOn w:val="1"/>
    <w:qFormat/>
    <w:uiPriority w:val="0"/>
    <w:pPr>
      <w:widowControl/>
      <w:spacing w:after="160" w:line="320" w:lineRule="exact"/>
      <w:jc w:val="center"/>
    </w:pPr>
    <w:rPr>
      <w:rFonts w:ascii="宋体" w:hAnsi="宋体" w:cs="宋体"/>
      <w:color w:val="000000"/>
      <w:kern w:val="0"/>
      <w:sz w:val="24"/>
      <w:szCs w:val="21"/>
    </w:rPr>
  </w:style>
  <w:style w:type="paragraph" w:customStyle="1" w:styleId="2031">
    <w:name w:val="样式 首行缩进:  2 字符 段前: 0.5 行 段后: 0.5 行"/>
    <w:basedOn w:val="1"/>
    <w:qFormat/>
    <w:uiPriority w:val="0"/>
    <w:pPr>
      <w:widowControl/>
      <w:spacing w:after="160" w:line="500" w:lineRule="exact"/>
      <w:ind w:firstLine="200" w:firstLineChars="200"/>
      <w:jc w:val="left"/>
    </w:pPr>
    <w:rPr>
      <w:rFonts w:ascii="宋体" w:hAnsi="宋体" w:cs="宋体"/>
      <w:kern w:val="0"/>
      <w:sz w:val="24"/>
      <w:szCs w:val="20"/>
    </w:rPr>
  </w:style>
  <w:style w:type="paragraph" w:customStyle="1" w:styleId="2032">
    <w:name w:val="样式 标题 3 + 首行缩进:  0.99 厘米 段前: 7.8 磅 段后: 7.8 磅"/>
    <w:basedOn w:val="6"/>
    <w:qFormat/>
    <w:uiPriority w:val="0"/>
    <w:pPr>
      <w:widowControl/>
      <w:tabs>
        <w:tab w:val="left" w:pos="360"/>
        <w:tab w:val="left" w:pos="1080"/>
      </w:tabs>
      <w:spacing w:beforeLines="100" w:afterLines="50" w:line="500" w:lineRule="exact"/>
      <w:jc w:val="left"/>
    </w:pPr>
    <w:rPr>
      <w:rFonts w:ascii="宋体" w:hAnsi="宋体" w:cs="宋体"/>
      <w:kern w:val="0"/>
      <w:sz w:val="28"/>
      <w:szCs w:val="20"/>
      <w:lang w:val="zh-CN"/>
    </w:rPr>
  </w:style>
  <w:style w:type="paragraph" w:customStyle="1" w:styleId="2033">
    <w:name w:val="一级无标题条"/>
    <w:basedOn w:val="1"/>
    <w:qFormat/>
    <w:uiPriority w:val="0"/>
    <w:pPr>
      <w:widowControl/>
      <w:tabs>
        <w:tab w:val="left" w:pos="3065"/>
      </w:tabs>
      <w:spacing w:after="160" w:line="259" w:lineRule="auto"/>
      <w:ind w:left="5540" w:hanging="720"/>
      <w:jc w:val="left"/>
    </w:pPr>
    <w:rPr>
      <w:rFonts w:ascii="宋体" w:hAnsi="宋体" w:cs="宋体"/>
      <w:kern w:val="0"/>
      <w:sz w:val="24"/>
    </w:rPr>
  </w:style>
  <w:style w:type="paragraph" w:customStyle="1" w:styleId="2034">
    <w:name w:val="正文表标题"/>
    <w:next w:val="371"/>
    <w:qFormat/>
    <w:uiPriority w:val="0"/>
    <w:pPr>
      <w:tabs>
        <w:tab w:val="left" w:pos="425"/>
      </w:tabs>
      <w:spacing w:after="160" w:line="259" w:lineRule="auto"/>
      <w:ind w:left="432" w:hanging="432"/>
      <w:jc w:val="center"/>
    </w:pPr>
    <w:rPr>
      <w:rFonts w:ascii="黑体" w:hAnsi="Times New Roman" w:eastAsia="黑体" w:cs="Times New Roman"/>
      <w:sz w:val="21"/>
      <w:lang w:val="en-US" w:eastAsia="zh-CN" w:bidi="ar-SA"/>
    </w:rPr>
  </w:style>
  <w:style w:type="paragraph" w:customStyle="1" w:styleId="2035">
    <w:name w:val="三级无标题条"/>
    <w:basedOn w:val="1"/>
    <w:qFormat/>
    <w:uiPriority w:val="0"/>
    <w:pPr>
      <w:widowControl/>
      <w:spacing w:after="160" w:line="259" w:lineRule="auto"/>
      <w:jc w:val="left"/>
    </w:pPr>
    <w:rPr>
      <w:rFonts w:ascii="宋体" w:hAnsi="宋体" w:cs="宋体"/>
      <w:kern w:val="0"/>
      <w:sz w:val="24"/>
    </w:rPr>
  </w:style>
  <w:style w:type="paragraph" w:customStyle="1" w:styleId="2036">
    <w:name w:val="四级无标题条"/>
    <w:basedOn w:val="1"/>
    <w:qFormat/>
    <w:uiPriority w:val="0"/>
    <w:pPr>
      <w:widowControl/>
      <w:tabs>
        <w:tab w:val="left" w:pos="1134"/>
      </w:tabs>
      <w:spacing w:after="160" w:line="259" w:lineRule="auto"/>
      <w:ind w:left="1152" w:hanging="1152"/>
      <w:jc w:val="left"/>
    </w:pPr>
    <w:rPr>
      <w:rFonts w:ascii="宋体" w:hAnsi="宋体" w:cs="宋体"/>
      <w:kern w:val="0"/>
      <w:sz w:val="24"/>
    </w:rPr>
  </w:style>
  <w:style w:type="paragraph" w:customStyle="1" w:styleId="2037">
    <w:name w:val="五级无标题条"/>
    <w:basedOn w:val="1"/>
    <w:qFormat/>
    <w:uiPriority w:val="0"/>
    <w:pPr>
      <w:widowControl/>
      <w:tabs>
        <w:tab w:val="left" w:pos="1276"/>
      </w:tabs>
      <w:spacing w:after="160" w:line="259" w:lineRule="auto"/>
      <w:ind w:left="1296" w:hanging="1296"/>
      <w:jc w:val="left"/>
    </w:pPr>
    <w:rPr>
      <w:rFonts w:ascii="宋体" w:hAnsi="宋体" w:cs="宋体"/>
      <w:kern w:val="0"/>
      <w:sz w:val="24"/>
    </w:rPr>
  </w:style>
  <w:style w:type="paragraph" w:customStyle="1" w:styleId="2038">
    <w:name w:val="样式 纯文本Plain Text Char1Plain Text Char CharPlain Text CharPla...1"/>
    <w:basedOn w:val="53"/>
    <w:qFormat/>
    <w:uiPriority w:val="0"/>
    <w:pPr>
      <w:spacing w:after="160" w:line="259" w:lineRule="auto"/>
    </w:pPr>
    <w:rPr>
      <w:rFonts w:hAnsi="宋体" w:cs="宋体"/>
      <w:color w:val="000000"/>
      <w:kern w:val="0"/>
      <w:sz w:val="28"/>
      <w:szCs w:val="28"/>
      <w:lang w:val="zh-CN"/>
    </w:rPr>
  </w:style>
  <w:style w:type="paragraph" w:customStyle="1" w:styleId="2039">
    <w:name w:val="Char Char Char Char Char Char Char Char Char1 Char Char Char Char Char Char Char Char Char Char Char Char Char"/>
    <w:basedOn w:val="4"/>
    <w:qFormat/>
    <w:uiPriority w:val="0"/>
    <w:pPr>
      <w:keepLines/>
      <w:widowControl/>
      <w:tabs>
        <w:tab w:val="left" w:pos="360"/>
      </w:tabs>
      <w:overflowPunct/>
      <w:spacing w:before="240" w:after="240" w:line="348" w:lineRule="auto"/>
      <w:ind w:left="0" w:firstLine="0"/>
      <w:jc w:val="left"/>
    </w:pPr>
    <w:rPr>
      <w:rFonts w:ascii="Tahoma" w:hAnsi="Tahoma" w:eastAsia="宋体" w:cs="宋体"/>
      <w:bCs w:val="0"/>
      <w:color w:val="auto"/>
      <w:kern w:val="0"/>
      <w:sz w:val="24"/>
      <w:szCs w:val="20"/>
      <w:lang w:val="zh-CN"/>
    </w:rPr>
  </w:style>
  <w:style w:type="paragraph" w:customStyle="1" w:styleId="2040">
    <w:name w:val="Tblhead"/>
    <w:basedOn w:val="1"/>
    <w:next w:val="1"/>
    <w:qFormat/>
    <w:uiPriority w:val="0"/>
    <w:pPr>
      <w:pageBreakBefore/>
      <w:widowControl/>
      <w:suppressAutoHyphens/>
      <w:autoSpaceDE w:val="0"/>
      <w:autoSpaceDN w:val="0"/>
      <w:adjustRightInd w:val="0"/>
      <w:spacing w:after="160" w:line="259" w:lineRule="auto"/>
      <w:jc w:val="center"/>
      <w:textAlignment w:val="baseline"/>
    </w:pPr>
    <w:rPr>
      <w:rFonts w:ascii="宋体" w:hAnsi="宋体" w:cs="宋体"/>
      <w:spacing w:val="-3"/>
      <w:kern w:val="0"/>
      <w:sz w:val="24"/>
      <w:szCs w:val="20"/>
    </w:rPr>
  </w:style>
  <w:style w:type="paragraph" w:customStyle="1" w:styleId="2041">
    <w:name w:val="四级标题1.1.1.2"/>
    <w:basedOn w:val="1"/>
    <w:next w:val="1"/>
    <w:qFormat/>
    <w:uiPriority w:val="0"/>
    <w:pPr>
      <w:keepNext/>
      <w:keepLines/>
      <w:widowControl/>
      <w:adjustRightInd w:val="0"/>
      <w:spacing w:before="40" w:after="40" w:line="360" w:lineRule="auto"/>
      <w:ind w:firstLine="200" w:firstLineChars="200"/>
      <w:jc w:val="left"/>
      <w:textAlignment w:val="baseline"/>
      <w:outlineLvl w:val="3"/>
    </w:pPr>
    <w:rPr>
      <w:rFonts w:ascii="Verdana" w:hAnsi="Verdana" w:cs="宋体"/>
      <w:kern w:val="0"/>
      <w:sz w:val="28"/>
      <w:szCs w:val="20"/>
      <w:lang w:eastAsia="en-US"/>
    </w:rPr>
  </w:style>
  <w:style w:type="paragraph" w:customStyle="1" w:styleId="2042">
    <w:name w:val="样式 正文1 + 段前: 0.1 行"/>
    <w:basedOn w:val="1"/>
    <w:qFormat/>
    <w:uiPriority w:val="0"/>
    <w:pPr>
      <w:widowControl/>
      <w:snapToGrid w:val="0"/>
      <w:spacing w:beforeLines="10" w:after="160" w:line="440" w:lineRule="atLeast"/>
      <w:ind w:firstLine="567"/>
      <w:jc w:val="left"/>
    </w:pPr>
    <w:rPr>
      <w:rFonts w:ascii="宋体" w:hAnsi="宋体" w:cs="宋体"/>
      <w:kern w:val="0"/>
      <w:sz w:val="24"/>
      <w:szCs w:val="20"/>
    </w:rPr>
  </w:style>
  <w:style w:type="paragraph" w:customStyle="1" w:styleId="2043">
    <w:name w:val="表格文本"/>
    <w:basedOn w:val="1"/>
    <w:next w:val="1"/>
    <w:qFormat/>
    <w:uiPriority w:val="0"/>
    <w:pPr>
      <w:widowControl/>
      <w:spacing w:after="160" w:line="240" w:lineRule="exact"/>
      <w:jc w:val="left"/>
    </w:pPr>
    <w:rPr>
      <w:rFonts w:ascii="宋体" w:hAnsi="宋体" w:cs="宋体"/>
      <w:kern w:val="0"/>
      <w:sz w:val="24"/>
      <w:szCs w:val="20"/>
    </w:rPr>
  </w:style>
  <w:style w:type="paragraph" w:customStyle="1" w:styleId="2044">
    <w:name w:val="标准书眉_偶数页"/>
    <w:basedOn w:val="1"/>
    <w:next w:val="1"/>
    <w:qFormat/>
    <w:uiPriority w:val="0"/>
    <w:pPr>
      <w:widowControl/>
      <w:tabs>
        <w:tab w:val="center" w:pos="4154"/>
        <w:tab w:val="right" w:pos="8306"/>
      </w:tabs>
      <w:spacing w:after="120" w:line="259" w:lineRule="auto"/>
      <w:jc w:val="left"/>
    </w:pPr>
    <w:rPr>
      <w:rFonts w:ascii="宋体" w:hAnsi="宋体" w:cs="宋体"/>
      <w:kern w:val="0"/>
      <w:sz w:val="24"/>
      <w:szCs w:val="20"/>
    </w:rPr>
  </w:style>
  <w:style w:type="paragraph" w:customStyle="1" w:styleId="2045">
    <w:name w:val="样式 仿宋_GB2312 首行缩进:  0.99 厘米"/>
    <w:basedOn w:val="1"/>
    <w:qFormat/>
    <w:uiPriority w:val="0"/>
    <w:pPr>
      <w:widowControl/>
      <w:autoSpaceDE w:val="0"/>
      <w:autoSpaceDN w:val="0"/>
      <w:adjustRightInd w:val="0"/>
      <w:spacing w:after="160" w:line="500" w:lineRule="exact"/>
      <w:ind w:firstLine="560" w:firstLineChars="200"/>
      <w:jc w:val="left"/>
    </w:pPr>
    <w:rPr>
      <w:rFonts w:ascii="宋体" w:hAnsi="宋体" w:eastAsia="仿宋_GB2312" w:cs="宋体"/>
      <w:kern w:val="0"/>
      <w:sz w:val="28"/>
      <w:szCs w:val="28"/>
      <w:lang w:val="zh-CN"/>
    </w:rPr>
  </w:style>
  <w:style w:type="paragraph" w:customStyle="1" w:styleId="2046">
    <w:name w:val="新正文"/>
    <w:basedOn w:val="1"/>
    <w:qFormat/>
    <w:uiPriority w:val="0"/>
    <w:pPr>
      <w:widowControl/>
      <w:spacing w:after="160" w:line="480" w:lineRule="exact"/>
      <w:ind w:firstLine="482"/>
      <w:jc w:val="left"/>
    </w:pPr>
    <w:rPr>
      <w:rFonts w:hint="eastAsia" w:ascii="仿宋_GB2312" w:hAnsi="宋体" w:eastAsia="仿宋_GB2312" w:cs="宋体"/>
      <w:bCs/>
      <w:kern w:val="0"/>
      <w:sz w:val="28"/>
      <w:szCs w:val="20"/>
    </w:rPr>
  </w:style>
  <w:style w:type="paragraph" w:customStyle="1" w:styleId="2047">
    <w:name w:val="小5"/>
    <w:basedOn w:val="1"/>
    <w:qFormat/>
    <w:uiPriority w:val="0"/>
    <w:pPr>
      <w:widowControl/>
      <w:adjustRightInd w:val="0"/>
      <w:spacing w:after="160" w:line="240" w:lineRule="exact"/>
      <w:jc w:val="center"/>
      <w:textAlignment w:val="baseline"/>
    </w:pPr>
    <w:rPr>
      <w:rFonts w:ascii="宋体" w:hAnsi="宋体" w:cs="宋体"/>
      <w:kern w:val="0"/>
      <w:sz w:val="24"/>
      <w:szCs w:val="21"/>
    </w:rPr>
  </w:style>
  <w:style w:type="paragraph" w:customStyle="1" w:styleId="2048">
    <w:name w:val="二级无"/>
    <w:basedOn w:val="1"/>
    <w:qFormat/>
    <w:uiPriority w:val="0"/>
    <w:pPr>
      <w:widowControl/>
      <w:spacing w:after="160" w:line="259" w:lineRule="auto"/>
      <w:jc w:val="left"/>
      <w:outlineLvl w:val="3"/>
    </w:pPr>
    <w:rPr>
      <w:rFonts w:ascii="宋体" w:hAnsi="宋体" w:cs="宋体"/>
      <w:kern w:val="0"/>
      <w:sz w:val="24"/>
      <w:szCs w:val="21"/>
    </w:rPr>
  </w:style>
  <w:style w:type="paragraph" w:customStyle="1" w:styleId="2049">
    <w:name w:val="样式17"/>
    <w:basedOn w:val="1"/>
    <w:qFormat/>
    <w:uiPriority w:val="0"/>
    <w:pPr>
      <w:widowControl/>
      <w:spacing w:after="160" w:line="259" w:lineRule="auto"/>
      <w:ind w:firstLine="560" w:firstLineChars="200"/>
      <w:jc w:val="left"/>
    </w:pPr>
    <w:rPr>
      <w:rFonts w:ascii="黑体" w:hAnsi="宋体" w:eastAsia="黑体" w:cs="宋体"/>
      <w:kern w:val="0"/>
      <w:sz w:val="28"/>
      <w:szCs w:val="20"/>
    </w:rPr>
  </w:style>
  <w:style w:type="paragraph" w:customStyle="1" w:styleId="2050">
    <w:name w:val="标题03"/>
    <w:basedOn w:val="1"/>
    <w:next w:val="1"/>
    <w:qFormat/>
    <w:uiPriority w:val="0"/>
    <w:pPr>
      <w:widowControl/>
      <w:spacing w:after="160" w:line="480" w:lineRule="atLeast"/>
      <w:ind w:firstLine="480"/>
      <w:jc w:val="left"/>
    </w:pPr>
    <w:rPr>
      <w:rFonts w:ascii="宋体" w:hAnsi="宋体" w:cs="宋体"/>
      <w:b/>
      <w:kern w:val="0"/>
      <w:sz w:val="24"/>
      <w:szCs w:val="20"/>
    </w:rPr>
  </w:style>
  <w:style w:type="paragraph" w:customStyle="1" w:styleId="2051">
    <w:name w:val="参考文献项目"/>
    <w:basedOn w:val="1"/>
    <w:qFormat/>
    <w:uiPriority w:val="0"/>
    <w:pPr>
      <w:widowControl/>
      <w:tabs>
        <w:tab w:val="left" w:pos="454"/>
      </w:tabs>
      <w:autoSpaceDE w:val="0"/>
      <w:autoSpaceDN w:val="0"/>
      <w:adjustRightInd w:val="0"/>
      <w:spacing w:after="160" w:line="260" w:lineRule="atLeast"/>
      <w:ind w:left="454" w:hanging="397"/>
      <w:jc w:val="left"/>
    </w:pPr>
    <w:rPr>
      <w:rFonts w:ascii="宋体" w:hAnsi="宋体" w:cs="宋体"/>
      <w:color w:val="000000"/>
      <w:kern w:val="0"/>
      <w:sz w:val="15"/>
      <w:szCs w:val="20"/>
    </w:rPr>
  </w:style>
  <w:style w:type="paragraph" w:customStyle="1" w:styleId="2052">
    <w:name w:val="Char Char Char Char Char Char Char Char Char1 Char Char Char Char Char Char Char Char Char Char Char Char Char Char Char Char"/>
    <w:basedOn w:val="4"/>
    <w:qFormat/>
    <w:uiPriority w:val="0"/>
    <w:pPr>
      <w:keepLines/>
      <w:widowControl/>
      <w:tabs>
        <w:tab w:val="left" w:pos="360"/>
      </w:tabs>
      <w:overflowPunct/>
      <w:spacing w:before="240" w:after="240" w:line="348" w:lineRule="auto"/>
      <w:ind w:left="0" w:firstLine="0"/>
      <w:jc w:val="left"/>
    </w:pPr>
    <w:rPr>
      <w:rFonts w:ascii="Tahoma" w:hAnsi="Tahoma" w:eastAsia="宋体" w:cs="宋体"/>
      <w:bCs w:val="0"/>
      <w:color w:val="auto"/>
      <w:kern w:val="0"/>
      <w:sz w:val="24"/>
      <w:szCs w:val="20"/>
      <w:lang w:val="zh-CN"/>
    </w:rPr>
  </w:style>
  <w:style w:type="paragraph" w:customStyle="1" w:styleId="2053">
    <w:name w:val="纯文本5"/>
    <w:basedOn w:val="1"/>
    <w:qFormat/>
    <w:uiPriority w:val="0"/>
    <w:pPr>
      <w:widowControl/>
      <w:adjustRightInd w:val="0"/>
      <w:spacing w:after="160" w:line="360" w:lineRule="auto"/>
      <w:jc w:val="left"/>
      <w:textAlignment w:val="baseline"/>
    </w:pPr>
    <w:rPr>
      <w:rFonts w:ascii="宋体" w:hAnsi="Courier New" w:cs="宋体"/>
      <w:kern w:val="0"/>
      <w:sz w:val="24"/>
      <w:szCs w:val="20"/>
    </w:rPr>
  </w:style>
  <w:style w:type="character" w:customStyle="1" w:styleId="2054">
    <w:name w:val="标题9"/>
    <w:qFormat/>
    <w:uiPriority w:val="0"/>
  </w:style>
  <w:style w:type="paragraph" w:customStyle="1" w:styleId="2055">
    <w:name w:val="日期4"/>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2056">
    <w:name w:val="正文6"/>
    <w:qFormat/>
    <w:uiPriority w:val="0"/>
    <w:pPr>
      <w:widowControl w:val="0"/>
      <w:adjustRightInd w:val="0"/>
      <w:spacing w:after="160" w:line="315" w:lineRule="atLeast"/>
      <w:jc w:val="both"/>
      <w:textAlignment w:val="baseline"/>
    </w:pPr>
    <w:rPr>
      <w:rFonts w:ascii="宋体" w:hAnsi="Times New Roman" w:eastAsia="宋体" w:cs="Times New Roman"/>
      <w:sz w:val="21"/>
      <w:lang w:val="en-US" w:eastAsia="zh-CN" w:bidi="ar-SA"/>
    </w:rPr>
  </w:style>
  <w:style w:type="paragraph" w:customStyle="1" w:styleId="2057">
    <w:name w:val="纯文本6"/>
    <w:basedOn w:val="1"/>
    <w:qFormat/>
    <w:uiPriority w:val="0"/>
    <w:pPr>
      <w:widowControl/>
      <w:adjustRightInd w:val="0"/>
      <w:spacing w:after="160" w:line="360" w:lineRule="auto"/>
      <w:jc w:val="left"/>
      <w:textAlignment w:val="baseline"/>
    </w:pPr>
    <w:rPr>
      <w:rFonts w:ascii="宋体" w:hAnsi="Courier New" w:cs="宋体"/>
      <w:kern w:val="0"/>
      <w:sz w:val="24"/>
      <w:szCs w:val="20"/>
    </w:rPr>
  </w:style>
  <w:style w:type="character" w:customStyle="1" w:styleId="2058">
    <w:name w:val="标题10"/>
    <w:qFormat/>
    <w:uiPriority w:val="0"/>
  </w:style>
  <w:style w:type="paragraph" w:customStyle="1" w:styleId="2059">
    <w:name w:val="日期5"/>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2060">
    <w:name w:val="正文7"/>
    <w:qFormat/>
    <w:uiPriority w:val="0"/>
    <w:pPr>
      <w:widowControl w:val="0"/>
      <w:adjustRightInd w:val="0"/>
      <w:spacing w:after="160" w:line="315" w:lineRule="atLeast"/>
      <w:jc w:val="both"/>
      <w:textAlignment w:val="baseline"/>
    </w:pPr>
    <w:rPr>
      <w:rFonts w:ascii="宋体" w:hAnsi="Times New Roman" w:eastAsia="宋体" w:cs="Times New Roman"/>
      <w:sz w:val="21"/>
      <w:lang w:val="en-US" w:eastAsia="zh-CN" w:bidi="ar-SA"/>
    </w:rPr>
  </w:style>
  <w:style w:type="paragraph" w:customStyle="1" w:styleId="2061">
    <w:name w:val="正文文本 22"/>
    <w:basedOn w:val="1"/>
    <w:qFormat/>
    <w:uiPriority w:val="0"/>
    <w:pPr>
      <w:widowControl/>
      <w:spacing w:after="160" w:line="259" w:lineRule="auto"/>
      <w:jc w:val="left"/>
    </w:pPr>
    <w:rPr>
      <w:rFonts w:hint="eastAsia" w:ascii="宋体" w:hAnsi="宋体" w:cs="宋体"/>
      <w:kern w:val="0"/>
      <w:sz w:val="18"/>
    </w:rPr>
  </w:style>
  <w:style w:type="character" w:customStyle="1" w:styleId="2062">
    <w:name w:val="表内l Char"/>
    <w:link w:val="2063"/>
    <w:qFormat/>
    <w:uiPriority w:val="0"/>
    <w:rPr>
      <w:bCs/>
      <w:kern w:val="2"/>
      <w:sz w:val="21"/>
      <w:szCs w:val="21"/>
    </w:rPr>
  </w:style>
  <w:style w:type="paragraph" w:customStyle="1" w:styleId="2063">
    <w:name w:val="表内l"/>
    <w:basedOn w:val="1"/>
    <w:link w:val="2062"/>
    <w:qFormat/>
    <w:uiPriority w:val="0"/>
    <w:pPr>
      <w:widowControl/>
      <w:spacing w:after="160" w:line="259" w:lineRule="auto"/>
      <w:jc w:val="center"/>
    </w:pPr>
    <w:rPr>
      <w:bCs/>
      <w:szCs w:val="21"/>
    </w:rPr>
  </w:style>
  <w:style w:type="paragraph" w:customStyle="1" w:styleId="2064">
    <w:name w:val="Char17"/>
    <w:basedOn w:val="1"/>
    <w:qFormat/>
    <w:uiPriority w:val="0"/>
    <w:pPr>
      <w:widowControl/>
      <w:spacing w:after="160" w:line="259" w:lineRule="auto"/>
      <w:jc w:val="left"/>
    </w:pPr>
    <w:rPr>
      <w:rFonts w:ascii="宋体" w:hAnsi="宋体" w:cs="宋体"/>
      <w:kern w:val="0"/>
      <w:sz w:val="24"/>
    </w:rPr>
  </w:style>
  <w:style w:type="paragraph" w:customStyle="1" w:styleId="2065">
    <w:name w:val="Char Char Char Char Char Char Char Char Char Char Char Char2 Char"/>
    <w:basedOn w:val="1"/>
    <w:qFormat/>
    <w:uiPriority w:val="0"/>
    <w:pPr>
      <w:widowControl/>
      <w:spacing w:after="160" w:line="240" w:lineRule="exact"/>
      <w:ind w:firstLine="200" w:firstLineChars="200"/>
      <w:jc w:val="left"/>
    </w:pPr>
    <w:rPr>
      <w:rFonts w:ascii="宋体" w:hAnsi="宋体" w:cs="宋体"/>
      <w:kern w:val="0"/>
      <w:sz w:val="24"/>
      <w:szCs w:val="20"/>
    </w:rPr>
  </w:style>
  <w:style w:type="paragraph" w:customStyle="1" w:styleId="2066">
    <w:name w:val="Char Char2 Char Char Char Char1"/>
    <w:basedOn w:val="1"/>
    <w:qFormat/>
    <w:uiPriority w:val="0"/>
    <w:pPr>
      <w:widowControl/>
      <w:spacing w:after="160" w:line="259" w:lineRule="auto"/>
      <w:jc w:val="left"/>
    </w:pPr>
    <w:rPr>
      <w:rFonts w:ascii="宋体" w:hAnsi="宋体" w:cs="宋体"/>
      <w:kern w:val="0"/>
      <w:sz w:val="24"/>
    </w:rPr>
  </w:style>
  <w:style w:type="paragraph" w:customStyle="1" w:styleId="2067">
    <w:name w:val="正文8"/>
    <w:qFormat/>
    <w:uiPriority w:val="0"/>
    <w:pPr>
      <w:widowControl w:val="0"/>
      <w:adjustRightInd w:val="0"/>
      <w:spacing w:after="160" w:line="360" w:lineRule="atLeast"/>
      <w:textAlignment w:val="baseline"/>
    </w:pPr>
    <w:rPr>
      <w:rFonts w:ascii="宋体" w:hAnsi="Times New Roman" w:eastAsia="宋体" w:cs="Times New Roman"/>
      <w:sz w:val="34"/>
      <w:lang w:val="en-US" w:eastAsia="zh-CN" w:bidi="ar-SA"/>
    </w:rPr>
  </w:style>
  <w:style w:type="paragraph" w:customStyle="1" w:styleId="2068">
    <w:name w:val="纯文本7"/>
    <w:basedOn w:val="1"/>
    <w:qFormat/>
    <w:uiPriority w:val="0"/>
    <w:pPr>
      <w:widowControl/>
      <w:adjustRightInd w:val="0"/>
      <w:spacing w:after="160" w:line="259" w:lineRule="auto"/>
      <w:jc w:val="left"/>
      <w:textAlignment w:val="baseline"/>
    </w:pPr>
    <w:rPr>
      <w:rFonts w:ascii="宋体" w:hAnsi="宋体" w:cs="宋体"/>
      <w:kern w:val="0"/>
      <w:sz w:val="24"/>
      <w:szCs w:val="20"/>
    </w:rPr>
  </w:style>
  <w:style w:type="paragraph" w:customStyle="1" w:styleId="2069">
    <w:name w:val="正文缩进 2字符2"/>
    <w:basedOn w:val="1"/>
    <w:qFormat/>
    <w:uiPriority w:val="0"/>
    <w:pPr>
      <w:widowControl/>
      <w:tabs>
        <w:tab w:val="left" w:pos="2160"/>
      </w:tabs>
      <w:snapToGrid w:val="0"/>
      <w:spacing w:before="120" w:after="120" w:line="259" w:lineRule="auto"/>
      <w:ind w:firstLine="480" w:firstLineChars="200"/>
      <w:jc w:val="left"/>
    </w:pPr>
    <w:rPr>
      <w:rFonts w:ascii="宋体" w:hAnsi="宋体" w:eastAsia="仿宋_GB2312" w:cs="宋体"/>
      <w:color w:val="000000"/>
      <w:kern w:val="0"/>
      <w:sz w:val="24"/>
      <w:szCs w:val="21"/>
    </w:rPr>
  </w:style>
  <w:style w:type="paragraph" w:customStyle="1" w:styleId="2070">
    <w:name w:val="Char Char Char1 Char Char Char Char Char Char Char Char Char Char Char Char1 Char Char Char Char Char Char Char Char Char Char2"/>
    <w:basedOn w:val="1"/>
    <w:qFormat/>
    <w:uiPriority w:val="0"/>
    <w:pPr>
      <w:widowControl/>
      <w:spacing w:after="160" w:line="259" w:lineRule="auto"/>
      <w:jc w:val="left"/>
    </w:pPr>
    <w:rPr>
      <w:rFonts w:ascii="宋体" w:hAnsi="宋体" w:cs="宋体"/>
      <w:kern w:val="0"/>
      <w:sz w:val="24"/>
    </w:rPr>
  </w:style>
  <w:style w:type="character" w:customStyle="1" w:styleId="2071">
    <w:name w:val="Char Char62"/>
    <w:qFormat/>
    <w:uiPriority w:val="0"/>
    <w:rPr>
      <w:rFonts w:eastAsia="宋体"/>
      <w:kern w:val="2"/>
      <w:sz w:val="21"/>
      <w:szCs w:val="24"/>
      <w:lang w:val="en-US" w:eastAsia="zh-CN" w:bidi="ar-SA"/>
    </w:rPr>
  </w:style>
  <w:style w:type="character" w:customStyle="1" w:styleId="2072">
    <w:name w:val="标题11"/>
    <w:basedOn w:val="106"/>
    <w:qFormat/>
    <w:uiPriority w:val="0"/>
  </w:style>
  <w:style w:type="character" w:customStyle="1" w:styleId="2073">
    <w:name w:val="Char Char114"/>
    <w:qFormat/>
    <w:uiPriority w:val="0"/>
    <w:rPr>
      <w:rFonts w:eastAsia="仿宋_GB2312"/>
      <w:kern w:val="2"/>
      <w:sz w:val="18"/>
      <w:szCs w:val="18"/>
      <w:lang w:val="en-US" w:eastAsia="zh-CN" w:bidi="ar-SA"/>
    </w:rPr>
  </w:style>
  <w:style w:type="character" w:customStyle="1" w:styleId="2074">
    <w:name w:val="Char Char102"/>
    <w:qFormat/>
    <w:uiPriority w:val="0"/>
    <w:rPr>
      <w:rFonts w:eastAsia="仿宋_GB2312"/>
      <w:kern w:val="2"/>
      <w:sz w:val="18"/>
      <w:szCs w:val="18"/>
      <w:lang w:val="en-US" w:eastAsia="zh-CN" w:bidi="ar-SA"/>
    </w:rPr>
  </w:style>
  <w:style w:type="paragraph" w:customStyle="1" w:styleId="2075">
    <w:name w:val="Char Char Char Char Char Char1 Char Char Char2"/>
    <w:qFormat/>
    <w:uiPriority w:val="0"/>
    <w:pPr>
      <w:widowControl w:val="0"/>
      <w:spacing w:after="160"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076">
    <w:name w:val="(文字) (文字)22"/>
    <w:basedOn w:val="1"/>
    <w:qFormat/>
    <w:uiPriority w:val="0"/>
    <w:pPr>
      <w:widowControl/>
      <w:spacing w:before="100" w:beforeAutospacing="1" w:after="100" w:afterAutospacing="1" w:line="259" w:lineRule="auto"/>
      <w:ind w:firstLine="200" w:firstLineChars="200"/>
      <w:jc w:val="left"/>
    </w:pPr>
    <w:rPr>
      <w:rFonts w:ascii="Verdana" w:hAnsi="Verdana" w:eastAsia="仿宋_GB2312" w:cs="宋体"/>
      <w:kern w:val="0"/>
      <w:sz w:val="20"/>
      <w:szCs w:val="21"/>
      <w:lang w:eastAsia="en-US"/>
    </w:rPr>
  </w:style>
  <w:style w:type="paragraph" w:customStyle="1" w:styleId="2077">
    <w:name w:val="Char Char Char Char5"/>
    <w:basedOn w:val="1"/>
    <w:qFormat/>
    <w:uiPriority w:val="0"/>
    <w:pPr>
      <w:widowControl/>
      <w:spacing w:after="160" w:line="240" w:lineRule="exact"/>
      <w:jc w:val="left"/>
    </w:pPr>
    <w:rPr>
      <w:rFonts w:ascii="Arial" w:hAnsi="Arial" w:eastAsia="Times New Roman" w:cs="Verdana"/>
      <w:b/>
      <w:kern w:val="0"/>
      <w:sz w:val="24"/>
      <w:szCs w:val="20"/>
      <w:lang w:eastAsia="en-US"/>
    </w:rPr>
  </w:style>
  <w:style w:type="character" w:customStyle="1" w:styleId="2078">
    <w:name w:val="Char Char Char6"/>
    <w:qFormat/>
    <w:uiPriority w:val="0"/>
    <w:rPr>
      <w:rFonts w:ascii="Arial" w:hAnsi="Arial" w:eastAsia="宋体" w:cs="Arial"/>
      <w:b/>
      <w:spacing w:val="-12"/>
      <w:kern w:val="44"/>
      <w:sz w:val="44"/>
      <w:lang w:val="en-US" w:eastAsia="zh-CN" w:bidi="ar-SA"/>
    </w:rPr>
  </w:style>
  <w:style w:type="character" w:customStyle="1" w:styleId="2079">
    <w:name w:val="Char Char182"/>
    <w:qFormat/>
    <w:uiPriority w:val="0"/>
    <w:rPr>
      <w:rFonts w:ascii="Calibri" w:hAnsi="Calibri" w:eastAsia="宋体"/>
      <w:kern w:val="2"/>
      <w:sz w:val="18"/>
      <w:szCs w:val="18"/>
      <w:lang w:val="en-US" w:eastAsia="zh-CN" w:bidi="ar-SA"/>
    </w:rPr>
  </w:style>
  <w:style w:type="character" w:customStyle="1" w:styleId="2080">
    <w:name w:val="Char Char155"/>
    <w:qFormat/>
    <w:uiPriority w:val="0"/>
    <w:rPr>
      <w:rFonts w:ascii="宋体" w:eastAsia="宋体"/>
      <w:kern w:val="2"/>
      <w:sz w:val="28"/>
      <w:lang w:val="en-US" w:eastAsia="zh-CN" w:bidi="ar-SA"/>
    </w:rPr>
  </w:style>
  <w:style w:type="character" w:customStyle="1" w:styleId="2081">
    <w:name w:val="Char Char143"/>
    <w:qFormat/>
    <w:uiPriority w:val="0"/>
    <w:rPr>
      <w:rFonts w:eastAsia="仿宋_GB2312"/>
      <w:b/>
      <w:kern w:val="2"/>
      <w:sz w:val="21"/>
      <w:szCs w:val="24"/>
      <w:lang w:val="en-US" w:eastAsia="zh-CN" w:bidi="ar-SA"/>
    </w:rPr>
  </w:style>
  <w:style w:type="paragraph" w:customStyle="1" w:styleId="2082">
    <w:name w:val="Char Char1 Char2"/>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2083">
    <w:name w:val="Char1 Char Char Char Char Char Char Char Char Char Char Char Char Char Char Char2"/>
    <w:basedOn w:val="1"/>
    <w:qFormat/>
    <w:uiPriority w:val="0"/>
    <w:pPr>
      <w:widowControl/>
      <w:spacing w:after="160" w:line="259" w:lineRule="auto"/>
      <w:jc w:val="left"/>
    </w:pPr>
    <w:rPr>
      <w:rFonts w:ascii="宋体" w:hAnsi="宋体" w:cs="宋体"/>
      <w:kern w:val="0"/>
      <w:sz w:val="24"/>
      <w:szCs w:val="20"/>
    </w:rPr>
  </w:style>
  <w:style w:type="paragraph" w:customStyle="1" w:styleId="2084">
    <w:name w:val="Char26"/>
    <w:basedOn w:val="1"/>
    <w:qFormat/>
    <w:uiPriority w:val="0"/>
    <w:pPr>
      <w:widowControl/>
      <w:spacing w:after="160" w:line="259" w:lineRule="auto"/>
      <w:jc w:val="left"/>
    </w:pPr>
    <w:rPr>
      <w:rFonts w:ascii="宋体" w:hAnsi="宋体" w:cs="宋体"/>
      <w:kern w:val="0"/>
      <w:sz w:val="24"/>
    </w:rPr>
  </w:style>
  <w:style w:type="character" w:customStyle="1" w:styleId="2085">
    <w:name w:val="Char Char222"/>
    <w:qFormat/>
    <w:uiPriority w:val="0"/>
    <w:rPr>
      <w:kern w:val="2"/>
      <w:sz w:val="18"/>
      <w:szCs w:val="18"/>
    </w:rPr>
  </w:style>
  <w:style w:type="character" w:customStyle="1" w:styleId="2086">
    <w:name w:val="Char Char212"/>
    <w:qFormat/>
    <w:uiPriority w:val="0"/>
    <w:rPr>
      <w:rFonts w:ascii="宋体"/>
      <w:kern w:val="2"/>
      <w:sz w:val="28"/>
    </w:rPr>
  </w:style>
  <w:style w:type="character" w:customStyle="1" w:styleId="2087">
    <w:name w:val="Char Char202"/>
    <w:qFormat/>
    <w:uiPriority w:val="0"/>
    <w:rPr>
      <w:rFonts w:eastAsia="仿宋_GB2312"/>
      <w:b/>
      <w:kern w:val="2"/>
      <w:sz w:val="21"/>
      <w:szCs w:val="24"/>
    </w:rPr>
  </w:style>
  <w:style w:type="character" w:customStyle="1" w:styleId="2088">
    <w:name w:val="Char Char192"/>
    <w:qFormat/>
    <w:uiPriority w:val="0"/>
    <w:rPr>
      <w:kern w:val="2"/>
      <w:sz w:val="24"/>
      <w:szCs w:val="24"/>
    </w:rPr>
  </w:style>
  <w:style w:type="character" w:customStyle="1" w:styleId="2089">
    <w:name w:val="Char Char232"/>
    <w:qFormat/>
    <w:uiPriority w:val="0"/>
    <w:rPr>
      <w:kern w:val="2"/>
      <w:sz w:val="18"/>
      <w:szCs w:val="18"/>
    </w:rPr>
  </w:style>
  <w:style w:type="paragraph" w:customStyle="1" w:styleId="2090">
    <w:name w:val="Char Char Char Char Char Char1 Char Char Char Char Char Char Char Char Char Char Char Char Char Char Char Char Char Char2"/>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2091">
    <w:name w:val="Char Char Char Char Char Char Char Char Char2"/>
    <w:basedOn w:val="1"/>
    <w:qFormat/>
    <w:uiPriority w:val="0"/>
    <w:pPr>
      <w:widowControl/>
      <w:spacing w:after="160" w:line="240" w:lineRule="exact"/>
      <w:jc w:val="left"/>
    </w:pPr>
    <w:rPr>
      <w:rFonts w:ascii="Verdana" w:hAnsi="Verdana" w:eastAsia="仿宋_GB2312" w:cs="宋体"/>
      <w:kern w:val="0"/>
      <w:sz w:val="24"/>
      <w:szCs w:val="20"/>
      <w:lang w:eastAsia="en-US"/>
    </w:rPr>
  </w:style>
  <w:style w:type="character" w:customStyle="1" w:styleId="2092">
    <w:name w:val="Char Char132"/>
    <w:qFormat/>
    <w:uiPriority w:val="0"/>
    <w:rPr>
      <w:rFonts w:ascii="Arial" w:hAnsi="Arial" w:eastAsia="宋体" w:cs="Arial"/>
      <w:b/>
      <w:spacing w:val="-12"/>
      <w:kern w:val="44"/>
      <w:sz w:val="44"/>
      <w:lang w:val="en-US" w:eastAsia="zh-CN" w:bidi="ar-SA"/>
    </w:rPr>
  </w:style>
  <w:style w:type="character" w:customStyle="1" w:styleId="2093">
    <w:name w:val="Char Char124"/>
    <w:qFormat/>
    <w:uiPriority w:val="0"/>
    <w:rPr>
      <w:rFonts w:eastAsia="宋体"/>
      <w:kern w:val="2"/>
      <w:sz w:val="18"/>
      <w:szCs w:val="18"/>
      <w:lang w:val="en-US" w:eastAsia="zh-CN" w:bidi="ar-SA"/>
    </w:rPr>
  </w:style>
  <w:style w:type="character" w:customStyle="1" w:styleId="2094">
    <w:name w:val="Char Char172"/>
    <w:qFormat/>
    <w:uiPriority w:val="0"/>
    <w:rPr>
      <w:rFonts w:ascii="宋体" w:eastAsia="宋体"/>
      <w:sz w:val="21"/>
      <w:lang w:val="en-US" w:eastAsia="zh-CN" w:bidi="ar-SA"/>
    </w:rPr>
  </w:style>
  <w:style w:type="character" w:customStyle="1" w:styleId="2095">
    <w:name w:val="Char Char331"/>
    <w:qFormat/>
    <w:uiPriority w:val="0"/>
    <w:rPr>
      <w:rFonts w:ascii="宋体" w:eastAsia="宋体"/>
      <w:kern w:val="2"/>
      <w:sz w:val="28"/>
      <w:lang w:val="en-US" w:eastAsia="zh-CN" w:bidi="ar-SA"/>
    </w:rPr>
  </w:style>
  <w:style w:type="character" w:customStyle="1" w:styleId="2096">
    <w:name w:val="Char Char372"/>
    <w:qFormat/>
    <w:uiPriority w:val="0"/>
    <w:rPr>
      <w:rFonts w:ascii="宋体" w:eastAsia="宋体"/>
      <w:kern w:val="2"/>
      <w:sz w:val="28"/>
      <w:lang w:val="en-US" w:eastAsia="zh-CN" w:bidi="ar-SA"/>
    </w:rPr>
  </w:style>
  <w:style w:type="character" w:customStyle="1" w:styleId="2097">
    <w:name w:val="Char Char342"/>
    <w:qFormat/>
    <w:uiPriority w:val="0"/>
    <w:rPr>
      <w:rFonts w:eastAsia="宋体"/>
      <w:kern w:val="2"/>
      <w:sz w:val="24"/>
      <w:szCs w:val="24"/>
      <w:lang w:val="en-US" w:eastAsia="zh-CN" w:bidi="ar-SA"/>
    </w:rPr>
  </w:style>
  <w:style w:type="character" w:customStyle="1" w:styleId="2098">
    <w:name w:val="Char Char352"/>
    <w:qFormat/>
    <w:uiPriority w:val="0"/>
    <w:rPr>
      <w:rFonts w:eastAsia="仿宋_GB2312"/>
      <w:b/>
      <w:kern w:val="2"/>
      <w:sz w:val="21"/>
      <w:szCs w:val="24"/>
      <w:lang w:val="en-US" w:eastAsia="zh-CN" w:bidi="ar-SA"/>
    </w:rPr>
  </w:style>
  <w:style w:type="character" w:customStyle="1" w:styleId="2099">
    <w:name w:val="Char Char362"/>
    <w:qFormat/>
    <w:uiPriority w:val="0"/>
    <w:rPr>
      <w:rFonts w:ascii="宋体" w:eastAsia="宋体"/>
      <w:sz w:val="21"/>
      <w:lang w:val="en-US" w:eastAsia="zh-CN" w:bidi="ar-SA"/>
    </w:rPr>
  </w:style>
  <w:style w:type="paragraph" w:customStyle="1" w:styleId="2100">
    <w:name w:val="Char Char Char Char Char Char Char6"/>
    <w:basedOn w:val="1"/>
    <w:qFormat/>
    <w:uiPriority w:val="0"/>
    <w:pPr>
      <w:widowControl/>
      <w:spacing w:after="160" w:line="240" w:lineRule="exact"/>
      <w:jc w:val="left"/>
    </w:pPr>
    <w:rPr>
      <w:rFonts w:ascii="宋体" w:hAnsi="宋体" w:cs="宋体"/>
      <w:kern w:val="0"/>
      <w:sz w:val="24"/>
      <w:szCs w:val="20"/>
    </w:rPr>
  </w:style>
  <w:style w:type="paragraph" w:customStyle="1" w:styleId="2101">
    <w:name w:val="Char Char Char Char Char Char Char Char Char Char Char Char Char Char Char6"/>
    <w:basedOn w:val="1"/>
    <w:qFormat/>
    <w:uiPriority w:val="0"/>
    <w:pPr>
      <w:widowControl/>
      <w:snapToGrid w:val="0"/>
      <w:spacing w:after="160" w:line="440" w:lineRule="exact"/>
      <w:ind w:firstLine="200" w:firstLineChars="200"/>
      <w:jc w:val="left"/>
    </w:pPr>
    <w:rPr>
      <w:rFonts w:ascii="宋体" w:hAnsi="宋体" w:cs="宋体"/>
      <w:kern w:val="0"/>
      <w:sz w:val="24"/>
    </w:rPr>
  </w:style>
  <w:style w:type="paragraph" w:customStyle="1" w:styleId="2102">
    <w:name w:val="Char1 Char Char Char Char Char Char5"/>
    <w:basedOn w:val="1"/>
    <w:link w:val="2103"/>
    <w:qFormat/>
    <w:uiPriority w:val="0"/>
    <w:pPr>
      <w:widowControl/>
      <w:spacing w:after="160" w:line="360" w:lineRule="auto"/>
      <w:ind w:firstLine="200" w:firstLineChars="200"/>
      <w:jc w:val="left"/>
    </w:pPr>
    <w:rPr>
      <w:rFonts w:ascii="宋体" w:hAnsi="宋体" w:cs="宋体"/>
      <w:kern w:val="0"/>
      <w:sz w:val="24"/>
    </w:rPr>
  </w:style>
  <w:style w:type="character" w:customStyle="1" w:styleId="2103">
    <w:name w:val="Char1 Char Char Char Char Char Char Char5"/>
    <w:link w:val="2102"/>
    <w:qFormat/>
    <w:uiPriority w:val="0"/>
    <w:rPr>
      <w:rFonts w:ascii="宋体" w:hAnsi="宋体" w:cs="宋体"/>
      <w:sz w:val="24"/>
      <w:szCs w:val="24"/>
    </w:rPr>
  </w:style>
  <w:style w:type="paragraph" w:customStyle="1" w:styleId="2104">
    <w:name w:val="Char Char Char Char Char Char5"/>
    <w:basedOn w:val="1"/>
    <w:qFormat/>
    <w:uiPriority w:val="0"/>
    <w:pPr>
      <w:widowControl/>
      <w:spacing w:after="160" w:line="259" w:lineRule="auto"/>
      <w:jc w:val="left"/>
    </w:pPr>
    <w:rPr>
      <w:rFonts w:ascii="宋体" w:hAnsi="宋体" w:cs="宋体"/>
      <w:kern w:val="0"/>
      <w:sz w:val="24"/>
    </w:rPr>
  </w:style>
  <w:style w:type="paragraph" w:customStyle="1" w:styleId="2105">
    <w:name w:val="Char4 Char Char Char Char Char Char15"/>
    <w:basedOn w:val="1"/>
    <w:qFormat/>
    <w:uiPriority w:val="0"/>
    <w:pPr>
      <w:widowControl/>
      <w:spacing w:after="160" w:line="360" w:lineRule="auto"/>
      <w:ind w:firstLine="200" w:firstLineChars="200"/>
      <w:jc w:val="left"/>
    </w:pPr>
    <w:rPr>
      <w:rFonts w:ascii="宋体" w:hAnsi="宋体" w:cs="宋体"/>
      <w:kern w:val="0"/>
      <w:sz w:val="24"/>
    </w:rPr>
  </w:style>
  <w:style w:type="paragraph" w:customStyle="1" w:styleId="2106">
    <w:name w:val="字元5"/>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107">
    <w:name w:val="Char Char Char Char Char Char1 Char Char Char1 Char5"/>
    <w:basedOn w:val="1"/>
    <w:qFormat/>
    <w:uiPriority w:val="0"/>
    <w:pPr>
      <w:widowControl/>
      <w:spacing w:after="160" w:line="259" w:lineRule="auto"/>
      <w:jc w:val="left"/>
    </w:pPr>
    <w:rPr>
      <w:rFonts w:ascii="宋体" w:hAnsi="宋体" w:cs="宋体"/>
      <w:kern w:val="0"/>
      <w:sz w:val="24"/>
    </w:rPr>
  </w:style>
  <w:style w:type="paragraph" w:customStyle="1" w:styleId="2108">
    <w:name w:val="日期6"/>
    <w:basedOn w:val="1"/>
    <w:next w:val="1"/>
    <w:qFormat/>
    <w:uiPriority w:val="0"/>
    <w:pPr>
      <w:widowControl/>
      <w:adjustRightInd w:val="0"/>
      <w:spacing w:after="160" w:line="360" w:lineRule="atLeast"/>
      <w:jc w:val="left"/>
      <w:textAlignment w:val="baseline"/>
    </w:pPr>
    <w:rPr>
      <w:rFonts w:ascii="宋体" w:hAnsi="宋体" w:cs="宋体"/>
      <w:kern w:val="0"/>
      <w:sz w:val="28"/>
      <w:szCs w:val="20"/>
    </w:rPr>
  </w:style>
  <w:style w:type="paragraph" w:customStyle="1" w:styleId="2109">
    <w:name w:val="Знак Знак Знак Char Char Char Char5"/>
    <w:basedOn w:val="2"/>
    <w:next w:val="2"/>
    <w:qFormat/>
    <w:uiPriority w:val="0"/>
    <w:pPr>
      <w:snapToGrid/>
      <w:ind w:left="794" w:right="0"/>
      <w:jc w:val="left"/>
    </w:pPr>
    <w:rPr>
      <w:rFonts w:ascii="Arial" w:hAnsi="Arial" w:cs="Verdana"/>
      <w:color w:val="000000"/>
      <w:sz w:val="22"/>
      <w:szCs w:val="24"/>
      <w:lang w:val="en-GB"/>
    </w:rPr>
  </w:style>
  <w:style w:type="paragraph" w:customStyle="1" w:styleId="2110">
    <w:name w:val="Char Char Char Char Char Char Char Char Char Char Char Char Char5"/>
    <w:basedOn w:val="1"/>
    <w:qFormat/>
    <w:uiPriority w:val="0"/>
    <w:pPr>
      <w:widowControl/>
      <w:spacing w:after="160" w:line="240" w:lineRule="atLeast"/>
      <w:ind w:left="420" w:firstLine="420"/>
      <w:jc w:val="left"/>
    </w:pPr>
    <w:rPr>
      <w:rFonts w:ascii="宋体" w:hAnsi="宋体" w:cs="宋体"/>
      <w:kern w:val="0"/>
      <w:sz w:val="24"/>
      <w:szCs w:val="21"/>
    </w:rPr>
  </w:style>
  <w:style w:type="paragraph" w:customStyle="1" w:styleId="2111">
    <w:name w:val="Char45"/>
    <w:basedOn w:val="1"/>
    <w:qFormat/>
    <w:uiPriority w:val="0"/>
    <w:pPr>
      <w:widowControl/>
      <w:spacing w:after="160" w:line="259" w:lineRule="auto"/>
      <w:jc w:val="left"/>
    </w:pPr>
    <w:rPr>
      <w:rFonts w:ascii="宋体" w:hAnsi="宋体" w:cs="宋体"/>
      <w:kern w:val="0"/>
      <w:sz w:val="24"/>
    </w:rPr>
  </w:style>
  <w:style w:type="paragraph" w:customStyle="1" w:styleId="2112">
    <w:name w:val="Char Char Char Char Char Char Char Char Char1 Char Char Char Char Char Char Char Char Char Char Char Char1 Char Char Char Char5"/>
    <w:basedOn w:val="1"/>
    <w:qFormat/>
    <w:uiPriority w:val="0"/>
    <w:pPr>
      <w:widowControl/>
      <w:spacing w:after="160" w:line="259" w:lineRule="auto"/>
      <w:jc w:val="left"/>
    </w:pPr>
    <w:rPr>
      <w:rFonts w:ascii="宋体" w:hAnsi="宋体" w:cs="Courier New"/>
      <w:kern w:val="0"/>
      <w:sz w:val="32"/>
      <w:szCs w:val="32"/>
    </w:rPr>
  </w:style>
  <w:style w:type="character" w:customStyle="1" w:styleId="2113">
    <w:name w:val="Char Char242"/>
    <w:qFormat/>
    <w:uiPriority w:val="0"/>
    <w:rPr>
      <w:rFonts w:ascii="Times New Roman" w:hAnsi="Times New Roman" w:eastAsia="仿宋_GB2312" w:cs="Times New Roman"/>
      <w:b/>
      <w:szCs w:val="24"/>
    </w:rPr>
  </w:style>
  <w:style w:type="character" w:customStyle="1" w:styleId="2114">
    <w:name w:val="Char Char262"/>
    <w:qFormat/>
    <w:uiPriority w:val="0"/>
    <w:rPr>
      <w:rFonts w:ascii="Calibri" w:hAnsi="Calibri" w:eastAsia="宋体" w:cs="Times New Roman"/>
      <w:sz w:val="18"/>
      <w:szCs w:val="18"/>
    </w:rPr>
  </w:style>
  <w:style w:type="character" w:customStyle="1" w:styleId="2115">
    <w:name w:val="Char Char282"/>
    <w:qFormat/>
    <w:uiPriority w:val="0"/>
    <w:rPr>
      <w:rFonts w:ascii="Arial" w:hAnsi="Arial" w:eastAsia="黑体" w:cs="Times New Roman"/>
      <w:kern w:val="0"/>
      <w:sz w:val="24"/>
      <w:szCs w:val="20"/>
    </w:rPr>
  </w:style>
  <w:style w:type="character" w:customStyle="1" w:styleId="2116">
    <w:name w:val="Char Char252"/>
    <w:qFormat/>
    <w:uiPriority w:val="0"/>
    <w:rPr>
      <w:rFonts w:ascii="Times New Roman" w:hAnsi="Times New Roman" w:eastAsia="宋体" w:cs="Times New Roman"/>
      <w:sz w:val="24"/>
      <w:szCs w:val="20"/>
    </w:rPr>
  </w:style>
  <w:style w:type="character" w:customStyle="1" w:styleId="2117">
    <w:name w:val="Char Char292"/>
    <w:qFormat/>
    <w:uiPriority w:val="0"/>
    <w:rPr>
      <w:rFonts w:ascii="Arial" w:hAnsi="Arial" w:eastAsia="黑体" w:cs="Times New Roman"/>
      <w:kern w:val="0"/>
      <w:sz w:val="24"/>
      <w:szCs w:val="20"/>
    </w:rPr>
  </w:style>
  <w:style w:type="character" w:customStyle="1" w:styleId="2118">
    <w:name w:val="Char Char302"/>
    <w:qFormat/>
    <w:uiPriority w:val="0"/>
    <w:rPr>
      <w:rFonts w:ascii="宋体" w:hAnsi="Times New Roman" w:eastAsia="宋体" w:cs="Times New Roman"/>
      <w:b/>
      <w:kern w:val="0"/>
      <w:sz w:val="24"/>
      <w:szCs w:val="20"/>
    </w:rPr>
  </w:style>
  <w:style w:type="character" w:customStyle="1" w:styleId="2119">
    <w:name w:val="Char Char312"/>
    <w:qFormat/>
    <w:uiPriority w:val="0"/>
    <w:rPr>
      <w:rFonts w:ascii="Arial" w:hAnsi="Arial" w:eastAsia="黑体" w:cs="Times New Roman"/>
      <w:b/>
      <w:kern w:val="0"/>
      <w:sz w:val="24"/>
      <w:szCs w:val="20"/>
    </w:rPr>
  </w:style>
  <w:style w:type="character" w:customStyle="1" w:styleId="2120">
    <w:name w:val="Char Char322"/>
    <w:qFormat/>
    <w:uiPriority w:val="0"/>
    <w:rPr>
      <w:rFonts w:ascii="Times New Roman" w:hAnsi="Times New Roman" w:eastAsia="宋体" w:cs="Times New Roman"/>
      <w:b/>
      <w:kern w:val="0"/>
      <w:sz w:val="28"/>
      <w:szCs w:val="20"/>
    </w:rPr>
  </w:style>
  <w:style w:type="character" w:customStyle="1" w:styleId="2121">
    <w:name w:val="Char Char272"/>
    <w:qFormat/>
    <w:uiPriority w:val="0"/>
    <w:rPr>
      <w:rFonts w:ascii="Times New Roman" w:hAnsi="Times New Roman" w:eastAsia="宋体" w:cs="Times New Roman"/>
      <w:sz w:val="24"/>
      <w:szCs w:val="24"/>
    </w:rPr>
  </w:style>
  <w:style w:type="paragraph" w:customStyle="1" w:styleId="2122">
    <w:name w:val="Char Char1 Char Char Char Char2"/>
    <w:basedOn w:val="1"/>
    <w:qFormat/>
    <w:uiPriority w:val="0"/>
    <w:pPr>
      <w:widowControl/>
      <w:spacing w:after="160" w:line="259" w:lineRule="auto"/>
      <w:jc w:val="left"/>
    </w:pPr>
    <w:rPr>
      <w:rFonts w:ascii="宋体" w:hAnsi="宋体" w:cs="宋体"/>
      <w:kern w:val="0"/>
      <w:sz w:val="24"/>
    </w:rPr>
  </w:style>
  <w:style w:type="paragraph" w:customStyle="1" w:styleId="2123">
    <w:name w:val="字元 字元2 Char Char2"/>
    <w:basedOn w:val="1"/>
    <w:qFormat/>
    <w:uiPriority w:val="0"/>
    <w:pPr>
      <w:widowControl/>
      <w:spacing w:after="160" w:line="259" w:lineRule="auto"/>
      <w:jc w:val="left"/>
    </w:pPr>
    <w:rPr>
      <w:rFonts w:ascii="宋体" w:hAnsi="宋体" w:cs="宋体"/>
      <w:kern w:val="0"/>
      <w:sz w:val="24"/>
    </w:rPr>
  </w:style>
  <w:style w:type="character" w:customStyle="1" w:styleId="2124">
    <w:name w:val="表格格式 Char Char"/>
    <w:link w:val="2125"/>
    <w:qFormat/>
    <w:uiPriority w:val="0"/>
    <w:rPr>
      <w:kern w:val="2"/>
      <w:sz w:val="18"/>
      <w:szCs w:val="18"/>
    </w:rPr>
  </w:style>
  <w:style w:type="paragraph" w:customStyle="1" w:styleId="2125">
    <w:name w:val="表格格式"/>
    <w:basedOn w:val="1"/>
    <w:link w:val="2124"/>
    <w:qFormat/>
    <w:uiPriority w:val="0"/>
    <w:pPr>
      <w:widowControl/>
      <w:spacing w:after="160" w:line="320" w:lineRule="exact"/>
      <w:jc w:val="center"/>
    </w:pPr>
    <w:rPr>
      <w:sz w:val="18"/>
      <w:szCs w:val="18"/>
    </w:rPr>
  </w:style>
  <w:style w:type="character" w:customStyle="1" w:styleId="2126">
    <w:name w:val="表头样式 Char Char"/>
    <w:link w:val="2127"/>
    <w:qFormat/>
    <w:uiPriority w:val="0"/>
    <w:rPr>
      <w:rFonts w:eastAsia="黑体"/>
      <w:kern w:val="2"/>
      <w:sz w:val="24"/>
      <w:szCs w:val="24"/>
    </w:rPr>
  </w:style>
  <w:style w:type="paragraph" w:customStyle="1" w:styleId="2127">
    <w:name w:val="表头样式"/>
    <w:basedOn w:val="1"/>
    <w:link w:val="2126"/>
    <w:qFormat/>
    <w:uiPriority w:val="0"/>
    <w:pPr>
      <w:widowControl/>
      <w:spacing w:before="100" w:beforeAutospacing="1" w:after="100" w:afterAutospacing="1" w:line="360" w:lineRule="exact"/>
      <w:jc w:val="center"/>
    </w:pPr>
    <w:rPr>
      <w:rFonts w:eastAsia="黑体"/>
      <w:sz w:val="24"/>
    </w:rPr>
  </w:style>
  <w:style w:type="paragraph" w:customStyle="1" w:styleId="2128">
    <w:name w:val="2大纲样式"/>
    <w:basedOn w:val="5"/>
    <w:link w:val="2129"/>
    <w:qFormat/>
    <w:uiPriority w:val="0"/>
    <w:pPr>
      <w:tabs>
        <w:tab w:val="left" w:pos="737"/>
      </w:tabs>
    </w:pPr>
    <w:rPr>
      <w:rFonts w:ascii="Arial" w:hAnsi="Arial"/>
      <w:sz w:val="28"/>
      <w:szCs w:val="32"/>
    </w:rPr>
  </w:style>
  <w:style w:type="character" w:customStyle="1" w:styleId="2129">
    <w:name w:val="2大纲样式 字符"/>
    <w:link w:val="2128"/>
    <w:qFormat/>
    <w:uiPriority w:val="0"/>
    <w:rPr>
      <w:rFonts w:ascii="Arial" w:hAnsi="Arial" w:cs="宋体"/>
      <w:b/>
      <w:bCs/>
      <w:sz w:val="28"/>
      <w:szCs w:val="32"/>
    </w:rPr>
  </w:style>
  <w:style w:type="paragraph" w:customStyle="1" w:styleId="2130">
    <w:name w:val="六安标题1"/>
    <w:basedOn w:val="4"/>
    <w:link w:val="2131"/>
    <w:qFormat/>
    <w:uiPriority w:val="0"/>
    <w:pPr>
      <w:pageBreakBefore/>
      <w:widowControl/>
      <w:numPr>
        <w:ilvl w:val="0"/>
        <w:numId w:val="13"/>
      </w:numPr>
      <w:tabs>
        <w:tab w:val="left" w:pos="360"/>
      </w:tabs>
      <w:overflowPunct/>
      <w:snapToGrid/>
      <w:spacing w:before="340" w:after="330" w:line="578" w:lineRule="auto"/>
      <w:ind w:left="420" w:hanging="420"/>
      <w:jc w:val="center"/>
    </w:pPr>
    <w:rPr>
      <w:rFonts w:hAnsi="宋体" w:eastAsia="宋体" w:cs="宋体"/>
      <w:color w:val="auto"/>
      <w:kern w:val="32"/>
      <w:sz w:val="32"/>
      <w:szCs w:val="44"/>
    </w:rPr>
  </w:style>
  <w:style w:type="character" w:customStyle="1" w:styleId="2131">
    <w:name w:val="六安标题1 字符"/>
    <w:link w:val="2130"/>
    <w:qFormat/>
    <w:uiPriority w:val="0"/>
    <w:rPr>
      <w:rFonts w:hAnsi="宋体" w:cs="宋体"/>
      <w:b/>
      <w:bCs/>
      <w:kern w:val="32"/>
      <w:sz w:val="32"/>
      <w:szCs w:val="44"/>
    </w:rPr>
  </w:style>
  <w:style w:type="paragraph" w:customStyle="1" w:styleId="2132">
    <w:name w:val="L标题2"/>
    <w:basedOn w:val="5"/>
    <w:link w:val="2133"/>
    <w:qFormat/>
    <w:uiPriority w:val="0"/>
    <w:pPr>
      <w:tabs>
        <w:tab w:val="left" w:pos="737"/>
      </w:tabs>
      <w:ind w:left="567" w:hanging="567"/>
    </w:pPr>
    <w:rPr>
      <w:rFonts w:ascii="Arial" w:hAnsi="Arial" w:eastAsia="等线"/>
      <w:sz w:val="28"/>
      <w:szCs w:val="32"/>
    </w:rPr>
  </w:style>
  <w:style w:type="character" w:customStyle="1" w:styleId="2133">
    <w:name w:val="L标题2 字符"/>
    <w:link w:val="2132"/>
    <w:qFormat/>
    <w:uiPriority w:val="0"/>
    <w:rPr>
      <w:rFonts w:ascii="Arial" w:hAnsi="Arial" w:eastAsia="等线" w:cs="宋体"/>
      <w:b/>
      <w:bCs/>
      <w:sz w:val="28"/>
      <w:szCs w:val="32"/>
    </w:rPr>
  </w:style>
  <w:style w:type="paragraph" w:customStyle="1" w:styleId="2134">
    <w:name w:val="L标题3"/>
    <w:basedOn w:val="6"/>
    <w:link w:val="2135"/>
    <w:qFormat/>
    <w:uiPriority w:val="0"/>
    <w:pPr>
      <w:keepLines w:val="0"/>
      <w:widowControl/>
      <w:tabs>
        <w:tab w:val="left" w:pos="1080"/>
        <w:tab w:val="left" w:pos="1222"/>
      </w:tabs>
      <w:spacing w:before="0" w:after="0" w:line="360" w:lineRule="auto"/>
      <w:ind w:left="709" w:hanging="709"/>
      <w:jc w:val="left"/>
    </w:pPr>
    <w:rPr>
      <w:rFonts w:ascii="Arial" w:hAnsi="Arial" w:eastAsia="等线" w:cs="宋体"/>
      <w:kern w:val="0"/>
      <w:sz w:val="24"/>
    </w:rPr>
  </w:style>
  <w:style w:type="character" w:customStyle="1" w:styleId="2135">
    <w:name w:val="L标题3 字符"/>
    <w:link w:val="2134"/>
    <w:qFormat/>
    <w:uiPriority w:val="0"/>
    <w:rPr>
      <w:rFonts w:ascii="Arial" w:hAnsi="Arial" w:eastAsia="等线" w:cs="宋体"/>
      <w:b/>
      <w:bCs/>
      <w:sz w:val="24"/>
      <w:szCs w:val="32"/>
    </w:rPr>
  </w:style>
  <w:style w:type="paragraph" w:customStyle="1" w:styleId="2136">
    <w:name w:val="L标题4"/>
    <w:basedOn w:val="7"/>
    <w:link w:val="2137"/>
    <w:qFormat/>
    <w:uiPriority w:val="0"/>
    <w:pPr>
      <w:keepNext/>
      <w:keepLines/>
      <w:tabs>
        <w:tab w:val="left" w:pos="851"/>
      </w:tabs>
      <w:ind w:left="851" w:hanging="851" w:firstLineChars="0"/>
    </w:pPr>
    <w:rPr>
      <w:rFonts w:ascii="Arial" w:hAnsi="Arial" w:cs="Times New Roman"/>
      <w:b w:val="0"/>
      <w:szCs w:val="28"/>
    </w:rPr>
  </w:style>
  <w:style w:type="character" w:customStyle="1" w:styleId="2137">
    <w:name w:val="L标题4 字符"/>
    <w:link w:val="2136"/>
    <w:qFormat/>
    <w:uiPriority w:val="0"/>
    <w:rPr>
      <w:rFonts w:ascii="Arial" w:hAnsi="Arial"/>
      <w:bCs/>
      <w:sz w:val="24"/>
      <w:szCs w:val="28"/>
    </w:rPr>
  </w:style>
  <w:style w:type="paragraph" w:customStyle="1" w:styleId="2138">
    <w:name w:val="1大纲样式"/>
    <w:basedOn w:val="4"/>
    <w:link w:val="2139"/>
    <w:qFormat/>
    <w:uiPriority w:val="0"/>
    <w:pPr>
      <w:pageBreakBefore/>
      <w:widowControl/>
      <w:tabs>
        <w:tab w:val="left" w:pos="360"/>
      </w:tabs>
      <w:overflowPunct/>
      <w:snapToGrid/>
      <w:spacing w:before="0" w:after="0" w:line="360" w:lineRule="auto"/>
      <w:ind w:left="0" w:firstLine="0"/>
      <w:jc w:val="left"/>
    </w:pPr>
    <w:rPr>
      <w:rFonts w:ascii="Arial" w:hAnsi="Arial" w:eastAsia="宋体" w:cs="宋体"/>
      <w:color w:val="auto"/>
      <w:sz w:val="32"/>
      <w:szCs w:val="44"/>
    </w:rPr>
  </w:style>
  <w:style w:type="character" w:customStyle="1" w:styleId="2139">
    <w:name w:val="1大纲样式 字符"/>
    <w:link w:val="2138"/>
    <w:qFormat/>
    <w:uiPriority w:val="0"/>
    <w:rPr>
      <w:rFonts w:ascii="Arial" w:hAnsi="Arial" w:cs="宋体"/>
      <w:b/>
      <w:bCs/>
      <w:kern w:val="44"/>
      <w:sz w:val="32"/>
      <w:szCs w:val="44"/>
    </w:rPr>
  </w:style>
  <w:style w:type="paragraph" w:customStyle="1" w:styleId="2140">
    <w:name w:val="3大纲样式"/>
    <w:basedOn w:val="6"/>
    <w:link w:val="2141"/>
    <w:qFormat/>
    <w:uiPriority w:val="0"/>
    <w:pPr>
      <w:keepLines w:val="0"/>
      <w:widowControl/>
      <w:tabs>
        <w:tab w:val="left" w:pos="960"/>
        <w:tab w:val="left" w:pos="1080"/>
        <w:tab w:val="left" w:pos="1222"/>
      </w:tabs>
      <w:spacing w:before="0" w:after="0" w:line="360" w:lineRule="auto"/>
      <w:jc w:val="left"/>
    </w:pPr>
    <w:rPr>
      <w:rFonts w:ascii="Arial" w:hAnsi="Arial" w:cs="宋体"/>
      <w:kern w:val="0"/>
      <w:sz w:val="28"/>
    </w:rPr>
  </w:style>
  <w:style w:type="character" w:customStyle="1" w:styleId="2141">
    <w:name w:val="3大纲样式 字符"/>
    <w:link w:val="2140"/>
    <w:qFormat/>
    <w:uiPriority w:val="0"/>
    <w:rPr>
      <w:rFonts w:ascii="Arial" w:hAnsi="Arial" w:cs="宋体"/>
      <w:b/>
      <w:bCs/>
      <w:sz w:val="28"/>
      <w:szCs w:val="32"/>
    </w:rPr>
  </w:style>
  <w:style w:type="paragraph" w:customStyle="1" w:styleId="2142">
    <w:name w:val="4大纲样式"/>
    <w:basedOn w:val="7"/>
    <w:link w:val="2143"/>
    <w:qFormat/>
    <w:uiPriority w:val="0"/>
    <w:pPr>
      <w:keepNext/>
      <w:keepLines/>
      <w:tabs>
        <w:tab w:val="left" w:pos="851"/>
        <w:tab w:val="left" w:pos="960"/>
      </w:tabs>
      <w:ind w:firstLine="0" w:firstLineChars="0"/>
    </w:pPr>
    <w:rPr>
      <w:rFonts w:ascii="Arial" w:hAnsi="Arial" w:cs="Times New Roman"/>
      <w:szCs w:val="28"/>
    </w:rPr>
  </w:style>
  <w:style w:type="character" w:customStyle="1" w:styleId="2143">
    <w:name w:val="4大纲样式 字符"/>
    <w:link w:val="2142"/>
    <w:qFormat/>
    <w:uiPriority w:val="0"/>
    <w:rPr>
      <w:rFonts w:ascii="Arial" w:hAnsi="Arial"/>
      <w:b/>
      <w:bCs/>
      <w:sz w:val="24"/>
      <w:szCs w:val="28"/>
    </w:rPr>
  </w:style>
  <w:style w:type="paragraph" w:customStyle="1" w:styleId="2144">
    <w:name w:val="Ausschreibung Text"/>
    <w:basedOn w:val="2"/>
    <w:qFormat/>
    <w:uiPriority w:val="0"/>
    <w:pPr>
      <w:tabs>
        <w:tab w:val="left" w:pos="-720"/>
      </w:tabs>
      <w:suppressAutoHyphens/>
      <w:snapToGrid/>
      <w:spacing w:before="120" w:after="0"/>
      <w:ind w:right="-130"/>
      <w:jc w:val="left"/>
    </w:pPr>
    <w:rPr>
      <w:rFonts w:ascii="Arial" w:hAnsi="Arial" w:cs="宋体"/>
      <w:spacing w:val="-2"/>
      <w:sz w:val="22"/>
      <w:szCs w:val="22"/>
      <w:lang w:val="de-DE" w:eastAsia="de-DE"/>
    </w:rPr>
  </w:style>
  <w:style w:type="paragraph" w:customStyle="1" w:styleId="2145">
    <w:name w:val="reader-word-layer"/>
    <w:basedOn w:val="1"/>
    <w:qFormat/>
    <w:uiPriority w:val="0"/>
    <w:pPr>
      <w:widowControl/>
      <w:spacing w:before="100" w:beforeAutospacing="1" w:after="100" w:afterAutospacing="1" w:line="259" w:lineRule="auto"/>
      <w:jc w:val="left"/>
    </w:pPr>
    <w:rPr>
      <w:rFonts w:ascii="宋体" w:hAnsi="宋体" w:cs="宋体"/>
      <w:kern w:val="0"/>
      <w:sz w:val="24"/>
    </w:rPr>
  </w:style>
  <w:style w:type="paragraph" w:customStyle="1" w:styleId="2146">
    <w:name w:val="样式 样式 标题 3条标题1.1.11.1.1条标题 3 Char Char标题 3 Char可研-标题 3标3§1....1 ..."/>
    <w:basedOn w:val="1"/>
    <w:qFormat/>
    <w:uiPriority w:val="0"/>
    <w:pPr>
      <w:keepNext/>
      <w:keepLines/>
      <w:widowControl/>
      <w:numPr>
        <w:ilvl w:val="2"/>
        <w:numId w:val="14"/>
      </w:numPr>
      <w:adjustRightInd w:val="0"/>
      <w:snapToGrid w:val="0"/>
      <w:spacing w:beforeLines="50" w:after="160" w:line="360" w:lineRule="auto"/>
      <w:ind w:firstLine="200" w:firstLineChars="200"/>
      <w:jc w:val="left"/>
      <w:textAlignment w:val="baseline"/>
      <w:outlineLvl w:val="2"/>
    </w:pPr>
    <w:rPr>
      <w:rFonts w:ascii="Arial" w:hAnsi="Arial" w:cs="Arial"/>
      <w:bCs/>
      <w:kern w:val="0"/>
      <w:sz w:val="24"/>
    </w:rPr>
  </w:style>
  <w:style w:type="paragraph" w:customStyle="1" w:styleId="2147">
    <w:name w:val="样式 样式 样式 标题 2节标题 1.1b2H21.1标题 21.1标题21节可研-标题 2_Heading 2标2... + ...1"/>
    <w:basedOn w:val="1"/>
    <w:qFormat/>
    <w:uiPriority w:val="0"/>
    <w:pPr>
      <w:keepLines/>
      <w:widowControl/>
      <w:numPr>
        <w:ilvl w:val="1"/>
        <w:numId w:val="14"/>
      </w:numPr>
      <w:spacing w:beforeLines="50" w:after="120" w:line="360" w:lineRule="auto"/>
      <w:ind w:firstLine="200" w:firstLineChars="200"/>
      <w:jc w:val="left"/>
      <w:outlineLvl w:val="1"/>
    </w:pPr>
    <w:rPr>
      <w:rFonts w:ascii="Arial" w:hAnsi="Arial" w:cs="宋体"/>
      <w:b/>
      <w:bCs/>
      <w:kern w:val="0"/>
      <w:sz w:val="24"/>
      <w:szCs w:val="20"/>
    </w:rPr>
  </w:style>
  <w:style w:type="paragraph" w:customStyle="1" w:styleId="2148">
    <w:name w:val="恒智正文"/>
    <w:basedOn w:val="1"/>
    <w:qFormat/>
    <w:uiPriority w:val="0"/>
    <w:pPr>
      <w:widowControl/>
      <w:spacing w:after="160" w:line="360" w:lineRule="auto"/>
      <w:jc w:val="left"/>
    </w:pPr>
    <w:rPr>
      <w:rFonts w:ascii="宋体" w:hAnsi="宋体" w:cs="宋体"/>
      <w:kern w:val="0"/>
      <w:sz w:val="24"/>
      <w:szCs w:val="20"/>
    </w:rPr>
  </w:style>
  <w:style w:type="paragraph" w:customStyle="1" w:styleId="2149">
    <w:name w:val="xl220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50">
    <w:name w:val="xl2200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51">
    <w:name w:val="xl22007"/>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line="259" w:lineRule="auto"/>
      <w:jc w:val="center"/>
    </w:pPr>
    <w:rPr>
      <w:rFonts w:ascii="宋体" w:hAnsi="宋体" w:cs="宋体"/>
      <w:b/>
      <w:bCs/>
      <w:kern w:val="0"/>
      <w:sz w:val="20"/>
      <w:szCs w:val="20"/>
    </w:rPr>
  </w:style>
  <w:style w:type="paragraph" w:customStyle="1" w:styleId="2152">
    <w:name w:val="xl22008"/>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line="259" w:lineRule="auto"/>
      <w:jc w:val="center"/>
    </w:pPr>
    <w:rPr>
      <w:rFonts w:ascii="宋体" w:hAnsi="宋体" w:cs="宋体"/>
      <w:b/>
      <w:bCs/>
      <w:kern w:val="0"/>
      <w:sz w:val="20"/>
      <w:szCs w:val="20"/>
    </w:rPr>
  </w:style>
  <w:style w:type="paragraph" w:customStyle="1" w:styleId="2153">
    <w:name w:val="xl22009"/>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line="259" w:lineRule="auto"/>
      <w:jc w:val="center"/>
    </w:pPr>
    <w:rPr>
      <w:rFonts w:ascii="宋体" w:hAnsi="宋体" w:cs="宋体"/>
      <w:kern w:val="0"/>
      <w:sz w:val="20"/>
      <w:szCs w:val="20"/>
    </w:rPr>
  </w:style>
  <w:style w:type="paragraph" w:customStyle="1" w:styleId="2154">
    <w:name w:val="xl2201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55">
    <w:name w:val="xl2201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56">
    <w:name w:val="xl2201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color w:val="FF0000"/>
      <w:kern w:val="0"/>
      <w:sz w:val="20"/>
      <w:szCs w:val="20"/>
    </w:rPr>
  </w:style>
  <w:style w:type="paragraph" w:customStyle="1" w:styleId="2157">
    <w:name w:val="xl22013"/>
    <w:basedOn w:val="1"/>
    <w:qFormat/>
    <w:uiPriority w:val="0"/>
    <w:pPr>
      <w:widowControl/>
      <w:pBdr>
        <w:top w:val="single" w:color="auto" w:sz="4" w:space="0"/>
        <w:left w:val="single" w:color="auto" w:sz="4" w:space="0"/>
        <w:bottom w:val="single" w:color="auto" w:sz="4" w:space="0"/>
        <w:right w:val="single" w:color="auto" w:sz="4" w:space="0"/>
      </w:pBdr>
      <w:shd w:val="clear" w:color="000000" w:fill="808080"/>
      <w:spacing w:before="100" w:beforeAutospacing="1" w:after="100" w:afterAutospacing="1" w:line="259" w:lineRule="auto"/>
      <w:jc w:val="center"/>
    </w:pPr>
    <w:rPr>
      <w:rFonts w:ascii="宋体" w:hAnsi="宋体" w:cs="宋体"/>
      <w:kern w:val="0"/>
      <w:sz w:val="20"/>
      <w:szCs w:val="20"/>
    </w:rPr>
  </w:style>
  <w:style w:type="paragraph" w:customStyle="1" w:styleId="2158">
    <w:name w:val="xl2201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b/>
      <w:bCs/>
      <w:kern w:val="0"/>
      <w:sz w:val="20"/>
      <w:szCs w:val="20"/>
    </w:rPr>
  </w:style>
  <w:style w:type="paragraph" w:customStyle="1" w:styleId="2159">
    <w:name w:val="xl2201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60">
    <w:name w:val="xl22016"/>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59" w:lineRule="auto"/>
      <w:jc w:val="center"/>
    </w:pPr>
    <w:rPr>
      <w:rFonts w:ascii="宋体" w:hAnsi="宋体" w:cs="宋体"/>
      <w:b/>
      <w:bCs/>
      <w:kern w:val="0"/>
      <w:sz w:val="24"/>
    </w:rPr>
  </w:style>
  <w:style w:type="paragraph" w:customStyle="1" w:styleId="2161">
    <w:name w:val="xl2201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b/>
      <w:bCs/>
      <w:kern w:val="0"/>
      <w:sz w:val="20"/>
      <w:szCs w:val="20"/>
    </w:rPr>
  </w:style>
  <w:style w:type="paragraph" w:customStyle="1" w:styleId="2162">
    <w:name w:val="xl2201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b/>
      <w:bCs/>
      <w:kern w:val="0"/>
      <w:sz w:val="20"/>
      <w:szCs w:val="20"/>
    </w:rPr>
  </w:style>
  <w:style w:type="paragraph" w:customStyle="1" w:styleId="2163">
    <w:name w:val="xl22019"/>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kern w:val="0"/>
      <w:sz w:val="20"/>
      <w:szCs w:val="20"/>
    </w:rPr>
  </w:style>
  <w:style w:type="paragraph" w:customStyle="1" w:styleId="2164">
    <w:name w:val="xl22020"/>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kern w:val="0"/>
      <w:sz w:val="20"/>
      <w:szCs w:val="20"/>
    </w:rPr>
  </w:style>
  <w:style w:type="paragraph" w:customStyle="1" w:styleId="2165">
    <w:name w:val="xl22021"/>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b/>
      <w:bCs/>
      <w:kern w:val="0"/>
      <w:sz w:val="20"/>
      <w:szCs w:val="20"/>
    </w:rPr>
  </w:style>
  <w:style w:type="paragraph" w:customStyle="1" w:styleId="2166">
    <w:name w:val="xl22022"/>
    <w:basedOn w:val="1"/>
    <w:qFormat/>
    <w:uiPriority w:val="0"/>
    <w:pPr>
      <w:widowControl/>
      <w:spacing w:before="100" w:beforeAutospacing="1" w:after="100" w:afterAutospacing="1" w:line="259" w:lineRule="auto"/>
      <w:jc w:val="left"/>
    </w:pPr>
    <w:rPr>
      <w:rFonts w:ascii="宋体" w:hAnsi="宋体" w:cs="宋体"/>
      <w:b/>
      <w:bCs/>
      <w:kern w:val="0"/>
      <w:sz w:val="24"/>
    </w:rPr>
  </w:style>
  <w:style w:type="paragraph" w:customStyle="1" w:styleId="2167">
    <w:name w:val="xl22023"/>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kern w:val="0"/>
      <w:sz w:val="20"/>
      <w:szCs w:val="20"/>
    </w:rPr>
  </w:style>
  <w:style w:type="paragraph" w:customStyle="1" w:styleId="2168">
    <w:name w:val="xl220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color w:val="FF0000"/>
      <w:kern w:val="0"/>
      <w:sz w:val="20"/>
      <w:szCs w:val="20"/>
    </w:rPr>
  </w:style>
  <w:style w:type="paragraph" w:customStyle="1" w:styleId="2169">
    <w:name w:val="xl220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4"/>
    </w:rPr>
  </w:style>
  <w:style w:type="paragraph" w:customStyle="1" w:styleId="2170">
    <w:name w:val="xl22026"/>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kern w:val="0"/>
      <w:sz w:val="24"/>
    </w:rPr>
  </w:style>
  <w:style w:type="paragraph" w:customStyle="1" w:styleId="2171">
    <w:name w:val="xl220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59" w:lineRule="auto"/>
      <w:jc w:val="center"/>
    </w:pPr>
    <w:rPr>
      <w:rFonts w:ascii="宋体" w:hAnsi="宋体" w:cs="宋体"/>
      <w:kern w:val="0"/>
      <w:sz w:val="20"/>
      <w:szCs w:val="20"/>
    </w:rPr>
  </w:style>
  <w:style w:type="paragraph" w:customStyle="1" w:styleId="2172">
    <w:name w:val="xl22028"/>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59" w:lineRule="auto"/>
      <w:jc w:val="center"/>
    </w:pPr>
    <w:rPr>
      <w:rFonts w:ascii="宋体" w:hAnsi="宋体" w:cs="宋体"/>
      <w:kern w:val="0"/>
      <w:sz w:val="24"/>
    </w:rPr>
  </w:style>
  <w:style w:type="paragraph" w:customStyle="1" w:styleId="2173">
    <w:name w:val="修订2"/>
    <w:hidden/>
    <w:unhideWhenUsed/>
    <w:qFormat/>
    <w:uiPriority w:val="0"/>
    <w:pPr>
      <w:spacing w:after="160" w:line="259" w:lineRule="auto"/>
    </w:pPr>
    <w:rPr>
      <w:rFonts w:ascii="Times New Roman" w:hAnsi="Times New Roman" w:eastAsia="宋体" w:cs="Times New Roman"/>
      <w:kern w:val="2"/>
      <w:sz w:val="21"/>
      <w:szCs w:val="24"/>
      <w:lang w:val="en-US" w:eastAsia="zh-CN" w:bidi="ar-SA"/>
    </w:rPr>
  </w:style>
  <w:style w:type="character" w:customStyle="1" w:styleId="2174">
    <w:name w:val="文章 Char"/>
    <w:link w:val="21"/>
    <w:qFormat/>
    <w:uiPriority w:val="0"/>
    <w:rPr>
      <w:rFonts w:ascii="仿宋_GB2312" w:hAnsi="宋体"/>
      <w:sz w:val="24"/>
    </w:rPr>
  </w:style>
  <w:style w:type="character" w:customStyle="1" w:styleId="2175">
    <w:name w:val="标题 2 Char2"/>
    <w:qFormat/>
    <w:uiPriority w:val="0"/>
    <w:rPr>
      <w:rFonts w:ascii="Arial" w:hAnsi="Arial" w:eastAsia="黑体" w:cs="Times New Roman"/>
      <w:b/>
      <w:kern w:val="32"/>
      <w:sz w:val="32"/>
      <w:szCs w:val="20"/>
      <w:lang w:val="zh-CN" w:eastAsia="zh-CN"/>
    </w:rPr>
  </w:style>
  <w:style w:type="character" w:customStyle="1" w:styleId="2176">
    <w:name w:val="标题 3 Char1"/>
    <w:qFormat/>
    <w:uiPriority w:val="0"/>
    <w:rPr>
      <w:rFonts w:ascii="Times New Roman" w:hAnsi="Times New Roman" w:eastAsia="宋体" w:cs="Times New Roman"/>
      <w:b/>
      <w:bCs/>
      <w:sz w:val="32"/>
      <w:szCs w:val="32"/>
    </w:rPr>
  </w:style>
  <w:style w:type="paragraph" w:customStyle="1" w:styleId="2177">
    <w:name w:val="肖琳川"/>
    <w:basedOn w:val="1"/>
    <w:qFormat/>
    <w:uiPriority w:val="0"/>
    <w:pPr>
      <w:widowControl/>
      <w:spacing w:after="160" w:line="360" w:lineRule="auto"/>
      <w:ind w:firstLine="480" w:firstLineChars="200"/>
      <w:jc w:val="left"/>
      <w:textAlignment w:val="baseline"/>
    </w:pPr>
    <w:rPr>
      <w:rFonts w:ascii="宋体" w:hAnsi="宋体" w:cs="宋体"/>
      <w:color w:val="0000FF"/>
      <w:kern w:val="0"/>
      <w:sz w:val="24"/>
      <w:szCs w:val="20"/>
    </w:rPr>
  </w:style>
  <w:style w:type="character" w:customStyle="1" w:styleId="2178">
    <w:name w:val="Char Char2"/>
    <w:qFormat/>
    <w:uiPriority w:val="0"/>
    <w:rPr>
      <w:rFonts w:ascii="Times New Roman" w:hAnsi="Times New Roman" w:eastAsia="仿宋_GB2312" w:cs="Times New Roman"/>
      <w:color w:val="333399"/>
      <w:sz w:val="18"/>
      <w:szCs w:val="18"/>
    </w:rPr>
  </w:style>
  <w:style w:type="paragraph" w:customStyle="1" w:styleId="2179">
    <w:name w:val="四级目录1"/>
    <w:basedOn w:val="1"/>
    <w:qFormat/>
    <w:uiPriority w:val="0"/>
    <w:pPr>
      <w:widowControl/>
      <w:spacing w:after="160" w:line="360" w:lineRule="auto"/>
      <w:jc w:val="left"/>
    </w:pPr>
    <w:rPr>
      <w:rFonts w:ascii="宋体" w:hAnsi="宋体" w:cs="宋体"/>
      <w:b/>
      <w:color w:val="0000FF"/>
      <w:kern w:val="0"/>
      <w:sz w:val="24"/>
      <w:szCs w:val="20"/>
    </w:rPr>
  </w:style>
  <w:style w:type="character" w:customStyle="1" w:styleId="2180">
    <w:name w:val="标题 5 Char1"/>
    <w:qFormat/>
    <w:uiPriority w:val="0"/>
    <w:rPr>
      <w:rFonts w:ascii="Times New Roman" w:hAnsi="Times New Roman" w:eastAsia="宋体" w:cs="Times New Roman"/>
      <w:b/>
      <w:kern w:val="0"/>
      <w:sz w:val="28"/>
      <w:szCs w:val="20"/>
    </w:rPr>
  </w:style>
  <w:style w:type="character" w:customStyle="1" w:styleId="2181">
    <w:name w:val="特点标题 Char1"/>
    <w:qFormat/>
    <w:uiPriority w:val="0"/>
    <w:rPr>
      <w:rFonts w:ascii="Times New Roman" w:hAnsi="Times New Roman"/>
      <w:kern w:val="2"/>
      <w:sz w:val="21"/>
      <w:szCs w:val="24"/>
    </w:rPr>
  </w:style>
  <w:style w:type="paragraph" w:customStyle="1" w:styleId="2182">
    <w:name w:val="样式 标题 3 + 段前: 0 磅 段后: 8 磅 行距: 固定值 22 磅1"/>
    <w:basedOn w:val="6"/>
    <w:qFormat/>
    <w:uiPriority w:val="0"/>
    <w:pPr>
      <w:widowControl/>
      <w:tabs>
        <w:tab w:val="left" w:pos="540"/>
        <w:tab w:val="left" w:pos="1080"/>
        <w:tab w:val="left" w:pos="1222"/>
        <w:tab w:val="left" w:pos="1765"/>
      </w:tabs>
      <w:adjustRightInd w:val="0"/>
      <w:snapToGrid w:val="0"/>
      <w:spacing w:before="120" w:after="0" w:line="360" w:lineRule="auto"/>
      <w:ind w:left="1765" w:hanging="420"/>
      <w:jc w:val="left"/>
    </w:pPr>
    <w:rPr>
      <w:rFonts w:ascii="宋体" w:hAnsi="宋体" w:cs="宋体"/>
      <w:color w:val="0000FF"/>
      <w:kern w:val="0"/>
      <w:sz w:val="28"/>
    </w:rPr>
  </w:style>
  <w:style w:type="character" w:customStyle="1" w:styleId="2183">
    <w:name w:val="p91"/>
    <w:qFormat/>
    <w:uiPriority w:val="0"/>
    <w:rPr>
      <w:rFonts w:hint="eastAsia" w:ascii="宋体" w:hAnsi="宋体" w:eastAsia="宋体"/>
      <w:sz w:val="18"/>
      <w:szCs w:val="18"/>
    </w:rPr>
  </w:style>
  <w:style w:type="character" w:customStyle="1" w:styleId="2184">
    <w:name w:val="正文首行缩进 Char1"/>
    <w:qFormat/>
    <w:uiPriority w:val="0"/>
    <w:rPr>
      <w:rFonts w:ascii="Times New Roman" w:hAnsi="Times New Roman" w:eastAsia="宋体" w:cs="Times New Roman"/>
      <w:szCs w:val="24"/>
    </w:rPr>
  </w:style>
  <w:style w:type="character" w:customStyle="1" w:styleId="2185">
    <w:name w:val="正文首行缩进 Char Char Char Char Char Char Char"/>
    <w:qFormat/>
    <w:uiPriority w:val="0"/>
    <w:rPr>
      <w:rFonts w:eastAsia="宋体"/>
      <w:kern w:val="2"/>
      <w:sz w:val="21"/>
      <w:szCs w:val="24"/>
      <w:lang w:val="en-US" w:eastAsia="zh-CN" w:bidi="ar-SA"/>
    </w:rPr>
  </w:style>
  <w:style w:type="character" w:customStyle="1" w:styleId="2186">
    <w:name w:val="列表 Char1"/>
    <w:qFormat/>
    <w:uiPriority w:val="0"/>
    <w:rPr>
      <w:rFonts w:ascii="Times New Roman" w:hAnsi="Times New Roman" w:eastAsia="宋体" w:cs="Times New Roman"/>
      <w:szCs w:val="20"/>
    </w:rPr>
  </w:style>
  <w:style w:type="character" w:customStyle="1" w:styleId="2187">
    <w:name w:val="列表 Char Char"/>
    <w:qFormat/>
    <w:uiPriority w:val="0"/>
    <w:rPr>
      <w:rFonts w:eastAsia="宋体"/>
      <w:sz w:val="24"/>
      <w:szCs w:val="24"/>
      <w:lang w:val="en-US" w:eastAsia="zh-CN" w:bidi="ar-SA"/>
    </w:rPr>
  </w:style>
  <w:style w:type="character" w:customStyle="1" w:styleId="2188">
    <w:name w:val="t3"/>
    <w:qFormat/>
    <w:uiPriority w:val="0"/>
  </w:style>
  <w:style w:type="paragraph" w:customStyle="1" w:styleId="2189">
    <w:name w:val="1.1.1-"/>
    <w:basedOn w:val="1"/>
    <w:qFormat/>
    <w:uiPriority w:val="0"/>
    <w:pPr>
      <w:widowControl/>
      <w:numPr>
        <w:ilvl w:val="0"/>
        <w:numId w:val="15"/>
      </w:numPr>
      <w:wordWrap w:val="0"/>
      <w:adjustRightInd w:val="0"/>
      <w:snapToGrid w:val="0"/>
      <w:spacing w:after="160" w:line="360" w:lineRule="atLeast"/>
      <w:ind w:firstLine="1021"/>
      <w:jc w:val="left"/>
      <w:textAlignment w:val="baseline"/>
    </w:pPr>
    <w:rPr>
      <w:rFonts w:ascii="Arial" w:hAnsi="Arial" w:eastAsia="Gulim" w:cs="宋体"/>
      <w:kern w:val="0"/>
      <w:sz w:val="20"/>
      <w:szCs w:val="20"/>
    </w:rPr>
  </w:style>
  <w:style w:type="paragraph" w:customStyle="1" w:styleId="2190">
    <w:name w:val="1.1.1.1-"/>
    <w:basedOn w:val="1"/>
    <w:qFormat/>
    <w:uiPriority w:val="0"/>
    <w:pPr>
      <w:widowControl/>
      <w:numPr>
        <w:ilvl w:val="0"/>
        <w:numId w:val="16"/>
      </w:numPr>
      <w:tabs>
        <w:tab w:val="left" w:pos="398"/>
        <w:tab w:val="left" w:pos="2268"/>
        <w:tab w:val="clear" w:pos="397"/>
      </w:tabs>
      <w:wordWrap w:val="0"/>
      <w:adjustRightInd w:val="0"/>
      <w:snapToGrid w:val="0"/>
      <w:spacing w:after="160" w:line="360" w:lineRule="atLeast"/>
      <w:ind w:left="398" w:firstLine="1587"/>
      <w:jc w:val="left"/>
      <w:textAlignment w:val="baseline"/>
    </w:pPr>
    <w:rPr>
      <w:rFonts w:ascii="Arial" w:hAnsi="Arial" w:eastAsia="Gulim" w:cs="宋体"/>
      <w:kern w:val="0"/>
      <w:sz w:val="20"/>
      <w:szCs w:val="20"/>
    </w:rPr>
  </w:style>
  <w:style w:type="paragraph" w:customStyle="1" w:styleId="2191">
    <w:name w:val="OIC1 Address"/>
    <w:basedOn w:val="1"/>
    <w:qFormat/>
    <w:uiPriority w:val="0"/>
    <w:pPr>
      <w:widowControl/>
      <w:tabs>
        <w:tab w:val="left" w:pos="1440"/>
      </w:tabs>
      <w:spacing w:after="160" w:line="259" w:lineRule="auto"/>
      <w:jc w:val="center"/>
    </w:pPr>
    <w:rPr>
      <w:rFonts w:ascii="Arial" w:hAnsi="Arial" w:cs="宋体"/>
      <w:color w:val="000080"/>
      <w:kern w:val="0"/>
      <w:sz w:val="20"/>
      <w:szCs w:val="20"/>
    </w:rPr>
  </w:style>
  <w:style w:type="paragraph" w:customStyle="1" w:styleId="2192">
    <w:name w:val="OIC1 Company Name"/>
    <w:basedOn w:val="1"/>
    <w:qFormat/>
    <w:uiPriority w:val="0"/>
    <w:pPr>
      <w:widowControl/>
      <w:spacing w:after="160" w:line="259" w:lineRule="auto"/>
      <w:jc w:val="center"/>
    </w:pPr>
    <w:rPr>
      <w:rFonts w:ascii="Arial Black" w:hAnsi="Arial Black" w:cs="宋体"/>
      <w:color w:val="000080"/>
      <w:spacing w:val="40"/>
      <w:kern w:val="0"/>
      <w:sz w:val="28"/>
      <w:szCs w:val="20"/>
    </w:rPr>
  </w:style>
  <w:style w:type="paragraph" w:customStyle="1" w:styleId="2193">
    <w:name w:val="报告2"/>
    <w:basedOn w:val="10"/>
    <w:qFormat/>
    <w:uiPriority w:val="0"/>
    <w:pPr>
      <w:numPr>
        <w:ilvl w:val="0"/>
        <w:numId w:val="17"/>
      </w:numPr>
      <w:spacing w:after="160"/>
      <w:jc w:val="both"/>
      <w:textAlignment w:val="center"/>
    </w:pPr>
    <w:rPr>
      <w:rFonts w:ascii="TimesNewRoman" w:hAnsi="TimesNewRoman"/>
    </w:rPr>
  </w:style>
  <w:style w:type="paragraph" w:customStyle="1" w:styleId="2194">
    <w:name w:val="ｲﾝﾃﾞﾝﾄ-2"/>
    <w:basedOn w:val="1"/>
    <w:qFormat/>
    <w:uiPriority w:val="0"/>
    <w:pPr>
      <w:widowControl/>
      <w:spacing w:after="160" w:line="360" w:lineRule="atLeast"/>
      <w:ind w:left="737"/>
      <w:jc w:val="left"/>
    </w:pPr>
    <w:rPr>
      <w:rFonts w:ascii="MS Gothic" w:hAnsi="Century" w:eastAsia="MS Gothic" w:cs="宋体"/>
      <w:kern w:val="0"/>
      <w:sz w:val="24"/>
      <w:szCs w:val="20"/>
      <w:lang w:eastAsia="ja-JP"/>
    </w:rPr>
  </w:style>
  <w:style w:type="paragraph" w:customStyle="1" w:styleId="2195">
    <w:name w:val="样式 标题 3小标题小节标题标题3H3h33rd level第二层条标题4标题 3 Char标题 3 Cha..."/>
    <w:basedOn w:val="6"/>
    <w:qFormat/>
    <w:uiPriority w:val="0"/>
    <w:pPr>
      <w:widowControl/>
      <w:tabs>
        <w:tab w:val="left" w:pos="540"/>
        <w:tab w:val="left" w:pos="1080"/>
        <w:tab w:val="left" w:pos="1222"/>
        <w:tab w:val="left" w:pos="1260"/>
      </w:tabs>
      <w:adjustRightInd w:val="0"/>
      <w:snapToGrid w:val="0"/>
      <w:spacing w:before="120" w:after="120" w:line="360" w:lineRule="auto"/>
      <w:ind w:left="1260" w:hanging="420"/>
      <w:jc w:val="left"/>
      <w:textAlignment w:val="baseline"/>
    </w:pPr>
    <w:rPr>
      <w:rFonts w:ascii="宋体" w:hAnsi="宋体" w:cs="宋体"/>
      <w:color w:val="0000FF"/>
      <w:kern w:val="32"/>
      <w:szCs w:val="20"/>
    </w:rPr>
  </w:style>
  <w:style w:type="character" w:customStyle="1" w:styleId="2196">
    <w:name w:val="head121"/>
    <w:qFormat/>
    <w:uiPriority w:val="0"/>
    <w:rPr>
      <w:rFonts w:eastAsia="宋体"/>
      <w:kern w:val="2"/>
      <w:sz w:val="22"/>
      <w:szCs w:val="22"/>
      <w:lang w:val="en-US" w:eastAsia="zh-CN" w:bidi="ar-SA"/>
    </w:rPr>
  </w:style>
  <w:style w:type="paragraph" w:customStyle="1" w:styleId="2197">
    <w:name w:val="样式 标题 2 + (中文) 宋体"/>
    <w:basedOn w:val="5"/>
    <w:qFormat/>
    <w:uiPriority w:val="0"/>
    <w:pPr>
      <w:keepNext w:val="0"/>
      <w:tabs>
        <w:tab w:val="left" w:pos="576"/>
      </w:tabs>
      <w:adjustRightInd w:val="0"/>
      <w:snapToGrid w:val="0"/>
      <w:spacing w:beforeLines="50"/>
      <w:ind w:left="567" w:hanging="567"/>
    </w:pPr>
    <w:rPr>
      <w:rFonts w:eastAsia="黑体"/>
      <w:b w:val="0"/>
      <w:bCs w:val="0"/>
      <w:sz w:val="28"/>
      <w:szCs w:val="28"/>
    </w:rPr>
  </w:style>
  <w:style w:type="paragraph" w:customStyle="1" w:styleId="2198">
    <w:name w:val="正文文字1"/>
    <w:basedOn w:val="1"/>
    <w:qFormat/>
    <w:uiPriority w:val="0"/>
    <w:pPr>
      <w:widowControl/>
      <w:spacing w:after="160" w:line="259" w:lineRule="auto"/>
      <w:ind w:firstLine="372" w:firstLineChars="177"/>
      <w:jc w:val="left"/>
    </w:pPr>
    <w:rPr>
      <w:rFonts w:ascii="宋体" w:hAnsi="宋体" w:cs="宋体"/>
      <w:color w:val="000000"/>
      <w:kern w:val="0"/>
      <w:sz w:val="24"/>
      <w:szCs w:val="21"/>
    </w:rPr>
  </w:style>
  <w:style w:type="paragraph" w:customStyle="1" w:styleId="2199">
    <w:name w:val="Char4 Char Char Char Char Char Char Char Char Char Char Char Char Char Char Char Char Char1 Char"/>
    <w:basedOn w:val="1"/>
    <w:qFormat/>
    <w:uiPriority w:val="0"/>
    <w:pPr>
      <w:widowControl/>
      <w:spacing w:after="160" w:line="240" w:lineRule="exact"/>
      <w:ind w:firstLine="200" w:firstLineChars="200"/>
      <w:jc w:val="left"/>
    </w:pPr>
    <w:rPr>
      <w:rFonts w:ascii="宋体" w:hAnsi="宋体" w:cs="宋体"/>
      <w:kern w:val="0"/>
      <w:sz w:val="28"/>
      <w:szCs w:val="28"/>
    </w:rPr>
  </w:style>
  <w:style w:type="paragraph" w:customStyle="1" w:styleId="2200">
    <w:name w:val="1.1.1"/>
    <w:basedOn w:val="5"/>
    <w:qFormat/>
    <w:uiPriority w:val="0"/>
    <w:pPr>
      <w:keepNext w:val="0"/>
      <w:snapToGrid w:val="0"/>
      <w:spacing w:beforeLines="50" w:afterLines="50" w:line="259" w:lineRule="auto"/>
      <w:ind w:left="1288" w:hanging="688"/>
      <w:outlineLvl w:val="9"/>
    </w:pPr>
    <w:rPr>
      <w:rFonts w:ascii="DFKai-SB" w:eastAsia="DFKai-SB"/>
      <w:b w:val="0"/>
      <w:sz w:val="28"/>
      <w:szCs w:val="28"/>
      <w:lang w:eastAsia="zh-TW"/>
    </w:rPr>
  </w:style>
  <w:style w:type="character" w:customStyle="1" w:styleId="2201">
    <w:name w:val="TOm"/>
    <w:qFormat/>
    <w:uiPriority w:val="0"/>
    <w:rPr>
      <w:rFonts w:ascii="Arial" w:hAnsi="Arial" w:eastAsia="MS Mincho"/>
      <w:spacing w:val="0"/>
      <w:position w:val="0"/>
      <w:sz w:val="20"/>
    </w:rPr>
  </w:style>
  <w:style w:type="paragraph" w:customStyle="1" w:styleId="2202">
    <w:name w:val="样式 (西文) Times New Roman (中文) 宋体 (符号) 宋体 行距: 固定值 20 磅 首行缩进:  ..."/>
    <w:basedOn w:val="1"/>
    <w:link w:val="2203"/>
    <w:qFormat/>
    <w:uiPriority w:val="0"/>
    <w:pPr>
      <w:widowControl/>
      <w:spacing w:after="160" w:line="400" w:lineRule="exact"/>
      <w:ind w:firstLine="200" w:firstLineChars="200"/>
      <w:jc w:val="left"/>
    </w:pPr>
    <w:rPr>
      <w:rFonts w:ascii="宋体" w:hAnsi="宋体" w:cs="宋体"/>
      <w:kern w:val="0"/>
      <w:sz w:val="24"/>
      <w:szCs w:val="20"/>
      <w:lang w:eastAsia="de-DE"/>
    </w:rPr>
  </w:style>
  <w:style w:type="character" w:customStyle="1" w:styleId="2203">
    <w:name w:val="样式 (西文) Times New Roman (中文) 宋体 (符号) 宋体 行距: 固定值 20 磅 首行缩进:  ... Char"/>
    <w:link w:val="2202"/>
    <w:qFormat/>
    <w:uiPriority w:val="0"/>
    <w:rPr>
      <w:rFonts w:ascii="宋体" w:hAnsi="宋体" w:cs="宋体"/>
      <w:sz w:val="24"/>
      <w:lang w:eastAsia="de-DE"/>
    </w:rPr>
  </w:style>
  <w:style w:type="paragraph" w:customStyle="1" w:styleId="2204">
    <w:name w:val="样式 表格 + 五号 行距: 单倍行距"/>
    <w:basedOn w:val="144"/>
    <w:qFormat/>
    <w:uiPriority w:val="0"/>
    <w:pPr>
      <w:spacing w:beforeLines="0" w:afterLines="0" w:line="240" w:lineRule="auto"/>
    </w:pPr>
    <w:rPr>
      <w:rFonts w:ascii="Times New Roman" w:eastAsia="仿宋_GB2312"/>
      <w:color w:val="000080"/>
    </w:rPr>
  </w:style>
  <w:style w:type="paragraph" w:customStyle="1" w:styleId="2205">
    <w:name w:val="MM Topic 1"/>
    <w:basedOn w:val="4"/>
    <w:qFormat/>
    <w:uiPriority w:val="0"/>
    <w:pPr>
      <w:keepNext w:val="0"/>
      <w:keepLines/>
      <w:widowControl/>
      <w:tabs>
        <w:tab w:val="left" w:pos="360"/>
        <w:tab w:val="left" w:pos="425"/>
      </w:tabs>
      <w:overflowPunct/>
      <w:adjustRightInd w:val="0"/>
      <w:snapToGrid/>
      <w:spacing w:before="340" w:after="330" w:line="578" w:lineRule="auto"/>
      <w:ind w:left="0" w:firstLine="0"/>
      <w:jc w:val="left"/>
    </w:pPr>
    <w:rPr>
      <w:rFonts w:hAnsi="宋体" w:eastAsia="宋体" w:cs="宋体"/>
      <w:color w:val="auto"/>
      <w:sz w:val="44"/>
      <w:szCs w:val="44"/>
    </w:rPr>
  </w:style>
  <w:style w:type="paragraph" w:customStyle="1" w:styleId="2206">
    <w:name w:val="MM Topic 2"/>
    <w:basedOn w:val="5"/>
    <w:qFormat/>
    <w:uiPriority w:val="0"/>
    <w:pPr>
      <w:keepNext w:val="0"/>
      <w:keepLines/>
      <w:tabs>
        <w:tab w:val="left" w:pos="992"/>
      </w:tabs>
      <w:adjustRightInd w:val="0"/>
      <w:snapToGrid w:val="0"/>
      <w:spacing w:beforeLines="50" w:after="260" w:line="416" w:lineRule="auto"/>
    </w:pPr>
    <w:rPr>
      <w:rFonts w:eastAsia="黑体"/>
      <w:i/>
      <w:sz w:val="32"/>
      <w:szCs w:val="32"/>
    </w:rPr>
  </w:style>
  <w:style w:type="paragraph" w:customStyle="1" w:styleId="2207">
    <w:name w:val="MM Topic 3"/>
    <w:basedOn w:val="6"/>
    <w:qFormat/>
    <w:uiPriority w:val="0"/>
    <w:pPr>
      <w:keepNext w:val="0"/>
      <w:keepLines w:val="0"/>
      <w:widowControl/>
      <w:tabs>
        <w:tab w:val="left" w:pos="540"/>
        <w:tab w:val="left" w:pos="1080"/>
        <w:tab w:val="left" w:pos="1222"/>
      </w:tabs>
      <w:snapToGrid w:val="0"/>
      <w:spacing w:beforeLines="50" w:afterLines="50"/>
      <w:ind w:left="2836" w:hanging="851"/>
      <w:jc w:val="left"/>
    </w:pPr>
    <w:rPr>
      <w:rFonts w:ascii="宋体" w:hAnsi="宋体" w:cs="宋体"/>
      <w:kern w:val="0"/>
    </w:rPr>
  </w:style>
  <w:style w:type="paragraph" w:customStyle="1" w:styleId="2208">
    <w:name w:val="zhwen"/>
    <w:basedOn w:val="1"/>
    <w:link w:val="2209"/>
    <w:qFormat/>
    <w:uiPriority w:val="0"/>
    <w:pPr>
      <w:widowControl/>
      <w:spacing w:after="160" w:line="360" w:lineRule="auto"/>
      <w:ind w:left="200" w:leftChars="200" w:firstLine="200" w:firstLineChars="200"/>
      <w:jc w:val="left"/>
    </w:pPr>
    <w:rPr>
      <w:rFonts w:ascii="宋体" w:hAnsi="宋体" w:cs="宋体"/>
      <w:kern w:val="0"/>
      <w:sz w:val="28"/>
      <w:szCs w:val="28"/>
    </w:rPr>
  </w:style>
  <w:style w:type="character" w:customStyle="1" w:styleId="2209">
    <w:name w:val="zhwen Char"/>
    <w:link w:val="2208"/>
    <w:qFormat/>
    <w:uiPriority w:val="0"/>
    <w:rPr>
      <w:rFonts w:ascii="宋体" w:hAnsi="宋体" w:cs="宋体"/>
      <w:sz w:val="28"/>
      <w:szCs w:val="28"/>
    </w:rPr>
  </w:style>
  <w:style w:type="character" w:customStyle="1" w:styleId="2210">
    <w:name w:val="search_result_snap1"/>
    <w:qFormat/>
    <w:uiPriority w:val="0"/>
    <w:rPr>
      <w:sz w:val="21"/>
      <w:szCs w:val="21"/>
    </w:rPr>
  </w:style>
  <w:style w:type="character" w:customStyle="1" w:styleId="2211">
    <w:name w:val="君邦正文 Char1"/>
    <w:qFormat/>
    <w:uiPriority w:val="0"/>
    <w:rPr>
      <w:rFonts w:ascii="Times New Roman" w:hAnsi="Times New Roman" w:eastAsia="宋体" w:cs="Times New Roman"/>
      <w:bCs/>
      <w:snapToGrid w:val="0"/>
      <w:kern w:val="0"/>
      <w:sz w:val="24"/>
      <w:szCs w:val="20"/>
    </w:rPr>
  </w:style>
  <w:style w:type="paragraph" w:customStyle="1" w:styleId="2212">
    <w:name w:val="样式 标题 3小标题小节标题标题3H3h33rd level第二层条标题4标题 3 Char Char Cha..."/>
    <w:basedOn w:val="6"/>
    <w:qFormat/>
    <w:uiPriority w:val="0"/>
    <w:pPr>
      <w:widowControl/>
      <w:tabs>
        <w:tab w:val="left" w:pos="360"/>
        <w:tab w:val="left" w:pos="540"/>
        <w:tab w:val="left" w:pos="720"/>
        <w:tab w:val="left" w:pos="1080"/>
      </w:tabs>
      <w:adjustRightInd w:val="0"/>
      <w:snapToGrid w:val="0"/>
      <w:spacing w:before="120" w:after="120" w:line="360" w:lineRule="auto"/>
      <w:ind w:left="900" w:hanging="1080"/>
      <w:jc w:val="left"/>
      <w:textAlignment w:val="baseline"/>
    </w:pPr>
    <w:rPr>
      <w:rFonts w:ascii="宋体" w:hAnsi="宋体" w:cs="宋体"/>
      <w:kern w:val="32"/>
    </w:rPr>
  </w:style>
  <w:style w:type="paragraph" w:customStyle="1" w:styleId="2213">
    <w:name w:val="标准段落"/>
    <w:basedOn w:val="1"/>
    <w:next w:val="1"/>
    <w:qFormat/>
    <w:uiPriority w:val="0"/>
    <w:pPr>
      <w:widowControl/>
      <w:tabs>
        <w:tab w:val="left" w:pos="540"/>
      </w:tabs>
      <w:adjustRightInd w:val="0"/>
      <w:snapToGrid w:val="0"/>
      <w:spacing w:after="160" w:line="360" w:lineRule="auto"/>
      <w:ind w:firstLine="470" w:firstLineChars="196"/>
      <w:jc w:val="left"/>
    </w:pPr>
    <w:rPr>
      <w:rFonts w:ascii="宋体" w:hAnsi="宋体" w:cs="宋体"/>
      <w:color w:val="000000"/>
      <w:kern w:val="0"/>
      <w:sz w:val="24"/>
    </w:rPr>
  </w:style>
  <w:style w:type="character" w:customStyle="1" w:styleId="2214">
    <w:name w:val="bfont1"/>
    <w:qFormat/>
    <w:uiPriority w:val="0"/>
    <w:rPr>
      <w:rFonts w:hint="default" w:ascii="Arial Narrow" w:hAnsi="Arial Narrow"/>
      <w:sz w:val="18"/>
    </w:rPr>
  </w:style>
  <w:style w:type="paragraph" w:customStyle="1" w:styleId="2215">
    <w:name w:val="样式 加粗 红色 双删除线 居中"/>
    <w:basedOn w:val="1"/>
    <w:next w:val="2"/>
    <w:qFormat/>
    <w:uiPriority w:val="0"/>
    <w:pPr>
      <w:widowControl/>
      <w:spacing w:after="160" w:line="259" w:lineRule="auto"/>
      <w:jc w:val="center"/>
    </w:pPr>
    <w:rPr>
      <w:rFonts w:ascii="宋体" w:hAnsi="宋体" w:cs="宋体"/>
      <w:b/>
      <w:bCs/>
      <w:dstrike/>
      <w:color w:val="FF0000"/>
      <w:kern w:val="0"/>
      <w:sz w:val="24"/>
      <w:szCs w:val="20"/>
    </w:rPr>
  </w:style>
  <w:style w:type="character" w:customStyle="1" w:styleId="2216">
    <w:name w:val="H9 Char"/>
    <w:qFormat/>
    <w:uiPriority w:val="0"/>
    <w:rPr>
      <w:rFonts w:ascii="Arial" w:hAnsi="Arial" w:eastAsia="黑体" w:cs="Times New Roman"/>
      <w:kern w:val="0"/>
      <w:szCs w:val="20"/>
    </w:rPr>
  </w:style>
  <w:style w:type="character" w:customStyle="1" w:styleId="2217">
    <w:name w:val="bt Char3"/>
    <w:qFormat/>
    <w:uiPriority w:val="0"/>
    <w:rPr>
      <w:rFonts w:ascii="Calibri" w:hAnsi="Calibri" w:eastAsia="宋体" w:cs="Times New Roman"/>
      <w:kern w:val="0"/>
      <w:sz w:val="20"/>
      <w:szCs w:val="20"/>
      <w:lang w:val="zh-CN" w:eastAsia="zh-CN"/>
    </w:rPr>
  </w:style>
  <w:style w:type="character" w:customStyle="1" w:styleId="2218">
    <w:name w:val="标题四"/>
    <w:qFormat/>
    <w:uiPriority w:val="0"/>
    <w:rPr>
      <w:rFonts w:eastAsia="宋体"/>
      <w:kern w:val="0"/>
      <w:sz w:val="28"/>
      <w:szCs w:val="28"/>
    </w:rPr>
  </w:style>
  <w:style w:type="character" w:customStyle="1" w:styleId="2219">
    <w:name w:val="题注1 Char"/>
    <w:qFormat/>
    <w:uiPriority w:val="0"/>
    <w:rPr>
      <w:rFonts w:ascii="Calibri" w:hAnsi="Calibri" w:eastAsia="宋体" w:cs="Times New Roman"/>
    </w:rPr>
  </w:style>
  <w:style w:type="paragraph" w:customStyle="1" w:styleId="2220">
    <w:name w:val="正文内容"/>
    <w:basedOn w:val="1"/>
    <w:qFormat/>
    <w:uiPriority w:val="0"/>
    <w:pPr>
      <w:widowControl/>
      <w:adjustRightInd w:val="0"/>
      <w:snapToGrid w:val="0"/>
      <w:spacing w:after="160" w:line="360" w:lineRule="auto"/>
      <w:ind w:firstLine="496" w:firstLineChars="200"/>
      <w:jc w:val="left"/>
    </w:pPr>
    <w:rPr>
      <w:rFonts w:ascii="宋体" w:hAnsi="宋体" w:cs="宋体"/>
      <w:snapToGrid w:val="0"/>
      <w:spacing w:val="4"/>
      <w:kern w:val="0"/>
      <w:sz w:val="24"/>
      <w:szCs w:val="20"/>
    </w:rPr>
  </w:style>
  <w:style w:type="character" w:customStyle="1" w:styleId="2221">
    <w:name w:val="copy2"/>
    <w:qFormat/>
    <w:uiPriority w:val="0"/>
    <w:rPr>
      <w:rFonts w:hint="eastAsia" w:ascii="宋体" w:hAnsi="宋体" w:eastAsia="宋体"/>
      <w:spacing w:val="24"/>
      <w:sz w:val="15"/>
      <w:szCs w:val="15"/>
    </w:rPr>
  </w:style>
  <w:style w:type="character" w:customStyle="1" w:styleId="2222">
    <w:name w:val="表格标题 Char1"/>
    <w:qFormat/>
    <w:uiPriority w:val="0"/>
    <w:rPr>
      <w:rFonts w:eastAsia="宋体"/>
      <w:kern w:val="2"/>
      <w:sz w:val="21"/>
      <w:szCs w:val="24"/>
      <w:lang w:val="en-US" w:eastAsia="zh-CN" w:bidi="ar-SA"/>
    </w:rPr>
  </w:style>
  <w:style w:type="paragraph" w:customStyle="1" w:styleId="2223">
    <w:name w:val="文本框"/>
    <w:basedOn w:val="1"/>
    <w:qFormat/>
    <w:uiPriority w:val="0"/>
    <w:pPr>
      <w:widowControl/>
      <w:spacing w:after="160" w:line="360" w:lineRule="auto"/>
      <w:jc w:val="center"/>
    </w:pPr>
    <w:rPr>
      <w:rFonts w:ascii="宋体" w:hAnsi="宋体" w:cs="宋体"/>
      <w:kern w:val="0"/>
      <w:sz w:val="24"/>
    </w:rPr>
  </w:style>
  <w:style w:type="character" w:customStyle="1" w:styleId="2224">
    <w:name w:val="infodetail1"/>
    <w:qFormat/>
    <w:uiPriority w:val="0"/>
    <w:rPr>
      <w:rFonts w:hint="default" w:ascii="ˎ̥" w:hAnsi="ˎ̥"/>
      <w:sz w:val="22"/>
      <w:szCs w:val="22"/>
    </w:rPr>
  </w:style>
  <w:style w:type="paragraph" w:customStyle="1" w:styleId="2225">
    <w:name w:val="标题22222"/>
    <w:basedOn w:val="5"/>
    <w:qFormat/>
    <w:uiPriority w:val="0"/>
    <w:pPr>
      <w:keepNext w:val="0"/>
    </w:pPr>
    <w:rPr>
      <w:rFonts w:ascii="黑体" w:eastAsia="黑体"/>
      <w:b w:val="0"/>
      <w:bCs w:val="0"/>
      <w:sz w:val="30"/>
      <w:szCs w:val="30"/>
    </w:rPr>
  </w:style>
  <w:style w:type="paragraph" w:customStyle="1" w:styleId="2226">
    <w:name w:val="样式 报告 + Times New Roman"/>
    <w:basedOn w:val="10"/>
    <w:link w:val="2227"/>
    <w:qFormat/>
    <w:uiPriority w:val="0"/>
    <w:pPr>
      <w:spacing w:after="160" w:line="500" w:lineRule="exact"/>
      <w:jc w:val="both"/>
      <w:textAlignment w:val="center"/>
    </w:pPr>
    <w:rPr>
      <w:sz w:val="28"/>
      <w:szCs w:val="28"/>
      <w:lang w:val="zh-CN"/>
    </w:rPr>
  </w:style>
  <w:style w:type="character" w:customStyle="1" w:styleId="2227">
    <w:name w:val="样式 报告 + Times New Roman Char"/>
    <w:link w:val="2226"/>
    <w:qFormat/>
    <w:uiPriority w:val="0"/>
    <w:rPr>
      <w:rFonts w:ascii="宋体" w:hAnsi="宋体" w:cs="宋体"/>
      <w:sz w:val="28"/>
      <w:szCs w:val="28"/>
      <w:lang w:val="zh-CN"/>
    </w:rPr>
  </w:style>
  <w:style w:type="paragraph" w:customStyle="1" w:styleId="2228">
    <w:name w:val="样式 报告 + 行距: 固定值 25 磅"/>
    <w:basedOn w:val="10"/>
    <w:qFormat/>
    <w:uiPriority w:val="0"/>
    <w:pPr>
      <w:spacing w:after="160" w:line="500" w:lineRule="exact"/>
      <w:ind w:firstLine="480" w:firstLineChars="200"/>
      <w:jc w:val="both"/>
      <w:textAlignment w:val="center"/>
    </w:pPr>
    <w:rPr>
      <w:rFonts w:ascii="TimesNewRoman" w:hAnsi="TimesNewRoman"/>
      <w:color w:val="000000"/>
      <w:szCs w:val="24"/>
      <w:lang w:val="zh-CN"/>
    </w:rPr>
  </w:style>
  <w:style w:type="paragraph" w:customStyle="1" w:styleId="2229">
    <w:name w:val="样式 标题 3小标题小节标题标题3H3h33rd level第二层条标题4 + 非加粗 左 段前: 6 磅..."/>
    <w:basedOn w:val="6"/>
    <w:qFormat/>
    <w:uiPriority w:val="0"/>
    <w:pPr>
      <w:widowControl/>
      <w:tabs>
        <w:tab w:val="left" w:pos="540"/>
        <w:tab w:val="left" w:pos="993"/>
        <w:tab w:val="left" w:pos="1080"/>
        <w:tab w:val="left" w:pos="1222"/>
      </w:tabs>
      <w:snapToGrid w:val="0"/>
      <w:spacing w:before="120" w:after="120" w:line="360" w:lineRule="auto"/>
      <w:ind w:left="851" w:hanging="851"/>
      <w:jc w:val="left"/>
    </w:pPr>
    <w:rPr>
      <w:rFonts w:ascii="Arial" w:hAnsi="Arial" w:cs="Arial"/>
      <w:b w:val="0"/>
      <w:color w:val="0000FF"/>
      <w:kern w:val="0"/>
      <w:sz w:val="30"/>
      <w:szCs w:val="30"/>
    </w:rPr>
  </w:style>
  <w:style w:type="character" w:customStyle="1" w:styleId="2230">
    <w:name w:val="p101"/>
    <w:qFormat/>
    <w:uiPriority w:val="0"/>
    <w:rPr>
      <w:rFonts w:hint="default" w:ascii="Verdana" w:hAnsi="Verdana"/>
      <w:sz w:val="21"/>
      <w:szCs w:val="21"/>
      <w:u w:val="none"/>
    </w:rPr>
  </w:style>
  <w:style w:type="paragraph" w:customStyle="1" w:styleId="2231">
    <w:name w:val="1.1.1縮"/>
    <w:basedOn w:val="1"/>
    <w:qFormat/>
    <w:uiPriority w:val="0"/>
    <w:pPr>
      <w:widowControl/>
      <w:autoSpaceDE w:val="0"/>
      <w:autoSpaceDN w:val="0"/>
      <w:snapToGrid w:val="0"/>
      <w:spacing w:after="160" w:line="360" w:lineRule="auto"/>
      <w:ind w:left="1610" w:firstLine="554"/>
      <w:jc w:val="left"/>
    </w:pPr>
    <w:rPr>
      <w:rFonts w:ascii="宋体" w:hAnsi="宋体" w:eastAsia="DFKai-SB" w:cs="宋体"/>
      <w:kern w:val="0"/>
      <w:sz w:val="28"/>
      <w:szCs w:val="20"/>
      <w:lang w:eastAsia="zh-TW"/>
    </w:rPr>
  </w:style>
  <w:style w:type="paragraph" w:customStyle="1" w:styleId="2232">
    <w:name w:val="1."/>
    <w:basedOn w:val="1"/>
    <w:qFormat/>
    <w:uiPriority w:val="0"/>
    <w:pPr>
      <w:widowControl/>
      <w:snapToGrid w:val="0"/>
      <w:spacing w:after="160" w:line="360" w:lineRule="auto"/>
      <w:ind w:left="1820" w:hanging="323"/>
      <w:jc w:val="left"/>
    </w:pPr>
    <w:rPr>
      <w:rFonts w:ascii="DFKai-SB" w:hAnsi="Wingdings" w:eastAsia="DFKai-SB" w:cs="宋体"/>
      <w:kern w:val="0"/>
      <w:sz w:val="28"/>
      <w:szCs w:val="20"/>
      <w:lang w:eastAsia="zh-TW"/>
    </w:rPr>
  </w:style>
  <w:style w:type="paragraph" w:customStyle="1" w:styleId="2233">
    <w:name w:val="表题格式"/>
    <w:basedOn w:val="1"/>
    <w:qFormat/>
    <w:uiPriority w:val="0"/>
    <w:pPr>
      <w:widowControl/>
      <w:spacing w:after="160" w:line="440" w:lineRule="exact"/>
      <w:ind w:firstLine="377" w:firstLineChars="377"/>
      <w:jc w:val="left"/>
    </w:pPr>
    <w:rPr>
      <w:rFonts w:ascii="宋体" w:hAnsi="宋体" w:eastAsia="黑体" w:cs="宋体"/>
      <w:kern w:val="0"/>
      <w:sz w:val="24"/>
      <w:szCs w:val="20"/>
    </w:rPr>
  </w:style>
  <w:style w:type="character" w:customStyle="1" w:styleId="2234">
    <w:name w:val="样式 标题 2节标题标题21.1H2h2第一层条4.1二级标题标题 lxb2二级标题 Char表标题单位... Char"/>
    <w:qFormat/>
    <w:uiPriority w:val="0"/>
    <w:rPr>
      <w:rFonts w:eastAsia="宋体" w:cs="Arial"/>
      <w:b/>
      <w:kern w:val="32"/>
      <w:sz w:val="28"/>
      <w:szCs w:val="28"/>
      <w:lang w:val="en-US" w:eastAsia="zh-CN" w:bidi="ar-SA"/>
    </w:rPr>
  </w:style>
  <w:style w:type="paragraph" w:customStyle="1" w:styleId="2235">
    <w:name w:val="样式 标题 3小标题小节标题H3h33rd level第二层条标题4标题 3 Char标题 3 Char Ch...2"/>
    <w:basedOn w:val="6"/>
    <w:qFormat/>
    <w:uiPriority w:val="0"/>
    <w:pPr>
      <w:widowControl/>
      <w:tabs>
        <w:tab w:val="left" w:pos="540"/>
        <w:tab w:val="left" w:pos="993"/>
        <w:tab w:val="left" w:pos="1080"/>
        <w:tab w:val="left" w:pos="1222"/>
      </w:tabs>
      <w:adjustRightInd w:val="0"/>
      <w:snapToGrid w:val="0"/>
      <w:spacing w:before="120" w:after="120" w:line="360" w:lineRule="auto"/>
      <w:ind w:left="720" w:hanging="720"/>
      <w:jc w:val="left"/>
      <w:textAlignment w:val="baseline"/>
    </w:pPr>
    <w:rPr>
      <w:rFonts w:ascii="Arial" w:hAnsi="Arial" w:cs="Arial"/>
      <w:bCs w:val="0"/>
      <w:color w:val="0000FF"/>
      <w:kern w:val="0"/>
      <w:sz w:val="30"/>
      <w:szCs w:val="30"/>
    </w:rPr>
  </w:style>
  <w:style w:type="paragraph" w:customStyle="1" w:styleId="2236">
    <w:name w:val="項目:(一)[a]1.[a](1)[a]"/>
    <w:basedOn w:val="1"/>
    <w:qFormat/>
    <w:uiPriority w:val="0"/>
    <w:pPr>
      <w:widowControl/>
      <w:spacing w:after="160" w:line="320" w:lineRule="atLeast"/>
      <w:ind w:left="1038" w:firstLine="448"/>
      <w:jc w:val="left"/>
    </w:pPr>
    <w:rPr>
      <w:rFonts w:ascii="宋体" w:hAnsi="宋体" w:eastAsia="MingLiU" w:cs="宋体"/>
      <w:kern w:val="0"/>
      <w:sz w:val="22"/>
      <w:szCs w:val="20"/>
      <w:lang w:eastAsia="zh-TW"/>
    </w:rPr>
  </w:style>
  <w:style w:type="paragraph" w:customStyle="1" w:styleId="2237">
    <w:name w:val="內(1)"/>
    <w:basedOn w:val="1"/>
    <w:qFormat/>
    <w:uiPriority w:val="0"/>
    <w:pPr>
      <w:widowControl/>
      <w:snapToGrid w:val="0"/>
      <w:spacing w:after="160" w:line="420" w:lineRule="atLeast"/>
      <w:ind w:left="1531" w:firstLine="520" w:firstLineChars="200"/>
      <w:jc w:val="left"/>
    </w:pPr>
    <w:rPr>
      <w:rFonts w:ascii="宋体" w:hAnsi="宋体" w:eastAsia="DFKai-SB" w:cs="宋体"/>
      <w:kern w:val="0"/>
      <w:sz w:val="26"/>
      <w:szCs w:val="20"/>
      <w:lang w:eastAsia="zh-TW"/>
    </w:rPr>
  </w:style>
  <w:style w:type="paragraph" w:customStyle="1" w:styleId="2238">
    <w:name w:val="項目:(一)[a]1.[a](1)[a]圈[a]A"/>
    <w:basedOn w:val="1"/>
    <w:qFormat/>
    <w:uiPriority w:val="0"/>
    <w:pPr>
      <w:widowControl/>
      <w:spacing w:after="160" w:line="320" w:lineRule="atLeast"/>
      <w:ind w:left="1548" w:hanging="289"/>
      <w:jc w:val="left"/>
    </w:pPr>
    <w:rPr>
      <w:rFonts w:ascii="宋体" w:hAnsi="宋体" w:eastAsia="MingLiU" w:cs="宋体"/>
      <w:kern w:val="0"/>
      <w:sz w:val="22"/>
      <w:szCs w:val="20"/>
      <w:lang w:eastAsia="zh-TW"/>
    </w:rPr>
  </w:style>
  <w:style w:type="paragraph" w:customStyle="1" w:styleId="2239">
    <w:name w:val="样式 标题 3小标题小节标题标题3H3h33rd level第二层条标题4 + Arial 两端对齐"/>
    <w:basedOn w:val="6"/>
    <w:qFormat/>
    <w:uiPriority w:val="0"/>
    <w:pPr>
      <w:widowControl/>
      <w:tabs>
        <w:tab w:val="left" w:pos="540"/>
        <w:tab w:val="left" w:pos="993"/>
        <w:tab w:val="left" w:pos="1050"/>
        <w:tab w:val="left" w:pos="1080"/>
        <w:tab w:val="left" w:pos="1111"/>
        <w:tab w:val="left" w:pos="1222"/>
      </w:tabs>
      <w:adjustRightInd w:val="0"/>
      <w:snapToGrid w:val="0"/>
      <w:spacing w:before="120" w:after="120" w:line="360" w:lineRule="auto"/>
      <w:ind w:left="851" w:hanging="851"/>
      <w:jc w:val="left"/>
      <w:textAlignment w:val="baseline"/>
    </w:pPr>
    <w:rPr>
      <w:rFonts w:ascii="Arial" w:hAnsi="Arial" w:cs="宋体"/>
      <w:color w:val="0000FF"/>
      <w:kern w:val="0"/>
      <w:sz w:val="30"/>
      <w:szCs w:val="30"/>
    </w:rPr>
  </w:style>
  <w:style w:type="paragraph" w:customStyle="1" w:styleId="2240">
    <w:name w:val="横线"/>
    <w:basedOn w:val="30"/>
    <w:qFormat/>
    <w:uiPriority w:val="0"/>
    <w:pPr>
      <w:tabs>
        <w:tab w:val="left" w:pos="504"/>
      </w:tabs>
      <w:snapToGrid w:val="0"/>
      <w:spacing w:after="160"/>
      <w:ind w:left="1276" w:hanging="709"/>
    </w:pPr>
    <w:rPr>
      <w:snapToGrid w:val="0"/>
      <w:lang w:val="zh-CN"/>
    </w:rPr>
  </w:style>
  <w:style w:type="paragraph" w:customStyle="1" w:styleId="2241">
    <w:name w:val="1pt line"/>
    <w:qFormat/>
    <w:uiPriority w:val="0"/>
    <w:pPr>
      <w:pBdr>
        <w:bottom w:val="single" w:color="auto" w:sz="8" w:space="1"/>
      </w:pBdr>
      <w:spacing w:after="160" w:line="20" w:lineRule="exact"/>
    </w:pPr>
    <w:rPr>
      <w:rFonts w:ascii="Times New Roman" w:hAnsi="Times New Roman" w:eastAsia="PMingLiU" w:cs="Times New Roman"/>
      <w:lang w:val="en-US" w:eastAsia="zh-TW" w:bidi="ar-SA"/>
    </w:rPr>
  </w:style>
  <w:style w:type="paragraph" w:customStyle="1" w:styleId="2242">
    <w:name w:val="樣式6"/>
    <w:basedOn w:val="1"/>
    <w:qFormat/>
    <w:uiPriority w:val="0"/>
    <w:pPr>
      <w:widowControl/>
      <w:adjustRightInd w:val="0"/>
      <w:spacing w:after="160" w:line="0" w:lineRule="atLeast"/>
      <w:ind w:left="57"/>
      <w:jc w:val="left"/>
      <w:textAlignment w:val="baseline"/>
    </w:pPr>
    <w:rPr>
      <w:rFonts w:ascii="Arial" w:hAnsi="Arial" w:eastAsia="MingLiU" w:cs="宋体"/>
      <w:b/>
      <w:kern w:val="0"/>
      <w:sz w:val="24"/>
      <w:szCs w:val="20"/>
      <w:lang w:eastAsia="zh-TW"/>
    </w:rPr>
  </w:style>
  <w:style w:type="paragraph" w:customStyle="1" w:styleId="2243">
    <w:name w:val="內文縮排 2"/>
    <w:basedOn w:val="30"/>
    <w:qFormat/>
    <w:uiPriority w:val="0"/>
    <w:pPr>
      <w:adjustRightInd/>
      <w:spacing w:before="120" w:after="160" w:line="300" w:lineRule="auto"/>
      <w:ind w:left="794"/>
      <w:jc w:val="both"/>
      <w:textAlignment w:val="auto"/>
    </w:pPr>
    <w:rPr>
      <w:rFonts w:ascii="Arial" w:hAnsi="Arial"/>
      <w:b w:val="0"/>
      <w:bCs/>
      <w:spacing w:val="20"/>
      <w:kern w:val="2"/>
      <w:lang w:val="zh-CN" w:eastAsia="zh-TW"/>
    </w:rPr>
  </w:style>
  <w:style w:type="paragraph" w:customStyle="1" w:styleId="2244">
    <w:name w:val="表式1"/>
    <w:basedOn w:val="1"/>
    <w:qFormat/>
    <w:uiPriority w:val="0"/>
    <w:pPr>
      <w:widowControl/>
      <w:adjustRightInd w:val="0"/>
      <w:spacing w:after="160" w:line="0" w:lineRule="atLeast"/>
      <w:jc w:val="left"/>
      <w:textAlignment w:val="baseline"/>
    </w:pPr>
    <w:rPr>
      <w:rFonts w:ascii="Arial" w:hAnsi="Arial" w:eastAsia="MingLiU" w:cs="宋体"/>
      <w:b/>
      <w:kern w:val="0"/>
      <w:sz w:val="24"/>
      <w:szCs w:val="20"/>
      <w:lang w:eastAsia="zh-TW"/>
    </w:rPr>
  </w:style>
  <w:style w:type="paragraph" w:customStyle="1" w:styleId="2245">
    <w:name w:val="樣式2"/>
    <w:basedOn w:val="6"/>
    <w:qFormat/>
    <w:uiPriority w:val="0"/>
    <w:pPr>
      <w:keepLines w:val="0"/>
      <w:widowControl/>
      <w:tabs>
        <w:tab w:val="left" w:pos="540"/>
        <w:tab w:val="left" w:pos="993"/>
        <w:tab w:val="left" w:pos="1050"/>
        <w:tab w:val="left" w:pos="1080"/>
        <w:tab w:val="left" w:pos="1222"/>
        <w:tab w:val="left" w:pos="3640"/>
      </w:tabs>
      <w:snapToGrid w:val="0"/>
      <w:spacing w:before="240" w:after="240" w:line="360" w:lineRule="auto"/>
      <w:ind w:left="284"/>
      <w:jc w:val="left"/>
    </w:pPr>
    <w:rPr>
      <w:rFonts w:ascii="Arial" w:hAnsi="Arial" w:eastAsia="PMingLiU" w:cs="Arial"/>
      <w:bCs w:val="0"/>
      <w:color w:val="0000FF"/>
      <w:spacing w:val="20"/>
      <w:kern w:val="0"/>
      <w:sz w:val="24"/>
      <w:szCs w:val="36"/>
      <w:lang w:eastAsia="zh-TW"/>
    </w:rPr>
  </w:style>
  <w:style w:type="paragraph" w:customStyle="1" w:styleId="2246">
    <w:name w:val="正文文字首航缩2字"/>
    <w:basedOn w:val="1"/>
    <w:qFormat/>
    <w:uiPriority w:val="0"/>
    <w:pPr>
      <w:widowControl/>
      <w:spacing w:after="160" w:line="360" w:lineRule="auto"/>
      <w:ind w:firstLine="200" w:firstLineChars="200"/>
      <w:jc w:val="left"/>
    </w:pPr>
    <w:rPr>
      <w:rFonts w:ascii="宋体" w:hAnsi="宋体" w:cs="宋体"/>
      <w:kern w:val="0"/>
      <w:sz w:val="24"/>
    </w:rPr>
  </w:style>
  <w:style w:type="character" w:customStyle="1" w:styleId="2247">
    <w:name w:val="stit16_g1"/>
    <w:qFormat/>
    <w:uiPriority w:val="0"/>
    <w:rPr>
      <w:rFonts w:hint="eastAsia" w:ascii="Gulim" w:hAnsi="Gulim" w:eastAsia="Gulim"/>
      <w:color w:val="1425D0"/>
      <w:sz w:val="16"/>
      <w:szCs w:val="16"/>
    </w:rPr>
  </w:style>
  <w:style w:type="character" w:customStyle="1" w:styleId="2248">
    <w:name w:val="样式41"/>
    <w:qFormat/>
    <w:uiPriority w:val="0"/>
    <w:rPr>
      <w:color w:val="313D42"/>
    </w:rPr>
  </w:style>
  <w:style w:type="character" w:customStyle="1" w:styleId="2249">
    <w:name w:val="style201"/>
    <w:qFormat/>
    <w:uiPriority w:val="0"/>
    <w:rPr>
      <w:color w:val="000000"/>
      <w:sz w:val="24"/>
      <w:szCs w:val="24"/>
    </w:rPr>
  </w:style>
  <w:style w:type="character" w:customStyle="1" w:styleId="2250">
    <w:name w:val="info"/>
    <w:qFormat/>
    <w:uiPriority w:val="0"/>
  </w:style>
  <w:style w:type="paragraph" w:customStyle="1" w:styleId="2251">
    <w:name w:val="封面项目名称"/>
    <w:basedOn w:val="1"/>
    <w:next w:val="1"/>
    <w:qFormat/>
    <w:uiPriority w:val="0"/>
    <w:pPr>
      <w:widowControl/>
      <w:adjustRightInd w:val="0"/>
      <w:snapToGrid w:val="0"/>
      <w:spacing w:after="160" w:line="480" w:lineRule="exact"/>
      <w:ind w:firstLine="567"/>
      <w:jc w:val="center"/>
    </w:pPr>
    <w:rPr>
      <w:rFonts w:ascii="黑体" w:hAnsi="宋体" w:eastAsia="黑体" w:cs="宋体"/>
      <w:kern w:val="0"/>
      <w:sz w:val="44"/>
      <w:szCs w:val="20"/>
    </w:rPr>
  </w:style>
  <w:style w:type="character" w:customStyle="1" w:styleId="2252">
    <w:name w:val="infofont1"/>
    <w:qFormat/>
    <w:uiPriority w:val="0"/>
    <w:rPr>
      <w:rFonts w:hint="default" w:eastAsia="華康中楷體"/>
      <w:color w:val="000000"/>
      <w:sz w:val="22"/>
      <w:szCs w:val="22"/>
      <w:u w:val="none"/>
      <w:lang w:val="en-US" w:eastAsia="en-US" w:bidi="ar-SA"/>
    </w:rPr>
  </w:style>
  <w:style w:type="character" w:customStyle="1" w:styleId="2253">
    <w:name w:val="bodytxt"/>
    <w:qFormat/>
    <w:uiPriority w:val="0"/>
  </w:style>
  <w:style w:type="paragraph" w:customStyle="1" w:styleId="2254">
    <w:name w:val="表格标题（右对齐）"/>
    <w:basedOn w:val="1"/>
    <w:qFormat/>
    <w:uiPriority w:val="0"/>
    <w:pPr>
      <w:widowControl/>
      <w:spacing w:beforeLines="50" w:afterLines="50" w:line="259" w:lineRule="auto"/>
      <w:jc w:val="right"/>
      <w:outlineLvl w:val="3"/>
    </w:pPr>
    <w:rPr>
      <w:rFonts w:ascii="宋体" w:hAnsi="宋体" w:eastAsia="黑体" w:cs="宋体"/>
      <w:color w:val="000000"/>
      <w:kern w:val="0"/>
      <w:sz w:val="24"/>
      <w:szCs w:val="20"/>
    </w:rPr>
  </w:style>
  <w:style w:type="paragraph" w:customStyle="1" w:styleId="2255">
    <w:name w:val="标准书眉一"/>
    <w:qFormat/>
    <w:uiPriority w:val="0"/>
    <w:pPr>
      <w:tabs>
        <w:tab w:val="left" w:pos="900"/>
      </w:tabs>
      <w:spacing w:after="160" w:line="259" w:lineRule="auto"/>
      <w:ind w:left="900" w:hanging="420"/>
      <w:jc w:val="both"/>
    </w:pPr>
    <w:rPr>
      <w:rFonts w:ascii="Times New Roman" w:hAnsi="Times New Roman" w:eastAsia="宋体" w:cs="Times New Roman"/>
      <w:lang w:val="en-US" w:eastAsia="zh-CN" w:bidi="ar-SA"/>
    </w:rPr>
  </w:style>
  <w:style w:type="paragraph" w:customStyle="1" w:styleId="2256">
    <w:name w:val="Char4 Char Char Char Char Char Char Char Char Char Char Char Char Char Char Char Char Char1 Char1"/>
    <w:basedOn w:val="1"/>
    <w:qFormat/>
    <w:uiPriority w:val="0"/>
    <w:pPr>
      <w:widowControl/>
      <w:spacing w:after="160" w:line="240" w:lineRule="exact"/>
      <w:ind w:firstLine="200" w:firstLineChars="200"/>
      <w:jc w:val="left"/>
    </w:pPr>
    <w:rPr>
      <w:rFonts w:ascii="宋体" w:hAnsi="宋体" w:cs="宋体"/>
      <w:kern w:val="0"/>
      <w:sz w:val="28"/>
      <w:szCs w:val="28"/>
    </w:rPr>
  </w:style>
  <w:style w:type="paragraph" w:customStyle="1" w:styleId="2257">
    <w:name w:val="正文样式11"/>
    <w:basedOn w:val="1"/>
    <w:qFormat/>
    <w:uiPriority w:val="0"/>
    <w:pPr>
      <w:widowControl/>
      <w:spacing w:after="160" w:line="360" w:lineRule="auto"/>
      <w:ind w:firstLine="480" w:firstLineChars="200"/>
      <w:jc w:val="left"/>
    </w:pPr>
    <w:rPr>
      <w:rFonts w:ascii="宋体" w:hAnsi="宋体" w:cs="Arial"/>
      <w:bCs/>
      <w:color w:val="000000"/>
      <w:kern w:val="0"/>
      <w:sz w:val="24"/>
    </w:rPr>
  </w:style>
  <w:style w:type="character" w:customStyle="1" w:styleId="2258">
    <w:name w:val="纯文本 Char Char2"/>
    <w:qFormat/>
    <w:uiPriority w:val="0"/>
    <w:rPr>
      <w:rFonts w:ascii="宋体" w:hAnsi="Courier New" w:eastAsia="宋体"/>
      <w:kern w:val="2"/>
      <w:sz w:val="21"/>
      <w:lang w:val="en-US" w:eastAsia="zh-CN" w:bidi="ar-SA"/>
    </w:rPr>
  </w:style>
  <w:style w:type="character" w:customStyle="1" w:styleId="2259">
    <w:name w:val="fontstyle01"/>
    <w:qFormat/>
    <w:uiPriority w:val="0"/>
    <w:rPr>
      <w:rFonts w:hint="default" w:ascii="仿宋" w:hAnsi="仿宋"/>
      <w:color w:val="000000"/>
      <w:sz w:val="28"/>
      <w:szCs w:val="28"/>
    </w:rPr>
  </w:style>
  <w:style w:type="paragraph" w:customStyle="1" w:styleId="2260">
    <w:name w:val="Title 4"/>
    <w:basedOn w:val="7"/>
    <w:next w:val="1"/>
    <w:qFormat/>
    <w:uiPriority w:val="99"/>
    <w:pPr>
      <w:keepNext/>
      <w:keepLines/>
      <w:snapToGrid w:val="0"/>
      <w:spacing w:line="376" w:lineRule="auto"/>
      <w:ind w:firstLine="480"/>
    </w:pPr>
    <w:rPr>
      <w:sz w:val="28"/>
      <w:szCs w:val="28"/>
    </w:rPr>
  </w:style>
  <w:style w:type="character" w:customStyle="1" w:styleId="2261">
    <w:name w:val="fontstyle11"/>
    <w:qFormat/>
    <w:uiPriority w:val="0"/>
    <w:rPr>
      <w:rFonts w:hint="default" w:ascii="gbsnu4e" w:hAnsi="gbsnu4e"/>
      <w:color w:val="231F20"/>
      <w:sz w:val="16"/>
      <w:szCs w:val="16"/>
    </w:rPr>
  </w:style>
  <w:style w:type="character" w:customStyle="1" w:styleId="2262">
    <w:name w:val="fontstyle21"/>
    <w:qFormat/>
    <w:uiPriority w:val="0"/>
    <w:rPr>
      <w:rFonts w:hint="default" w:ascii="gbsnu5f" w:hAnsi="gbsnu5f"/>
      <w:color w:val="231F20"/>
      <w:sz w:val="16"/>
      <w:szCs w:val="16"/>
    </w:rPr>
  </w:style>
  <w:style w:type="character" w:customStyle="1" w:styleId="2263">
    <w:name w:val="fontstyle31"/>
    <w:qFormat/>
    <w:uiPriority w:val="0"/>
    <w:rPr>
      <w:rFonts w:hint="default" w:ascii="gbsnu6c" w:hAnsi="gbsnu6c"/>
      <w:color w:val="231F20"/>
      <w:sz w:val="16"/>
      <w:szCs w:val="16"/>
    </w:rPr>
  </w:style>
  <w:style w:type="character" w:customStyle="1" w:styleId="2264">
    <w:name w:val="fontstyle41"/>
    <w:qFormat/>
    <w:uiPriority w:val="0"/>
    <w:rPr>
      <w:rFonts w:hint="default" w:ascii="gbsnu91" w:hAnsi="gbsnu91"/>
      <w:color w:val="231F20"/>
      <w:sz w:val="16"/>
      <w:szCs w:val="16"/>
    </w:rPr>
  </w:style>
  <w:style w:type="character" w:customStyle="1" w:styleId="2265">
    <w:name w:val="fontstyle51"/>
    <w:qFormat/>
    <w:uiPriority w:val="0"/>
    <w:rPr>
      <w:rFonts w:hint="default" w:ascii="gbsnu4f" w:hAnsi="gbsnu4f"/>
      <w:color w:val="231F20"/>
      <w:sz w:val="16"/>
      <w:szCs w:val="16"/>
    </w:rPr>
  </w:style>
  <w:style w:type="character" w:customStyle="1" w:styleId="2266">
    <w:name w:val="fontstyle61"/>
    <w:qFormat/>
    <w:uiPriority w:val="0"/>
    <w:rPr>
      <w:rFonts w:hint="default" w:ascii="gbsnu80" w:hAnsi="gbsnu80"/>
      <w:color w:val="231F20"/>
      <w:sz w:val="16"/>
      <w:szCs w:val="16"/>
    </w:rPr>
  </w:style>
  <w:style w:type="character" w:customStyle="1" w:styleId="2267">
    <w:name w:val="fontstyle71"/>
    <w:qFormat/>
    <w:uiPriority w:val="0"/>
    <w:rPr>
      <w:rFonts w:hint="default" w:ascii="gbsnu72" w:hAnsi="gbsnu72"/>
      <w:color w:val="231F20"/>
      <w:sz w:val="16"/>
      <w:szCs w:val="16"/>
    </w:rPr>
  </w:style>
  <w:style w:type="paragraph" w:customStyle="1" w:styleId="2268">
    <w:name w:val="msonormal"/>
    <w:basedOn w:val="1"/>
    <w:qFormat/>
    <w:uiPriority w:val="0"/>
    <w:pPr>
      <w:widowControl/>
      <w:spacing w:before="100" w:beforeAutospacing="1" w:after="100" w:afterAutospacing="1" w:line="270" w:lineRule="atLeast"/>
      <w:ind w:firstLine="360"/>
      <w:jc w:val="left"/>
    </w:pPr>
    <w:rPr>
      <w:rFonts w:ascii="ˎ̥" w:hAnsi="ˎ̥" w:cs="宋体"/>
      <w:kern w:val="0"/>
      <w:sz w:val="18"/>
      <w:szCs w:val="18"/>
    </w:rPr>
  </w:style>
  <w:style w:type="paragraph" w:customStyle="1" w:styleId="2269">
    <w:name w:val="引言一级条标题"/>
    <w:basedOn w:val="1"/>
    <w:next w:val="371"/>
    <w:qFormat/>
    <w:uiPriority w:val="0"/>
    <w:pPr>
      <w:widowControl/>
      <w:spacing w:after="160" w:line="256" w:lineRule="auto"/>
      <w:ind w:left="987" w:hanging="420"/>
      <w:jc w:val="left"/>
    </w:pPr>
    <w:rPr>
      <w:rFonts w:ascii="宋体" w:hAnsi="宋体" w:eastAsia="黑体" w:cs="宋体"/>
      <w:b/>
      <w:kern w:val="0"/>
      <w:sz w:val="24"/>
    </w:rPr>
  </w:style>
  <w:style w:type="paragraph" w:customStyle="1" w:styleId="2270">
    <w:name w:val="Char4 Char Char Char"/>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71">
    <w:name w:val="样式 纯文本表内文字 + 楷体_GB2312 左"/>
    <w:basedOn w:val="1"/>
    <w:semiHidden/>
    <w:qFormat/>
    <w:uiPriority w:val="0"/>
    <w:pPr>
      <w:widowControl/>
      <w:tabs>
        <w:tab w:val="left" w:pos="1350"/>
      </w:tabs>
      <w:autoSpaceDE w:val="0"/>
      <w:autoSpaceDN w:val="0"/>
      <w:adjustRightInd w:val="0"/>
      <w:snapToGrid w:val="0"/>
      <w:spacing w:after="160" w:line="320" w:lineRule="exact"/>
      <w:jc w:val="left"/>
    </w:pPr>
    <w:rPr>
      <w:rFonts w:ascii="Arial" w:hAnsi="Arial" w:eastAsia="楷体_GB2312" w:cs="宋体"/>
      <w:kern w:val="0"/>
      <w:sz w:val="24"/>
      <w:szCs w:val="21"/>
    </w:rPr>
  </w:style>
  <w:style w:type="paragraph" w:customStyle="1" w:styleId="2272">
    <w:name w:val="样式 表中文字 + 两端对齐"/>
    <w:basedOn w:val="657"/>
    <w:semiHidden/>
    <w:qFormat/>
    <w:uiPriority w:val="0"/>
    <w:pPr>
      <w:shd w:val="clear" w:color="auto" w:fill="FFFFFF"/>
      <w:spacing w:line="320" w:lineRule="exact"/>
      <w:jc w:val="both"/>
    </w:pPr>
    <w:rPr>
      <w:shd w:val="clear" w:color="auto" w:fill="auto"/>
    </w:rPr>
  </w:style>
  <w:style w:type="paragraph" w:customStyle="1" w:styleId="2273">
    <w:name w:val="Char Char Char Char Char2 Char Char Char Char"/>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74">
    <w:name w:val="Char4 Char Char Char1"/>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75">
    <w:name w:val="Char Char Char Char Char2 Char Char Char Char1"/>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76">
    <w:name w:val="Char Char Char Char Char Char Char Char Char Char1"/>
    <w:basedOn w:val="1"/>
    <w:semiHidden/>
    <w:qFormat/>
    <w:uiPriority w:val="0"/>
    <w:pPr>
      <w:widowControl/>
      <w:spacing w:after="160" w:line="256" w:lineRule="auto"/>
      <w:jc w:val="left"/>
    </w:pPr>
    <w:rPr>
      <w:rFonts w:ascii="宋体" w:hAnsi="宋体" w:cs="宋体"/>
      <w:kern w:val="0"/>
      <w:sz w:val="24"/>
    </w:rPr>
  </w:style>
  <w:style w:type="paragraph" w:customStyle="1" w:styleId="2277">
    <w:name w:val="列出段落11"/>
    <w:basedOn w:val="1"/>
    <w:qFormat/>
    <w:uiPriority w:val="99"/>
    <w:pPr>
      <w:widowControl/>
      <w:spacing w:after="160" w:line="360" w:lineRule="auto"/>
      <w:ind w:firstLine="420" w:firstLineChars="200"/>
      <w:jc w:val="left"/>
    </w:pPr>
    <w:rPr>
      <w:rFonts w:ascii="Calibri" w:hAnsi="Calibri" w:cs="宋体"/>
      <w:kern w:val="0"/>
      <w:sz w:val="24"/>
      <w:szCs w:val="22"/>
    </w:rPr>
  </w:style>
  <w:style w:type="paragraph" w:customStyle="1" w:styleId="2278">
    <w:name w:val="Char Char Char Char Char2 Char Char Char Char2"/>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79">
    <w:name w:val="Char Char Char Char Char Char Char Char Char Char2"/>
    <w:basedOn w:val="1"/>
    <w:semiHidden/>
    <w:qFormat/>
    <w:uiPriority w:val="0"/>
    <w:pPr>
      <w:widowControl/>
      <w:spacing w:after="160" w:line="360" w:lineRule="auto"/>
      <w:jc w:val="left"/>
    </w:pPr>
    <w:rPr>
      <w:rFonts w:ascii="宋体" w:hAnsi="宋体" w:cs="宋体"/>
      <w:kern w:val="0"/>
      <w:sz w:val="24"/>
    </w:rPr>
  </w:style>
  <w:style w:type="paragraph" w:customStyle="1" w:styleId="2280">
    <w:name w:val="Char Char Char Char Char2 Char Char Char Char4"/>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81">
    <w:name w:val="Char Char Char Char Char Char Char Char Char Char4"/>
    <w:basedOn w:val="1"/>
    <w:semiHidden/>
    <w:qFormat/>
    <w:uiPriority w:val="0"/>
    <w:pPr>
      <w:widowControl/>
      <w:spacing w:after="160" w:line="256" w:lineRule="auto"/>
      <w:jc w:val="left"/>
    </w:pPr>
    <w:rPr>
      <w:rFonts w:ascii="宋体" w:hAnsi="宋体" w:cs="宋体"/>
      <w:kern w:val="0"/>
      <w:sz w:val="24"/>
    </w:rPr>
  </w:style>
  <w:style w:type="paragraph" w:customStyle="1" w:styleId="2282">
    <w:name w:val="Char Char Char1 Char Char Char"/>
    <w:basedOn w:val="6"/>
    <w:semiHidden/>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Cs w:val="0"/>
      <w:kern w:val="0"/>
      <w:sz w:val="24"/>
      <w:szCs w:val="24"/>
      <w:lang w:val="zh-CN"/>
    </w:rPr>
  </w:style>
  <w:style w:type="paragraph" w:customStyle="1" w:styleId="2283">
    <w:name w:val="Char Char Char Char Char2 Char Char Char Char3"/>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284">
    <w:name w:val="样式 (中文) 仿宋_GB2312 小四 行距: 2 倍行距 首行缩进:  2 字符"/>
    <w:basedOn w:val="1"/>
    <w:semiHidden/>
    <w:qFormat/>
    <w:uiPriority w:val="0"/>
    <w:pPr>
      <w:widowControl/>
      <w:adjustRightInd w:val="0"/>
      <w:spacing w:after="160" w:line="360" w:lineRule="auto"/>
      <w:ind w:firstLine="480" w:firstLineChars="200"/>
      <w:jc w:val="left"/>
    </w:pPr>
    <w:rPr>
      <w:rFonts w:ascii="宋体" w:hAnsi="宋体" w:eastAsia="仿宋_GB2312" w:cs="宋体"/>
      <w:kern w:val="0"/>
      <w:sz w:val="28"/>
      <w:szCs w:val="20"/>
    </w:rPr>
  </w:style>
  <w:style w:type="paragraph" w:customStyle="1" w:styleId="2285">
    <w:name w:val="样式 表文字+居中 + 首行缩进:  0.74 厘米"/>
    <w:basedOn w:val="1"/>
    <w:semiHidden/>
    <w:qFormat/>
    <w:uiPriority w:val="0"/>
    <w:pPr>
      <w:widowControl/>
      <w:adjustRightInd w:val="0"/>
      <w:snapToGrid w:val="0"/>
      <w:spacing w:after="160" w:line="256" w:lineRule="auto"/>
      <w:jc w:val="center"/>
    </w:pPr>
    <w:rPr>
      <w:rFonts w:ascii="宋体" w:hAnsi="宋体" w:cs="宋体"/>
      <w:color w:val="000000"/>
      <w:kern w:val="0"/>
      <w:sz w:val="24"/>
      <w:szCs w:val="20"/>
    </w:rPr>
  </w:style>
  <w:style w:type="paragraph" w:customStyle="1" w:styleId="2286">
    <w:name w:val="Char Char Char Char Char Char Char Char Char Char Char Char1 Char Char Char Char"/>
    <w:basedOn w:val="1"/>
    <w:next w:val="1"/>
    <w:semiHidden/>
    <w:qFormat/>
    <w:uiPriority w:val="0"/>
    <w:pPr>
      <w:widowControl/>
      <w:spacing w:after="160" w:line="336" w:lineRule="auto"/>
      <w:ind w:firstLine="200" w:firstLineChars="200"/>
      <w:jc w:val="left"/>
    </w:pPr>
    <w:rPr>
      <w:rFonts w:ascii="宋体" w:hAnsi="宋体" w:eastAsia="汉鼎简书宋" w:cs="宋体"/>
      <w:kern w:val="0"/>
      <w:sz w:val="24"/>
    </w:rPr>
  </w:style>
  <w:style w:type="paragraph" w:customStyle="1" w:styleId="2287">
    <w:name w:val="核查报告正文"/>
    <w:semiHidden/>
    <w:qFormat/>
    <w:uiPriority w:val="0"/>
    <w:pPr>
      <w:spacing w:after="160" w:line="440" w:lineRule="exact"/>
      <w:ind w:firstLine="200" w:firstLineChars="200"/>
    </w:pPr>
    <w:rPr>
      <w:rFonts w:ascii="Arial" w:hAnsi="Arial" w:eastAsia="楷体_GB2312" w:cs="Times New Roman"/>
      <w:kern w:val="2"/>
      <w:sz w:val="24"/>
      <w:szCs w:val="52"/>
      <w:lang w:val="en-US" w:eastAsia="zh-CN" w:bidi="ar-SA"/>
    </w:rPr>
  </w:style>
  <w:style w:type="paragraph" w:customStyle="1" w:styleId="2288">
    <w:name w:val="表名称"/>
    <w:semiHidden/>
    <w:qFormat/>
    <w:uiPriority w:val="0"/>
    <w:pPr>
      <w:widowControl w:val="0"/>
      <w:spacing w:before="240" w:after="160" w:line="288" w:lineRule="auto"/>
      <w:jc w:val="both"/>
    </w:pPr>
    <w:rPr>
      <w:rFonts w:ascii="Times New Roman" w:hAnsi="Times New Roman" w:eastAsia="宋体" w:cs="Times New Roman"/>
      <w:kern w:val="2"/>
      <w:sz w:val="24"/>
      <w:szCs w:val="24"/>
      <w:lang w:val="en-US" w:eastAsia="zh-CN" w:bidi="ar-SA"/>
    </w:rPr>
  </w:style>
  <w:style w:type="paragraph" w:customStyle="1" w:styleId="2289">
    <w:name w:val="密级编号"/>
    <w:basedOn w:val="1"/>
    <w:semiHidden/>
    <w:qFormat/>
    <w:uiPriority w:val="0"/>
    <w:pPr>
      <w:widowControl/>
      <w:adjustRightInd w:val="0"/>
      <w:spacing w:after="160" w:line="360" w:lineRule="auto"/>
      <w:jc w:val="center"/>
    </w:pPr>
    <w:rPr>
      <w:rFonts w:ascii="仿宋_GB2312" w:hAnsi="MS Sans Serif" w:eastAsia="仿宋_GB2312" w:cs="宋体"/>
      <w:kern w:val="0"/>
      <w:sz w:val="24"/>
    </w:rPr>
  </w:style>
  <w:style w:type="paragraph" w:customStyle="1" w:styleId="2290">
    <w:name w:val="Char Char3 Char Char Char Char Char Char Char"/>
    <w:basedOn w:val="1"/>
    <w:semiHidden/>
    <w:qFormat/>
    <w:uiPriority w:val="0"/>
    <w:pPr>
      <w:widowControl/>
      <w:snapToGrid w:val="0"/>
      <w:spacing w:after="160" w:line="240" w:lineRule="exact"/>
      <w:ind w:firstLine="200" w:firstLineChars="200"/>
      <w:jc w:val="left"/>
    </w:pPr>
    <w:rPr>
      <w:rFonts w:ascii="Verdana" w:hAnsi="Verdana" w:cs="宋体"/>
      <w:kern w:val="0"/>
      <w:sz w:val="20"/>
      <w:szCs w:val="20"/>
      <w:lang w:eastAsia="en-US"/>
    </w:rPr>
  </w:style>
  <w:style w:type="paragraph" w:customStyle="1" w:styleId="2291">
    <w:name w:val="Char Char8 Char"/>
    <w:basedOn w:val="6"/>
    <w:semiHidden/>
    <w:qFormat/>
    <w:uiPriority w:val="0"/>
    <w:pPr>
      <w:widowControl/>
      <w:tabs>
        <w:tab w:val="left" w:pos="360"/>
        <w:tab w:val="left" w:pos="900"/>
        <w:tab w:val="left" w:pos="1080"/>
      </w:tabs>
      <w:adjustRightInd w:val="0"/>
      <w:snapToGrid w:val="0"/>
      <w:spacing w:before="0" w:after="0" w:line="360" w:lineRule="auto"/>
      <w:ind w:left="542" w:leftChars="-12" w:firstLine="200" w:firstLineChars="200"/>
      <w:jc w:val="left"/>
    </w:pPr>
    <w:rPr>
      <w:rFonts w:ascii="宋体" w:hAnsi="宋体" w:cs="宋体"/>
      <w:b w:val="0"/>
      <w:bCs w:val="0"/>
      <w:kern w:val="0"/>
      <w:sz w:val="24"/>
      <w:szCs w:val="24"/>
      <w:lang w:val="zh-CN"/>
    </w:rPr>
  </w:style>
  <w:style w:type="paragraph" w:customStyle="1" w:styleId="2292">
    <w:name w:val="样式 四号 行距: 固定值 25 磅"/>
    <w:basedOn w:val="1"/>
    <w:semiHidden/>
    <w:qFormat/>
    <w:uiPriority w:val="0"/>
    <w:pPr>
      <w:widowControl/>
      <w:snapToGrid w:val="0"/>
      <w:spacing w:after="160" w:line="480" w:lineRule="atLeast"/>
      <w:ind w:firstLine="200" w:firstLineChars="200"/>
      <w:jc w:val="left"/>
    </w:pPr>
    <w:rPr>
      <w:rFonts w:ascii="宋体" w:hAnsi="宋体" w:cs="宋体"/>
      <w:kern w:val="0"/>
      <w:sz w:val="24"/>
    </w:rPr>
  </w:style>
  <w:style w:type="paragraph" w:customStyle="1" w:styleId="2293">
    <w:name w:val="unnamed3"/>
    <w:basedOn w:val="1"/>
    <w:semiHidden/>
    <w:qFormat/>
    <w:uiPriority w:val="0"/>
    <w:pPr>
      <w:widowControl/>
      <w:snapToGrid w:val="0"/>
      <w:spacing w:before="100" w:beforeAutospacing="1" w:after="100" w:afterAutospacing="1" w:line="270" w:lineRule="atLeast"/>
      <w:ind w:firstLine="200" w:firstLineChars="200"/>
      <w:jc w:val="left"/>
    </w:pPr>
    <w:rPr>
      <w:rFonts w:ascii="Arial Unicode MS" w:hAnsi="Arial Unicode MS" w:eastAsia="Arial Unicode MS" w:cs="Arial Unicode MS"/>
      <w:kern w:val="0"/>
      <w:sz w:val="24"/>
      <w:szCs w:val="21"/>
    </w:rPr>
  </w:style>
  <w:style w:type="paragraph" w:customStyle="1" w:styleId="2294">
    <w:name w:val="小四表格"/>
    <w:basedOn w:val="1"/>
    <w:next w:val="1"/>
    <w:semiHidden/>
    <w:qFormat/>
    <w:uiPriority w:val="0"/>
    <w:pPr>
      <w:widowControl/>
      <w:snapToGrid w:val="0"/>
      <w:spacing w:after="160" w:line="360" w:lineRule="auto"/>
      <w:ind w:firstLine="200" w:firstLineChars="200"/>
      <w:jc w:val="center"/>
    </w:pPr>
    <w:rPr>
      <w:rFonts w:ascii="Arial" w:hAnsi="Arial" w:cs="宋体"/>
      <w:kern w:val="0"/>
      <w:sz w:val="24"/>
      <w:szCs w:val="20"/>
    </w:rPr>
  </w:style>
  <w:style w:type="paragraph" w:customStyle="1" w:styleId="2295">
    <w:name w:val="表内容中"/>
    <w:basedOn w:val="57"/>
    <w:semiHidden/>
    <w:qFormat/>
    <w:uiPriority w:val="0"/>
    <w:pPr>
      <w:widowControl/>
      <w:snapToGrid w:val="0"/>
      <w:spacing w:after="160" w:line="360" w:lineRule="auto"/>
      <w:ind w:left="0" w:leftChars="0" w:firstLine="200" w:firstLineChars="200"/>
      <w:jc w:val="center"/>
    </w:pPr>
    <w:rPr>
      <w:rFonts w:ascii="楷体_GB2312" w:hAnsi="宋体" w:eastAsia="楷体_GB2312" w:cs="宋体"/>
      <w:color w:val="000000"/>
      <w:lang w:val="zh-CN"/>
    </w:rPr>
  </w:style>
  <w:style w:type="paragraph" w:customStyle="1" w:styleId="2296">
    <w:name w:val="Char Char Char Char Char Char Char Char Char Char Char Char1 Char Char Char Char1"/>
    <w:basedOn w:val="1"/>
    <w:next w:val="1"/>
    <w:semiHidden/>
    <w:qFormat/>
    <w:uiPriority w:val="0"/>
    <w:pPr>
      <w:widowControl/>
      <w:spacing w:after="160" w:line="336" w:lineRule="auto"/>
      <w:ind w:firstLine="200" w:firstLineChars="200"/>
      <w:jc w:val="left"/>
    </w:pPr>
    <w:rPr>
      <w:rFonts w:ascii="宋体" w:hAnsi="宋体" w:eastAsia="汉鼎简书宋" w:cs="宋体"/>
      <w:kern w:val="0"/>
      <w:sz w:val="24"/>
    </w:rPr>
  </w:style>
  <w:style w:type="paragraph" w:customStyle="1" w:styleId="2297">
    <w:name w:val="pvc1.1"/>
    <w:basedOn w:val="5"/>
    <w:next w:val="5"/>
    <w:semiHidden/>
    <w:qFormat/>
    <w:uiPriority w:val="0"/>
    <w:pPr>
      <w:keepLines/>
      <w:tabs>
        <w:tab w:val="left" w:pos="360"/>
        <w:tab w:val="left" w:pos="576"/>
        <w:tab w:val="left" w:pos="737"/>
        <w:tab w:val="left" w:pos="768"/>
      </w:tabs>
      <w:adjustRightInd w:val="0"/>
      <w:spacing w:beforeLines="100" w:afterLines="100" w:line="324" w:lineRule="auto"/>
      <w:ind w:left="576" w:hanging="576"/>
    </w:pPr>
    <w:rPr>
      <w:rFonts w:ascii="黑体" w:hAnsi="Arial" w:eastAsia="华文中宋"/>
      <w:b w:val="0"/>
      <w:bCs w:val="0"/>
      <w:sz w:val="44"/>
      <w:szCs w:val="44"/>
      <w:lang w:val="zh-CN"/>
    </w:rPr>
  </w:style>
  <w:style w:type="paragraph" w:customStyle="1" w:styleId="2298">
    <w:name w:val="样式 标题 3 +"/>
    <w:basedOn w:val="1"/>
    <w:semiHidden/>
    <w:qFormat/>
    <w:uiPriority w:val="0"/>
    <w:pPr>
      <w:widowControl/>
      <w:spacing w:after="160" w:line="256" w:lineRule="auto"/>
      <w:ind w:left="432" w:hanging="432"/>
      <w:jc w:val="left"/>
    </w:pPr>
    <w:rPr>
      <w:rFonts w:ascii="宋体" w:hAnsi="宋体" w:cs="宋体"/>
      <w:kern w:val="0"/>
      <w:sz w:val="24"/>
      <w:szCs w:val="20"/>
    </w:rPr>
  </w:style>
  <w:style w:type="paragraph" w:customStyle="1" w:styleId="2299">
    <w:name w:val="Char16"/>
    <w:basedOn w:val="1"/>
    <w:semiHidden/>
    <w:qFormat/>
    <w:uiPriority w:val="0"/>
    <w:pPr>
      <w:widowControl/>
      <w:spacing w:after="160" w:line="256" w:lineRule="auto"/>
      <w:ind w:left="510"/>
      <w:jc w:val="left"/>
    </w:pPr>
    <w:rPr>
      <w:rFonts w:ascii="宋体" w:hAnsi="宋体" w:cs="宋体"/>
      <w:kern w:val="0"/>
      <w:sz w:val="24"/>
      <w:szCs w:val="21"/>
    </w:rPr>
  </w:style>
  <w:style w:type="paragraph" w:customStyle="1" w:styleId="2300">
    <w:name w:val="Char4 Char Char Char2"/>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301">
    <w:name w:val="Char Char Char Char Char2 Char Char Char Char5"/>
    <w:basedOn w:val="1"/>
    <w:semiHidden/>
    <w:qFormat/>
    <w:uiPriority w:val="0"/>
    <w:pPr>
      <w:widowControl/>
      <w:adjustRightInd w:val="0"/>
      <w:snapToGrid w:val="0"/>
      <w:spacing w:after="160" w:line="360" w:lineRule="auto"/>
      <w:ind w:firstLine="200" w:firstLineChars="200"/>
      <w:jc w:val="left"/>
    </w:pPr>
    <w:rPr>
      <w:rFonts w:ascii="宋体" w:hAnsi="宋体" w:cs="宋体"/>
      <w:kern w:val="0"/>
      <w:sz w:val="24"/>
      <w:szCs w:val="26"/>
    </w:rPr>
  </w:style>
  <w:style w:type="paragraph" w:customStyle="1" w:styleId="2302">
    <w:name w:val="Char Char Char Char Char Char Char Char Char Char5"/>
    <w:basedOn w:val="1"/>
    <w:semiHidden/>
    <w:qFormat/>
    <w:uiPriority w:val="0"/>
    <w:pPr>
      <w:widowControl/>
      <w:spacing w:after="160" w:line="256" w:lineRule="auto"/>
      <w:jc w:val="left"/>
    </w:pPr>
    <w:rPr>
      <w:rFonts w:ascii="宋体" w:hAnsi="宋体" w:cs="宋体"/>
      <w:kern w:val="0"/>
      <w:sz w:val="24"/>
    </w:rPr>
  </w:style>
  <w:style w:type="paragraph" w:customStyle="1" w:styleId="2303">
    <w:name w:val="无间隔11"/>
    <w:qFormat/>
    <w:uiPriority w:val="0"/>
    <w:pPr>
      <w:spacing w:after="160" w:line="256" w:lineRule="auto"/>
    </w:pPr>
    <w:rPr>
      <w:rFonts w:ascii="Calibri" w:hAnsi="Calibri" w:eastAsia="宋体" w:cs="Times New Roman"/>
      <w:sz w:val="22"/>
      <w:szCs w:val="22"/>
      <w:lang w:val="en-US" w:eastAsia="zh-CN" w:bidi="ar-SA"/>
    </w:rPr>
  </w:style>
  <w:style w:type="paragraph" w:customStyle="1" w:styleId="2304">
    <w:name w:val="表中"/>
    <w:semiHidden/>
    <w:qFormat/>
    <w:uiPriority w:val="0"/>
    <w:pPr>
      <w:adjustRightInd w:val="0"/>
      <w:snapToGrid w:val="0"/>
      <w:spacing w:after="160" w:line="256" w:lineRule="auto"/>
      <w:jc w:val="center"/>
    </w:pPr>
    <w:rPr>
      <w:rFonts w:ascii="Times New Roman" w:hAnsi="Times New Roman" w:eastAsia="宋体" w:cs="Times New Roman"/>
      <w:kern w:val="44"/>
      <w:sz w:val="18"/>
      <w:lang w:val="en-US" w:eastAsia="zh-CN" w:bidi="ar-SA"/>
    </w:rPr>
  </w:style>
  <w:style w:type="paragraph" w:customStyle="1" w:styleId="2305">
    <w:name w:val="批注框文本1"/>
    <w:basedOn w:val="1"/>
    <w:semiHidden/>
    <w:qFormat/>
    <w:uiPriority w:val="0"/>
    <w:pPr>
      <w:widowControl/>
      <w:adjustRightInd w:val="0"/>
      <w:spacing w:after="160" w:line="315" w:lineRule="atLeast"/>
      <w:jc w:val="left"/>
    </w:pPr>
    <w:rPr>
      <w:rFonts w:ascii="宋体" w:hAnsi="宋体" w:cs="宋体"/>
      <w:kern w:val="0"/>
      <w:sz w:val="16"/>
      <w:szCs w:val="16"/>
    </w:rPr>
  </w:style>
  <w:style w:type="paragraph" w:customStyle="1" w:styleId="2306">
    <w:name w:val="修订21"/>
    <w:qFormat/>
    <w:uiPriority w:val="0"/>
    <w:pPr>
      <w:spacing w:after="160" w:line="256" w:lineRule="auto"/>
    </w:pPr>
    <w:rPr>
      <w:rFonts w:ascii="Calibri" w:hAnsi="Calibri" w:eastAsia="宋体" w:cs="Times New Roman"/>
      <w:kern w:val="2"/>
      <w:sz w:val="21"/>
      <w:szCs w:val="22"/>
      <w:lang w:val="en-US" w:eastAsia="zh-CN" w:bidi="ar-SA"/>
    </w:rPr>
  </w:style>
  <w:style w:type="paragraph" w:customStyle="1" w:styleId="2307">
    <w:name w:val="修订3"/>
    <w:semiHidden/>
    <w:qFormat/>
    <w:uiPriority w:val="99"/>
    <w:rPr>
      <w:rFonts w:ascii="Times New Roman" w:hAnsi="Times New Roman" w:eastAsia="宋体" w:cs="Times New Roman"/>
      <w:kern w:val="2"/>
      <w:sz w:val="21"/>
      <w:szCs w:val="24"/>
      <w:lang w:val="en-US" w:eastAsia="zh-CN" w:bidi="ar-SA"/>
    </w:rPr>
  </w:style>
  <w:style w:type="paragraph" w:customStyle="1" w:styleId="2308">
    <w:name w:val="Char9"/>
    <w:basedOn w:val="1"/>
    <w:qFormat/>
    <w:uiPriority w:val="0"/>
    <w:pPr>
      <w:widowControl/>
      <w:jc w:val="left"/>
    </w:pPr>
    <w:rPr>
      <w:rFonts w:ascii="宋体" w:hAnsi="宋体" w:cs="宋体"/>
      <w:kern w:val="0"/>
      <w:sz w:val="24"/>
    </w:rPr>
  </w:style>
  <w:style w:type="character" w:customStyle="1" w:styleId="2309">
    <w:name w:val="题注1 Char Char"/>
    <w:semiHidden/>
    <w:qFormat/>
    <w:uiPriority w:val="0"/>
    <w:rPr>
      <w:rFonts w:hint="eastAsia" w:ascii="宋体" w:hAnsi="宋体" w:eastAsia="宋体"/>
      <w:color w:val="FF0000"/>
      <w:kern w:val="2"/>
      <w:sz w:val="24"/>
      <w:szCs w:val="24"/>
      <w:lang w:val="en-US" w:eastAsia="zh-CN" w:bidi="ar-SA"/>
    </w:rPr>
  </w:style>
  <w:style w:type="character" w:customStyle="1" w:styleId="2310">
    <w:name w:val="Heading 4 Char"/>
    <w:semiHidden/>
    <w:qFormat/>
    <w:locked/>
    <w:uiPriority w:val="0"/>
    <w:rPr>
      <w:rFonts w:hint="default" w:ascii="Arial" w:hAnsi="Arial" w:eastAsia="楷体_GB2312" w:cs="Arial"/>
      <w:b/>
      <w:bCs/>
      <w:kern w:val="2"/>
      <w:sz w:val="24"/>
      <w:szCs w:val="24"/>
      <w:shd w:val="clear" w:color="auto" w:fill="FFFFFF"/>
      <w:lang w:val="en-US" w:eastAsia="zh-CN" w:bidi="ar-SA"/>
    </w:rPr>
  </w:style>
  <w:style w:type="character" w:customStyle="1" w:styleId="2311">
    <w:name w:val="Char Char152"/>
    <w:semiHidden/>
    <w:qFormat/>
    <w:uiPriority w:val="0"/>
    <w:rPr>
      <w:rFonts w:hint="eastAsia" w:ascii="宋体" w:hAnsi="宋体" w:eastAsia="宋体"/>
      <w:kern w:val="2"/>
      <w:sz w:val="21"/>
      <w:szCs w:val="24"/>
      <w:lang w:val="en-US" w:eastAsia="zh-CN" w:bidi="ar-SA"/>
    </w:rPr>
  </w:style>
  <w:style w:type="character" w:customStyle="1" w:styleId="2312">
    <w:name w:val="Char Char154"/>
    <w:semiHidden/>
    <w:qFormat/>
    <w:uiPriority w:val="0"/>
    <w:rPr>
      <w:rFonts w:hint="eastAsia" w:ascii="宋体" w:hAnsi="宋体" w:eastAsia="宋体"/>
      <w:kern w:val="2"/>
      <w:sz w:val="21"/>
      <w:szCs w:val="24"/>
      <w:lang w:val="en-US" w:eastAsia="zh-CN" w:bidi="ar-SA"/>
    </w:rPr>
  </w:style>
  <w:style w:type="character" w:customStyle="1" w:styleId="2313">
    <w:name w:val="占位符文本1"/>
    <w:semiHidden/>
    <w:qFormat/>
    <w:uiPriority w:val="0"/>
    <w:rPr>
      <w:rFonts w:hint="eastAsia" w:ascii="宋体" w:hAnsi="宋体" w:eastAsia="宋体" w:cs="宋体"/>
      <w:color w:val="808080"/>
      <w:kern w:val="2"/>
      <w:sz w:val="24"/>
      <w:szCs w:val="24"/>
      <w:lang w:val="en-US" w:eastAsia="zh-CN" w:bidi="ar-SA"/>
    </w:rPr>
  </w:style>
  <w:style w:type="character" w:customStyle="1" w:styleId="2314">
    <w:name w:val="结束语 Char1"/>
    <w:semiHidden/>
    <w:qFormat/>
    <w:uiPriority w:val="99"/>
    <w:rPr>
      <w:rFonts w:hint="default" w:ascii="Times New Roman" w:hAnsi="Times New Roman" w:cs="Times New Roman"/>
      <w:kern w:val="2"/>
      <w:sz w:val="21"/>
      <w:szCs w:val="24"/>
    </w:rPr>
  </w:style>
  <w:style w:type="character" w:customStyle="1" w:styleId="2315">
    <w:name w:val="批注主题 Char1"/>
    <w:semiHidden/>
    <w:qFormat/>
    <w:uiPriority w:val="99"/>
    <w:rPr>
      <w:b/>
      <w:bCs/>
      <w:kern w:val="2"/>
      <w:sz w:val="21"/>
      <w:szCs w:val="24"/>
    </w:rPr>
  </w:style>
  <w:style w:type="character" w:customStyle="1" w:styleId="2316">
    <w:name w:val="脚注文本 Char1"/>
    <w:semiHidden/>
    <w:qFormat/>
    <w:uiPriority w:val="99"/>
    <w:rPr>
      <w:kern w:val="2"/>
      <w:sz w:val="18"/>
      <w:szCs w:val="18"/>
    </w:rPr>
  </w:style>
  <w:style w:type="character" w:customStyle="1" w:styleId="2317">
    <w:name w:val="Char Char153"/>
    <w:semiHidden/>
    <w:qFormat/>
    <w:uiPriority w:val="0"/>
    <w:rPr>
      <w:rFonts w:hint="eastAsia" w:ascii="宋体" w:hAnsi="宋体" w:eastAsia="宋体"/>
      <w:kern w:val="2"/>
      <w:sz w:val="21"/>
      <w:szCs w:val="24"/>
      <w:lang w:val="en-US" w:eastAsia="zh-CN" w:bidi="ar-SA"/>
    </w:rPr>
  </w:style>
  <w:style w:type="character" w:customStyle="1" w:styleId="2318">
    <w:name w:val="正文首行缩进 2 Char1"/>
    <w:semiHidden/>
    <w:qFormat/>
    <w:uiPriority w:val="99"/>
    <w:rPr>
      <w:rFonts w:hint="default" w:ascii="Times New Roman" w:hAnsi="Times New Roman" w:eastAsia="宋体" w:cs="Times New Roman"/>
      <w:kern w:val="2"/>
      <w:sz w:val="21"/>
      <w:szCs w:val="24"/>
    </w:rPr>
  </w:style>
  <w:style w:type="character" w:customStyle="1" w:styleId="2319">
    <w:name w:val="宏文本 Char1"/>
    <w:semiHidden/>
    <w:qFormat/>
    <w:uiPriority w:val="99"/>
    <w:rPr>
      <w:rFonts w:hint="default" w:ascii="Courier New" w:hAnsi="Courier New" w:cs="Courier New"/>
      <w:kern w:val="2"/>
      <w:sz w:val="24"/>
      <w:szCs w:val="24"/>
    </w:rPr>
  </w:style>
  <w:style w:type="character" w:customStyle="1" w:styleId="2320">
    <w:name w:val="批注文字 Char1"/>
    <w:semiHidden/>
    <w:qFormat/>
    <w:uiPriority w:val="99"/>
    <w:rPr>
      <w:kern w:val="2"/>
      <w:sz w:val="21"/>
      <w:szCs w:val="24"/>
    </w:rPr>
  </w:style>
  <w:style w:type="character" w:customStyle="1" w:styleId="2321">
    <w:name w:val="电子邮件签名 Char1"/>
    <w:semiHidden/>
    <w:qFormat/>
    <w:uiPriority w:val="99"/>
    <w:rPr>
      <w:rFonts w:hint="default" w:ascii="Times New Roman" w:hAnsi="Times New Roman" w:cs="Times New Roman"/>
      <w:kern w:val="2"/>
      <w:sz w:val="21"/>
      <w:szCs w:val="24"/>
    </w:rPr>
  </w:style>
  <w:style w:type="character" w:customStyle="1" w:styleId="2322">
    <w:name w:val="签名 Char1"/>
    <w:semiHidden/>
    <w:qFormat/>
    <w:uiPriority w:val="99"/>
    <w:rPr>
      <w:rFonts w:hint="default" w:ascii="Times New Roman" w:hAnsi="Times New Roman" w:cs="Times New Roman"/>
      <w:kern w:val="2"/>
      <w:sz w:val="21"/>
      <w:szCs w:val="24"/>
    </w:rPr>
  </w:style>
  <w:style w:type="character" w:customStyle="1" w:styleId="2323">
    <w:name w:val="信息标题 Char1"/>
    <w:semiHidden/>
    <w:qFormat/>
    <w:uiPriority w:val="99"/>
    <w:rPr>
      <w:rFonts w:hint="default" w:ascii="Cambria" w:hAnsi="Cambria" w:eastAsia="宋体" w:cs="Times New Roman"/>
      <w:kern w:val="2"/>
      <w:sz w:val="24"/>
      <w:szCs w:val="24"/>
      <w:shd w:val="pct20" w:color="auto" w:fill="auto"/>
    </w:rPr>
  </w:style>
  <w:style w:type="character" w:customStyle="1" w:styleId="2324">
    <w:name w:val="HTML 地址 Char1"/>
    <w:semiHidden/>
    <w:qFormat/>
    <w:uiPriority w:val="99"/>
    <w:rPr>
      <w:rFonts w:hint="default" w:ascii="Times New Roman" w:hAnsi="Times New Roman" w:cs="Times New Roman"/>
      <w:i/>
      <w:iCs/>
      <w:kern w:val="2"/>
      <w:sz w:val="21"/>
      <w:szCs w:val="24"/>
    </w:rPr>
  </w:style>
  <w:style w:type="character" w:customStyle="1" w:styleId="2325">
    <w:name w:val="enas"/>
    <w:semiHidden/>
    <w:qFormat/>
    <w:uiPriority w:val="0"/>
    <w:rPr>
      <w:rFonts w:hint="default" w:ascii="Arial" w:hAnsi="Arial" w:eastAsia="宋体" w:cs="Arial"/>
      <w:color w:val="auto"/>
      <w:kern w:val="2"/>
      <w:sz w:val="20"/>
      <w:szCs w:val="20"/>
      <w:lang w:val="en-US" w:eastAsia="zh-CN" w:bidi="ar-SA"/>
    </w:rPr>
  </w:style>
  <w:style w:type="character" w:customStyle="1" w:styleId="2326">
    <w:name w:val="正文缩进41"/>
    <w:semiHidden/>
    <w:qFormat/>
    <w:uiPriority w:val="0"/>
    <w:rPr>
      <w:rFonts w:hint="default" w:ascii="Arial" w:hAnsi="Arial" w:eastAsia="宋体" w:cs="宋体"/>
      <w:kern w:val="2"/>
      <w:sz w:val="24"/>
      <w:szCs w:val="24"/>
      <w:lang w:val="en-US" w:eastAsia="zh-CN" w:bidi="ar-SA"/>
    </w:rPr>
  </w:style>
  <w:style w:type="character" w:customStyle="1" w:styleId="2327">
    <w:name w:val="123YJ Char1"/>
    <w:semiHidden/>
    <w:qFormat/>
    <w:uiPriority w:val="0"/>
    <w:rPr>
      <w:rFonts w:hint="eastAsia" w:ascii="宋体" w:hAnsi="宋体" w:eastAsia="楷体_GB2312" w:cs="宋体"/>
      <w:kern w:val="2"/>
      <w:sz w:val="21"/>
      <w:szCs w:val="21"/>
      <w:lang w:val="en-US" w:eastAsia="zh-CN" w:bidi="ar-SA"/>
    </w:rPr>
  </w:style>
  <w:style w:type="character" w:customStyle="1" w:styleId="2328">
    <w:name w:val="批注框文本 Char1"/>
    <w:semiHidden/>
    <w:qFormat/>
    <w:uiPriority w:val="99"/>
    <w:rPr>
      <w:kern w:val="2"/>
      <w:sz w:val="18"/>
      <w:szCs w:val="18"/>
    </w:rPr>
  </w:style>
  <w:style w:type="character" w:customStyle="1" w:styleId="2329">
    <w:name w:val="签名 Char2"/>
    <w:semiHidden/>
    <w:qFormat/>
    <w:uiPriority w:val="99"/>
    <w:rPr>
      <w:rFonts w:hint="default" w:ascii="Times New Roman" w:hAnsi="Times New Roman" w:cs="Times New Roman"/>
      <w:kern w:val="2"/>
      <w:sz w:val="21"/>
      <w:szCs w:val="24"/>
    </w:rPr>
  </w:style>
  <w:style w:type="character" w:customStyle="1" w:styleId="2330">
    <w:name w:val="正文首行缩进 2 Char2"/>
    <w:semiHidden/>
    <w:qFormat/>
    <w:uiPriority w:val="99"/>
    <w:rPr>
      <w:rFonts w:hint="default" w:ascii="Times New Roman" w:hAnsi="Times New Roman" w:eastAsia="宋体" w:cs="Times New Roman"/>
      <w:kern w:val="2"/>
      <w:sz w:val="21"/>
      <w:szCs w:val="24"/>
    </w:rPr>
  </w:style>
  <w:style w:type="character" w:customStyle="1" w:styleId="2331">
    <w:name w:val="Char Char163"/>
    <w:semiHidden/>
    <w:qFormat/>
    <w:uiPriority w:val="0"/>
    <w:rPr>
      <w:rFonts w:hint="eastAsia" w:ascii="宋体" w:hAnsi="宋体" w:eastAsia="宋体"/>
      <w:kern w:val="2"/>
      <w:sz w:val="21"/>
      <w:szCs w:val="24"/>
      <w:lang w:val="en-US" w:eastAsia="zh-CN" w:bidi="ar-SA"/>
    </w:rPr>
  </w:style>
  <w:style w:type="character" w:customStyle="1" w:styleId="2332">
    <w:name w:val="占位符文本11"/>
    <w:semiHidden/>
    <w:qFormat/>
    <w:uiPriority w:val="0"/>
    <w:rPr>
      <w:rFonts w:hint="eastAsia" w:ascii="宋体" w:hAnsi="宋体" w:eastAsia="宋体" w:cs="宋体"/>
      <w:color w:val="808080"/>
      <w:kern w:val="2"/>
      <w:sz w:val="24"/>
      <w:szCs w:val="24"/>
      <w:lang w:val="en-US" w:eastAsia="zh-CN" w:bidi="ar-SA"/>
    </w:rPr>
  </w:style>
  <w:style w:type="character" w:customStyle="1" w:styleId="2333">
    <w:name w:val="未处理的提及1"/>
    <w:semiHidden/>
    <w:qFormat/>
    <w:uiPriority w:val="99"/>
    <w:rPr>
      <w:color w:val="605E5C"/>
      <w:shd w:val="clear" w:color="auto" w:fill="E1DFDD"/>
    </w:rPr>
  </w:style>
  <w:style w:type="table" w:customStyle="1" w:styleId="2334">
    <w:name w:val="网格型1"/>
    <w:basedOn w:val="9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5">
    <w:name w:val="刘文自定义表格"/>
    <w:basedOn w:val="94"/>
    <w:qFormat/>
    <w:uiPriority w:val="0"/>
    <w:tblPr>
      <w:tblBorders>
        <w:top w:val="single" w:color="auto" w:sz="12" w:space="0"/>
        <w:bottom w:val="single" w:color="auto" w:sz="12" w:space="0"/>
      </w:tblBorders>
    </w:tblPr>
  </w:style>
  <w:style w:type="table" w:customStyle="1" w:styleId="2336">
    <w:name w:val="表格样式1"/>
    <w:basedOn w:val="94"/>
    <w:qFormat/>
    <w:uiPriority w:val="0"/>
    <w:pPr>
      <w:jc w:val="both"/>
    </w:pPr>
  </w:style>
  <w:style w:type="table" w:customStyle="1" w:styleId="2337">
    <w:name w:val="MFS表格"/>
    <w:basedOn w:val="92"/>
    <w:qFormat/>
    <w:uiPriority w:val="0"/>
    <w:pPr>
      <w:widowControl w:val="0"/>
      <w:adjustRightInd w:val="0"/>
      <w:snapToGrid w:val="0"/>
      <w:jc w:val="center"/>
    </w:pPr>
    <w:rPr>
      <w:rFonts w:eastAsia="Times New Roman"/>
      <w:sz w:val="21"/>
    </w:rPr>
    <w:tblPr>
      <w:tblBorders>
        <w:top w:val="single" w:color="000000" w:sz="12" w:space="0"/>
        <w:bottom w:val="single" w:color="000000" w:sz="12" w:space="0"/>
        <w:insideH w:val="single" w:color="000000" w:sz="6" w:space="0"/>
        <w:insideV w:val="single" w:color="000000" w:sz="6" w:space="0"/>
      </w:tblBorders>
    </w:tblPr>
    <w:tcPr>
      <w:vAlign w:val="center"/>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2338">
    <w:name w:val="表格主题1"/>
    <w:basedOn w:val="9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339">
    <w:name w:val="标准表格样式"/>
    <w:basedOn w:val="92"/>
    <w:qFormat/>
    <w:uiPriority w:val="0"/>
    <w:pPr>
      <w:spacing w:beforeLines="30" w:afterLines="30"/>
      <w:jc w:val="center"/>
    </w:pPr>
    <w:tblPr>
      <w:tblBorders>
        <w:top w:val="single" w:color="000000" w:sz="12" w:space="0"/>
        <w:bottom w:val="single" w:color="000000" w:sz="12" w:space="0"/>
        <w:insideH w:val="single" w:color="000000" w:sz="6" w:space="0"/>
        <w:insideV w:val="single" w:color="000000" w:sz="6" w:space="0"/>
      </w:tblBorders>
    </w:tblPr>
    <w:tcPr>
      <w:vAlign w:val="center"/>
    </w:tcPr>
  </w:style>
  <w:style w:type="table" w:customStyle="1" w:styleId="2340">
    <w:name w:val="样式1 三线表格"/>
    <w:basedOn w:val="92"/>
    <w:qFormat/>
    <w:uiPriority w:val="99"/>
    <w:pPr>
      <w:jc w:val="center"/>
    </w:pPr>
    <w:rPr>
      <w:kern w:val="2"/>
      <w:sz w:val="21"/>
      <w:szCs w:val="22"/>
    </w:rPr>
    <w:tblPr>
      <w:tblBorders>
        <w:top w:val="single" w:color="auto" w:sz="12" w:space="0"/>
        <w:bottom w:val="single" w:color="auto" w:sz="12" w:space="0"/>
        <w:insideH w:val="single" w:color="auto" w:sz="4" w:space="0"/>
        <w:insideV w:val="single" w:color="auto" w:sz="4" w:space="0"/>
      </w:tblBorders>
    </w:tblPr>
    <w:tblStylePr w:type="firstRow">
      <w:tcPr>
        <w:tcBorders>
          <w:top w:val="single" w:color="auto" w:sz="12" w:space="0"/>
          <w:left w:val="nil"/>
          <w:bottom w:val="single" w:color="auto" w:sz="4" w:space="0"/>
          <w:right w:val="nil"/>
          <w:insideH w:val="nil"/>
          <w:insideV w:val="single" w:sz="4" w:space="0"/>
          <w:tl2br w:val="nil"/>
          <w:tr2bl w:val="nil"/>
        </w:tcBorders>
        <w:shd w:val="clear" w:color="auto" w:fill="BDD6EE"/>
      </w:tcPr>
    </w:tblStylePr>
  </w:style>
  <w:style w:type="character" w:customStyle="1" w:styleId="2341">
    <w:name w:val="tran"/>
    <w:basedOn w:val="106"/>
    <w:qFormat/>
    <w:uiPriority w:val="0"/>
  </w:style>
  <w:style w:type="paragraph" w:customStyle="1" w:styleId="2342">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2343">
    <w:name w:val="样式 样式 首行缩进:  2 字符 + 首行缩进:  2 字符"/>
    <w:basedOn w:val="1"/>
    <w:qFormat/>
    <w:uiPriority w:val="0"/>
    <w:pPr>
      <w:spacing w:line="360" w:lineRule="auto"/>
      <w:ind w:firstLine="200" w:firstLineChars="200"/>
    </w:pPr>
    <w:rPr>
      <w:rFonts w:cs="宋体"/>
      <w:szCs w:val="20"/>
    </w:rPr>
  </w:style>
  <w:style w:type="paragraph" w:customStyle="1" w:styleId="2344">
    <w:name w:val="1、表名"/>
    <w:basedOn w:val="1"/>
    <w:qFormat/>
    <w:uiPriority w:val="0"/>
    <w:pPr>
      <w:autoSpaceDE w:val="0"/>
      <w:autoSpaceDN w:val="0"/>
      <w:adjustRightInd w:val="0"/>
      <w:spacing w:beforeLines="50"/>
      <w:jc w:val="center"/>
      <w:textAlignment w:val="baseline"/>
    </w:pPr>
    <w:rPr>
      <w:b/>
      <w:szCs w:val="21"/>
    </w:rPr>
  </w:style>
  <w:style w:type="paragraph" w:customStyle="1" w:styleId="2345">
    <w:name w:val="真·正文"/>
    <w:basedOn w:val="1"/>
    <w:next w:val="207"/>
    <w:link w:val="2348"/>
    <w:qFormat/>
    <w:uiPriority w:val="0"/>
    <w:pPr>
      <w:adjustRightInd w:val="0"/>
      <w:snapToGrid w:val="0"/>
      <w:spacing w:line="360" w:lineRule="auto"/>
      <w:ind w:firstLine="200" w:firstLineChars="200"/>
      <w:jc w:val="left"/>
    </w:pPr>
    <w:rPr>
      <w:sz w:val="24"/>
      <w:szCs w:val="21"/>
    </w:rPr>
  </w:style>
  <w:style w:type="paragraph" w:customStyle="1" w:styleId="2346">
    <w:name w:val="一一一"/>
    <w:basedOn w:val="1"/>
    <w:qFormat/>
    <w:uiPriority w:val="0"/>
    <w:pPr>
      <w:adjustRightInd w:val="0"/>
      <w:spacing w:line="360" w:lineRule="auto"/>
      <w:ind w:firstLine="420" w:firstLineChars="200"/>
      <w:jc w:val="left"/>
      <w:textAlignment w:val="baseline"/>
    </w:pPr>
    <w:rPr>
      <w:b/>
      <w:kern w:val="0"/>
      <w:sz w:val="24"/>
    </w:rPr>
  </w:style>
  <w:style w:type="paragraph" w:customStyle="1" w:styleId="2347">
    <w:name w:val="电镀正文"/>
    <w:basedOn w:val="30"/>
    <w:qFormat/>
    <w:uiPriority w:val="0"/>
    <w:pPr>
      <w:spacing w:line="400" w:lineRule="exact"/>
      <w:ind w:firstLine="200"/>
    </w:pPr>
  </w:style>
  <w:style w:type="character" w:customStyle="1" w:styleId="2348">
    <w:name w:val="真·正文 Char"/>
    <w:link w:val="2345"/>
    <w:qFormat/>
    <w:uiPriority w:val="0"/>
    <w:rPr>
      <w:sz w:val="24"/>
      <w:szCs w:val="21"/>
    </w:rPr>
  </w:style>
  <w:style w:type="paragraph" w:customStyle="1" w:styleId="2349">
    <w:name w:val="龚正文"/>
    <w:basedOn w:val="1"/>
    <w:qFormat/>
    <w:uiPriority w:val="0"/>
    <w:pPr>
      <w:spacing w:line="360" w:lineRule="auto"/>
      <w:ind w:firstLine="480" w:firstLineChars="200"/>
    </w:pPr>
    <w:rPr>
      <w:rFonts w:hAnsi="宋体"/>
      <w:sz w:val="24"/>
    </w:rPr>
  </w:style>
  <w:style w:type="paragraph" w:customStyle="1" w:styleId="2350">
    <w:name w:val="【表头】"/>
    <w:basedOn w:val="1"/>
    <w:qFormat/>
    <w:uiPriority w:val="0"/>
    <w:pPr>
      <w:spacing w:line="460" w:lineRule="exact"/>
      <w:jc w:val="center"/>
    </w:pPr>
    <w:rPr>
      <w:rFonts w:ascii="Calibri" w:hAnsi="Calibri" w:eastAsia="黑体" w:cs="宋体"/>
      <w:kern w:val="0"/>
      <w:sz w:val="24"/>
    </w:rPr>
  </w:style>
  <w:style w:type="paragraph" w:customStyle="1" w:styleId="2351">
    <w:name w:val="Table Paragraph"/>
    <w:basedOn w:val="1"/>
    <w:qFormat/>
    <w:uiPriority w:val="1"/>
    <w:pPr>
      <w:autoSpaceDE w:val="0"/>
      <w:autoSpaceDN w:val="0"/>
    </w:pPr>
    <w:rPr>
      <w:rFonts w:ascii="宋体" w:hAnsi="宋体" w:cs="宋体"/>
      <w:sz w:val="22"/>
      <w:szCs w:val="22"/>
      <w:lang w:eastAsia="en-US"/>
    </w:rPr>
  </w:style>
  <w:style w:type="paragraph" w:customStyle="1" w:styleId="2352">
    <w:name w:val="真·表头"/>
    <w:basedOn w:val="1"/>
    <w:qFormat/>
    <w:uiPriority w:val="0"/>
    <w:pPr>
      <w:spacing w:beforeLines="50" w:line="360" w:lineRule="auto"/>
      <w:jc w:val="center"/>
    </w:pPr>
    <w:rPr>
      <w:rFonts w:eastAsia="黑体"/>
      <w:sz w:val="24"/>
      <w:szCs w:val="30"/>
    </w:rPr>
  </w:style>
  <w:style w:type="paragraph" w:customStyle="1" w:styleId="2353">
    <w:name w:val="表格内"/>
    <w:basedOn w:val="1"/>
    <w:next w:val="1"/>
    <w:qFormat/>
    <w:uiPriority w:val="0"/>
    <w:pPr>
      <w:adjustRightInd w:val="0"/>
      <w:snapToGrid w:val="0"/>
      <w:jc w:val="center"/>
    </w:pPr>
    <w:rPr>
      <w:sz w:val="20"/>
    </w:rPr>
  </w:style>
  <w:style w:type="paragraph" w:customStyle="1" w:styleId="2354">
    <w:name w:val="1、表内字"/>
    <w:basedOn w:val="1"/>
    <w:next w:val="238"/>
    <w:qFormat/>
    <w:uiPriority w:val="0"/>
    <w:pPr>
      <w:widowControl/>
      <w:jc w:val="center"/>
      <w:textAlignment w:val="baseline"/>
    </w:pPr>
    <w:rPr>
      <w:szCs w:val="21"/>
    </w:rPr>
  </w:style>
  <w:style w:type="character" w:customStyle="1" w:styleId="2355">
    <w:name w:val="NormalCharacter"/>
    <w:qFormat/>
    <w:uiPriority w:val="0"/>
    <w:rPr>
      <w:rFonts w:ascii="Times New Roman" w:hAnsi="Times New Roman" w:eastAsia="宋体" w:cs="Times New Roman"/>
      <w:kern w:val="2"/>
      <w:sz w:val="21"/>
      <w:szCs w:val="24"/>
      <w:lang w:val="en-US" w:eastAsia="zh-CN" w:bidi="ar-SA"/>
    </w:rPr>
  </w:style>
  <w:style w:type="character" w:customStyle="1" w:styleId="2356">
    <w:name w:val="正文缩进 字符1"/>
    <w:basedOn w:val="106"/>
    <w:link w:val="30"/>
    <w:qFormat/>
    <w:uiPriority w:val="0"/>
    <w:rPr>
      <w:kern w:val="2"/>
      <w:sz w:val="21"/>
      <w:szCs w:val="24"/>
    </w:rPr>
  </w:style>
  <w:style w:type="character" w:customStyle="1" w:styleId="2357">
    <w:name w:val="正文文本 字符2"/>
    <w:basedOn w:val="106"/>
    <w:link w:val="2"/>
    <w:qFormat/>
    <w:uiPriority w:val="0"/>
    <w:rPr>
      <w:sz w:val="18"/>
    </w:rPr>
  </w:style>
  <w:style w:type="character" w:customStyle="1" w:styleId="2358">
    <w:name w:val="标题 3 字符1"/>
    <w:basedOn w:val="106"/>
    <w:link w:val="6"/>
    <w:qFormat/>
    <w:uiPriority w:val="0"/>
    <w:rPr>
      <w:b/>
      <w:bCs/>
      <w:kern w:val="2"/>
      <w:sz w:val="32"/>
      <w:szCs w:val="32"/>
    </w:rPr>
  </w:style>
  <w:style w:type="paragraph" w:customStyle="1" w:styleId="2359">
    <w:name w:val="正文-欣欣"/>
    <w:basedOn w:val="1"/>
    <w:next w:val="1"/>
    <w:qFormat/>
    <w:uiPriority w:val="0"/>
    <w:pPr>
      <w:spacing w:line="360" w:lineRule="auto"/>
      <w:ind w:firstLine="480" w:firstLineChars="200"/>
    </w:pPr>
    <w:rPr>
      <w:bCs/>
      <w:sz w:val="24"/>
    </w:rPr>
  </w:style>
  <w:style w:type="character" w:customStyle="1" w:styleId="2360">
    <w:name w:val="正文文本首行缩进 2 字符1"/>
    <w:qFormat/>
    <w:uiPriority w:val="0"/>
    <w:rPr>
      <w:kern w:val="2"/>
      <w:sz w:val="21"/>
      <w:szCs w:val="24"/>
    </w:rPr>
  </w:style>
  <w:style w:type="paragraph" w:customStyle="1" w:styleId="2361">
    <w:name w:val="C正文"/>
    <w:basedOn w:val="1"/>
    <w:link w:val="2362"/>
    <w:qFormat/>
    <w:uiPriority w:val="0"/>
    <w:pPr>
      <w:spacing w:line="360" w:lineRule="auto"/>
      <w:ind w:firstLine="200" w:firstLineChars="200"/>
      <w:contextualSpacing/>
    </w:pPr>
    <w:rPr>
      <w:rFonts w:ascii="Calibri" w:hAnsi="Calibri"/>
      <w:sz w:val="24"/>
    </w:rPr>
  </w:style>
  <w:style w:type="character" w:customStyle="1" w:styleId="2362">
    <w:name w:val="C正文 Char"/>
    <w:basedOn w:val="106"/>
    <w:link w:val="2361"/>
    <w:qFormat/>
    <w:uiPriority w:val="0"/>
    <w:rPr>
      <w:kern w:val="2"/>
      <w:sz w:val="24"/>
      <w:szCs w:val="24"/>
    </w:rPr>
  </w:style>
  <w:style w:type="character" w:customStyle="1" w:styleId="2363">
    <w:name w:val="正文缩进 Char"/>
    <w:qFormat/>
    <w:uiPriority w:val="0"/>
    <w:rPr>
      <w:sz w:val="28"/>
    </w:rPr>
  </w:style>
  <w:style w:type="paragraph" w:styleId="2364">
    <w:name w:val="List Paragraph"/>
    <w:basedOn w:val="1"/>
    <w:qFormat/>
    <w:uiPriority w:val="1"/>
    <w:pPr>
      <w:autoSpaceDE w:val="0"/>
      <w:autoSpaceDN w:val="0"/>
      <w:spacing w:before="1"/>
      <w:ind w:left="368" w:firstLine="480"/>
      <w:jc w:val="left"/>
    </w:pPr>
    <w:rPr>
      <w:rFonts w:ascii="宋体" w:hAnsi="宋体" w:cs="宋体"/>
      <w:kern w:val="0"/>
      <w:sz w:val="22"/>
      <w:szCs w:val="22"/>
      <w:lang w:val="zh-CN" w:bidi="zh-CN"/>
    </w:rPr>
  </w:style>
  <w:style w:type="character" w:customStyle="1" w:styleId="2365">
    <w:name w:val="普通(网站) Char"/>
    <w:qFormat/>
    <w:locked/>
    <w:uiPriority w:val="0"/>
    <w:rPr>
      <w:rFonts w:ascii="宋体" w:hAnsi="宋体" w:eastAsia="宋体"/>
      <w:sz w:val="24"/>
    </w:rPr>
  </w:style>
  <w:style w:type="paragraph" w:customStyle="1" w:styleId="2366">
    <w:name w:val="Char Char Char1 Char Char Char Char"/>
    <w:basedOn w:val="1"/>
    <w:qFormat/>
    <w:uiPriority w:val="0"/>
    <w:pPr>
      <w:spacing w:line="360" w:lineRule="auto"/>
      <w:ind w:firstLine="200" w:firstLineChars="200"/>
    </w:pPr>
    <w:rPr>
      <w:rFonts w:eastAsia="仿宋_GB2312"/>
    </w:rPr>
  </w:style>
  <w:style w:type="paragraph" w:customStyle="1" w:styleId="2367">
    <w:name w:val="图表头"/>
    <w:basedOn w:val="1"/>
    <w:link w:val="2368"/>
    <w:qFormat/>
    <w:uiPriority w:val="0"/>
    <w:pPr>
      <w:widowControl/>
      <w:autoSpaceDE w:val="0"/>
      <w:autoSpaceDN w:val="0"/>
      <w:spacing w:line="500" w:lineRule="exact"/>
      <w:jc w:val="center"/>
    </w:pPr>
    <w:rPr>
      <w:rFonts w:eastAsia="黑体"/>
      <w:spacing w:val="-3"/>
      <w:kern w:val="0"/>
      <w:sz w:val="24"/>
    </w:rPr>
  </w:style>
  <w:style w:type="character" w:customStyle="1" w:styleId="2368">
    <w:name w:val="图表头 字符"/>
    <w:basedOn w:val="106"/>
    <w:link w:val="2367"/>
    <w:qFormat/>
    <w:uiPriority w:val="0"/>
    <w:rPr>
      <w:rFonts w:hint="eastAsia" w:ascii="黑体" w:hAnsi="宋体" w:eastAsia="黑体" w:cs="宋体"/>
      <w:spacing w:val="-3"/>
      <w:sz w:val="24"/>
      <w:szCs w:val="24"/>
      <w:lang w:bidi="zh-CN"/>
    </w:rPr>
  </w:style>
  <w:style w:type="character" w:customStyle="1" w:styleId="2369">
    <w:name w:val="++++正文 Char"/>
    <w:basedOn w:val="106"/>
    <w:qFormat/>
    <w:uiPriority w:val="0"/>
    <w:rPr>
      <w:rFonts w:hint="eastAsia" w:ascii="黑体" w:hAnsi="宋体" w:eastAsia="黑体" w:cs="黑体"/>
      <w:b/>
      <w:color w:val="0000FF"/>
      <w:sz w:val="24"/>
    </w:rPr>
  </w:style>
  <w:style w:type="paragraph" w:customStyle="1" w:styleId="2370">
    <w:name w:val="样式 正文11 + 首行缩进:  2 字符"/>
    <w:basedOn w:val="1"/>
    <w:qFormat/>
    <w:uiPriority w:val="0"/>
    <w:pPr>
      <w:spacing w:line="500" w:lineRule="exact"/>
      <w:ind w:firstLine="560"/>
    </w:pPr>
    <w:rPr>
      <w:color w:val="FF0000"/>
      <w:sz w:val="28"/>
      <w:szCs w:val="20"/>
    </w:rPr>
  </w:style>
  <w:style w:type="paragraph" w:customStyle="1" w:styleId="2371">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372">
    <w:name w:val="+++ 表头"/>
    <w:basedOn w:val="1"/>
    <w:qFormat/>
    <w:uiPriority w:val="0"/>
    <w:pPr>
      <w:spacing w:line="360" w:lineRule="auto"/>
      <w:jc w:val="center"/>
    </w:pPr>
    <w:rPr>
      <w:rFonts w:cs="宋体"/>
      <w:b/>
      <w:bCs/>
      <w:color w:val="99CC00"/>
      <w:sz w:val="24"/>
    </w:rPr>
  </w:style>
  <w:style w:type="paragraph" w:customStyle="1" w:styleId="2373">
    <w:name w:val="图表标题居中"/>
    <w:basedOn w:val="1"/>
    <w:qFormat/>
    <w:uiPriority w:val="0"/>
    <w:pPr>
      <w:ind w:firstLine="0" w:firstLineChars="0"/>
      <w:jc w:val="center"/>
    </w:pPr>
    <w:rPr>
      <w:rFonts w:eastAsia="黑体"/>
      <w:b/>
      <w:sz w:val="20"/>
      <w:szCs w:val="21"/>
    </w:rPr>
  </w:style>
  <w:style w:type="paragraph" w:customStyle="1" w:styleId="2374">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paragraph" w:customStyle="1" w:styleId="2375">
    <w:name w:val="A-表格标题"/>
    <w:basedOn w:val="1"/>
    <w:qFormat/>
    <w:uiPriority w:val="0"/>
    <w:pPr>
      <w:spacing w:line="360" w:lineRule="auto"/>
      <w:jc w:val="center"/>
    </w:pPr>
    <w:rPr>
      <w:rFonts w:ascii="Times New Roman" w:hAnsi="Times New Roman"/>
      <w:b/>
    </w:rPr>
  </w:style>
  <w:style w:type="paragraph" w:customStyle="1" w:styleId="2376">
    <w:name w:val="A-表格内容"/>
    <w:basedOn w:val="1"/>
    <w:next w:val="1"/>
    <w:qFormat/>
    <w:uiPriority w:val="0"/>
    <w:pPr>
      <w:jc w:val="center"/>
    </w:pPr>
    <w:rPr>
      <w:rFonts w:ascii="Times New Roman" w:hAnsi="Times New Roman" w:eastAsia="宋体"/>
      <w:szCs w:val="21"/>
    </w:rPr>
  </w:style>
  <w:style w:type="table" w:customStyle="1" w:styleId="2377">
    <w:name w:val="Table Grid_0"/>
    <w:basedOn w:val="92"/>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378">
    <w:name w:val="LRY正文"/>
    <w:basedOn w:val="91"/>
    <w:qFormat/>
    <w:uiPriority w:val="0"/>
    <w:pPr>
      <w:adjustRightInd w:val="0"/>
      <w:snapToGrid w:val="0"/>
      <w:spacing w:after="0" w:line="360" w:lineRule="auto"/>
      <w:ind w:left="0" w:leftChars="0" w:firstLine="480"/>
    </w:pPr>
    <w:rPr>
      <w:bCs/>
      <w:kern w:val="0"/>
      <w:sz w:val="24"/>
    </w:rPr>
  </w:style>
  <w:style w:type="paragraph" w:styleId="2379">
    <w:name w:val="No Spacing"/>
    <w:qFormat/>
    <w:uiPriority w:val="1"/>
    <w:pPr>
      <w:adjustRightInd w:val="0"/>
      <w:snapToGrid w:val="0"/>
      <w:jc w:val="center"/>
    </w:pPr>
    <w:rPr>
      <w:rFonts w:ascii="Times New Roman" w:hAnsi="Times New Roman" w:eastAsia="宋体" w:cs="Times New Roman"/>
      <w:sz w:val="21"/>
      <w:szCs w:val="22"/>
      <w:lang w:val="en-US" w:eastAsia="zh-CN" w:bidi="ar-SA"/>
    </w:rPr>
  </w:style>
  <w:style w:type="paragraph" w:customStyle="1" w:styleId="2380">
    <w:name w:val="表中表格"/>
    <w:basedOn w:val="1"/>
    <w:qFormat/>
    <w:uiPriority w:val="0"/>
    <w:pPr>
      <w:widowControl/>
      <w:adjustRightInd w:val="0"/>
      <w:snapToGrid w:val="0"/>
      <w:spacing w:line="240" w:lineRule="auto"/>
      <w:ind w:firstLine="0" w:firstLineChars="0"/>
      <w:jc w:val="center"/>
    </w:pPr>
    <w:rPr>
      <w:kern w:val="0"/>
      <w:sz w:val="21"/>
      <w:szCs w:val="21"/>
    </w:rPr>
  </w:style>
  <w:style w:type="paragraph" w:customStyle="1" w:styleId="2381">
    <w:name w:val="表格文字zh"/>
    <w:basedOn w:val="53"/>
    <w:qFormat/>
    <w:uiPriority w:val="0"/>
    <w:pPr>
      <w:adjustRightInd w:val="0"/>
      <w:snapToGrid w:val="0"/>
      <w:jc w:val="center"/>
    </w:pPr>
    <w:rPr>
      <w:rFonts w:ascii="Times New Roman" w:hAnsi="Times New Roman" w:eastAsia="Times New Roman" w:cs="Times New Roman"/>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26.wmf"/><Relationship Id="rId45" Type="http://schemas.openxmlformats.org/officeDocument/2006/relationships/oleObject" Target="embeddings/oleObject13.bin"/><Relationship Id="rId44" Type="http://schemas.openxmlformats.org/officeDocument/2006/relationships/image" Target="media/image25.wmf"/><Relationship Id="rId43" Type="http://schemas.openxmlformats.org/officeDocument/2006/relationships/oleObject" Target="embeddings/oleObject12.bin"/><Relationship Id="rId42" Type="http://schemas.openxmlformats.org/officeDocument/2006/relationships/image" Target="media/image24.wmf"/><Relationship Id="rId41" Type="http://schemas.openxmlformats.org/officeDocument/2006/relationships/oleObject" Target="embeddings/oleObject11.bin"/><Relationship Id="rId40" Type="http://schemas.openxmlformats.org/officeDocument/2006/relationships/image" Target="media/image23.wmf"/><Relationship Id="rId4" Type="http://schemas.openxmlformats.org/officeDocument/2006/relationships/footer" Target="footer2.xml"/><Relationship Id="rId39" Type="http://schemas.openxmlformats.org/officeDocument/2006/relationships/oleObject" Target="embeddings/oleObject10.bin"/><Relationship Id="rId38" Type="http://schemas.openxmlformats.org/officeDocument/2006/relationships/image" Target="media/image22.wmf"/><Relationship Id="rId37" Type="http://schemas.openxmlformats.org/officeDocument/2006/relationships/oleObject" Target="embeddings/oleObject9.bin"/><Relationship Id="rId36" Type="http://schemas.openxmlformats.org/officeDocument/2006/relationships/image" Target="media/image21.wmf"/><Relationship Id="rId35" Type="http://schemas.openxmlformats.org/officeDocument/2006/relationships/oleObject" Target="embeddings/oleObject8.bin"/><Relationship Id="rId34" Type="http://schemas.openxmlformats.org/officeDocument/2006/relationships/image" Target="media/image20.jpeg"/><Relationship Id="rId33" Type="http://schemas.openxmlformats.org/officeDocument/2006/relationships/image" Target="media/image19.png"/><Relationship Id="rId32" Type="http://schemas.openxmlformats.org/officeDocument/2006/relationships/image" Target="media/image18.wmf"/><Relationship Id="rId31" Type="http://schemas.openxmlformats.org/officeDocument/2006/relationships/oleObject" Target="embeddings/oleObject7.bin"/><Relationship Id="rId30" Type="http://schemas.openxmlformats.org/officeDocument/2006/relationships/image" Target="media/image17.emf"/><Relationship Id="rId3" Type="http://schemas.openxmlformats.org/officeDocument/2006/relationships/footer" Target="footer1.xml"/><Relationship Id="rId29" Type="http://schemas.openxmlformats.org/officeDocument/2006/relationships/oleObject" Target="embeddings/oleObject6.bin"/><Relationship Id="rId28" Type="http://schemas.openxmlformats.org/officeDocument/2006/relationships/image" Target="media/image16.wmf"/><Relationship Id="rId27" Type="http://schemas.openxmlformats.org/officeDocument/2006/relationships/image" Target="media/image15.wmf"/><Relationship Id="rId26" Type="http://schemas.openxmlformats.org/officeDocument/2006/relationships/image" Target="media/image14.emf"/><Relationship Id="rId25" Type="http://schemas.openxmlformats.org/officeDocument/2006/relationships/oleObject" Target="embeddings/oleObject5.bin"/><Relationship Id="rId24" Type="http://schemas.openxmlformats.org/officeDocument/2006/relationships/image" Target="media/image13.emf"/><Relationship Id="rId23" Type="http://schemas.openxmlformats.org/officeDocument/2006/relationships/oleObject" Target="embeddings/oleObject4.bin"/><Relationship Id="rId22" Type="http://schemas.openxmlformats.org/officeDocument/2006/relationships/image" Target="media/image12.emf"/><Relationship Id="rId21" Type="http://schemas.openxmlformats.org/officeDocument/2006/relationships/oleObject" Target="embeddings/oleObject3.bin"/><Relationship Id="rId20" Type="http://schemas.openxmlformats.org/officeDocument/2006/relationships/image" Target="media/image11.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0.emf"/><Relationship Id="rId17" Type="http://schemas.openxmlformats.org/officeDocument/2006/relationships/oleObject" Target="embeddings/oleObject1.bin"/><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98</Pages>
  <Words>55572</Words>
  <Characters>64747</Characters>
  <Lines>444</Lines>
  <Paragraphs>125</Paragraphs>
  <TotalTime>175</TotalTime>
  <ScaleCrop>false</ScaleCrop>
  <LinksUpToDate>false</LinksUpToDate>
  <CharactersWithSpaces>65287</CharactersWithSpaces>
  <Application>WPS Office_11.8.2.1122_F1E327BC-269C-435d-A152-05C5408002CA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2022-01-04T17:12:00Z</dcterms:created>
  <dc:creator>lhj</dc:creator>
  <cp:lastModifiedBy>user</cp:lastModifiedBy>
  <cp:lastPrinted>2022-08-10T00:14:00Z</cp:lastPrinted>
  <dcterms:modified xsi:type="dcterms:W3CDTF">2023-12-28T09:56:48Z</dcterms:modified>
  <dc:title>附件2</dc:title>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2052-11.8.2.1122</vt:lpwstr>
  </property>
  <property fmtid="{D5CDD505-2E9C-101B-9397-08002B2CF9AE}" pid="3" name="ICV">
    <vt:lpwstr>45C729E776706AC8E0D58C659721B87B</vt:lpwstr>
  </property>
</Properties>
</file>