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年中央水利发展资金绩效目标表</w:t>
      </w:r>
    </w:p>
    <w:tbl>
      <w:tblPr>
        <w:tblStyle w:val="13"/>
        <w:tblW w:w="97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01"/>
        <w:gridCol w:w="1125"/>
        <w:gridCol w:w="560"/>
        <w:gridCol w:w="3751"/>
        <w:gridCol w:w="1065"/>
        <w:gridCol w:w="12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资金名称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水利发展资金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市级财政部门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遂宁市财政局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市级主管部门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遂宁市水利局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资金情况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年度金额（万元）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其中：中央财政补助（万元）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省级财政资金（万元）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8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按照相关规划或实施方案，根据任务清单并结合地方实际开展有关水利建设和维修养护，推动水利改革发展。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实施山洪灾害防治的县数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规模以上取水在线计量设施新建或改建数量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实施节水型社会达标建设（含再生水配置）项目数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农村饮水工程维修养护数量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小型水库工程维修养护座数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小型水库白蚁等害堤动物日常检查座数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堤防白蚁等害堤动物日常检查长度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千米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37.05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山洪灾害防治非工程措施设施维修养护县数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月底，完工项目初步验收率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工程验收合格率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已建工程是否存在质量问题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年底，投资完成比例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月底，投资完成比例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山洪灾害防治保护人口数量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万人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农村饮水工程维修养护覆盖服务人口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万人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益指标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水土流失综合治理面积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平方公里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影响指标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已建工程是否良性运行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工程是否达到设计使用年限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受益群众满意度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37" w:right="1514" w:bottom="1667" w:left="1570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6256EA1"/>
    <w:rsid w:val="26C77898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4A79F4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DC7735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4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