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keepNext w:val="0"/>
        <w:keepLines w:val="0"/>
        <w:pageBreakBefore w:val="0"/>
        <w:widowControl w:val="0"/>
        <w:kinsoku/>
        <w:wordWrap w:val="0"/>
        <w:overflowPunct w:val="0"/>
        <w:topLinePunct w:val="0"/>
        <w:autoSpaceDE/>
        <w:autoSpaceDN/>
        <w:bidi w:val="0"/>
        <w:adjustRightInd w:val="0"/>
        <w:snapToGrid w:val="0"/>
        <w:spacing w:line="600" w:lineRule="exact"/>
        <w:jc w:val="center"/>
        <w:textAlignment w:val="auto"/>
        <w:rPr>
          <w:rFonts w:eastAsia="方正小标宋简体"/>
          <w:kern w:val="0"/>
          <w:sz w:val="44"/>
          <w:szCs w:val="44"/>
        </w:rPr>
      </w:pPr>
      <w:r>
        <w:rPr>
          <w:rFonts w:ascii="Times New Roman" w:hAnsi="Times New Roman" w:eastAsia="方正小标宋简体" w:cs="Times New Roman"/>
          <w:kern w:val="0"/>
          <w:sz w:val="44"/>
          <w:szCs w:val="44"/>
        </w:rPr>
        <w:t>关于</w:t>
      </w:r>
      <w:r>
        <w:rPr>
          <w:rFonts w:hint="eastAsia" w:ascii="Times New Roman" w:hAnsi="Times New Roman" w:eastAsia="方正小标宋简体" w:cs="Times New Roman"/>
          <w:kern w:val="0"/>
          <w:sz w:val="44"/>
          <w:szCs w:val="44"/>
        </w:rPr>
        <w:t>大英县特种玻璃生产项目</w:t>
      </w:r>
      <w:r>
        <w:rPr>
          <w:rFonts w:eastAsia="方正小标宋简体"/>
          <w:kern w:val="0"/>
          <w:sz w:val="44"/>
          <w:szCs w:val="44"/>
        </w:rPr>
        <w:t>环境影响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eastAsia="方正小标宋简体"/>
          <w:kern w:val="0"/>
          <w:sz w:val="44"/>
          <w:szCs w:val="44"/>
        </w:rPr>
        <w:t>报告表的批复</w:t>
      </w:r>
    </w:p>
    <w:p>
      <w:pPr>
        <w:pStyle w:val="8"/>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rPr>
      </w:pPr>
    </w:p>
    <w:p>
      <w:pPr>
        <w:keepNext w:val="0"/>
        <w:keepLines w:val="0"/>
        <w:pageBreakBefore w:val="0"/>
        <w:kinsoku/>
        <w:wordWrap/>
        <w:overflowPunct w:val="0"/>
        <w:topLinePunct/>
        <w:autoSpaceDE/>
        <w:autoSpaceDN/>
        <w:bidi w:val="0"/>
        <w:snapToGrid w:val="0"/>
        <w:spacing w:line="570" w:lineRule="exact"/>
        <w:textAlignment w:val="auto"/>
        <w:rPr>
          <w:rFonts w:eastAsia="仿宋_GB2312"/>
          <w:sz w:val="32"/>
          <w:szCs w:val="32"/>
        </w:rPr>
      </w:pPr>
      <w:r>
        <w:rPr>
          <w:rFonts w:eastAsia="仿宋_GB2312"/>
          <w:sz w:val="32"/>
          <w:szCs w:val="32"/>
        </w:rPr>
        <w:t>四川豪佑铭鑫建材有限公司：</w:t>
      </w:r>
    </w:p>
    <w:p>
      <w:pPr>
        <w:keepNext w:val="0"/>
        <w:keepLines w:val="0"/>
        <w:pageBreakBefore w:val="0"/>
        <w:widowControl/>
        <w:kinsoku/>
        <w:wordWrap/>
        <w:autoSpaceDE/>
        <w:autoSpaceDN/>
        <w:bidi w:val="0"/>
        <w:spacing w:line="570" w:lineRule="exact"/>
        <w:ind w:firstLine="640" w:firstLineChars="200"/>
        <w:jc w:val="left"/>
        <w:textAlignment w:val="auto"/>
        <w:rPr>
          <w:rFonts w:eastAsia="仿宋_GB2312"/>
          <w:sz w:val="32"/>
          <w:szCs w:val="32"/>
        </w:rPr>
      </w:pPr>
      <w:r>
        <w:rPr>
          <w:rFonts w:ascii="Times New Roman" w:hAnsi="Times New Roman" w:eastAsia="仿宋_GB2312" w:cs="Times New Roman"/>
          <w:sz w:val="32"/>
          <w:szCs w:val="32"/>
        </w:rPr>
        <w:t>你公司报送的《大英县特种玻璃生产项目</w:t>
      </w:r>
      <w:r>
        <w:rPr>
          <w:rFonts w:eastAsia="仿宋_GB2312"/>
          <w:sz w:val="32"/>
          <w:szCs w:val="32"/>
        </w:rPr>
        <w:t>环境影响报告表》（以下简称《报告表》）收悉。经研究，批复如下：</w:t>
      </w:r>
    </w:p>
    <w:p>
      <w:pPr>
        <w:keepNext w:val="0"/>
        <w:keepLines w:val="0"/>
        <w:pageBreakBefore w:val="0"/>
        <w:kinsoku/>
        <w:wordWrap/>
        <w:autoSpaceDE/>
        <w:autoSpaceDN/>
        <w:bidi w:val="0"/>
        <w:adjustRightInd w:val="0"/>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wordWrap/>
        <w:autoSpaceDE/>
        <w:autoSpaceDN/>
        <w:bidi w:val="0"/>
        <w:adjustRightInd w:val="0"/>
        <w:spacing w:line="57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该项目</w:t>
      </w:r>
      <w:r>
        <w:rPr>
          <w:rFonts w:hint="eastAsia" w:ascii="Times New Roman" w:hAnsi="Times New Roman" w:eastAsia="仿宋_GB2312" w:cs="Times New Roman"/>
          <w:sz w:val="32"/>
          <w:szCs w:val="32"/>
        </w:rPr>
        <w:t>为你公司特种玻璃加工迁建工程，位于四川大英经济开发区盛马大道48号，拟租用四川省程皓日化有限责任公司部分厂房，面积约为4500平方米，建设特种玻璃生产线，同步拆除你公司原租用的大英德创精工设备有限公司</w:t>
      </w: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号厂房内的特种玻璃生产装置和设备，建成后形成年产钢化玻璃1000吨、夹胶玻璃1500吨、中空玻璃5000吨及磨砂玻璃500吨的生产规模。</w:t>
      </w:r>
      <w:r>
        <w:rPr>
          <w:rFonts w:ascii="Times New Roman" w:hAnsi="Times New Roman" w:eastAsia="仿宋_GB2312" w:cs="Times New Roman"/>
          <w:sz w:val="32"/>
          <w:szCs w:val="32"/>
        </w:rPr>
        <w:t>项目总投资</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000万元，其中环保投资</w:t>
      </w:r>
      <w:r>
        <w:rPr>
          <w:rFonts w:hint="eastAsia" w:ascii="Times New Roman" w:hAnsi="Times New Roman" w:eastAsia="仿宋_GB2312" w:cs="Times New Roman"/>
          <w:sz w:val="32"/>
          <w:szCs w:val="32"/>
        </w:rPr>
        <w:t>24.5</w:t>
      </w:r>
      <w:r>
        <w:rPr>
          <w:rFonts w:ascii="Times New Roman" w:hAnsi="Times New Roman" w:eastAsia="仿宋_GB2312" w:cs="Times New Roman"/>
          <w:sz w:val="32"/>
          <w:szCs w:val="32"/>
        </w:rPr>
        <w:t>万元。</w:t>
      </w:r>
    </w:p>
    <w:p>
      <w:pPr>
        <w:keepNext w:val="0"/>
        <w:keepLines w:val="0"/>
        <w:pageBreakBefore w:val="0"/>
        <w:kinsoku/>
        <w:wordWrap/>
        <w:autoSpaceDE/>
        <w:autoSpaceDN/>
        <w:bidi w:val="0"/>
        <w:adjustRightInd w:val="0"/>
        <w:spacing w:line="570" w:lineRule="exact"/>
        <w:ind w:firstLine="640" w:firstLineChars="200"/>
        <w:textAlignment w:val="auto"/>
        <w:rPr>
          <w:rFonts w:hint="eastAsia" w:ascii="Times New Roman" w:hAnsi="Times New Roman" w:eastAsia="仿宋_GB2312" w:cs="Times New Roman"/>
          <w:sz w:val="32"/>
          <w:szCs w:val="32"/>
        </w:rPr>
        <w:sectPr>
          <w:footerReference r:id="rId3"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项目经大英县</w:t>
      </w:r>
      <w:r>
        <w:rPr>
          <w:rFonts w:hint="eastAsia" w:ascii="Times New Roman" w:hAnsi="Times New Roman" w:eastAsia="仿宋_GB2312" w:cs="Times New Roman"/>
          <w:kern w:val="0"/>
          <w:sz w:val="32"/>
          <w:szCs w:val="32"/>
        </w:rPr>
        <w:t>发展和改革局登记</w:t>
      </w:r>
      <w:r>
        <w:rPr>
          <w:rFonts w:ascii="Times New Roman" w:hAnsi="Times New Roman" w:eastAsia="仿宋_GB2312" w:cs="Times New Roman"/>
          <w:kern w:val="0"/>
          <w:sz w:val="32"/>
          <w:szCs w:val="32"/>
        </w:rPr>
        <w:t>备案（川投资备【2311-510923-04-01-264630】FGQB-0250号</w:t>
      </w:r>
      <w:r>
        <w:rPr>
          <w:rFonts w:ascii="Times New Roman" w:hAnsi="Times New Roman" w:eastAsia="仿宋_GB2312" w:cs="Times New Roman"/>
          <w:sz w:val="32"/>
          <w:szCs w:val="32"/>
        </w:rPr>
        <w:t>），属于</w:t>
      </w:r>
      <w:r>
        <w:rPr>
          <w:rFonts w:hint="eastAsia" w:ascii="Times New Roman" w:hAnsi="Times New Roman" w:eastAsia="仿宋_GB2312" w:cs="Times New Roman"/>
          <w:sz w:val="32"/>
          <w:szCs w:val="32"/>
        </w:rPr>
        <w:t>未列入</w:t>
      </w:r>
      <w:r>
        <w:rPr>
          <w:rFonts w:ascii="Times New Roman" w:hAnsi="Times New Roman" w:eastAsia="仿宋_GB2312" w:cs="Times New Roman"/>
          <w:sz w:val="32"/>
          <w:szCs w:val="32"/>
        </w:rPr>
        <w:t>《产业结构调整指导目录（2</w:t>
      </w:r>
      <w:r>
        <w:rPr>
          <w:rFonts w:hint="eastAsia" w:ascii="Times New Roman" w:hAnsi="Times New Roman" w:eastAsia="仿宋_GB2312" w:cs="Times New Roman"/>
          <w:sz w:val="32"/>
          <w:szCs w:val="32"/>
        </w:rPr>
        <w:t>024</w:t>
      </w:r>
      <w:r>
        <w:rPr>
          <w:rFonts w:ascii="Times New Roman" w:hAnsi="Times New Roman" w:eastAsia="仿宋_GB2312" w:cs="Times New Roman"/>
          <w:sz w:val="32"/>
          <w:szCs w:val="32"/>
        </w:rPr>
        <w:t>年本）》</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允许</w:t>
      </w:r>
      <w:r>
        <w:rPr>
          <w:rFonts w:ascii="Times New Roman" w:hAnsi="Times New Roman" w:eastAsia="仿宋_GB2312" w:cs="Times New Roman"/>
          <w:sz w:val="32"/>
          <w:szCs w:val="32"/>
        </w:rPr>
        <w:t>类项目。</w:t>
      </w:r>
      <w:r>
        <w:rPr>
          <w:rFonts w:hint="eastAsia" w:ascii="Times New Roman" w:hAnsi="Times New Roman" w:eastAsia="仿宋_GB2312" w:cs="Times New Roman"/>
          <w:sz w:val="32"/>
          <w:szCs w:val="32"/>
        </w:rPr>
        <w:t>项目不</w:t>
      </w:r>
    </w:p>
    <w:p>
      <w:pPr>
        <w:keepNext w:val="0"/>
        <w:keepLines w:val="0"/>
        <w:pageBreakBefore w:val="0"/>
        <w:kinsoku/>
        <w:wordWrap/>
        <w:autoSpaceDE/>
        <w:autoSpaceDN/>
        <w:bidi w:val="0"/>
        <w:adjustRightInd w:val="0"/>
        <w:spacing w:line="57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新增建设用地，项目</w:t>
      </w:r>
      <w:r>
        <w:rPr>
          <w:rFonts w:ascii="Times New Roman" w:hAnsi="Times New Roman" w:eastAsia="仿宋_GB2312" w:cs="Times New Roman"/>
          <w:sz w:val="32"/>
          <w:szCs w:val="32"/>
        </w:rPr>
        <w:t>建设选址的四川大英经济开发区，已开展规划环评并取得审查意见（川环建函〔2019〕48号）。《报告表》认为该项目建设符合国家产业政策，选址符合相关规划和规划环评相关要求。</w:t>
      </w:r>
    </w:p>
    <w:p>
      <w:pPr>
        <w:keepNext w:val="0"/>
        <w:keepLines w:val="0"/>
        <w:pageBreakBefore w:val="0"/>
        <w:kinsoku/>
        <w:wordWrap/>
        <w:overflowPunct w:val="0"/>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w:t>
      </w:r>
      <w:r>
        <w:rPr>
          <w:rFonts w:hint="eastAsia" w:ascii="仿宋_GB2312" w:hAnsi="仿宋_GB2312" w:eastAsia="仿宋_GB2312" w:cs="仿宋_GB2312"/>
          <w:kern w:val="0"/>
          <w:sz w:val="32"/>
          <w:szCs w:val="32"/>
        </w:rPr>
        <w:t>境保护“三同时”制度，确保污染物达标排放，认真落实环境风险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kinsoku/>
        <w:wordWrap/>
        <w:overflowPunct w:val="0"/>
        <w:bidi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二、项目建设及营运期应重点做好以下工作</w:t>
      </w:r>
    </w:p>
    <w:p>
      <w:pPr>
        <w:keepNext w:val="0"/>
        <w:keepLines w:val="0"/>
        <w:pageBreakBefore w:val="0"/>
        <w:kinsoku/>
        <w:wordWrap/>
        <w:autoSpaceDE w:val="0"/>
        <w:autoSpaceDN w:val="0"/>
        <w:bidi w:val="0"/>
        <w:adjustRightInd w:val="0"/>
        <w:spacing w:line="57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（一）加强施工期环境管理。</w:t>
      </w:r>
      <w:r>
        <w:rPr>
          <w:rFonts w:hint="eastAsia" w:ascii="仿宋_GB2312" w:hAnsi="仿宋_GB2312" w:eastAsia="仿宋_GB2312" w:cs="仿宋_GB2312"/>
          <w:bCs/>
          <w:sz w:val="32"/>
          <w:szCs w:val="32"/>
        </w:rPr>
        <w:t>严格落实建筑施工“六必须六不准”和“六个百分百”要求，禁止在风天进行</w:t>
      </w:r>
      <w:r>
        <w:rPr>
          <w:rFonts w:hint="eastAsia" w:ascii="仿宋_GB2312" w:hAnsi="仿宋_GB2312" w:eastAsia="仿宋_GB2312" w:cs="仿宋_GB2312"/>
          <w:sz w:val="32"/>
          <w:szCs w:val="32"/>
        </w:rPr>
        <w:t>渣土堆放作业，建材堆放地点要相对集中，临时废渣堆场及时清运；施工人员生活污水</w:t>
      </w:r>
      <w:r>
        <w:rPr>
          <w:rFonts w:hint="eastAsia" w:ascii="仿宋_GB2312" w:hAnsi="仿宋_GB2312" w:eastAsia="仿宋_GB2312" w:cs="仿宋_GB2312"/>
          <w:kern w:val="0"/>
          <w:sz w:val="32"/>
          <w:szCs w:val="32"/>
        </w:rPr>
        <w:t>依托现有预处理池预处理后经</w:t>
      </w:r>
      <w:r>
        <w:rPr>
          <w:rFonts w:hint="eastAsia" w:ascii="仿宋_GB2312" w:hAnsi="仿宋_GB2312" w:eastAsia="仿宋_GB2312" w:cs="仿宋_GB2312"/>
          <w:sz w:val="32"/>
          <w:szCs w:val="32"/>
        </w:rPr>
        <w:t>园区污水</w:t>
      </w:r>
      <w:r>
        <w:rPr>
          <w:rFonts w:hint="eastAsia" w:ascii="仿宋_GB2312" w:hAnsi="仿宋_GB2312" w:eastAsia="仿宋_GB2312" w:cs="仿宋_GB2312"/>
          <w:kern w:val="0"/>
          <w:sz w:val="32"/>
          <w:szCs w:val="32"/>
        </w:rPr>
        <w:t>管网输送至</w:t>
      </w:r>
      <w:r>
        <w:rPr>
          <w:rFonts w:hint="eastAsia" w:ascii="仿宋_GB2312" w:hAnsi="仿宋_GB2312" w:eastAsia="仿宋_GB2312" w:cs="仿宋_GB2312"/>
          <w:kern w:val="0"/>
          <w:sz w:val="32"/>
          <w:szCs w:val="32"/>
          <w:lang w:eastAsia="zh-CN"/>
        </w:rPr>
        <w:t>大英县</w:t>
      </w:r>
      <w:r>
        <w:rPr>
          <w:rFonts w:hint="eastAsia" w:ascii="仿宋_GB2312" w:hAnsi="仿宋_GB2312" w:eastAsia="仿宋_GB2312" w:cs="仿宋_GB2312"/>
          <w:kern w:val="0"/>
          <w:sz w:val="32"/>
          <w:szCs w:val="32"/>
        </w:rPr>
        <w:t>工业污水处理厂处理</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18"/>
          <w:sz w:val="32"/>
          <w:szCs w:val="32"/>
        </w:rPr>
        <w:t>建筑垃圾及时清运至指定地点，生活垃圾集中收集交由市政环卫部门统一处置。施工场界噪声须满足《建筑施工场界环境噪声排放标准</w:t>
      </w:r>
      <w:r>
        <w:rPr>
          <w:rFonts w:ascii="Times New Roman" w:hAnsi="Times New Roman" w:eastAsia="仿宋_GB2312" w:cs="Times New Roman"/>
          <w:color w:val="000000"/>
          <w:kern w:val="18"/>
          <w:sz w:val="32"/>
          <w:szCs w:val="32"/>
        </w:rPr>
        <w:t>》(GB12523-2011)</w:t>
      </w:r>
      <w:r>
        <w:rPr>
          <w:rFonts w:hint="eastAsia" w:ascii="仿宋_GB2312" w:hAnsi="仿宋_GB2312" w:eastAsia="仿宋_GB2312" w:cs="仿宋_GB2312"/>
          <w:color w:val="000000"/>
          <w:kern w:val="18"/>
          <w:sz w:val="32"/>
          <w:szCs w:val="32"/>
        </w:rPr>
        <w:t>的要求。</w:t>
      </w:r>
    </w:p>
    <w:p>
      <w:pPr>
        <w:pStyle w:val="10"/>
        <w:keepNext w:val="0"/>
        <w:keepLines w:val="0"/>
        <w:pageBreakBefore w:val="0"/>
        <w:kinsoku/>
        <w:wordWrap/>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（二）落实废水污染治理措施。</w:t>
      </w:r>
      <w:r>
        <w:rPr>
          <w:rFonts w:hint="eastAsia" w:ascii="仿宋_GB2312" w:hAnsi="仿宋_GB2312" w:eastAsia="仿宋_GB2312" w:cs="仿宋_GB2312"/>
          <w:sz w:val="32"/>
          <w:szCs w:val="32"/>
        </w:rPr>
        <w:t>生产废水经三级沉淀池沉淀后循环使用，多余部分定期排入预处理池和生活污水一起处理达到</w:t>
      </w:r>
      <w:r>
        <w:rPr>
          <w:rFonts w:hint="eastAsia" w:ascii="仿宋_GB2312" w:hAnsi="仿宋_GB2312" w:eastAsia="仿宋_GB2312" w:cs="仿宋_GB2312"/>
          <w:kern w:val="2"/>
          <w:sz w:val="32"/>
          <w:szCs w:val="32"/>
        </w:rPr>
        <w:t>《污水综合排放标准》</w:t>
      </w:r>
      <w:r>
        <w:rPr>
          <w:rFonts w:hint="eastAsia" w:ascii="Times New Roman" w:hAnsi="Times New Roman" w:eastAsia="仿宋_GB2312" w:cs="Times New Roman"/>
          <w:color w:val="000000"/>
          <w:kern w:val="18"/>
          <w:sz w:val="32"/>
          <w:szCs w:val="32"/>
        </w:rPr>
        <w:t>（</w:t>
      </w:r>
      <w:r>
        <w:rPr>
          <w:rFonts w:ascii="Times New Roman" w:hAnsi="Times New Roman" w:eastAsia="仿宋_GB2312" w:cs="Times New Roman"/>
          <w:color w:val="000000"/>
          <w:kern w:val="18"/>
          <w:sz w:val="32"/>
          <w:szCs w:val="32"/>
        </w:rPr>
        <w:t>GB8978-1996</w:t>
      </w:r>
      <w:r>
        <w:rPr>
          <w:rFonts w:hint="eastAsia" w:ascii="Times New Roman" w:hAnsi="Times New Roman" w:eastAsia="仿宋_GB2312" w:cs="Times New Roman"/>
          <w:color w:val="000000"/>
          <w:kern w:val="18"/>
          <w:sz w:val="32"/>
          <w:szCs w:val="32"/>
        </w:rPr>
        <w:t>）</w:t>
      </w:r>
      <w:r>
        <w:rPr>
          <w:rFonts w:hint="eastAsia" w:ascii="仿宋_GB2312" w:hAnsi="仿宋_GB2312" w:eastAsia="仿宋_GB2312" w:cs="仿宋_GB2312"/>
          <w:sz w:val="32"/>
          <w:szCs w:val="32"/>
        </w:rPr>
        <w:t>表4</w:t>
      </w:r>
      <w:r>
        <w:rPr>
          <w:rFonts w:hint="eastAsia" w:ascii="仿宋_GB2312" w:hAnsi="Times New Roman" w:eastAsia="仿宋_GB2312" w:cs="宋体"/>
          <w:kern w:val="0"/>
          <w:sz w:val="32"/>
          <w:szCs w:val="32"/>
        </w:rPr>
        <w:t>的三级标准限值</w:t>
      </w:r>
      <w:r>
        <w:rPr>
          <w:rFonts w:hint="eastAsia" w:ascii="仿宋_GB2312" w:hAnsi="仿宋_GB2312" w:eastAsia="仿宋_GB2312" w:cs="仿宋_GB2312"/>
          <w:sz w:val="32"/>
          <w:szCs w:val="32"/>
        </w:rPr>
        <w:t>后，经园区管网排至大英县工业污水处理厂处理达标后排放。</w:t>
      </w:r>
    </w:p>
    <w:p>
      <w:pPr>
        <w:pStyle w:val="9"/>
        <w:keepNext w:val="0"/>
        <w:keepLines w:val="0"/>
        <w:pageBreakBefore w:val="0"/>
        <w:kinsoku/>
        <w:wordWrap/>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（三）落实废气污染治理措施。</w:t>
      </w:r>
      <w:r>
        <w:rPr>
          <w:rFonts w:hint="eastAsia" w:ascii="仿宋_GB2312" w:hAnsi="仿宋_GB2312" w:eastAsia="仿宋_GB2312" w:cs="仿宋_GB2312"/>
          <w:sz w:val="32"/>
          <w:szCs w:val="32"/>
        </w:rPr>
        <w:t>在中空玻璃生产线中打胶、补胶和</w:t>
      </w:r>
      <w:r>
        <w:rPr>
          <w:rFonts w:hint="eastAsia" w:ascii="仿宋_GB2312" w:hAnsi="仿宋_GB2312" w:eastAsia="仿宋_GB2312" w:cs="仿宋_GB2312"/>
          <w:kern w:val="2"/>
          <w:sz w:val="32"/>
          <w:szCs w:val="32"/>
        </w:rPr>
        <w:t>夹胶玻璃</w:t>
      </w:r>
      <w:r>
        <w:rPr>
          <w:rFonts w:hint="eastAsia" w:ascii="仿宋_GB2312" w:hAnsi="仿宋_GB2312" w:eastAsia="仿宋_GB2312" w:cs="仿宋_GB2312"/>
          <w:sz w:val="32"/>
          <w:szCs w:val="32"/>
        </w:rPr>
        <w:t>封胶等工序及胶桶开封工位上方设置集气罩；夹胶玻璃生产线中高压釜全密闭设置，有机废气参风冷却后抽风收集，与集气罩收集的废气一并经两级活性炭吸附装置处理达标后，通过</w:t>
      </w:r>
      <w:r>
        <w:rPr>
          <w:rFonts w:hint="eastAsia" w:ascii="Times New Roman" w:hAnsi="Times New Roman" w:eastAsia="仿宋_GB2312" w:cs="Times New Roman"/>
          <w:color w:val="000000"/>
          <w:kern w:val="18"/>
          <w:sz w:val="32"/>
          <w:szCs w:val="32"/>
        </w:rPr>
        <w:t>15m</w:t>
      </w:r>
      <w:r>
        <w:rPr>
          <w:rFonts w:hint="eastAsia" w:ascii="仿宋_GB2312" w:hAnsi="仿宋_GB2312" w:eastAsia="仿宋_GB2312" w:cs="仿宋_GB2312"/>
          <w:sz w:val="32"/>
          <w:szCs w:val="32"/>
        </w:rPr>
        <w:t>高排气筒</w:t>
      </w:r>
      <w:r>
        <w:rPr>
          <w:rFonts w:hint="eastAsia" w:ascii="Times New Roman" w:hAnsi="Times New Roman" w:eastAsia="仿宋_GB2312" w:cs="Times New Roman"/>
          <w:color w:val="000000"/>
          <w:kern w:val="18"/>
          <w:sz w:val="32"/>
          <w:szCs w:val="32"/>
        </w:rPr>
        <w:t>（DA001）</w:t>
      </w:r>
      <w:r>
        <w:rPr>
          <w:rFonts w:hint="eastAsia" w:ascii="仿宋_GB2312" w:hAnsi="仿宋_GB2312" w:eastAsia="仿宋_GB2312" w:cs="仿宋_GB2312"/>
          <w:sz w:val="32"/>
          <w:szCs w:val="32"/>
        </w:rPr>
        <w:t>排放，</w:t>
      </w:r>
      <w:r>
        <w:rPr>
          <w:rFonts w:hint="eastAsia" w:ascii="仿宋_GB2312" w:hAnsi="仿宋_GB2312" w:eastAsia="仿宋_GB2312" w:cs="仿宋_GB2312"/>
          <w:kern w:val="2"/>
          <w:sz w:val="32"/>
          <w:szCs w:val="32"/>
        </w:rPr>
        <w:t>活性炭定期更换</w:t>
      </w:r>
      <w:r>
        <w:rPr>
          <w:rFonts w:hint="eastAsia" w:ascii="仿宋_GB2312" w:hAnsi="仿宋_GB2312" w:eastAsia="仿宋_GB2312" w:cs="仿宋_GB2312"/>
          <w:sz w:val="32"/>
          <w:szCs w:val="32"/>
        </w:rPr>
        <w:t>。磨砂玻璃生产线的磨砂粉尘经</w:t>
      </w:r>
      <w:r>
        <w:rPr>
          <w:rFonts w:hint="eastAsia" w:ascii="仿宋_GB2312" w:hAnsi="Times New Roman" w:eastAsia="仿宋_GB2312" w:cs="宋体"/>
          <w:kern w:val="0"/>
          <w:sz w:val="32"/>
          <w:szCs w:val="32"/>
        </w:rPr>
        <w:t>设备自带的</w:t>
      </w:r>
      <w:r>
        <w:rPr>
          <w:rFonts w:hint="eastAsia" w:ascii="仿宋_GB2312" w:hAnsi="仿宋_GB2312" w:eastAsia="仿宋_GB2312" w:cs="仿宋_GB2312"/>
          <w:sz w:val="32"/>
          <w:szCs w:val="32"/>
        </w:rPr>
        <w:t>布袋除尘器收集处理。严格控制无组织废气排放，磨边、钻孔工</w:t>
      </w:r>
      <w:bookmarkStart w:id="0" w:name="_GoBack"/>
      <w:bookmarkEnd w:id="0"/>
      <w:r>
        <w:rPr>
          <w:rFonts w:hint="eastAsia" w:ascii="仿宋_GB2312" w:hAnsi="仿宋_GB2312" w:eastAsia="仿宋_GB2312" w:cs="仿宋_GB2312"/>
          <w:sz w:val="32"/>
          <w:szCs w:val="32"/>
        </w:rPr>
        <w:t>序采取湿法作业，切割工序采取及时清扫等措施，减少无组织废气排放。</w:t>
      </w:r>
    </w:p>
    <w:p>
      <w:pPr>
        <w:keepNext w:val="0"/>
        <w:keepLines w:val="0"/>
        <w:pageBreakBefore w:val="0"/>
        <w:widowControl/>
        <w:kinsoku/>
        <w:wordWrap/>
        <w:bidi w:val="0"/>
        <w:spacing w:line="576"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（四）严格落实固体废物处置措施。</w:t>
      </w:r>
      <w:r>
        <w:rPr>
          <w:rFonts w:hint="eastAsia" w:ascii="Times New Roman" w:hAnsi="Times New Roman" w:eastAsia="仿宋_GB2312" w:cs="Times New Roman"/>
          <w:sz w:val="32"/>
          <w:szCs w:val="32"/>
        </w:rPr>
        <w:t>项目废包装材料、废金属边角料、清扫粉尘经收集后外售；玻璃边角料、不合格产品外售至废玻璃回收商处理；沉淀池沉渣定期清理规范化处置。废胶桶、废油桶、含油抹布及手套、废活性炭等危险废物分类暂存于危险废物暂存间，定期交由有资质单位处置，转移过程严格落实《危险废物转移管理办法》。生活垃圾经收集后统一交由市政环卫部门清运处理。</w:t>
      </w:r>
    </w:p>
    <w:p>
      <w:pPr>
        <w:pStyle w:val="9"/>
        <w:keepNext w:val="0"/>
        <w:keepLines w:val="0"/>
        <w:pageBreakBefore w:val="0"/>
        <w:kinsoku/>
        <w:wordWrap/>
        <w:bidi w:val="0"/>
        <w:spacing w:line="576" w:lineRule="exact"/>
        <w:ind w:firstLine="640" w:firstLineChars="200"/>
        <w:textAlignment w:val="auto"/>
        <w:rPr>
          <w:rFonts w:ascii="Times New Roman" w:hAnsi="Times New Roman" w:eastAsia="楷体" w:cs="Times New Roman"/>
          <w:sz w:val="32"/>
          <w:szCs w:val="32"/>
        </w:rPr>
      </w:pPr>
      <w:r>
        <w:rPr>
          <w:rFonts w:hint="eastAsia" w:ascii="楷体_GB2312" w:hAnsi="楷体_GB2312" w:eastAsia="楷体_GB2312" w:cs="楷体_GB2312"/>
          <w:sz w:val="32"/>
          <w:szCs w:val="32"/>
        </w:rPr>
        <w:t>（五）落实噪声污染防治措施。</w:t>
      </w:r>
      <w:r>
        <w:rPr>
          <w:rFonts w:ascii="Times New Roman" w:hAnsi="Times New Roman" w:eastAsia="仿宋_GB2312" w:cs="Times New Roman"/>
          <w:sz w:val="32"/>
          <w:szCs w:val="32"/>
        </w:rPr>
        <w:t>设施设备合理布局，采取</w:t>
      </w:r>
      <w:r>
        <w:rPr>
          <w:rFonts w:hint="eastAsia" w:ascii="Times New Roman" w:hAnsi="Times New Roman" w:eastAsia="仿宋_GB2312" w:cs="Times New Roman"/>
          <w:kern w:val="2"/>
          <w:sz w:val="32"/>
          <w:szCs w:val="32"/>
        </w:rPr>
        <w:t>选用低噪声设备、</w:t>
      </w:r>
      <w:r>
        <w:rPr>
          <w:rFonts w:hint="eastAsia" w:ascii="Times New Roman" w:hAnsi="Times New Roman" w:eastAsia="仿宋_GB2312" w:cs="Times New Roman"/>
          <w:sz w:val="32"/>
          <w:szCs w:val="32"/>
        </w:rPr>
        <w:t>基础</w:t>
      </w:r>
      <w:r>
        <w:rPr>
          <w:rFonts w:ascii="Times New Roman" w:hAnsi="Times New Roman" w:eastAsia="仿宋_GB2312" w:cs="Times New Roman"/>
          <w:sz w:val="32"/>
          <w:szCs w:val="32"/>
        </w:rPr>
        <w:t>减振、降噪和建筑隔声等措施，</w:t>
      </w:r>
      <w:r>
        <w:rPr>
          <w:rFonts w:hint="eastAsia" w:ascii="Times New Roman" w:hAnsi="Times New Roman" w:eastAsia="仿宋_GB2312" w:cs="Times New Roman"/>
          <w:sz w:val="32"/>
          <w:szCs w:val="32"/>
        </w:rPr>
        <w:t>并优化作业时段，</w:t>
      </w:r>
      <w:r>
        <w:rPr>
          <w:rFonts w:ascii="Times New Roman" w:hAnsi="Times New Roman" w:eastAsia="仿宋_GB2312" w:cs="Times New Roman"/>
          <w:sz w:val="32"/>
          <w:szCs w:val="32"/>
        </w:rPr>
        <w:t>确保</w:t>
      </w:r>
      <w:r>
        <w:rPr>
          <w:rFonts w:hint="eastAsia" w:ascii="Times New Roman" w:hAnsi="Times New Roman" w:eastAsia="仿宋_GB2312" w:cs="Times New Roman"/>
          <w:sz w:val="32"/>
          <w:szCs w:val="32"/>
        </w:rPr>
        <w:t>厂界噪声</w:t>
      </w:r>
      <w:r>
        <w:rPr>
          <w:rFonts w:ascii="Times New Roman" w:hAnsi="Times New Roman" w:eastAsia="仿宋_GB2312" w:cs="Times New Roman"/>
          <w:sz w:val="32"/>
          <w:szCs w:val="32"/>
        </w:rPr>
        <w:t>满足《工业企业厂界环境噪声排放标准》（GB12348-2008）中的3类声环境功能区排放限值的要求。</w:t>
      </w:r>
    </w:p>
    <w:p>
      <w:pPr>
        <w:pStyle w:val="9"/>
        <w:keepNext w:val="0"/>
        <w:keepLines w:val="0"/>
        <w:pageBreakBefore w:val="0"/>
        <w:kinsoku/>
        <w:wordWrap/>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（六）落实地下水、土壤污染防治措施。</w:t>
      </w:r>
      <w:r>
        <w:rPr>
          <w:rFonts w:ascii="Times New Roman" w:hAnsi="Times New Roman" w:eastAsia="仿宋_GB2312" w:cs="Times New Roman"/>
          <w:sz w:val="32"/>
          <w:szCs w:val="32"/>
        </w:rPr>
        <w:t>严格按照《报告表》要求，采取</w:t>
      </w:r>
      <w:r>
        <w:rPr>
          <w:rFonts w:ascii="仿宋_GB2312" w:hAnsi="仿宋_GB2312" w:eastAsia="仿宋_GB2312" w:cs="仿宋_GB2312"/>
          <w:sz w:val="32"/>
          <w:szCs w:val="32"/>
        </w:rPr>
        <w:t>分区防渗措施，</w:t>
      </w:r>
      <w:r>
        <w:rPr>
          <w:rFonts w:hint="eastAsia" w:ascii="仿宋_GB2312" w:hAnsi="仿宋_GB2312" w:eastAsia="仿宋_GB2312" w:cs="仿宋_GB2312"/>
          <w:sz w:val="32"/>
          <w:szCs w:val="32"/>
        </w:rPr>
        <w:t>对危废暂存间</w:t>
      </w:r>
      <w:r>
        <w:rPr>
          <w:rFonts w:hint="eastAsia" w:ascii="仿宋_GB2312" w:hAnsi="仿宋_GB2312" w:eastAsia="仿宋_GB2312" w:cs="仿宋_GB2312"/>
          <w:kern w:val="2"/>
          <w:sz w:val="32"/>
          <w:szCs w:val="32"/>
        </w:rPr>
        <w:t>、润滑油暂存区</w:t>
      </w:r>
      <w:r>
        <w:rPr>
          <w:rFonts w:hint="eastAsia" w:ascii="仿宋_GB2312" w:hAnsi="仿宋_GB2312" w:eastAsia="仿宋_GB2312" w:cs="仿宋_GB2312"/>
          <w:sz w:val="32"/>
          <w:szCs w:val="32"/>
        </w:rPr>
        <w:t>进行重点防渗，对</w:t>
      </w:r>
      <w:r>
        <w:rPr>
          <w:rFonts w:ascii="仿宋_GB2312" w:hAnsi="仿宋_GB2312" w:eastAsia="仿宋_GB2312" w:cs="仿宋_GB2312"/>
          <w:sz w:val="32"/>
          <w:szCs w:val="32"/>
        </w:rPr>
        <w:t>生产车间除重点防渗区外</w:t>
      </w:r>
      <w:r>
        <w:rPr>
          <w:rFonts w:hint="eastAsia" w:ascii="仿宋_GB2312" w:hAnsi="仿宋_GB2312" w:eastAsia="仿宋_GB2312" w:cs="仿宋_GB2312"/>
          <w:sz w:val="32"/>
          <w:szCs w:val="32"/>
        </w:rPr>
        <w:t>区域进行一般防渗，防止地下水和土壤环境污染。</w:t>
      </w:r>
    </w:p>
    <w:p>
      <w:pPr>
        <w:pStyle w:val="9"/>
        <w:keepNext w:val="0"/>
        <w:keepLines w:val="0"/>
        <w:pageBreakBefore w:val="0"/>
        <w:kinsoku/>
        <w:wordWrap/>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（七）落实环境风险防范措施。</w:t>
      </w:r>
      <w:r>
        <w:rPr>
          <w:rFonts w:hint="eastAsia" w:ascii="仿宋_GB2312" w:hAnsi="仿宋_GB2312" w:eastAsia="仿宋_GB2312" w:cs="仿宋_GB2312"/>
          <w:sz w:val="32"/>
          <w:szCs w:val="32"/>
        </w:rPr>
        <w:t>严格落实《报告表》提出的风险防范措施，制定并不断完善突发环境事件应急预案，规范内部管理，严格操作规范，防止污染事故的发生。</w:t>
      </w:r>
    </w:p>
    <w:p>
      <w:pPr>
        <w:pStyle w:val="9"/>
        <w:keepNext w:val="0"/>
        <w:keepLines w:val="0"/>
        <w:pageBreakBefore w:val="0"/>
        <w:kinsoku/>
        <w:wordWrap/>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（八）做好原</w:t>
      </w:r>
      <w:r>
        <w:rPr>
          <w:rFonts w:hint="eastAsia" w:ascii="楷体_GB2312" w:hAnsi="楷体_GB2312" w:eastAsia="楷体_GB2312" w:cs="楷体_GB2312"/>
          <w:kern w:val="2"/>
          <w:sz w:val="32"/>
          <w:szCs w:val="32"/>
        </w:rPr>
        <w:t>有工程拆除</w:t>
      </w:r>
      <w:r>
        <w:rPr>
          <w:rFonts w:hint="eastAsia" w:ascii="楷体_GB2312" w:hAnsi="楷体_GB2312" w:eastAsia="楷体_GB2312" w:cs="楷体_GB2312"/>
          <w:sz w:val="32"/>
          <w:szCs w:val="32"/>
        </w:rPr>
        <w:t>污染</w:t>
      </w:r>
      <w:r>
        <w:rPr>
          <w:rFonts w:hint="eastAsia" w:ascii="楷体_GB2312" w:hAnsi="楷体_GB2312" w:eastAsia="楷体_GB2312" w:cs="楷体_GB2312"/>
          <w:kern w:val="2"/>
          <w:sz w:val="32"/>
          <w:szCs w:val="32"/>
        </w:rPr>
        <w:t>控制和遗留环境问题处理。</w:t>
      </w:r>
      <w:r>
        <w:rPr>
          <w:rFonts w:hint="eastAsia" w:ascii="仿宋_GB2312" w:hAnsi="仿宋_GB2312" w:eastAsia="仿宋_GB2312" w:cs="仿宋_GB2312"/>
          <w:kern w:val="2"/>
          <w:sz w:val="32"/>
          <w:szCs w:val="32"/>
        </w:rPr>
        <w:t>对原有场地残留和关停搬迁过程中产生的有毒有害物质、危险废物、一般工业固体废物等进行处理处置。危险废物委托具有危险废物经营许可证的专业单位进行安全处置，并执行危险废物转移联单制度；一般工业固体废物按照国家相关环保标准制定处置方案；对不能直接判定其危险特性的固体废物，按照《危险废物鉴别标准》的有关要求进行鉴别</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分类</w:t>
      </w:r>
      <w:r>
        <w:rPr>
          <w:rFonts w:hint="eastAsia" w:ascii="仿宋_GB2312" w:hAnsi="仿宋_GB2312" w:eastAsia="仿宋_GB2312" w:cs="仿宋_GB2312"/>
          <w:sz w:val="32"/>
          <w:szCs w:val="32"/>
        </w:rPr>
        <w:t>处置</w:t>
      </w:r>
      <w:r>
        <w:rPr>
          <w:rFonts w:hint="eastAsia" w:ascii="仿宋_GB2312" w:hAnsi="仿宋_GB2312" w:eastAsia="仿宋_GB2312" w:cs="仿宋_GB2312"/>
          <w:kern w:val="2"/>
          <w:sz w:val="32"/>
          <w:szCs w:val="32"/>
        </w:rPr>
        <w:t>。</w:t>
      </w:r>
    </w:p>
    <w:p>
      <w:pPr>
        <w:pStyle w:val="9"/>
        <w:keepNext w:val="0"/>
        <w:keepLines w:val="0"/>
        <w:pageBreakBefore w:val="0"/>
        <w:kinsoku/>
        <w:wordWrap/>
        <w:bidi w:val="0"/>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sz w:val="32"/>
          <w:szCs w:val="32"/>
        </w:rPr>
        <w:t>三、污染物排放总量</w:t>
      </w:r>
    </w:p>
    <w:p>
      <w:pPr>
        <w:keepNext w:val="0"/>
        <w:keepLines w:val="0"/>
        <w:pageBreakBefore w:val="0"/>
        <w:kinsoku/>
        <w:wordWrap/>
        <w:bidi w:val="0"/>
        <w:spacing w:line="576"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根据《报告表》预测，项目建成后主要大气污染物有组织排放总量为：</w:t>
      </w:r>
      <w:r>
        <w:rPr>
          <w:rFonts w:hint="eastAsia" w:ascii="Times New Roman" w:hAnsi="Times New Roman" w:eastAsia="仿宋_GB2312" w:cs="Times New Roman"/>
          <w:color w:val="000000"/>
          <w:sz w:val="32"/>
          <w:szCs w:val="32"/>
        </w:rPr>
        <w:t>VOCs 0.534</w:t>
      </w:r>
      <w:r>
        <w:rPr>
          <w:rFonts w:ascii="Times New Roman" w:hAnsi="Times New Roman" w:eastAsia="仿宋_GB2312" w:cs="Times New Roman"/>
          <w:bCs/>
          <w:sz w:val="32"/>
          <w:szCs w:val="32"/>
        </w:rPr>
        <w:t>t</w:t>
      </w:r>
      <w:r>
        <w:rPr>
          <w:rFonts w:ascii="Times New Roman" w:hAnsi="Times New Roman" w:eastAsia="仿宋_GB2312" w:cs="Times New Roman"/>
          <w:color w:val="000000"/>
          <w:sz w:val="32"/>
          <w:szCs w:val="32"/>
        </w:rPr>
        <w:t>/a</w:t>
      </w:r>
      <w:r>
        <w:rPr>
          <w:rFonts w:ascii="Times New Roman" w:hAnsi="Times New Roman" w:eastAsia="仿宋_GB2312" w:cs="Times New Roman"/>
          <w:sz w:val="32"/>
          <w:szCs w:val="32"/>
        </w:rPr>
        <w:t>；主要水污染物排放总量为：</w:t>
      </w:r>
      <w:r>
        <w:rPr>
          <w:rFonts w:ascii="Times New Roman" w:hAnsi="Times New Roman" w:eastAsia="仿宋_GB2312" w:cs="Times New Roman"/>
          <w:bCs/>
          <w:sz w:val="32"/>
          <w:szCs w:val="32"/>
        </w:rPr>
        <w:t>CODcr0.0</w:t>
      </w:r>
      <w:r>
        <w:rPr>
          <w:rFonts w:hint="eastAsia" w:ascii="Times New Roman" w:hAnsi="Times New Roman" w:eastAsia="仿宋_GB2312" w:cs="Times New Roman"/>
          <w:bCs/>
          <w:sz w:val="32"/>
          <w:szCs w:val="32"/>
        </w:rPr>
        <w:t>21</w:t>
      </w:r>
      <w:r>
        <w:rPr>
          <w:rFonts w:ascii="Times New Roman" w:hAnsi="Times New Roman" w:eastAsia="仿宋_GB2312" w:cs="Times New Roman"/>
          <w:bCs/>
          <w:sz w:val="32"/>
          <w:szCs w:val="32"/>
        </w:rPr>
        <w:t>t/a、氨氮</w:t>
      </w:r>
      <w:r>
        <w:rPr>
          <w:rFonts w:ascii="Times New Roman" w:hAnsi="Times New Roman" w:eastAsia="仿宋_GB2312" w:cs="Times New Roman"/>
          <w:sz w:val="32"/>
          <w:szCs w:val="32"/>
        </w:rPr>
        <w:t>0.00</w:t>
      </w:r>
      <w:r>
        <w:rPr>
          <w:rFonts w:hint="eastAsia" w:ascii="Times New Roman" w:hAnsi="Times New Roman" w:eastAsia="仿宋_GB2312" w:cs="Times New Roman"/>
          <w:sz w:val="32"/>
          <w:szCs w:val="32"/>
        </w:rPr>
        <w:t>106</w:t>
      </w:r>
      <w:r>
        <w:rPr>
          <w:rFonts w:ascii="Times New Roman" w:hAnsi="Times New Roman" w:eastAsia="仿宋_GB2312" w:cs="Times New Roman"/>
          <w:sz w:val="32"/>
          <w:szCs w:val="32"/>
        </w:rPr>
        <w:t>t/a</w:t>
      </w:r>
      <w:r>
        <w:rPr>
          <w:rFonts w:hint="eastAsia" w:ascii="Times New Roman" w:hAnsi="Times New Roman" w:eastAsia="仿宋_GB2312" w:cs="Times New Roman"/>
          <w:sz w:val="32"/>
          <w:szCs w:val="32"/>
        </w:rPr>
        <w:t>、总磷0.000212</w:t>
      </w:r>
      <w:r>
        <w:rPr>
          <w:rFonts w:ascii="Times New Roman" w:hAnsi="Times New Roman" w:eastAsia="仿宋_GB2312" w:cs="Times New Roman"/>
          <w:sz w:val="32"/>
          <w:szCs w:val="32"/>
        </w:rPr>
        <w:t>t/a</w:t>
      </w:r>
      <w:r>
        <w:rPr>
          <w:rFonts w:hint="eastAsia" w:ascii="仿宋_GB2312" w:hAnsi="仿宋_GB2312" w:eastAsia="仿宋_GB2312" w:cs="仿宋_GB2312"/>
          <w:sz w:val="32"/>
          <w:szCs w:val="32"/>
        </w:rPr>
        <w:t>（经工业污水处理厂处理达标后的排放量）。</w:t>
      </w:r>
    </w:p>
    <w:p>
      <w:pPr>
        <w:keepNext w:val="0"/>
        <w:keepLines w:val="0"/>
        <w:pageBreakBefore w:val="0"/>
        <w:kinsoku/>
        <w:wordWrap/>
        <w:bidi w:val="0"/>
        <w:spacing w:line="576" w:lineRule="exact"/>
        <w:ind w:firstLine="640"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四、</w:t>
      </w:r>
      <w:r>
        <w:rPr>
          <w:rFonts w:hint="eastAsia" w:ascii="仿宋_GB2312" w:hAnsi="仿宋_GB2312" w:eastAsia="仿宋_GB2312" w:cs="仿宋_GB2312"/>
          <w:color w:val="000000"/>
          <w:kern w:val="18"/>
          <w:sz w:val="32"/>
          <w:szCs w:val="32"/>
        </w:rPr>
        <w:t>项目开工建设前，应依法完备其他行政许可手续。</w:t>
      </w:r>
    </w:p>
    <w:p>
      <w:pPr>
        <w:keepNext w:val="0"/>
        <w:keepLines w:val="0"/>
        <w:pageBreakBefore w:val="0"/>
        <w:kinsoku/>
        <w:wordWrap/>
        <w:overflowPunct w:val="0"/>
        <w:bidi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五、排污许可和环保</w:t>
      </w:r>
      <w:r>
        <w:rPr>
          <w:rFonts w:hint="eastAsia" w:ascii="黑体" w:hAnsi="黑体" w:eastAsia="黑体" w:cs="黑体"/>
          <w:sz w:val="32"/>
          <w:szCs w:val="32"/>
        </w:rPr>
        <w:t>验收</w:t>
      </w:r>
    </w:p>
    <w:p>
      <w:pPr>
        <w:keepNext w:val="0"/>
        <w:keepLines w:val="0"/>
        <w:pageBreakBefore w:val="0"/>
        <w:kinsoku/>
        <w:wordWrap/>
        <w:overflowPunct w:val="0"/>
        <w:bidi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keepNext w:val="0"/>
        <w:keepLines w:val="0"/>
        <w:pageBreakBefore w:val="0"/>
        <w:kinsoku/>
        <w:wordWrap/>
        <w:overflowPunct w:val="0"/>
        <w:bidi w:val="0"/>
        <w:snapToGrid w:val="0"/>
        <w:spacing w:line="576"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六、其他规定</w:t>
      </w:r>
    </w:p>
    <w:p>
      <w:pPr>
        <w:pStyle w:val="2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pacing w:val="0"/>
          <w:sz w:val="32"/>
          <w:szCs w:val="32"/>
          <w:lang w:val="en-US" w:eastAsia="zh-CN"/>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项目环境影响评价文件经批准后，如工程的性质、规模、地点、工艺或者防治污染、防止生态破坏的措施发生重大变动，你公司应当重新报批环境影响评价文件，否则不得实施建设。自环</w:t>
      </w:r>
      <w:r>
        <w:rPr>
          <w:rFonts w:ascii="Times New Roman" w:hAnsi="Times New Roman" w:eastAsia="仿宋_GB2312" w:cs="Times New Roman"/>
          <w:sz w:val="32"/>
          <w:szCs w:val="32"/>
        </w:rPr>
        <w:t>境影响评价文件批准之日起，如</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超过5年未开工建设，环境</w:t>
      </w:r>
      <w:r>
        <w:rPr>
          <w:rFonts w:hint="eastAsia" w:ascii="仿宋_GB2312" w:hAnsi="仿宋_GB2312" w:eastAsia="仿宋_GB2312" w:cs="仿宋_GB2312"/>
          <w:sz w:val="32"/>
          <w:szCs w:val="32"/>
        </w:rPr>
        <w:t>影响评价文件应当报我局重新审核。</w:t>
      </w:r>
    </w:p>
    <w:p>
      <w:pPr>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eastAsia="仿宋_GB2312" w:cs="Times New Roman"/>
          <w:spacing w:val="-6"/>
          <w:sz w:val="32"/>
          <w:szCs w:val="32"/>
          <w:lang w:val="en-US" w:eastAsia="zh-CN"/>
        </w:rPr>
      </w:pPr>
    </w:p>
    <w:p>
      <w:pPr>
        <w:pStyle w:val="20"/>
        <w:keepNext w:val="0"/>
        <w:keepLines w:val="0"/>
        <w:pageBreakBefore w:val="0"/>
        <w:widowControl w:val="0"/>
        <w:kinsoku/>
        <w:overflowPunct/>
        <w:topLinePunct w:val="0"/>
        <w:autoSpaceDE/>
        <w:autoSpaceDN/>
        <w:bidi w:val="0"/>
        <w:adjustRightInd/>
        <w:snapToGrid/>
        <w:spacing w:line="530" w:lineRule="exact"/>
        <w:ind w:left="0" w:leftChars="0" w:firstLine="0" w:firstLineChars="0"/>
        <w:textAlignment w:val="auto"/>
        <w:rPr>
          <w:rFonts w:hint="default" w:ascii="Times New Roman" w:hAnsi="Times New Roman" w:cs="Times New Roman"/>
          <w:lang w:val="en-US" w:eastAsia="zh-CN"/>
        </w:rPr>
      </w:pPr>
    </w:p>
    <w:p>
      <w:pPr>
        <w:pStyle w:val="20"/>
        <w:keepNext w:val="0"/>
        <w:keepLines w:val="0"/>
        <w:pageBreakBefore w:val="0"/>
        <w:widowControl w:val="0"/>
        <w:kinsoku/>
        <w:wordWrap/>
        <w:overflowPunct/>
        <w:topLinePunct w:val="0"/>
        <w:autoSpaceDE/>
        <w:autoSpaceDN/>
        <w:bidi w:val="0"/>
        <w:adjustRightInd/>
        <w:snapToGrid/>
        <w:spacing w:line="530" w:lineRule="exact"/>
        <w:ind w:firstLine="4928" w:firstLineChars="16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遂宁市大英生态环境局</w:t>
      </w:r>
    </w:p>
    <w:p>
      <w:pPr>
        <w:keepNext w:val="0"/>
        <w:keepLines w:val="0"/>
        <w:pageBreakBefore w:val="0"/>
        <w:widowControl w:val="0"/>
        <w:kinsoku/>
        <w:wordWrap w:val="0"/>
        <w:overflowPunct/>
        <w:topLinePunct w:val="0"/>
        <w:autoSpaceDE/>
        <w:autoSpaceDN/>
        <w:bidi w:val="0"/>
        <w:adjustRightInd/>
        <w:snapToGrid/>
        <w:spacing w:line="530" w:lineRule="exact"/>
        <w:jc w:val="right"/>
        <w:textAlignment w:val="auto"/>
        <w:rPr>
          <w:rFonts w:hint="default"/>
          <w:lang w:val="en-US" w:eastAsia="zh-CN"/>
        </w:rPr>
      </w:pPr>
      <w:r>
        <w:rPr>
          <w:rFonts w:hint="default" w:ascii="Times New Roman" w:hAnsi="Times New Roman" w:eastAsia="仿宋_GB2312" w:cs="Times New Roman"/>
          <w:spacing w:val="-6"/>
          <w:sz w:val="32"/>
          <w:szCs w:val="32"/>
          <w:lang w:val="en-US" w:eastAsia="zh-CN"/>
        </w:rPr>
        <w:t>2024年</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21</w:t>
      </w:r>
      <w:r>
        <w:rPr>
          <w:rFonts w:hint="default" w:ascii="Times New Roman" w:hAnsi="Times New Roman" w:eastAsia="仿宋_GB2312" w:cs="Times New Roman"/>
          <w:spacing w:val="-6"/>
          <w:sz w:val="32"/>
          <w:szCs w:val="32"/>
          <w:lang w:val="en-US" w:eastAsia="zh-CN"/>
        </w:rPr>
        <w:t xml:space="preserve">日        </w:t>
      </w:r>
    </w:p>
    <w:sectPr>
      <w:footerReference r:id="rId4"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9pt;height:144pt;width:144pt;mso-position-horizontal:outside;mso-position-horizontal-relative:margin;mso-wrap-style:none;z-index:251659264;mso-width-relative:page;mso-height-relative:page;" filled="f" stroked="f" coordsize="21600,21600" o:gfxdata="UEsDBAoAAAAAAIdO4kAAAAAAAAAAAAAAAAAEAAAAZHJzL1BLAwQUAAAACACHTuJAH4dIt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H4dIt9UAAAAIAQAADwAAAAAAAAABACAAAAAiAAAAZHJzL2Rvd25yZXYueG1sUEsB&#10;AhQAFAAAAAgAh07iQEi29ifcAgAAJAYAAA4AAAAAAAAAAQAgAAAAJAEAAGRycy9lMm9Eb2MueG1s&#10;UEsFBgAAAAAGAAYAWQEAAHIGA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62B5ABB"/>
    <w:rsid w:val="07445783"/>
    <w:rsid w:val="08076BAC"/>
    <w:rsid w:val="08157D0A"/>
    <w:rsid w:val="082B7D91"/>
    <w:rsid w:val="088675ED"/>
    <w:rsid w:val="089E130F"/>
    <w:rsid w:val="08A70EB9"/>
    <w:rsid w:val="092A1E12"/>
    <w:rsid w:val="094E2162"/>
    <w:rsid w:val="098F0FA5"/>
    <w:rsid w:val="0AE4604C"/>
    <w:rsid w:val="0B327E48"/>
    <w:rsid w:val="0C4C2651"/>
    <w:rsid w:val="0F410220"/>
    <w:rsid w:val="0F5D7B56"/>
    <w:rsid w:val="0FB35FED"/>
    <w:rsid w:val="10632F32"/>
    <w:rsid w:val="108B04C2"/>
    <w:rsid w:val="11553800"/>
    <w:rsid w:val="12011292"/>
    <w:rsid w:val="129F4917"/>
    <w:rsid w:val="13A050E7"/>
    <w:rsid w:val="13A244C7"/>
    <w:rsid w:val="14741B39"/>
    <w:rsid w:val="14AA3E63"/>
    <w:rsid w:val="15AB60E4"/>
    <w:rsid w:val="15C947BC"/>
    <w:rsid w:val="16243B6E"/>
    <w:rsid w:val="1735378C"/>
    <w:rsid w:val="17586B74"/>
    <w:rsid w:val="1ACF0994"/>
    <w:rsid w:val="1ADB2985"/>
    <w:rsid w:val="1B326960"/>
    <w:rsid w:val="1BCC1635"/>
    <w:rsid w:val="1D04432C"/>
    <w:rsid w:val="1D1F6E89"/>
    <w:rsid w:val="1DC1221D"/>
    <w:rsid w:val="1DEC2C84"/>
    <w:rsid w:val="1E17071F"/>
    <w:rsid w:val="1E29348B"/>
    <w:rsid w:val="1E6609BF"/>
    <w:rsid w:val="1EAC44A7"/>
    <w:rsid w:val="1F8E271B"/>
    <w:rsid w:val="1FC85967"/>
    <w:rsid w:val="204F3B10"/>
    <w:rsid w:val="20E64474"/>
    <w:rsid w:val="21464F13"/>
    <w:rsid w:val="224F429B"/>
    <w:rsid w:val="23631F61"/>
    <w:rsid w:val="23E07BD5"/>
    <w:rsid w:val="251C281B"/>
    <w:rsid w:val="25FC1B6A"/>
    <w:rsid w:val="26672398"/>
    <w:rsid w:val="271B5D95"/>
    <w:rsid w:val="273A436A"/>
    <w:rsid w:val="27E16961"/>
    <w:rsid w:val="290D5E5A"/>
    <w:rsid w:val="29E46919"/>
    <w:rsid w:val="2A1F2C38"/>
    <w:rsid w:val="2A2D6A04"/>
    <w:rsid w:val="2A784B2D"/>
    <w:rsid w:val="2A785045"/>
    <w:rsid w:val="2AAB5339"/>
    <w:rsid w:val="2AC24BA7"/>
    <w:rsid w:val="2B79362F"/>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4D12CF9"/>
    <w:rsid w:val="354A265C"/>
    <w:rsid w:val="363D60B8"/>
    <w:rsid w:val="37225683"/>
    <w:rsid w:val="372748CB"/>
    <w:rsid w:val="376A1E4F"/>
    <w:rsid w:val="38C236CA"/>
    <w:rsid w:val="39116741"/>
    <w:rsid w:val="3965276B"/>
    <w:rsid w:val="3A2A31CC"/>
    <w:rsid w:val="3B313DE1"/>
    <w:rsid w:val="3B495557"/>
    <w:rsid w:val="3BD232AA"/>
    <w:rsid w:val="3C1E30AA"/>
    <w:rsid w:val="3C7D32C2"/>
    <w:rsid w:val="3C8A5E5F"/>
    <w:rsid w:val="3E406C06"/>
    <w:rsid w:val="40B97948"/>
    <w:rsid w:val="40BF5A1E"/>
    <w:rsid w:val="415844BA"/>
    <w:rsid w:val="41EC74B9"/>
    <w:rsid w:val="42A751E8"/>
    <w:rsid w:val="433E49AD"/>
    <w:rsid w:val="44000AFA"/>
    <w:rsid w:val="44242A3A"/>
    <w:rsid w:val="46564467"/>
    <w:rsid w:val="47173438"/>
    <w:rsid w:val="48473F43"/>
    <w:rsid w:val="486C0E54"/>
    <w:rsid w:val="491F4DFE"/>
    <w:rsid w:val="4944487A"/>
    <w:rsid w:val="4BA71E75"/>
    <w:rsid w:val="4C6267F5"/>
    <w:rsid w:val="4DA81B78"/>
    <w:rsid w:val="4DC16BB8"/>
    <w:rsid w:val="4E4D24B7"/>
    <w:rsid w:val="504C6A58"/>
    <w:rsid w:val="509E5922"/>
    <w:rsid w:val="50A22112"/>
    <w:rsid w:val="50D50B0D"/>
    <w:rsid w:val="518979CC"/>
    <w:rsid w:val="52614E59"/>
    <w:rsid w:val="52A56FED"/>
    <w:rsid w:val="53ED2369"/>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D7A93"/>
    <w:rsid w:val="61CF012A"/>
    <w:rsid w:val="62BB2173"/>
    <w:rsid w:val="6307250B"/>
    <w:rsid w:val="63133F4E"/>
    <w:rsid w:val="632C2E62"/>
    <w:rsid w:val="64EF4296"/>
    <w:rsid w:val="670815C7"/>
    <w:rsid w:val="681D537C"/>
    <w:rsid w:val="69966FC3"/>
    <w:rsid w:val="69BE7A7D"/>
    <w:rsid w:val="69CD2D06"/>
    <w:rsid w:val="6A2932E0"/>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0B7313"/>
    <w:rsid w:val="746F0F41"/>
    <w:rsid w:val="75091655"/>
    <w:rsid w:val="751C3136"/>
    <w:rsid w:val="76150602"/>
    <w:rsid w:val="76FC7D28"/>
    <w:rsid w:val="77992DA9"/>
    <w:rsid w:val="782446B8"/>
    <w:rsid w:val="78E7601E"/>
    <w:rsid w:val="78F06C72"/>
    <w:rsid w:val="79C96773"/>
    <w:rsid w:val="79D61A12"/>
    <w:rsid w:val="7A195E96"/>
    <w:rsid w:val="7B191EC6"/>
    <w:rsid w:val="7C663B77"/>
    <w:rsid w:val="7C7535FD"/>
    <w:rsid w:val="7D1512CD"/>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cs="Arial"/>
    </w:rPr>
  </w:style>
  <w:style w:type="paragraph" w:styleId="5">
    <w:name w:val="List Number"/>
    <w:basedOn w:val="1"/>
    <w:autoRedefine/>
    <w:qFormat/>
    <w:uiPriority w:val="0"/>
    <w:pPr>
      <w:numPr>
        <w:ilvl w:val="0"/>
        <w:numId w:val="1"/>
      </w:numPr>
    </w:p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常用样式（方正仿宋简）"/>
    <w:basedOn w:val="21"/>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1">
    <w:name w:val="正文1"/>
    <w:next w:val="2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_Style 2"/>
    <w:basedOn w:val="1"/>
    <w:autoRedefine/>
    <w:qFormat/>
    <w:uiPriority w:val="34"/>
    <w:pPr>
      <w:ind w:firstLine="420" w:firstLineChars="200"/>
    </w:pPr>
  </w:style>
  <w:style w:type="paragraph" w:customStyle="1" w:styleId="23">
    <w:name w:val="正文文本1"/>
    <w:basedOn w:val="21"/>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6">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7">
    <w:name w:val="font21"/>
    <w:basedOn w:val="19"/>
    <w:autoRedefine/>
    <w:qFormat/>
    <w:uiPriority w:val="0"/>
    <w:rPr>
      <w:rFonts w:hint="eastAsia" w:ascii="宋体" w:hAnsi="宋体" w:eastAsia="宋体" w:cs="宋体"/>
      <w:color w:val="000000"/>
      <w:sz w:val="20"/>
      <w:szCs w:val="20"/>
      <w:u w:val="none"/>
    </w:rPr>
  </w:style>
  <w:style w:type="paragraph" w:customStyle="1" w:styleId="28">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9">
    <w:name w:val="font71"/>
    <w:basedOn w:val="19"/>
    <w:autoRedefine/>
    <w:qFormat/>
    <w:uiPriority w:val="0"/>
    <w:rPr>
      <w:rFonts w:hint="eastAsia" w:ascii="宋体" w:hAnsi="宋体" w:eastAsia="宋体" w:cs="宋体"/>
      <w:color w:val="000000"/>
      <w:sz w:val="22"/>
      <w:szCs w:val="22"/>
      <w:u w:val="none"/>
    </w:rPr>
  </w:style>
  <w:style w:type="paragraph" w:customStyle="1" w:styleId="30">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19</TotalTime>
  <ScaleCrop>false</ScaleCrop>
  <LinksUpToDate>false</LinksUpToDate>
  <CharactersWithSpaces>904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罗彬彬</cp:lastModifiedBy>
  <cp:lastPrinted>2024-02-21T09:31:58Z</cp:lastPrinted>
  <dcterms:modified xsi:type="dcterms:W3CDTF">2024-02-21T09:37:09Z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770FC33594934BA7A1849BCD676E20C8_13</vt:lpwstr>
  </property>
</Properties>
</file>