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overflowPunct w:val="0"/>
        <w:adjustRightInd w:val="0"/>
        <w:snapToGrid w:val="0"/>
        <w:spacing w:line="560" w:lineRule="exact"/>
        <w:rPr>
          <w:rFonts w:ascii="Times New Roman" w:hAnsi="Times New Roman" w:eastAsia="宋体" w:cs="Times New Roman"/>
          <w:sz w:val="18"/>
          <w:szCs w:val="18"/>
        </w:rPr>
      </w:pPr>
    </w:p>
    <w:p>
      <w:pPr>
        <w:wordWrap w:val="0"/>
        <w:overflowPunct w:val="0"/>
        <w:adjustRightInd w:val="0"/>
        <w:snapToGrid w:val="0"/>
        <w:spacing w:line="560" w:lineRule="exact"/>
        <w:jc w:val="right"/>
        <w:rPr>
          <w:rFonts w:ascii="Times New Roman" w:hAnsi="Times New Roman" w:cs="Times New Roman"/>
        </w:rPr>
      </w:pPr>
    </w:p>
    <w:p>
      <w:pPr>
        <w:keepNext w:val="0"/>
        <w:keepLines w:val="0"/>
        <w:pageBreakBefore w:val="0"/>
        <w:widowControl w:val="0"/>
        <w:kinsoku/>
        <w:wordWrap w:val="0"/>
        <w:overflowPunct w:val="0"/>
        <w:topLinePunct w:val="0"/>
        <w:autoSpaceDE/>
        <w:autoSpaceDN/>
        <w:bidi w:val="0"/>
        <w:adjustRightInd w:val="0"/>
        <w:snapToGrid w:val="0"/>
        <w:spacing w:line="660" w:lineRule="exact"/>
        <w:textAlignment w:val="auto"/>
        <w:rPr>
          <w:rFonts w:ascii="Times New Roman" w:hAnsi="Times New Roman" w:cs="Times New Roman"/>
        </w:rPr>
      </w:pPr>
    </w:p>
    <w:p>
      <w:pPr>
        <w:wordWrap w:val="0"/>
        <w:overflowPunct w:val="0"/>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遂大环函〔202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号</w:t>
      </w:r>
    </w:p>
    <w:p>
      <w:pPr>
        <w:wordWrap w:val="0"/>
        <w:overflowPunct w:val="0"/>
        <w:adjustRightInd w:val="0"/>
        <w:snapToGrid w:val="0"/>
        <w:spacing w:line="560" w:lineRule="exact"/>
        <w:jc w:val="center"/>
        <w:rPr>
          <w:rFonts w:ascii="Times New Roman" w:hAnsi="Times New Roman" w:eastAsia="方正小标宋简体" w:cs="Times New Roman"/>
          <w:kern w:val="0"/>
          <w:sz w:val="44"/>
          <w:szCs w:val="44"/>
        </w:rPr>
      </w:pPr>
    </w:p>
    <w:p>
      <w:pPr>
        <w:wordWrap w:val="0"/>
        <w:overflowPunct w:val="0"/>
        <w:adjustRightInd w:val="0"/>
        <w:snapToGrid w:val="0"/>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遂宁市大英生态环境局</w:t>
      </w:r>
    </w:p>
    <w:p>
      <w:pPr>
        <w:wordWrap w:val="0"/>
        <w:overflowPunct w:val="0"/>
        <w:adjustRightInd w:val="0"/>
        <w:snapToGrid w:val="0"/>
        <w:spacing w:line="560" w:lineRule="exact"/>
        <w:jc w:val="center"/>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关于新建包装制品项目</w:t>
      </w:r>
      <w:r>
        <w:rPr>
          <w:rFonts w:ascii="Times New Roman" w:hAnsi="Times New Roman" w:eastAsia="方正小标宋简体" w:cs="Times New Roman"/>
          <w:kern w:val="0"/>
          <w:sz w:val="44"/>
          <w:szCs w:val="44"/>
        </w:rPr>
        <w:t>环境影响报告表的</w:t>
      </w:r>
    </w:p>
    <w:p>
      <w:pPr>
        <w:wordWrap w:val="0"/>
        <w:overflowPunct w:val="0"/>
        <w:adjustRightInd w:val="0"/>
        <w:snapToGrid w:val="0"/>
        <w:spacing w:line="56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批</w:t>
      </w:r>
      <w:r>
        <w:rPr>
          <w:rFonts w:hint="eastAsia" w:ascii="Times New Roman" w:hAnsi="Times New Roman" w:eastAsia="方正小标宋简体" w:cs="Times New Roman"/>
          <w:kern w:val="0"/>
          <w:sz w:val="44"/>
          <w:szCs w:val="44"/>
        </w:rPr>
        <w:t xml:space="preserve">    </w:t>
      </w:r>
      <w:r>
        <w:rPr>
          <w:rFonts w:ascii="Times New Roman" w:hAnsi="Times New Roman" w:eastAsia="方正小标宋简体" w:cs="Times New Roman"/>
          <w:kern w:val="0"/>
          <w:sz w:val="44"/>
          <w:szCs w:val="44"/>
        </w:rPr>
        <w:t>复</w:t>
      </w:r>
    </w:p>
    <w:p>
      <w:pPr>
        <w:wordWrap w:val="0"/>
        <w:overflowPunct w:val="0"/>
        <w:adjustRightInd w:val="0"/>
        <w:snapToGrid w:val="0"/>
        <w:spacing w:line="560" w:lineRule="exact"/>
        <w:jc w:val="center"/>
        <w:rPr>
          <w:rFonts w:ascii="Times New Roman" w:hAnsi="Times New Roman" w:eastAsia="方正小标宋简体" w:cs="Times New Roman"/>
          <w:kern w:val="0"/>
          <w:sz w:val="44"/>
          <w:szCs w:val="44"/>
        </w:rPr>
      </w:pPr>
    </w:p>
    <w:p>
      <w:pPr>
        <w:numPr>
          <w:ilvl w:val="255"/>
          <w:numId w:val="0"/>
        </w:numPr>
        <w:wordWrap w:val="0"/>
        <w:overflowPunct w:val="0"/>
        <w:topLinePunct/>
        <w:snapToGri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成都艺星龙腾包装制品有限公司大英分公司：</w:t>
      </w:r>
    </w:p>
    <w:p>
      <w:pPr>
        <w:numPr>
          <w:ilvl w:val="255"/>
          <w:numId w:val="0"/>
        </w:numPr>
        <w:wordWrap w:val="0"/>
        <w:overflowPunct w:val="0"/>
        <w:topLinePunct/>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你公司报送的《新建包装制品项目环境影响报告表》（以下简称《报告表》）收悉。经研究，批复如下：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该项目拟在四川大英经济开发区滨江北路19号，购置烫金机、模切机、压泡机、打标机、贴板机、转印机、木工机械等主要生产设备建设1条酒类包装纸盒生产线，并配套建设相关公辅设施，建成后达到年产约7000万支酒类包装纸盒的能力。项目总投资7000万元，其中环保投资215万元。</w:t>
      </w:r>
    </w:p>
    <w:p>
      <w:pPr>
        <w:adjustRightInd w:val="0"/>
        <w:spacing w:line="560" w:lineRule="exact"/>
        <w:ind w:firstLine="640" w:firstLineChars="200"/>
        <w:rPr>
          <w:rFonts w:hint="default" w:ascii="Times New Roman" w:hAnsi="Times New Roman" w:eastAsia="仿宋_GB2312" w:cs="Times New Roman"/>
          <w:sz w:val="32"/>
          <w:szCs w:val="32"/>
        </w:rPr>
        <w:sectPr>
          <w:pgSz w:w="11906" w:h="16838"/>
          <w:pgMar w:top="1440" w:right="1474" w:bottom="1440" w:left="1587" w:header="851" w:footer="992" w:gutter="0"/>
          <w:pgNumType w:fmt="decimal" w:start="1"/>
          <w:cols w:space="425" w:num="1"/>
          <w:docGrid w:type="lines" w:linePitch="312" w:charSpace="0"/>
        </w:sectPr>
      </w:pPr>
      <w:r>
        <w:rPr>
          <w:rFonts w:hint="default" w:ascii="Times New Roman" w:hAnsi="Times New Roman" w:eastAsia="仿宋_GB2312" w:cs="Times New Roman"/>
          <w:sz w:val="32"/>
          <w:szCs w:val="32"/>
        </w:rPr>
        <w:t>项目在大英县发展和改革局局备案（川投资备〔2201-510923-04-01-707853〕FGQB-0001号），属于未列入《产业</w:t>
      </w:r>
      <w:bookmarkStart w:id="0" w:name="_GoBack"/>
      <w:bookmarkEnd w:id="0"/>
      <w:r>
        <w:rPr>
          <w:rFonts w:hint="default" w:ascii="Times New Roman" w:hAnsi="Times New Roman" w:eastAsia="仿宋_GB2312" w:cs="Times New Roman"/>
          <w:sz w:val="32"/>
          <w:szCs w:val="32"/>
        </w:rPr>
        <w:t>结构调整指导目录》（2019年本）的允许类项目。项目占地38亩，通过法院公开拍卖取得四川路雅达科技有限公司位于四川大英经济开发区滨江北路东段的房产（大英房权证蓬莱字第201300853号）及土地使用权（大国用〔2012〕第02911号），用地性质为工业用地，不新增建设用地。四川大英经济开发区管</w:t>
      </w:r>
    </w:p>
    <w:p>
      <w:pPr>
        <w:adjustRightIn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理委员会出具说明同意该项目入驻。项目建设选址的四川大英经济开发区，已开展规划环评并取得审查意见（川环建函〔2019〕48号）。《报告表》认为该项目建设符合国家产业政策，选址符合相关规划和规划环评相关要求。</w:t>
      </w:r>
    </w:p>
    <w:p>
      <w:pPr>
        <w:overflowPunct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告表》经专家审查并出具《成都艺星龙腾包装制品有限公司大英分公司新建包装制品项目环境影响报告表专家审查意见》，专家意见认为《报告表》编制目的较明确，依据较充分，项目概况及项目区域环境现状介绍基本清楚，工程分析总体体现了项目特征，评价结论总体可信。</w:t>
      </w:r>
    </w:p>
    <w:p>
      <w:pPr>
        <w:wordWrap w:val="0"/>
        <w:overflowPunct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你公司应严格按照《报告表》中所列建设项目的地点、规模、性质及拟采取的环境保护措施建设和运行，确保对环境的不利影响能够得到缓解和控制。根据专家评审意见，我局原则同意该《报告表》结论。</w:t>
      </w:r>
    </w:p>
    <w:p>
      <w:pPr>
        <w:wordWrap w:val="0"/>
        <w:overflowPunct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三、你公司应全面落实《报告表》中提出的各项环境保护对策措施和本批复要求，同时重点做好以下工作：</w:t>
      </w:r>
    </w:p>
    <w:p>
      <w:pPr>
        <w:wordWrap w:val="0"/>
        <w:overflowPunct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落实施工期的各项环保措施。加强施工期环境管理，落实建筑工地扬尘管控“六必须六不准”和“六个百分百”要求，减少扬尘污染；生活废水经化粪池处理后排入园区污水管网；施工期各类固废分类收集、及时清运，妥善处置；合理安排工期，通过选取低噪声设备、设置降噪屏障等措施，降低施工噪声对周围的环境影响。</w:t>
      </w:r>
    </w:p>
    <w:p>
      <w:pPr>
        <w:pStyle w:val="5"/>
        <w:spacing w:line="560" w:lineRule="exact"/>
        <w:ind w:firstLine="640" w:firstLineChars="200"/>
        <w:rPr>
          <w:rFonts w:hint="default" w:ascii="Times New Roman" w:hAnsi="Times New Roman" w:cs="Times New Roman"/>
        </w:rPr>
      </w:pPr>
      <w:r>
        <w:rPr>
          <w:rFonts w:hint="default" w:ascii="Times New Roman" w:hAnsi="Times New Roman" w:cs="Times New Roman"/>
        </w:rPr>
        <w:t>（二）落实废气污染治理措施。</w:t>
      </w:r>
      <w:r>
        <w:rPr>
          <w:rFonts w:hint="default" w:ascii="Times New Roman" w:hAnsi="Times New Roman" w:cs="Times New Roman"/>
          <w:bCs/>
        </w:rPr>
        <w:t>项目在开料、钻孔、雕刻、V槽、切纸等产尘设备上分别设置集气罩，收集的粉尘一并经中央布袋除尘器处理达标后，通过15m高排气筒排放；打磨工序在密闭车间内设置，产生的粉尘经“侧方抽风+脉冲式布袋除尘”处理达标后排放；喷漆、晾干、烘干、丝印工序均在全密闭的车间进行，喷漆、晾干、烘干工序产生的有机废气设置负压收集系统收集与丝印工位设置集气罩收集的有机废气，一并引入“过滤棉+二级活性炭吸附装置”净化处理，达标后，通过15m高排气筒排放；</w:t>
      </w:r>
      <w:r>
        <w:rPr>
          <w:rFonts w:hint="default" w:ascii="Times New Roman" w:hAnsi="Times New Roman" w:cs="Times New Roman"/>
        </w:rPr>
        <w:t>项目生产时应加强</w:t>
      </w:r>
      <w:r>
        <w:rPr>
          <w:rFonts w:hint="default" w:ascii="Times New Roman" w:hAnsi="Times New Roman" w:cs="Times New Roman"/>
          <w:bCs/>
        </w:rPr>
        <w:t>木板冷压、固定，封边，粘贴等工序</w:t>
      </w:r>
      <w:r>
        <w:rPr>
          <w:rFonts w:hint="default" w:ascii="Times New Roman" w:hAnsi="Times New Roman" w:cs="Times New Roman"/>
        </w:rPr>
        <w:t>无组织废气排放管控措施，减少无组织废气排放。食堂油烟经油烟净化器处理后引至楼顶排放。</w:t>
      </w:r>
    </w:p>
    <w:p>
      <w:pPr>
        <w:pStyle w:val="5"/>
        <w:spacing w:line="560" w:lineRule="exact"/>
        <w:ind w:firstLine="640" w:firstLineChars="200"/>
        <w:rPr>
          <w:rFonts w:hint="default" w:ascii="Times New Roman" w:hAnsi="Times New Roman" w:cs="Times New Roman"/>
          <w:bCs/>
        </w:rPr>
      </w:pPr>
      <w:r>
        <w:rPr>
          <w:rFonts w:hint="default" w:ascii="Times New Roman" w:hAnsi="Times New Roman" w:cs="Times New Roman"/>
        </w:rPr>
        <w:t>（三）落实废水污染物治理措施。</w:t>
      </w:r>
      <w:r>
        <w:rPr>
          <w:rFonts w:hint="default" w:ascii="Times New Roman" w:hAnsi="Times New Roman" w:cs="Times New Roman"/>
          <w:bCs/>
        </w:rPr>
        <w:t>项目营运期餐饮废水、车间洗手废水经油水分离器处理后与生活废水，经预处理达《污水综合排放标准》（GB8978-1996）三级标准后排入市政管网，经大英县工业污水处理厂处理达标后排放。</w:t>
      </w:r>
    </w:p>
    <w:p>
      <w:pPr>
        <w:pStyle w:val="5"/>
        <w:spacing w:line="560" w:lineRule="exact"/>
        <w:ind w:firstLine="640" w:firstLineChars="200"/>
        <w:rPr>
          <w:rFonts w:hint="default" w:ascii="Times New Roman" w:hAnsi="Times New Roman" w:cs="Times New Roman"/>
        </w:rPr>
      </w:pPr>
      <w:r>
        <w:rPr>
          <w:rFonts w:hint="default" w:ascii="Times New Roman" w:hAnsi="Times New Roman" w:cs="Times New Roman"/>
        </w:rPr>
        <w:t>（四）落实固体废物处置措施。项目严格按照《报告表》要求，分类收集各类固体废物并妥善处置。废边角料、烫金废纸、</w:t>
      </w:r>
      <w:r>
        <w:rPr>
          <w:rFonts w:hint="default" w:ascii="Times New Roman" w:hAnsi="Times New Roman" w:cs="Times New Roman"/>
          <w:color w:val="auto"/>
          <w:highlight w:val="none"/>
        </w:rPr>
        <w:t>除尘灰</w:t>
      </w:r>
      <w:r>
        <w:rPr>
          <w:rFonts w:hint="default" w:ascii="Times New Roman" w:hAnsi="Times New Roman" w:cs="Times New Roman"/>
        </w:rPr>
        <w:t>及废包装材料分类收集暂存于一般固废暂存间，定期外售；食堂餐厨垃圾及隔油池废油脂，桶装收集后交由餐厨垃圾处理单位清运处置；预处理池污泥规范化处置；生活垃圾统一收集交由环卫部门清运处理；废润滑油及废液压油，废润滑油及废液压油包装桶，含油棉纱、手套和废过滤棉，废原料桶（油漆桶、油墨桶、粘胶剂桶），油水分离器废油脂，废活性炭，漆渣，废印版等危险废物分类暂存于危险废物暂存间，定期交由有资质单位处置，转移过程严格落实《危险废物转移管理办法》要求。</w:t>
      </w:r>
    </w:p>
    <w:p>
      <w:pPr>
        <w:wordWrap w:val="0"/>
        <w:overflowPunct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（五）落实噪声污染防治措施。项目生产设备应合理布局，采取选用隔声、降噪等措施，确保满足《工业企业厂界环境噪声排放标准》（GB12348-2008）中的3类声环境功能区排放限值的要求。</w:t>
      </w:r>
    </w:p>
    <w:p>
      <w:pPr>
        <w:pStyle w:val="5"/>
        <w:spacing w:line="560" w:lineRule="exact"/>
        <w:ind w:firstLine="640" w:firstLineChars="200"/>
        <w:rPr>
          <w:rFonts w:hint="default" w:ascii="Times New Roman" w:hAnsi="Times New Roman" w:cs="Times New Roman"/>
          <w:bCs/>
        </w:rPr>
      </w:pPr>
      <w:r>
        <w:rPr>
          <w:rFonts w:hint="default" w:ascii="Times New Roman" w:hAnsi="Times New Roman" w:cs="Times New Roman"/>
        </w:rPr>
        <w:t>（六）落实地下水、土壤污染防治措施。严格按照《报告表》要求，</w:t>
      </w:r>
      <w:r>
        <w:rPr>
          <w:rFonts w:hint="default" w:ascii="Times New Roman" w:hAnsi="Times New Roman" w:cs="Times New Roman"/>
          <w:bCs/>
        </w:rPr>
        <w:t>对危废暂存间、油类暂存区、喷漆车间和丝印间、油水分离器和隔油池设置区域及危化品储存间进行重点防渗，对重点防渗区以外的生产区域等进行一般防渗，防止地下水和土壤环境污染。</w:t>
      </w:r>
    </w:p>
    <w:p>
      <w:pPr>
        <w:wordWrap w:val="0"/>
        <w:overflowPunct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（七）落实环境风险防范措施。严格《报告表》提出的风险防范措施，制定并不断完善突发环境事件应急预案，加强安全管理，防止污染事故的发生。</w:t>
      </w:r>
    </w:p>
    <w:p>
      <w:pPr>
        <w:pStyle w:val="5"/>
        <w:spacing w:line="560" w:lineRule="exact"/>
        <w:ind w:firstLine="640" w:firstLineChars="200"/>
        <w:rPr>
          <w:rFonts w:hint="default" w:ascii="Times New Roman" w:hAnsi="Times New Roman" w:cs="Times New Roman"/>
          <w:bCs/>
        </w:rPr>
      </w:pPr>
      <w:r>
        <w:rPr>
          <w:rFonts w:hint="default" w:ascii="Times New Roman" w:hAnsi="Times New Roman" w:cs="Times New Roman"/>
          <w:bCs/>
        </w:rPr>
        <w:t>四、根据项目环评报告预测，</w:t>
      </w:r>
      <w:r>
        <w:rPr>
          <w:rFonts w:hint="default" w:ascii="Times New Roman" w:hAnsi="Times New Roman" w:cs="Times New Roman"/>
        </w:rPr>
        <w:t>该项目主要污染物排放总量为：</w:t>
      </w:r>
      <w:r>
        <w:rPr>
          <w:rFonts w:hint="default" w:ascii="Times New Roman" w:hAnsi="Times New Roman" w:cs="Times New Roman"/>
          <w:color w:val="000000"/>
        </w:rPr>
        <w:t>大气污染物VOC</w:t>
      </w:r>
      <w:r>
        <w:rPr>
          <w:rFonts w:hint="default" w:ascii="Times New Roman" w:hAnsi="Times New Roman" w:cs="Times New Roman"/>
          <w:color w:val="000000"/>
          <w:vertAlign w:val="subscript"/>
        </w:rPr>
        <w:t>s</w:t>
      </w:r>
      <w:r>
        <w:rPr>
          <w:rFonts w:hint="default" w:ascii="Times New Roman" w:hAnsi="Times New Roman" w:cs="Times New Roman"/>
          <w:color w:val="000000"/>
        </w:rPr>
        <w:t>0.1533</w:t>
      </w:r>
      <w:r>
        <w:rPr>
          <w:rFonts w:hint="default" w:ascii="Times New Roman" w:hAnsi="Times New Roman" w:cs="Times New Roman"/>
          <w:bCs/>
        </w:rPr>
        <w:t>t</w:t>
      </w:r>
      <w:r>
        <w:rPr>
          <w:rFonts w:hint="default" w:ascii="Times New Roman" w:hAnsi="Times New Roman" w:cs="Times New Roman"/>
          <w:color w:val="000000"/>
        </w:rPr>
        <w:t>/a</w:t>
      </w:r>
      <w:r>
        <w:rPr>
          <w:rFonts w:hint="default" w:ascii="Times New Roman" w:hAnsi="Times New Roman" w:cs="Times New Roman"/>
          <w:color w:val="000000"/>
          <w:lang w:eastAsia="zh-CN"/>
        </w:rPr>
        <w:t>，颗粒物</w:t>
      </w:r>
      <w:r>
        <w:rPr>
          <w:rFonts w:hint="default" w:ascii="Times New Roman" w:hAnsi="Times New Roman" w:cs="Times New Roman"/>
          <w:color w:val="000000"/>
        </w:rPr>
        <w:t>0.023t/a；</w:t>
      </w:r>
      <w:r>
        <w:rPr>
          <w:rFonts w:hint="default" w:ascii="Times New Roman" w:hAnsi="Times New Roman" w:cs="Times New Roman"/>
          <w:bCs/>
        </w:rPr>
        <w:t>水污染物COD0.15t/a、氨氮</w:t>
      </w:r>
      <w:r>
        <w:rPr>
          <w:rFonts w:hint="default" w:ascii="Times New Roman" w:hAnsi="Times New Roman" w:cs="Times New Roman"/>
        </w:rPr>
        <w:t>0.0075t/a。其中</w:t>
      </w:r>
      <w:r>
        <w:rPr>
          <w:rFonts w:hint="default" w:ascii="Times New Roman" w:hAnsi="Times New Roman" w:cs="Times New Roman"/>
          <w:color w:val="000000"/>
        </w:rPr>
        <w:t>VOC</w:t>
      </w:r>
      <w:r>
        <w:rPr>
          <w:rFonts w:hint="default" w:ascii="Times New Roman" w:hAnsi="Times New Roman" w:cs="Times New Roman"/>
          <w:color w:val="000000"/>
          <w:vertAlign w:val="subscript"/>
        </w:rPr>
        <w:t>s</w:t>
      </w:r>
      <w:r>
        <w:rPr>
          <w:rFonts w:hint="default" w:ascii="Times New Roman" w:hAnsi="Times New Roman" w:cs="Times New Roman"/>
          <w:color w:val="000000"/>
        </w:rPr>
        <w:t>总量指标来源于</w:t>
      </w:r>
      <w:r>
        <w:rPr>
          <w:rFonts w:hint="default" w:ascii="Times New Roman" w:hAnsi="Times New Roman" w:cs="Times New Roman"/>
          <w:bCs/>
          <w:color w:val="000000"/>
        </w:rPr>
        <w:t>四川环图材料科技有限公司</w:t>
      </w:r>
      <w:r>
        <w:rPr>
          <w:rFonts w:hint="default" w:ascii="Times New Roman" w:hAnsi="Times New Roman" w:cs="Times New Roman"/>
          <w:color w:val="000000"/>
        </w:rPr>
        <w:t>挥发性有机物治理项目</w:t>
      </w:r>
      <w:r>
        <w:rPr>
          <w:rFonts w:hint="default" w:ascii="Times New Roman" w:hAnsi="Times New Roman" w:cs="Times New Roman"/>
          <w:bCs/>
          <w:kern w:val="0"/>
        </w:rPr>
        <w:t>新增削减量</w:t>
      </w:r>
      <w:r>
        <w:rPr>
          <w:rFonts w:hint="default" w:ascii="Times New Roman" w:hAnsi="Times New Roman" w:cs="Times New Roman"/>
          <w:bCs/>
        </w:rPr>
        <w:t>。</w:t>
      </w:r>
    </w:p>
    <w:p>
      <w:pPr>
        <w:pStyle w:val="5"/>
        <w:spacing w:line="560" w:lineRule="exact"/>
        <w:ind w:firstLine="640" w:firstLineChars="200"/>
        <w:rPr>
          <w:rFonts w:hint="default" w:ascii="Times New Roman" w:hAnsi="Times New Roman" w:cs="Times New Roman"/>
          <w:kern w:val="0"/>
        </w:rPr>
      </w:pPr>
      <w:r>
        <w:rPr>
          <w:rFonts w:hint="default" w:ascii="Times New Roman" w:hAnsi="Times New Roman" w:cs="Times New Roman"/>
          <w:kern w:val="0"/>
        </w:rPr>
        <w:t>五、项目建设应依法完备其他行政许可手续。</w:t>
      </w:r>
    </w:p>
    <w:p>
      <w:pPr>
        <w:overflowPunct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项目建设必须严格执行配套建设的环境保护设施与主体工程同时设计、同时施工、同时投产使用的环境保护“三同时”制度。在发生实际排污行为前，必须按照国家排污许可有关管理规定要求，依法申领排污许可证或填报排污登记表。建设项目竣工后，应当按照规定的程序和标准，组织对配套建设的环境保护设施及对策措施进行验收，并依法向社会公开验收报告，验收合格后方可投入生产或使用。</w:t>
      </w:r>
    </w:p>
    <w:p>
      <w:pPr>
        <w:wordWrap w:val="0"/>
        <w:overflowPunct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环境影响评价文件经批准后，如工程的性质、规模、地点、采用的生产工艺或者防治污染、防止生态破坏的措施发生重大变动，你公司应当重新报批环境影响评价文件，否则不得实施建设。自环评批复文件批准之日起，如工程超过5年未开工建设，环境影响评价文件应当报我局重新审核。</w:t>
      </w:r>
    </w:p>
    <w:p>
      <w:pPr>
        <w:wordWrap w:val="0"/>
        <w:overflowPunct w:val="0"/>
        <w:adjustRightInd w:val="0"/>
        <w:snapToGrid w:val="0"/>
        <w:spacing w:line="560" w:lineRule="exact"/>
        <w:jc w:val="left"/>
        <w:rPr>
          <w:rFonts w:hint="default" w:ascii="Times New Roman" w:hAnsi="Times New Roman" w:eastAsia="仿宋_GB2312" w:cs="Times New Roman"/>
          <w:sz w:val="32"/>
          <w:szCs w:val="32"/>
        </w:rPr>
      </w:pPr>
    </w:p>
    <w:p>
      <w:pPr>
        <w:wordWrap w:val="0"/>
        <w:overflowPunct w:val="0"/>
        <w:adjustRightInd w:val="0"/>
        <w:snapToGrid w:val="0"/>
        <w:spacing w:line="560" w:lineRule="exact"/>
        <w:jc w:val="left"/>
        <w:rPr>
          <w:rFonts w:hint="default" w:ascii="Times New Roman" w:hAnsi="Times New Roman" w:eastAsia="仿宋_GB2312" w:cs="Times New Roman"/>
          <w:sz w:val="32"/>
          <w:szCs w:val="32"/>
        </w:rPr>
      </w:pPr>
    </w:p>
    <w:p>
      <w:pPr>
        <w:wordWrap w:val="0"/>
        <w:overflowPunct w:val="0"/>
        <w:adjustRightInd w:val="0"/>
        <w:snapToGrid w:val="0"/>
        <w:spacing w:line="56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遂宁市大英生态环境局      </w:t>
      </w:r>
    </w:p>
    <w:p>
      <w:pPr>
        <w:overflowPunct w:val="0"/>
        <w:adjustRightInd w:val="0"/>
        <w:snapToGrid w:val="0"/>
        <w:spacing w:line="560" w:lineRule="exact"/>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 xml:space="preserve">                        2022</w:t>
      </w:r>
      <w:r>
        <w:rPr>
          <w:rFonts w:hint="default" w:ascii="Times New Roman" w:hAnsi="Times New Roman" w:eastAsia="仿宋_GB2312" w:cs="Times New Roman"/>
          <w:bCs/>
          <w:sz w:val="32"/>
          <w:szCs w:val="32"/>
        </w:rPr>
        <w:t>年2月</w:t>
      </w:r>
      <w:r>
        <w:rPr>
          <w:rFonts w:hint="default" w:ascii="Times New Roman" w:hAnsi="Times New Roman" w:eastAsia="仿宋_GB2312" w:cs="Times New Roman"/>
          <w:bCs/>
          <w:sz w:val="32"/>
          <w:szCs w:val="32"/>
          <w:lang w:val="en-US" w:eastAsia="zh-CN"/>
        </w:rPr>
        <w:t>22</w:t>
      </w:r>
      <w:r>
        <w:rPr>
          <w:rFonts w:hint="default" w:ascii="Times New Roman" w:hAnsi="Times New Roman" w:eastAsia="仿宋_GB2312" w:cs="Times New Roman"/>
          <w:bCs/>
          <w:sz w:val="32"/>
          <w:szCs w:val="32"/>
        </w:rPr>
        <w:t xml:space="preserve">日    </w:t>
      </w:r>
    </w:p>
    <w:p>
      <w:pPr>
        <w:overflowPunct w:val="0"/>
        <w:adjustRightInd w:val="0"/>
        <w:snapToGrid w:val="0"/>
        <w:spacing w:line="560" w:lineRule="exact"/>
        <w:jc w:val="center"/>
        <w:rPr>
          <w:rFonts w:hint="default"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840" w:lineRule="exact"/>
        <w:textAlignment w:val="auto"/>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2"/>
        <w:numPr>
          <w:ilvl w:val="0"/>
          <w:numId w:val="0"/>
        </w:numPr>
        <w:spacing w:line="560" w:lineRule="exact"/>
        <w:rPr>
          <w:rFonts w:ascii="Times New Roman" w:hAnsi="Times New Roman" w:eastAsia="仿宋_GB2312" w:cs="Times New Roman"/>
          <w:bCs/>
          <w:sz w:val="32"/>
          <w:szCs w:val="32"/>
        </w:rPr>
      </w:pPr>
    </w:p>
    <w:p>
      <w:pPr>
        <w:pStyle w:val="10"/>
        <w:snapToGrid w:val="0"/>
        <w:spacing w:after="0" w:line="560" w:lineRule="exact"/>
        <w:ind w:left="0" w:leftChars="0" w:firstLine="280" w:firstLineChars="100"/>
        <w:rPr>
          <w:rFonts w:ascii="Times New Roman" w:hAnsi="Times New Roman" w:eastAsia="仿宋_GB2312" w:cs="Times New Roman"/>
          <w:sz w:val="28"/>
          <w:szCs w:val="28"/>
        </w:rPr>
      </w:pPr>
      <w:r>
        <w:rPr>
          <w:rFonts w:ascii="Times New Roman" w:hAnsi="Times New Roman" w:eastAsia="仿宋_GB2312" w:cs="Times New Roman"/>
          <w:kern w:val="2"/>
          <w:sz w:val="28"/>
          <w:szCs w:val="28"/>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22225</wp:posOffset>
                </wp:positionV>
                <wp:extent cx="561594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5476875" cy="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05pt;margin-top:1.75pt;height:0pt;width:442.2pt;z-index:251661312;mso-width-relative:page;mso-height-relative:page;" filled="f" stroked="t" coordsize="21600,21600" o:gfxdata="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LThXNAAAAAFAQAADwAAAAAAAAABACAAAAAiAAAAZHJzL2Rvd25yZXYu&#10;eG1sUEsBAhQAFAAAAAgAh07iQAeRaOkDAgAA+wMAAA4AAAAAAAAAAQAgAAAAHwEAAGRycy9lMm9E&#10;b2MueG1sUEsFBgAAAAAGAAYAWQEAAJQFAAAAAA==&#10;">
                <v:fill on="f" focussize="0,0"/>
                <v:stroke weight="1pt" color="#000000" joinstyle="round"/>
                <v:imagedata o:title=""/>
                <o:lock v:ext="edit" aspectratio="f"/>
              </v:shape>
            </w:pict>
          </mc:Fallback>
        </mc:AlternateContent>
      </w:r>
      <w:r>
        <w:rPr>
          <w:rFonts w:ascii="Times New Roman" w:hAnsi="Times New Roman" w:eastAsia="仿宋_GB2312" w:cs="Times New Roman"/>
          <w:kern w:val="2"/>
          <w:sz w:val="28"/>
          <w:szCs w:val="28"/>
        </w:rPr>
        <w:t>抄送：遂宁市大英生态环境保护综合行政执法大队。</w:t>
      </w:r>
    </w:p>
    <w:p>
      <w:pPr>
        <w:snapToGrid w:val="0"/>
        <w:spacing w:beforeLines="30" w:line="560" w:lineRule="exact"/>
        <w:ind w:firstLine="280" w:firstLineChars="100"/>
        <w:rPr>
          <w:rFonts w:ascii="Times New Roman" w:hAnsi="Times New Roman" w:cs="Times New Roman"/>
        </w:rPr>
      </w:pPr>
      <w:r>
        <w:rPr>
          <w:rFonts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13335</wp:posOffset>
                </wp:positionV>
                <wp:extent cx="561594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1.05pt;margin-top:1.05pt;height:0pt;width:442.2pt;z-index:251660288;mso-width-relative:page;mso-height-relative:page;" filled="f" stroked="t" coordsize="21600,21600" o:gfxdata="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LxugtIAAAAFAQAADwAAAAAAAAABACAAAAAiAAAAZHJzL2Rv&#10;d25yZXYueG1sUEsBAhQAFAAAAAgAh07iQGbgB0sHAgAABAQAAA4AAAAAAAAAAQAgAAAAIQEAAGRy&#10;cy9lMm9Eb2MueG1sUEsFBgAAAAAGAAYAWQEAAJoFAAAAAA==&#10;">
                <v:fill on="f" focussize="0,0"/>
                <v:stroke color="#000000" joinstyle="round"/>
                <v:imagedata o:title=""/>
                <o:lock v:ext="edit" aspectratio="f"/>
              </v:shape>
            </w:pict>
          </mc:Fallback>
        </mc:AlternateContent>
      </w:r>
      <w:r>
        <w:rPr>
          <w:rFonts w:ascii="Times New Roman" w:hAnsi="Times New Roman" w:eastAsia="仿宋_GB2312" w:cs="Times New Roman"/>
          <w:sz w:val="28"/>
          <w:szCs w:val="28"/>
        </w:rPr>
        <w:t xml:space="preserve">遂宁市大英生态环境局办公室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ascii="Times New Roman" w:hAnsi="Times New Roman" w:cs="Times New Roman"/>
          <w:sz w:val="28"/>
          <w:szCs w:val="28"/>
        </w:rPr>
        <w:t xml:space="preserve">   </w:t>
      </w:r>
      <w:r>
        <w:rPr>
          <w:rFonts w:ascii="Times New Roman" w:hAnsi="Times New Roman" w:eastAsia="仿宋_GB2312" w:cs="Times New Roman"/>
          <w:sz w:val="28"/>
          <w:szCs w:val="28"/>
        </w:rPr>
        <w:t xml:space="preserve"> </w:t>
      </w:r>
      <w:r>
        <w:rPr>
          <w:rFonts w:ascii="Times New Roman" w:hAnsi="Times New Roman" w:eastAsia="仿宋_GB2312" w:cs="Times New Roman"/>
          <w:bCs/>
          <w:sz w:val="28"/>
          <w:szCs w:val="28"/>
        </w:rPr>
        <w:t>202</w:t>
      </w:r>
      <w:r>
        <w:rPr>
          <w:rFonts w:hint="eastAsia" w:ascii="Times New Roman" w:hAnsi="Times New Roman" w:eastAsia="仿宋_GB2312" w:cs="Times New Roman"/>
          <w:bCs/>
          <w:sz w:val="28"/>
          <w:szCs w:val="28"/>
          <w:lang w:val="en-US" w:eastAsia="zh-CN"/>
        </w:rPr>
        <w:t>2</w:t>
      </w:r>
      <w:r>
        <w:rPr>
          <w:rFonts w:ascii="Times New Roman" w:hAnsi="Times New Roman" w:eastAsia="仿宋_GB2312" w:cs="Times New Roman"/>
          <w:bCs/>
          <w:sz w:val="28"/>
          <w:szCs w:val="28"/>
        </w:rPr>
        <w:t>年</w:t>
      </w:r>
      <w:r>
        <w:rPr>
          <w:rFonts w:hint="eastAsia" w:ascii="Times New Roman" w:hAnsi="Times New Roman" w:cs="Times New Roman"/>
          <w:bCs/>
          <w:sz w:val="28"/>
          <w:szCs w:val="28"/>
        </w:rPr>
        <w:t>2</w:t>
      </w:r>
      <w:r>
        <w:rPr>
          <w:rFonts w:ascii="Times New Roman" w:hAnsi="Times New Roman" w:eastAsia="仿宋_GB2312" w:cs="Times New Roman"/>
          <w:bCs/>
          <w:sz w:val="28"/>
          <w:szCs w:val="28"/>
        </w:rPr>
        <w:t>月</w:t>
      </w:r>
      <w:r>
        <w:rPr>
          <w:rFonts w:hint="eastAsia" w:ascii="Times New Roman" w:hAnsi="Times New Roman" w:eastAsia="仿宋_GB2312" w:cs="Times New Roman"/>
          <w:bCs/>
          <w:sz w:val="28"/>
          <w:szCs w:val="28"/>
          <w:lang w:val="en-US" w:eastAsia="zh-CN"/>
        </w:rPr>
        <w:t>22</w:t>
      </w:r>
      <w:r>
        <w:rPr>
          <w:rFonts w:ascii="Times New Roman" w:hAnsi="Times New Roman" w:eastAsia="仿宋_GB2312" w:cs="Times New Roman"/>
          <w:bCs/>
          <w:sz w:val="28"/>
          <w:szCs w:val="28"/>
        </w:rPr>
        <w:t>日印发</w:t>
      </w:r>
    </w:p>
    <w:p>
      <w:pPr>
        <w:overflowPunct w:val="0"/>
        <w:adjustRightInd w:val="0"/>
        <w:snapToGrid w:val="0"/>
        <w:spacing w:line="560" w:lineRule="exact"/>
        <w:ind w:firstLine="560" w:firstLineChars="200"/>
        <w:rPr>
          <w:rFonts w:ascii="Times New Roman" w:hAnsi="Times New Roman" w:cs="Times New Roman"/>
        </w:rPr>
      </w:pPr>
      <w:r>
        <w:rPr>
          <w:rFonts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17780</wp:posOffset>
                </wp:positionV>
                <wp:extent cx="561594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15940" cy="0"/>
                        </a:xfrm>
                        <a:prstGeom prst="straightConnector1">
                          <a:avLst/>
                        </a:prstGeom>
                        <a:ln w="12700"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1.05pt;margin-top:1.4pt;height:0pt;width:442.2pt;z-index:251659264;mso-width-relative:page;mso-height-relative:page;" filled="f" stroked="t" coordsize="21600,21600" o:gfxdata="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cunBbQAAAABQEAAA8AAAAAAAAAAQAgAAAAIgAAAGRycy9kb3du&#10;cmV2LnhtbFBLAQIUABQAAAAIAIdO4kDm88jWBwIAAAUEAAAOAAAAAAAAAAEAIAAAAB8BAABkcnMv&#10;ZTJvRG9jLnhtbFBLBQYAAAAABgAGAFkBAACYBQAAAAA=&#10;">
                <v:fill on="f" focussize="0,0"/>
                <v:stroke weight="1pt" color="#000000" joinstyle="round"/>
                <v:imagedata o:title=""/>
                <o:lock v:ext="edit" aspectratio="f"/>
              </v:shape>
            </w:pict>
          </mc:Fallback>
        </mc:AlternateContent>
      </w:r>
    </w:p>
    <w:sectPr>
      <w:footerReference r:id="rId3" w:type="default"/>
      <w:pgSz w:w="11906" w:h="16838"/>
      <w:pgMar w:top="1440" w:right="1474" w:bottom="1440"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B5DC3640-CA2D-445E-B7AE-B1140F12E333}"/>
  </w:font>
  <w:font w:name="MHei-Medium">
    <w:altName w:val="MingLiU-ExtB"/>
    <w:panose1 w:val="00000000000000000000"/>
    <w:charset w:val="88"/>
    <w:family w:val="auto"/>
    <w:pitch w:val="default"/>
    <w:sig w:usb0="00000000" w:usb1="00000000" w:usb2="00000010" w:usb3="00000000" w:csb0="00100000" w:csb1="00000000"/>
  </w:font>
  <w:font w:name="方正小标宋简体">
    <w:panose1 w:val="03000509000000000000"/>
    <w:charset w:val="86"/>
    <w:family w:val="script"/>
    <w:pitch w:val="default"/>
    <w:sig w:usb0="00000001" w:usb1="080E0000" w:usb2="00000000" w:usb3="00000000" w:csb0="00040000" w:csb1="00000000"/>
    <w:embedRegular r:id="rId2" w:fontKey="{BED5081B-6730-4755-976E-8CEE12884FC9}"/>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- 2 -</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1vIf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KsvTB2gw6yFgXhre+gGXZr4HvMysBxVt/iIfgnEU93wVVw6JiPxovVqvawwJjM0O4lePz0OE9E56&#10;S7LBaMTpFVH56QOkMXVOydWcv9fGlAkaR3pGb29e1+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3tbyH0QEAAKIDAAAOAAAAAAAAAAEAIAAAAB8BAABk&#10;cnMvZTJvRG9jLnhtbFBLBQYAAAAABgAGAFkBAABiBQAAAAA=&#10;">
              <v:fill on="f" focussize="0,0"/>
              <v:stroke on="f" weight="0.5pt"/>
              <v:imagedata o:title=""/>
              <o:lock v:ext="edit" aspectratio="f"/>
              <v:textbox inset="0mm,0mm,0mm,0mm" style="mso-fit-shape-to-text:t;">
                <w:txbxContent>
                  <w:p>
                    <w:pPr>
                      <w:pStyle w:val="7"/>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- 2 -</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E7CCE"/>
    <w:multiLevelType w:val="singleLevel"/>
    <w:tmpl w:val="304E7CCE"/>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yMTkwMTk1NWMzMGJlOGQ0Y2ZiMTBlMzQ2ZTZiOGUifQ=="/>
  </w:docVars>
  <w:rsids>
    <w:rsidRoot w:val="55162AFD"/>
    <w:rsid w:val="00170492"/>
    <w:rsid w:val="001D41BF"/>
    <w:rsid w:val="002378BB"/>
    <w:rsid w:val="003103E1"/>
    <w:rsid w:val="0051733F"/>
    <w:rsid w:val="005D530F"/>
    <w:rsid w:val="007206AB"/>
    <w:rsid w:val="00805FAF"/>
    <w:rsid w:val="009342FB"/>
    <w:rsid w:val="00942C86"/>
    <w:rsid w:val="009806E0"/>
    <w:rsid w:val="009A6097"/>
    <w:rsid w:val="00AD43B1"/>
    <w:rsid w:val="00CE763F"/>
    <w:rsid w:val="00D03D0F"/>
    <w:rsid w:val="00E558DE"/>
    <w:rsid w:val="00F872E7"/>
    <w:rsid w:val="00FB1ACD"/>
    <w:rsid w:val="011A2A44"/>
    <w:rsid w:val="02663C42"/>
    <w:rsid w:val="05A33D41"/>
    <w:rsid w:val="05BC1DCB"/>
    <w:rsid w:val="0665057C"/>
    <w:rsid w:val="06847E56"/>
    <w:rsid w:val="09E20A3B"/>
    <w:rsid w:val="09F21297"/>
    <w:rsid w:val="0A445B3D"/>
    <w:rsid w:val="0C7857AE"/>
    <w:rsid w:val="0D4C6163"/>
    <w:rsid w:val="100F5596"/>
    <w:rsid w:val="103C58A3"/>
    <w:rsid w:val="126621C9"/>
    <w:rsid w:val="14162987"/>
    <w:rsid w:val="145D199B"/>
    <w:rsid w:val="18031833"/>
    <w:rsid w:val="197645E2"/>
    <w:rsid w:val="1DC20919"/>
    <w:rsid w:val="1E6F75A7"/>
    <w:rsid w:val="1ED25579"/>
    <w:rsid w:val="27DB3EDB"/>
    <w:rsid w:val="290811E3"/>
    <w:rsid w:val="293B1134"/>
    <w:rsid w:val="2A8D0DE1"/>
    <w:rsid w:val="32F10A57"/>
    <w:rsid w:val="33424A1D"/>
    <w:rsid w:val="34D831BE"/>
    <w:rsid w:val="35244C49"/>
    <w:rsid w:val="36771546"/>
    <w:rsid w:val="3936665A"/>
    <w:rsid w:val="3A9317A3"/>
    <w:rsid w:val="3D1B504E"/>
    <w:rsid w:val="3E094E54"/>
    <w:rsid w:val="3F4010DA"/>
    <w:rsid w:val="43F70979"/>
    <w:rsid w:val="44AE340A"/>
    <w:rsid w:val="45177A98"/>
    <w:rsid w:val="46E83E69"/>
    <w:rsid w:val="48C14F02"/>
    <w:rsid w:val="490A7BD3"/>
    <w:rsid w:val="510E0385"/>
    <w:rsid w:val="53585028"/>
    <w:rsid w:val="543C006C"/>
    <w:rsid w:val="55162AFD"/>
    <w:rsid w:val="57EF3EDE"/>
    <w:rsid w:val="5BEB23FB"/>
    <w:rsid w:val="5CFA34B2"/>
    <w:rsid w:val="5D4C447F"/>
    <w:rsid w:val="5EAC333C"/>
    <w:rsid w:val="5EC605D9"/>
    <w:rsid w:val="60485BB9"/>
    <w:rsid w:val="615275D4"/>
    <w:rsid w:val="624209C2"/>
    <w:rsid w:val="67183D1B"/>
    <w:rsid w:val="6986404E"/>
    <w:rsid w:val="6A764301"/>
    <w:rsid w:val="6CFA6CAE"/>
    <w:rsid w:val="6E4B4445"/>
    <w:rsid w:val="6E5E7314"/>
    <w:rsid w:val="70E909E4"/>
    <w:rsid w:val="71F203AA"/>
    <w:rsid w:val="7272701E"/>
    <w:rsid w:val="730803BD"/>
    <w:rsid w:val="7C61520D"/>
    <w:rsid w:val="7CAE726A"/>
    <w:rsid w:val="7D9213D1"/>
    <w:rsid w:val="7DB90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List Number"/>
    <w:basedOn w:val="1"/>
    <w:autoRedefine/>
    <w:qFormat/>
    <w:uiPriority w:val="0"/>
    <w:pPr>
      <w:numPr>
        <w:ilvl w:val="0"/>
        <w:numId w:val="1"/>
      </w:numPr>
    </w:pPr>
  </w:style>
  <w:style w:type="paragraph" w:styleId="3">
    <w:name w:val="Body Text Indent"/>
    <w:basedOn w:val="1"/>
    <w:qFormat/>
    <w:uiPriority w:val="0"/>
    <w:pPr>
      <w:spacing w:after="120"/>
      <w:ind w:left="420" w:leftChars="200"/>
    </w:pPr>
    <w:rPr>
      <w:kern w:val="0"/>
      <w:sz w:val="24"/>
      <w:szCs w:val="20"/>
    </w:rPr>
  </w:style>
  <w:style w:type="paragraph" w:styleId="4">
    <w:name w:val="Plain Text"/>
    <w:basedOn w:val="1"/>
    <w:autoRedefine/>
    <w:unhideWhenUsed/>
    <w:qFormat/>
    <w:uiPriority w:val="99"/>
    <w:rPr>
      <w:rFonts w:hint="eastAsia" w:ascii="宋体" w:hAnsi="Courier New" w:cs="Courier New"/>
      <w:szCs w:val="21"/>
    </w:rPr>
  </w:style>
  <w:style w:type="paragraph" w:styleId="5">
    <w:name w:val="Body Text Indent 2"/>
    <w:basedOn w:val="1"/>
    <w:next w:val="1"/>
    <w:autoRedefine/>
    <w:qFormat/>
    <w:uiPriority w:val="0"/>
    <w:pPr>
      <w:adjustRightInd w:val="0"/>
      <w:snapToGrid w:val="0"/>
      <w:spacing w:line="440" w:lineRule="atLeast"/>
      <w:ind w:firstLine="573"/>
    </w:pPr>
    <w:rPr>
      <w:rFonts w:ascii="宋体" w:hAnsi="Times New Roman" w:eastAsia="仿宋_GB2312" w:cs="Times New Roman"/>
      <w:sz w:val="32"/>
      <w:szCs w:val="32"/>
    </w:rPr>
  </w:style>
  <w:style w:type="paragraph" w:styleId="6">
    <w:name w:val="Balloon Text"/>
    <w:basedOn w:val="1"/>
    <w:link w:val="17"/>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semiHidden/>
    <w:qFormat/>
    <w:uiPriority w:val="99"/>
    <w:pPr>
      <w:spacing w:beforeLines="50" w:afterLines="50" w:line="500" w:lineRule="exact"/>
      <w:jc w:val="center"/>
    </w:pPr>
    <w:rPr>
      <w:rFonts w:cs="仿宋_GB2312"/>
      <w:sz w:val="28"/>
      <w:szCs w:val="28"/>
    </w:rPr>
  </w:style>
  <w:style w:type="paragraph" w:styleId="10">
    <w:name w:val="Body Text First Indent 2"/>
    <w:basedOn w:val="3"/>
    <w:autoRedefine/>
    <w:qFormat/>
    <w:uiPriority w:val="0"/>
    <w:pPr>
      <w:ind w:firstLine="200" w:firstLineChars="200"/>
    </w:pPr>
    <w:rPr>
      <w:sz w:val="20"/>
    </w:rPr>
  </w:style>
  <w:style w:type="paragraph" w:customStyle="1" w:styleId="13">
    <w:name w:val="Default"/>
    <w:basedOn w:val="14"/>
    <w:autoRedefine/>
    <w:qFormat/>
    <w:uiPriority w:val="0"/>
    <w:pPr>
      <w:widowControl w:val="0"/>
      <w:autoSpaceDE w:val="0"/>
      <w:autoSpaceDN w:val="0"/>
      <w:adjustRightInd w:val="0"/>
    </w:pPr>
    <w:rPr>
      <w:rFonts w:ascii="MHei-Medium" w:eastAsia="MHei-Medium"/>
    </w:rPr>
  </w:style>
  <w:style w:type="paragraph" w:customStyle="1" w:styleId="14">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15">
    <w:name w:val="章标题"/>
    <w:basedOn w:val="1"/>
    <w:next w:val="16"/>
    <w:autoRedefine/>
    <w:qFormat/>
    <w:uiPriority w:val="0"/>
    <w:pPr>
      <w:widowControl/>
      <w:spacing w:line="323" w:lineRule="atLeast"/>
      <w:ind w:right="-120"/>
      <w:jc w:val="center"/>
      <w:textAlignment w:val="baseline"/>
    </w:pPr>
    <w:rPr>
      <w:color w:val="FF0000"/>
      <w:kern w:val="0"/>
      <w:sz w:val="18"/>
      <w:szCs w:val="18"/>
    </w:rPr>
  </w:style>
  <w:style w:type="paragraph" w:customStyle="1" w:styleId="16">
    <w:name w:val="节标题"/>
    <w:basedOn w:val="1"/>
    <w:next w:val="1"/>
    <w:autoRedefine/>
    <w:qFormat/>
    <w:uiPriority w:val="0"/>
    <w:pPr>
      <w:widowControl/>
      <w:spacing w:line="289" w:lineRule="atLeast"/>
      <w:jc w:val="center"/>
      <w:textAlignment w:val="baseline"/>
    </w:pPr>
    <w:rPr>
      <w:color w:val="000000"/>
      <w:kern w:val="0"/>
      <w:sz w:val="28"/>
    </w:rPr>
  </w:style>
  <w:style w:type="character" w:customStyle="1" w:styleId="17">
    <w:name w:val="批注框文本 Char"/>
    <w:basedOn w:val="12"/>
    <w:link w:val="6"/>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392</Words>
  <Characters>2235</Characters>
  <Lines>18</Lines>
  <Paragraphs>5</Paragraphs>
  <TotalTime>52</TotalTime>
  <ScaleCrop>false</ScaleCrop>
  <LinksUpToDate>false</LinksUpToDate>
  <CharactersWithSpaces>2622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2021-11-10T01:22:00Z</dcterms:created>
  <dc:creator>de</dc:creator>
  <cp:lastModifiedBy>Liuliu</cp:lastModifiedBy>
  <cp:lastPrinted>2022-02-22T02:55:00Z</cp:lastPrinted>
  <dcterms:modified xsi:type="dcterms:W3CDTF">2024-02-27T02:44:06Z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EC243971DE8142E9B39ABEBFB29277DE_13</vt:lpwstr>
  </property>
</Properties>
</file>