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号</w:t>
      </w:r>
    </w:p>
    <w:p>
      <w:pPr>
        <w:pStyle w:val="2"/>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wordWrap w:val="0"/>
        <w:overflowPunct w:val="0"/>
        <w:adjustRightInd w:val="0"/>
        <w:snapToGrid w:val="0"/>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关于高分子新材料</w:t>
      </w:r>
      <w:bookmarkStart w:id="0" w:name="_GoBack"/>
      <w:bookmarkEnd w:id="0"/>
      <w:r>
        <w:rPr>
          <w:rFonts w:ascii="Times New Roman" w:hAnsi="Times New Roman" w:eastAsia="方正小标宋简体" w:cs="Times New Roman"/>
          <w:kern w:val="0"/>
          <w:sz w:val="44"/>
          <w:szCs w:val="44"/>
        </w:rPr>
        <w:t>研发生产项目环境影响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ascii="Times New Roman" w:hAnsi="Times New Roman" w:eastAsia="方正小标宋简体" w:cs="Times New Roman"/>
          <w:kern w:val="0"/>
          <w:sz w:val="44"/>
          <w:szCs w:val="44"/>
        </w:rPr>
        <w:t>报告表的批复</w:t>
      </w:r>
    </w:p>
    <w:p>
      <w:pPr>
        <w:pStyle w:val="8"/>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rPr>
      </w:pPr>
    </w:p>
    <w:p>
      <w:pPr>
        <w:keepNext w:val="0"/>
        <w:keepLines w:val="0"/>
        <w:pageBreakBefore w:val="0"/>
        <w:kinsoku/>
        <w:wordWrap/>
        <w:overflowPunct w:val="0"/>
        <w:topLinePunct/>
        <w:autoSpaceDE/>
        <w:autoSpaceDN/>
        <w:bidi w:val="0"/>
        <w:snapToGrid w:val="0"/>
        <w:spacing w:line="576"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四川智华碳循环科技有限公司：</w:t>
      </w:r>
    </w:p>
    <w:p>
      <w:pPr>
        <w:keepNext w:val="0"/>
        <w:keepLines w:val="0"/>
        <w:pageBreakBefore w:val="0"/>
        <w:widowControl/>
        <w:kinsoku/>
        <w:wordWrap/>
        <w:autoSpaceDE/>
        <w:autoSpaceDN/>
        <w:bidi w:val="0"/>
        <w:spacing w:line="576"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你公司报送的《高分子新材料研发生产项目环境影响报告表》（以下简称《报告表》）收悉。经研究，批复如下：</w:t>
      </w:r>
    </w:p>
    <w:p>
      <w:pPr>
        <w:keepNext w:val="0"/>
        <w:keepLines w:val="0"/>
        <w:pageBreakBefore w:val="0"/>
        <w:kinsoku/>
        <w:wordWrap/>
        <w:autoSpaceDE/>
        <w:autoSpaceDN/>
        <w:bidi w:val="0"/>
        <w:adjustRightInd w:val="0"/>
        <w:spacing w:line="576"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一、项目概况及总体意见</w:t>
      </w:r>
    </w:p>
    <w:p>
      <w:pPr>
        <w:keepNext w:val="0"/>
        <w:keepLines w:val="0"/>
        <w:pageBreakBefore w:val="0"/>
        <w:kinsoku/>
        <w:wordWrap/>
        <w:autoSpaceDE/>
        <w:autoSpaceDN/>
        <w:bidi w:val="0"/>
        <w:adjustRightInd w:val="0"/>
        <w:spacing w:line="576"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项目位于大英县蓬莱镇采和大道180号，拟租用原大英县鹏飞机械厂闲置厂房进行改造，项目占地面积13333.1平方米，建设废旧塑料循环利用再加工生产线5条、塑料改性生产线2条</w:t>
      </w:r>
      <w:r>
        <w:rPr>
          <w:rFonts w:hint="eastAsia" w:ascii="Times New Roman" w:hAnsi="Times New Roman" w:eastAsia="仿宋_GB2312" w:cs="Times New Roman"/>
          <w:sz w:val="32"/>
          <w:szCs w:val="32"/>
        </w:rPr>
        <w:t>及公辅设施，其中塑料改性生产线使用外购新料</w:t>
      </w:r>
      <w:r>
        <w:rPr>
          <w:rFonts w:ascii="Times New Roman" w:hAnsi="Times New Roman" w:eastAsia="仿宋_GB2312" w:cs="Times New Roman"/>
          <w:sz w:val="32"/>
          <w:szCs w:val="32"/>
        </w:rPr>
        <w:t>。建成后，形成年处理废旧塑料约15000吨、年产改性塑料颗粒3000吨的生产规模。项目总投资10000万元，</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环保投资预计54.5万元。</w:t>
      </w:r>
    </w:p>
    <w:p>
      <w:pPr>
        <w:keepNext w:val="0"/>
        <w:keepLines w:val="0"/>
        <w:pageBreakBefore w:val="0"/>
        <w:kinsoku/>
        <w:wordWrap/>
        <w:autoSpaceDE/>
        <w:autoSpaceDN/>
        <w:bidi w:val="0"/>
        <w:adjustRightInd w:val="0"/>
        <w:spacing w:line="576" w:lineRule="exact"/>
        <w:ind w:firstLine="640" w:firstLineChars="200"/>
        <w:textAlignment w:val="auto"/>
        <w:rPr>
          <w:rFonts w:ascii="Times New Roman" w:hAnsi="Times New Roman" w:eastAsia="仿宋_GB2312" w:cs="Times New Roman"/>
          <w:sz w:val="32"/>
          <w:szCs w:val="32"/>
        </w:rPr>
        <w:sectPr>
          <w:footerReference r:id="rId3"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ascii="Times New Roman" w:hAnsi="Times New Roman" w:eastAsia="仿宋_GB2312" w:cs="Times New Roman"/>
          <w:kern w:val="0"/>
          <w:sz w:val="32"/>
          <w:szCs w:val="32"/>
        </w:rPr>
        <w:t>项目</w:t>
      </w:r>
      <w:r>
        <w:rPr>
          <w:rFonts w:hint="eastAsia" w:ascii="Times New Roman" w:hAnsi="Times New Roman" w:eastAsia="仿宋_GB2312" w:cs="Times New Roman"/>
          <w:kern w:val="0"/>
          <w:sz w:val="32"/>
          <w:szCs w:val="32"/>
        </w:rPr>
        <w:t>在</w:t>
      </w:r>
      <w:r>
        <w:rPr>
          <w:rFonts w:ascii="Times New Roman" w:hAnsi="Times New Roman" w:eastAsia="仿宋_GB2312" w:cs="Times New Roman"/>
          <w:kern w:val="0"/>
          <w:sz w:val="32"/>
          <w:szCs w:val="32"/>
        </w:rPr>
        <w:t>大英县发展和改革局登记备案（川投资备【2312-510923-04-01-824985】FGQB-0273 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废旧塑料循环利用再加工和塑料改性分别属于《产业结构调整指导目录（2024年本）》中的鼓励类和允许类项目。项目不新增建设用</w:t>
      </w:r>
    </w:p>
    <w:p>
      <w:pPr>
        <w:keepNext w:val="0"/>
        <w:keepLines w:val="0"/>
        <w:pageBreakBefore w:val="0"/>
        <w:kinsoku/>
        <w:wordWrap/>
        <w:autoSpaceDE/>
        <w:autoSpaceDN/>
        <w:bidi w:val="0"/>
        <w:adjustRightInd w:val="0"/>
        <w:spacing w:line="576"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项目建设选址的四川大英经济开发区，已开展规划环评并取得审查意见（川环建函〔2019〕48号）。《报告表》认为该项目建设符合国家产业政策，选址符合相关规划和规划环评相关要求。</w:t>
      </w:r>
    </w:p>
    <w:p>
      <w:pPr>
        <w:overflowPunct w:val="0"/>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在严格落实《报告表》提出的环保对策及措施，严格执行环</w:t>
      </w:r>
      <w:r>
        <w:rPr>
          <w:rFonts w:ascii="Times New Roman" w:hAnsi="Times New Roman" w:eastAsia="仿宋_GB2312" w:cs="Times New Roman"/>
          <w:kern w:val="0"/>
          <w:sz w:val="32"/>
          <w:szCs w:val="32"/>
        </w:rPr>
        <w:t>境保护</w:t>
      </w:r>
      <w:r>
        <w:rPr>
          <w:rFonts w:hint="eastAsia" w:ascii="仿宋_GB2312" w:hAnsi="仿宋_GB2312" w:eastAsia="仿宋_GB2312" w:cs="仿宋_GB2312"/>
          <w:kern w:val="0"/>
          <w:sz w:val="32"/>
          <w:szCs w:val="32"/>
        </w:rPr>
        <w:t>“三同时”</w:t>
      </w:r>
      <w:r>
        <w:rPr>
          <w:rFonts w:ascii="Times New Roman" w:hAnsi="Times New Roman" w:eastAsia="仿宋_GB2312" w:cs="Times New Roman"/>
          <w:kern w:val="0"/>
          <w:sz w:val="32"/>
          <w:szCs w:val="32"/>
        </w:rPr>
        <w:t>制度，确保污染物达标排放，认真落实环境风险</w:t>
      </w:r>
      <w:r>
        <w:rPr>
          <w:rFonts w:ascii="Times New Roman" w:hAnsi="Times New Roman" w:eastAsia="仿宋_GB2312" w:cs="Times New Roman"/>
          <w:sz w:val="32"/>
          <w:szCs w:val="32"/>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overflowPunct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二、项目建设及营运期应重点做好以下工作</w:t>
      </w:r>
    </w:p>
    <w:p>
      <w:pPr>
        <w:pStyle w:val="10"/>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（一）落实废水污染治理措施。</w:t>
      </w:r>
      <w:r>
        <w:rPr>
          <w:rFonts w:ascii="Times New Roman" w:hAnsi="Times New Roman" w:eastAsia="仿宋_GB2312" w:cs="Times New Roman"/>
          <w:sz w:val="32"/>
          <w:szCs w:val="32"/>
        </w:rPr>
        <w:t>生活污水经预处理池处理达到《污水综合排放标准》</w:t>
      </w:r>
      <w:r>
        <w:rPr>
          <w:rFonts w:ascii="Times New Roman" w:hAnsi="Times New Roman" w:eastAsia="仿宋_GB2312" w:cs="Times New Roman"/>
          <w:color w:val="000000"/>
          <w:kern w:val="18"/>
          <w:sz w:val="32"/>
          <w:szCs w:val="32"/>
        </w:rPr>
        <w:t>（GB8978-1996）</w:t>
      </w:r>
      <w:r>
        <w:rPr>
          <w:rFonts w:ascii="Times New Roman" w:hAnsi="Times New Roman" w:eastAsia="仿宋_GB2312" w:cs="Times New Roman"/>
          <w:sz w:val="32"/>
          <w:szCs w:val="32"/>
        </w:rPr>
        <w:t>表4</w:t>
      </w:r>
      <w:r>
        <w:rPr>
          <w:rFonts w:ascii="Times New Roman" w:hAnsi="Times New Roman" w:eastAsia="仿宋_GB2312" w:cs="Times New Roman"/>
          <w:kern w:val="0"/>
          <w:sz w:val="32"/>
          <w:szCs w:val="32"/>
        </w:rPr>
        <w:t>的三级标准限值</w:t>
      </w:r>
      <w:r>
        <w:rPr>
          <w:rFonts w:ascii="Times New Roman" w:hAnsi="Times New Roman" w:eastAsia="仿宋_GB2312" w:cs="Times New Roman"/>
          <w:sz w:val="32"/>
          <w:szCs w:val="32"/>
        </w:rPr>
        <w:t>后，经园区管网排至大英县工业污水处理厂处理达标后排放。脱脂退漆废水、湿法破碎废水、清洗废水、锅炉排水等生产废水经各工序设置的污水管网进入厂区废水收集池收集</w:t>
      </w:r>
      <w:r>
        <w:rPr>
          <w:rFonts w:hint="eastAsia" w:ascii="Times New Roman" w:hAnsi="Times New Roman" w:eastAsia="仿宋_GB2312" w:cs="Times New Roman"/>
          <w:sz w:val="32"/>
          <w:szCs w:val="32"/>
        </w:rPr>
        <w:t>暂存</w:t>
      </w:r>
      <w:r>
        <w:rPr>
          <w:rFonts w:ascii="Times New Roman" w:hAnsi="Times New Roman" w:eastAsia="仿宋_GB2312" w:cs="Times New Roman"/>
          <w:sz w:val="32"/>
          <w:szCs w:val="32"/>
        </w:rPr>
        <w:t>，经一体化污水处理设施处理达到《污水综合排放标准》</w:t>
      </w:r>
      <w:r>
        <w:rPr>
          <w:rFonts w:ascii="Times New Roman" w:hAnsi="Times New Roman" w:eastAsia="仿宋_GB2312" w:cs="Times New Roman"/>
          <w:color w:val="000000"/>
          <w:kern w:val="18"/>
          <w:sz w:val="32"/>
          <w:szCs w:val="32"/>
        </w:rPr>
        <w:t>（GB8978-1996）</w:t>
      </w:r>
      <w:r>
        <w:rPr>
          <w:rFonts w:ascii="Times New Roman" w:hAnsi="Times New Roman" w:eastAsia="仿宋_GB2312" w:cs="Times New Roman"/>
          <w:sz w:val="32"/>
          <w:szCs w:val="32"/>
        </w:rPr>
        <w:t>表4</w:t>
      </w:r>
      <w:r>
        <w:rPr>
          <w:rFonts w:hint="eastAsia" w:ascii="Times New Roman" w:hAnsi="Times New Roman" w:eastAsia="仿宋_GB2312" w:cs="Times New Roman"/>
          <w:color w:val="000000"/>
          <w:kern w:val="18"/>
          <w:sz w:val="32"/>
          <w:szCs w:val="32"/>
        </w:rPr>
        <w:t>的</w:t>
      </w:r>
      <w:r>
        <w:rPr>
          <w:rFonts w:ascii="Times New Roman" w:hAnsi="Times New Roman" w:eastAsia="仿宋_GB2312" w:cs="Times New Roman"/>
          <w:sz w:val="32"/>
          <w:szCs w:val="32"/>
        </w:rPr>
        <w:t>三级标准后</w:t>
      </w:r>
      <w:r>
        <w:rPr>
          <w:rFonts w:hint="eastAsia" w:ascii="Times New Roman" w:hAnsi="Times New Roman" w:eastAsia="仿宋_GB2312" w:cs="Times New Roman"/>
          <w:sz w:val="32"/>
          <w:szCs w:val="32"/>
        </w:rPr>
        <w:t>回用于脱脂退漆和湿法破碎工序，多余部分经</w:t>
      </w:r>
      <w:r>
        <w:rPr>
          <w:rFonts w:ascii="Times New Roman" w:hAnsi="Times New Roman" w:eastAsia="仿宋_GB2312" w:cs="Times New Roman"/>
          <w:sz w:val="32"/>
          <w:szCs w:val="32"/>
        </w:rPr>
        <w:t>园区污水管网排入大英县工业污水处理厂处理达标后排放。</w:t>
      </w:r>
      <w:r>
        <w:rPr>
          <w:rFonts w:hint="eastAsia" w:ascii="Times New Roman" w:hAnsi="Times New Roman" w:eastAsia="仿宋_GB2312" w:cs="Times New Roman"/>
          <w:sz w:val="32"/>
          <w:szCs w:val="32"/>
        </w:rPr>
        <w:t>造粒冷却水循环使用，不排放。</w:t>
      </w:r>
    </w:p>
    <w:p>
      <w:pPr>
        <w:pStyle w:val="9"/>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（二）落实废气污染治理措施。</w:t>
      </w:r>
      <w:r>
        <w:rPr>
          <w:rFonts w:ascii="Times New Roman" w:hAnsi="Times New Roman" w:eastAsia="仿宋_GB2312" w:cs="Times New Roman"/>
          <w:sz w:val="32"/>
          <w:szCs w:val="32"/>
        </w:rPr>
        <w:t>再生塑料造粒生产线、改性塑料造粒生产线及试验生产线</w:t>
      </w:r>
      <w:r>
        <w:rPr>
          <w:rFonts w:hint="eastAsia" w:ascii="Times New Roman" w:hAnsi="Times New Roman" w:eastAsia="仿宋_GB2312" w:cs="Times New Roman"/>
          <w:sz w:val="32"/>
          <w:szCs w:val="32"/>
        </w:rPr>
        <w:t>在每台挤出机出口设置</w:t>
      </w:r>
      <w:r>
        <w:rPr>
          <w:rFonts w:ascii="Times New Roman" w:hAnsi="Times New Roman" w:eastAsia="仿宋_GB2312" w:cs="Times New Roman"/>
          <w:sz w:val="32"/>
          <w:szCs w:val="32"/>
        </w:rPr>
        <w:t>集气罩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收集</w:t>
      </w:r>
      <w:r>
        <w:rPr>
          <w:rFonts w:hint="eastAsia" w:ascii="Times New Roman" w:hAnsi="Times New Roman" w:eastAsia="仿宋_GB2312" w:cs="Times New Roman"/>
          <w:sz w:val="32"/>
          <w:szCs w:val="32"/>
        </w:rPr>
        <w:t>的废气</w:t>
      </w:r>
      <w:r>
        <w:rPr>
          <w:rFonts w:ascii="Times New Roman" w:hAnsi="Times New Roman" w:eastAsia="仿宋_GB2312" w:cs="Times New Roman"/>
          <w:sz w:val="32"/>
          <w:szCs w:val="32"/>
        </w:rPr>
        <w:t>经两级活性炭吸附装置处理后，通过一根15m排气筒（DA001）排放。</w:t>
      </w:r>
      <w:r>
        <w:rPr>
          <w:rFonts w:hint="eastAsia" w:ascii="Times New Roman" w:hAnsi="Times New Roman" w:eastAsia="仿宋_GB2312" w:cs="Times New Roman"/>
          <w:sz w:val="32"/>
          <w:szCs w:val="32"/>
        </w:rPr>
        <w:t>生产中要加强废气处理设施维护管理，尽量减少无组织废气排放。</w:t>
      </w:r>
    </w:p>
    <w:p>
      <w:pPr>
        <w:autoSpaceDE w:val="0"/>
        <w:autoSpaceDN w:val="0"/>
        <w:adjustRightInd w:val="0"/>
        <w:ind w:firstLine="64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（三）严格落实固体废物处置措施。</w:t>
      </w:r>
      <w:r>
        <w:rPr>
          <w:rFonts w:hint="eastAsia" w:ascii="Times New Roman" w:hAnsi="Times New Roman" w:eastAsia="仿宋_GB2312" w:cs="Times New Roman"/>
          <w:sz w:val="32"/>
          <w:szCs w:val="32"/>
        </w:rPr>
        <w:t>建立健全工业固体废物产生、收集、贮存、运输、利用、处置全过程的污染环境防治责任制度和管理台账，严格落实有关技术规范和污染防治措施，避免二次污染。</w:t>
      </w:r>
      <w:r>
        <w:rPr>
          <w:rFonts w:ascii="Times New Roman" w:hAnsi="Times New Roman" w:eastAsia="仿宋_GB2312" w:cs="Times New Roman"/>
          <w:sz w:val="32"/>
          <w:szCs w:val="32"/>
        </w:rPr>
        <w:t>人工分拣杂质可回收材料外卖物资回收单位，不可回收材料定期交由当地环卫部门处置；浮选工序沉渣、清洗工序沉渣、造粒工序废滤网、废水处理污泥、盐选池废液等定期交由有处理能力的单位转运处置；造粒、注塑工序不合格产品与废边角料回用于生产。脱脂退漆废渣、废化学品包装桶、废润滑油、废润滑油桶、隔油池废油、废活性炭、废含油抹布及劳保用品分类收集暂存于危险废物暂存间，定期交由有资质单位处置，转移过程严格落实《危险废物转移管理办法》。生活垃圾经收集后统一交由市政环卫部门清运处理。</w:t>
      </w:r>
    </w:p>
    <w:p>
      <w:pPr>
        <w:pStyle w:val="9"/>
        <w:spacing w:line="576" w:lineRule="exact"/>
        <w:ind w:firstLine="640" w:firstLineChars="200"/>
        <w:rPr>
          <w:rFonts w:ascii="Times New Roman" w:hAnsi="Times New Roman" w:eastAsia="楷体" w:cs="Times New Roman"/>
          <w:sz w:val="32"/>
          <w:szCs w:val="32"/>
        </w:rPr>
      </w:pPr>
      <w:r>
        <w:rPr>
          <w:rFonts w:ascii="Times New Roman" w:hAnsi="Times New Roman" w:eastAsia="楷体_GB2312" w:cs="Times New Roman"/>
          <w:sz w:val="32"/>
          <w:szCs w:val="32"/>
        </w:rPr>
        <w:t>（四）落实噪声污染防治措施。</w:t>
      </w:r>
      <w:r>
        <w:rPr>
          <w:rFonts w:ascii="Times New Roman" w:hAnsi="Times New Roman" w:eastAsia="仿宋_GB2312" w:cs="Times New Roman"/>
          <w:sz w:val="32"/>
          <w:szCs w:val="32"/>
        </w:rPr>
        <w:t>设施设备合理布局，采取选用低噪声设备、基础减振、降噪和建筑隔声等措施，并优化作业时段，确保厂界噪声满足《工业企业厂界环境噪声排放标准》（GB12348-2008）中的3类声环境功能区排放限值的要求。</w:t>
      </w:r>
    </w:p>
    <w:p>
      <w:pPr>
        <w:pStyle w:val="9"/>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（五）落实地下水、土壤污染防治措施。</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危险废物暂存间、脱脂退漆区、浮选车间、清洗车间、化学品库、一体化污水处理设施</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区域进行重点防渗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一般固废暂存间、循环水池、湿法破碎区进行一般防渗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原料库、成品库、废塑料储存区及办公生活区进行简单防渗，防止地下水和土壤环境污染。</w:t>
      </w:r>
    </w:p>
    <w:p>
      <w:pPr>
        <w:pStyle w:val="9"/>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（六）落实环境风险防范措施。</w:t>
      </w:r>
      <w:r>
        <w:rPr>
          <w:rFonts w:ascii="Times New Roman" w:hAnsi="Times New Roman" w:eastAsia="仿宋_GB2312" w:cs="Times New Roman"/>
          <w:sz w:val="32"/>
          <w:szCs w:val="32"/>
        </w:rPr>
        <w:t>严格落实《报告表》提出的风险防范措施，制定并不断完善突发环境事件应急预案，规范内部管理，严格操作规范，</w:t>
      </w:r>
      <w:r>
        <w:rPr>
          <w:rFonts w:hint="eastAsia" w:ascii="Times New Roman" w:hAnsi="Times New Roman" w:eastAsia="仿宋_GB2312" w:cs="Times New Roman"/>
          <w:sz w:val="32"/>
          <w:szCs w:val="32"/>
        </w:rPr>
        <w:t>按照相关技术规范定期开展自行监测，</w:t>
      </w:r>
      <w:r>
        <w:rPr>
          <w:rFonts w:ascii="Times New Roman" w:hAnsi="Times New Roman" w:eastAsia="仿宋_GB2312" w:cs="Times New Roman"/>
          <w:sz w:val="32"/>
          <w:szCs w:val="32"/>
        </w:rPr>
        <w:t>防止污染事故的发生。</w:t>
      </w:r>
    </w:p>
    <w:p>
      <w:pPr>
        <w:pStyle w:val="9"/>
        <w:spacing w:line="576"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sz w:val="32"/>
          <w:szCs w:val="32"/>
        </w:rPr>
        <w:t>三、污染物排放总量</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根据《报告表》预测，项目建成后主要大气污染物有组织排放总量为：</w:t>
      </w:r>
      <w:r>
        <w:rPr>
          <w:rFonts w:ascii="Times New Roman" w:hAnsi="Times New Roman" w:eastAsia="仿宋_GB2312" w:cs="Times New Roman"/>
          <w:color w:val="000000"/>
          <w:sz w:val="32"/>
          <w:szCs w:val="32"/>
        </w:rPr>
        <w:t>VOCs</w:t>
      </w:r>
      <w:r>
        <w:rPr>
          <w:rFonts w:hint="eastAsia" w:ascii="Times New Roman" w:hAnsi="Times New Roman" w:eastAsia="仿宋_GB2312" w:cs="Times New Roman"/>
          <w:color w:val="000000"/>
          <w:sz w:val="32"/>
          <w:szCs w:val="32"/>
        </w:rPr>
        <w:t>2.069</w:t>
      </w:r>
      <w:r>
        <w:rPr>
          <w:rFonts w:ascii="Times New Roman" w:hAnsi="Times New Roman" w:eastAsia="仿宋_GB2312" w:cs="Times New Roman"/>
          <w:bCs/>
          <w:sz w:val="32"/>
          <w:szCs w:val="32"/>
        </w:rPr>
        <w:t>t</w:t>
      </w:r>
      <w:r>
        <w:rPr>
          <w:rFonts w:ascii="Times New Roman" w:hAnsi="Times New Roman" w:eastAsia="仿宋_GB2312" w:cs="Times New Roman"/>
          <w:color w:val="000000"/>
          <w:sz w:val="32"/>
          <w:szCs w:val="32"/>
        </w:rPr>
        <w:t>/a</w:t>
      </w:r>
      <w:r>
        <w:rPr>
          <w:rFonts w:ascii="Times New Roman" w:hAnsi="Times New Roman" w:eastAsia="仿宋_GB2312" w:cs="Times New Roman"/>
          <w:sz w:val="32"/>
          <w:szCs w:val="32"/>
        </w:rPr>
        <w:t>；主要水污染物排放总量为：</w:t>
      </w:r>
      <w:r>
        <w:rPr>
          <w:rFonts w:ascii="Times New Roman" w:hAnsi="Times New Roman" w:eastAsia="仿宋_GB2312" w:cs="Times New Roman"/>
          <w:bCs/>
          <w:sz w:val="32"/>
          <w:szCs w:val="32"/>
        </w:rPr>
        <w:t>CODcr</w:t>
      </w:r>
      <w:r>
        <w:rPr>
          <w:rFonts w:hint="eastAsia" w:ascii="Times New Roman" w:hAnsi="Times New Roman" w:eastAsia="仿宋_GB2312" w:cs="Times New Roman"/>
          <w:bCs/>
          <w:sz w:val="32"/>
          <w:szCs w:val="32"/>
        </w:rPr>
        <w:t>0.030</w:t>
      </w:r>
      <w:r>
        <w:rPr>
          <w:rFonts w:ascii="Times New Roman" w:hAnsi="Times New Roman" w:eastAsia="仿宋_GB2312" w:cs="Times New Roman"/>
          <w:bCs/>
          <w:sz w:val="32"/>
          <w:szCs w:val="32"/>
        </w:rPr>
        <w:t>t/a、氨氮</w:t>
      </w:r>
      <w:r>
        <w:rPr>
          <w:rFonts w:hint="eastAsia" w:ascii="Times New Roman" w:hAnsi="Times New Roman" w:eastAsia="仿宋_GB2312" w:cs="Times New Roman"/>
          <w:sz w:val="32"/>
          <w:szCs w:val="32"/>
        </w:rPr>
        <w:t>0.002</w:t>
      </w:r>
      <w:r>
        <w:rPr>
          <w:rFonts w:ascii="Times New Roman" w:hAnsi="Times New Roman" w:eastAsia="仿宋_GB2312" w:cs="Times New Roman"/>
          <w:sz w:val="32"/>
          <w:szCs w:val="32"/>
        </w:rPr>
        <w:t>t/a（经工业污水处理厂处理达标后的排放量）。</w:t>
      </w:r>
    </w:p>
    <w:p>
      <w:pPr>
        <w:spacing w:line="576" w:lineRule="exact"/>
        <w:ind w:firstLine="640" w:firstLineChars="200"/>
        <w:rPr>
          <w:rFonts w:ascii="Times New Roman" w:hAnsi="Times New Roman" w:eastAsia="仿宋_GB2312" w:cs="Times New Roman"/>
          <w:color w:val="000000"/>
          <w:kern w:val="18"/>
          <w:sz w:val="32"/>
          <w:szCs w:val="32"/>
        </w:rPr>
      </w:pPr>
      <w:r>
        <w:rPr>
          <w:rFonts w:ascii="Times New Roman" w:hAnsi="Times New Roman" w:eastAsia="黑体" w:cs="Times New Roman"/>
          <w:color w:val="000000"/>
          <w:kern w:val="18"/>
          <w:sz w:val="32"/>
          <w:szCs w:val="32"/>
        </w:rPr>
        <w:t>四、</w:t>
      </w:r>
      <w:r>
        <w:rPr>
          <w:rFonts w:ascii="Times New Roman" w:hAnsi="Times New Roman" w:eastAsia="仿宋_GB2312" w:cs="Times New Roman"/>
          <w:color w:val="000000"/>
          <w:kern w:val="18"/>
          <w:sz w:val="32"/>
          <w:szCs w:val="32"/>
        </w:rPr>
        <w:t>项目开工建设前，应依法完备其他行政许可手续。</w:t>
      </w:r>
    </w:p>
    <w:p>
      <w:pPr>
        <w:overflowPunct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kern w:val="18"/>
          <w:sz w:val="32"/>
          <w:szCs w:val="32"/>
        </w:rPr>
        <w:t>五、排污许可和环保</w:t>
      </w:r>
      <w:r>
        <w:rPr>
          <w:rFonts w:ascii="Times New Roman" w:hAnsi="Times New Roman" w:eastAsia="黑体" w:cs="Times New Roman"/>
          <w:sz w:val="32"/>
          <w:szCs w:val="32"/>
        </w:rPr>
        <w:t>验收</w:t>
      </w:r>
    </w:p>
    <w:p>
      <w:pPr>
        <w:overflowPunct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项目建设必须严格执行配套建设的环境保护设施与主体工程同时设计、同时施工、同时投产使用的环境保</w:t>
      </w:r>
      <w:r>
        <w:rPr>
          <w:rFonts w:hint="eastAsia" w:ascii="仿宋_GB2312" w:hAnsi="仿宋_GB2312" w:eastAsia="仿宋_GB2312" w:cs="仿宋_GB2312"/>
          <w:sz w:val="32"/>
          <w:szCs w:val="32"/>
        </w:rPr>
        <w:t>护“三同时”</w:t>
      </w:r>
      <w:r>
        <w:rPr>
          <w:rFonts w:ascii="Times New Roman" w:hAnsi="Times New Roman" w:eastAsia="仿宋_GB2312" w:cs="Times New Roman"/>
          <w:sz w:val="32"/>
          <w:szCs w:val="32"/>
        </w:rPr>
        <w:t>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验收报告。</w:t>
      </w:r>
    </w:p>
    <w:p>
      <w:pPr>
        <w:overflowPunct w:val="0"/>
        <w:snapToGrid w:val="0"/>
        <w:spacing w:line="576" w:lineRule="exact"/>
        <w:ind w:firstLine="640" w:firstLineChars="200"/>
        <w:rPr>
          <w:rFonts w:ascii="Times New Roman" w:hAnsi="Times New Roman" w:eastAsia="黑体" w:cs="Times New Roman"/>
          <w:color w:val="000000"/>
          <w:kern w:val="18"/>
          <w:sz w:val="32"/>
          <w:szCs w:val="32"/>
        </w:rPr>
      </w:pPr>
      <w:r>
        <w:rPr>
          <w:rFonts w:ascii="Times New Roman" w:hAnsi="Times New Roman" w:eastAsia="黑体" w:cs="Times New Roman"/>
          <w:color w:val="000000"/>
          <w:kern w:val="18"/>
          <w:sz w:val="32"/>
          <w:szCs w:val="32"/>
        </w:rPr>
        <w:t>六、其他规定</w:t>
      </w:r>
    </w:p>
    <w:p>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环境影响评价文件经批准后，如工程的性质、规模、地点、工艺或者防治污染、防止生态破坏的措施发生重大变动，你公司应当重新报批环境影响评价文件，否则不得实施建设。自环境影响评价文件批准之日起，如项目超过5年未开工建设，环境影响评价文件应当报我局重新审核。</w:t>
      </w:r>
    </w:p>
    <w:p>
      <w:pPr>
        <w:pStyle w:val="21"/>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p>
    <w:p>
      <w:pPr>
        <w:pStyle w:val="21"/>
        <w:keepNext w:val="0"/>
        <w:keepLines w:val="0"/>
        <w:pageBreakBefore w:val="0"/>
        <w:widowControl w:val="0"/>
        <w:kinsoku/>
        <w:wordWrap/>
        <w:overflowPunct/>
        <w:topLinePunct w:val="0"/>
        <w:autoSpaceDE/>
        <w:autoSpaceDN/>
        <w:bidi w:val="0"/>
        <w:adjustRightInd/>
        <w:snapToGrid/>
        <w:spacing w:line="576" w:lineRule="exact"/>
        <w:ind w:firstLine="4928" w:firstLineChars="16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遂宁市大英生态环境局</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Times New Roman" w:hAnsi="Times New Roman" w:cs="Times New Roman"/>
          <w:lang w:val="en-US" w:eastAsia="zh-CN"/>
        </w:rPr>
      </w:pPr>
      <w:r>
        <w:rPr>
          <w:rFonts w:hint="default" w:ascii="Times New Roman" w:hAnsi="Times New Roman" w:eastAsia="仿宋_GB2312" w:cs="Times New Roman"/>
          <w:spacing w:val="-6"/>
          <w:sz w:val="32"/>
          <w:szCs w:val="32"/>
          <w:lang w:val="en-US" w:eastAsia="zh-CN"/>
        </w:rPr>
        <w:t>2024年</w:t>
      </w:r>
      <w:r>
        <w:rPr>
          <w:rFonts w:hint="eastAsia" w:ascii="Times New Roman" w:hAnsi="Times New Roman" w:eastAsia="仿宋_GB2312" w:cs="Times New Roman"/>
          <w:spacing w:val="-6"/>
          <w:sz w:val="32"/>
          <w:szCs w:val="32"/>
          <w:lang w:val="en-US" w:eastAsia="zh-CN"/>
        </w:rPr>
        <w:t>4</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9</w:t>
      </w:r>
      <w:r>
        <w:rPr>
          <w:rFonts w:hint="default" w:ascii="Times New Roman" w:hAnsi="Times New Roman" w:eastAsia="仿宋_GB2312" w:cs="Times New Roman"/>
          <w:spacing w:val="-6"/>
          <w:sz w:val="32"/>
          <w:szCs w:val="32"/>
          <w:lang w:val="en-US" w:eastAsia="zh-CN"/>
        </w:rPr>
        <w:t xml:space="preserve">日        </w:t>
      </w:r>
    </w:p>
    <w:sectPr>
      <w:footerReference r:id="rId4"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-151130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9pt;height:144pt;width:144pt;mso-position-horizontal:outside;mso-position-horizontal-relative:margin;mso-wrap-style:none;z-index:251659264;mso-width-relative:page;mso-height-relative:page;" filled="f" stroked="f" coordsize="21600,21600" o:gfxdata="UEsDBAoAAAAAAIdO4kAAAAAAAAAAAAAAAAAEAAAAZHJzL1BLAwQUAAAACACHTuJAH4dIt9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H4dIt9UAAAAIAQAADwAAAAAAAAABACAAAAAiAAAAZHJzL2Rvd25yZXYueG1sUEsB&#10;AhQAFAAAAAgAh07iQEi29ifcAgAAJAYAAA4AAAAAAAAAAQAgAAAAJAEAAGRycy9lMm9Eb2MueG1s&#10;UEsFBgAAAAAGAAYAWQEAAHIGA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09F3AFC"/>
    <w:rsid w:val="011F28D3"/>
    <w:rsid w:val="01844E19"/>
    <w:rsid w:val="01DD1972"/>
    <w:rsid w:val="01FD40F1"/>
    <w:rsid w:val="02B22144"/>
    <w:rsid w:val="030014CC"/>
    <w:rsid w:val="041E0EAD"/>
    <w:rsid w:val="062B5ABB"/>
    <w:rsid w:val="07445783"/>
    <w:rsid w:val="08076BAC"/>
    <w:rsid w:val="08157D0A"/>
    <w:rsid w:val="082B7D91"/>
    <w:rsid w:val="088675ED"/>
    <w:rsid w:val="089E130F"/>
    <w:rsid w:val="08A70EB9"/>
    <w:rsid w:val="092A1E12"/>
    <w:rsid w:val="094E2162"/>
    <w:rsid w:val="098F0FA5"/>
    <w:rsid w:val="09A231A8"/>
    <w:rsid w:val="0AE4604C"/>
    <w:rsid w:val="0B327E48"/>
    <w:rsid w:val="0C4C2651"/>
    <w:rsid w:val="0F410220"/>
    <w:rsid w:val="0F5D7B56"/>
    <w:rsid w:val="0FB35FED"/>
    <w:rsid w:val="10632F32"/>
    <w:rsid w:val="108B04C2"/>
    <w:rsid w:val="11553800"/>
    <w:rsid w:val="12011292"/>
    <w:rsid w:val="129F4917"/>
    <w:rsid w:val="13A050E7"/>
    <w:rsid w:val="13A244C7"/>
    <w:rsid w:val="14741B39"/>
    <w:rsid w:val="14AA3E63"/>
    <w:rsid w:val="15AB60E4"/>
    <w:rsid w:val="15C947BC"/>
    <w:rsid w:val="16243B6E"/>
    <w:rsid w:val="1735378C"/>
    <w:rsid w:val="17586B74"/>
    <w:rsid w:val="18196B6F"/>
    <w:rsid w:val="1ACF0994"/>
    <w:rsid w:val="1ADB2985"/>
    <w:rsid w:val="1B326960"/>
    <w:rsid w:val="1BCC1635"/>
    <w:rsid w:val="1D04432C"/>
    <w:rsid w:val="1D1F6E89"/>
    <w:rsid w:val="1DC1221D"/>
    <w:rsid w:val="1DEC2C84"/>
    <w:rsid w:val="1E17071F"/>
    <w:rsid w:val="1E29348B"/>
    <w:rsid w:val="1E6609BF"/>
    <w:rsid w:val="1EAC44A7"/>
    <w:rsid w:val="1F8E271B"/>
    <w:rsid w:val="1FC85967"/>
    <w:rsid w:val="203222E6"/>
    <w:rsid w:val="204F3B10"/>
    <w:rsid w:val="20E64474"/>
    <w:rsid w:val="21464F13"/>
    <w:rsid w:val="224F429B"/>
    <w:rsid w:val="23631F61"/>
    <w:rsid w:val="23E07BD5"/>
    <w:rsid w:val="251C281B"/>
    <w:rsid w:val="25FC1B6A"/>
    <w:rsid w:val="26672398"/>
    <w:rsid w:val="271B5D95"/>
    <w:rsid w:val="273A436A"/>
    <w:rsid w:val="27E16961"/>
    <w:rsid w:val="290D5E5A"/>
    <w:rsid w:val="29E46919"/>
    <w:rsid w:val="2A1F2C38"/>
    <w:rsid w:val="2A2D6A04"/>
    <w:rsid w:val="2A784B2D"/>
    <w:rsid w:val="2A785045"/>
    <w:rsid w:val="2AAB5339"/>
    <w:rsid w:val="2AC24BA7"/>
    <w:rsid w:val="2B79362F"/>
    <w:rsid w:val="2B8C4F39"/>
    <w:rsid w:val="2B9E2295"/>
    <w:rsid w:val="2CFA5D9C"/>
    <w:rsid w:val="2DC309C3"/>
    <w:rsid w:val="2EFC29C4"/>
    <w:rsid w:val="2F1C72B3"/>
    <w:rsid w:val="310F7B8F"/>
    <w:rsid w:val="31442D31"/>
    <w:rsid w:val="31774C75"/>
    <w:rsid w:val="31F50C2D"/>
    <w:rsid w:val="31FD6612"/>
    <w:rsid w:val="32C1089D"/>
    <w:rsid w:val="34047828"/>
    <w:rsid w:val="344E1C6F"/>
    <w:rsid w:val="34996C6F"/>
    <w:rsid w:val="34A22009"/>
    <w:rsid w:val="34D12CF9"/>
    <w:rsid w:val="354A265C"/>
    <w:rsid w:val="363D60B8"/>
    <w:rsid w:val="37225683"/>
    <w:rsid w:val="372748CB"/>
    <w:rsid w:val="376A1E4F"/>
    <w:rsid w:val="38C236CA"/>
    <w:rsid w:val="39116741"/>
    <w:rsid w:val="3965276B"/>
    <w:rsid w:val="3A2A31CC"/>
    <w:rsid w:val="3B313DE1"/>
    <w:rsid w:val="3B495557"/>
    <w:rsid w:val="3B7918F6"/>
    <w:rsid w:val="3BD232AA"/>
    <w:rsid w:val="3C1E30AA"/>
    <w:rsid w:val="3C620396"/>
    <w:rsid w:val="3C7D32C2"/>
    <w:rsid w:val="3C8A5E5F"/>
    <w:rsid w:val="3E406C06"/>
    <w:rsid w:val="3EEF569D"/>
    <w:rsid w:val="40B97948"/>
    <w:rsid w:val="40BF5A1E"/>
    <w:rsid w:val="41313A1B"/>
    <w:rsid w:val="415844BA"/>
    <w:rsid w:val="41EC74B9"/>
    <w:rsid w:val="42A751E8"/>
    <w:rsid w:val="42D92940"/>
    <w:rsid w:val="433E49AD"/>
    <w:rsid w:val="44000AFA"/>
    <w:rsid w:val="44242A3A"/>
    <w:rsid w:val="46564467"/>
    <w:rsid w:val="47173438"/>
    <w:rsid w:val="48473F43"/>
    <w:rsid w:val="486C0E54"/>
    <w:rsid w:val="491F4DFE"/>
    <w:rsid w:val="4944487A"/>
    <w:rsid w:val="4BA71E75"/>
    <w:rsid w:val="4C6267F5"/>
    <w:rsid w:val="4DA81B78"/>
    <w:rsid w:val="4DC16BB8"/>
    <w:rsid w:val="4E4D24B7"/>
    <w:rsid w:val="504C6A58"/>
    <w:rsid w:val="509E5922"/>
    <w:rsid w:val="50A22112"/>
    <w:rsid w:val="50D50B0D"/>
    <w:rsid w:val="518979CC"/>
    <w:rsid w:val="52614E59"/>
    <w:rsid w:val="52A56FED"/>
    <w:rsid w:val="53ED2369"/>
    <w:rsid w:val="54454557"/>
    <w:rsid w:val="54C73958"/>
    <w:rsid w:val="558A2919"/>
    <w:rsid w:val="55D1023B"/>
    <w:rsid w:val="55E55DA1"/>
    <w:rsid w:val="566A0472"/>
    <w:rsid w:val="56B365F2"/>
    <w:rsid w:val="571C1C97"/>
    <w:rsid w:val="577473DD"/>
    <w:rsid w:val="57EE76DD"/>
    <w:rsid w:val="585711D8"/>
    <w:rsid w:val="58902BFC"/>
    <w:rsid w:val="58AD279A"/>
    <w:rsid w:val="58C4394C"/>
    <w:rsid w:val="58D418CA"/>
    <w:rsid w:val="58E529EC"/>
    <w:rsid w:val="59030A18"/>
    <w:rsid w:val="59205D38"/>
    <w:rsid w:val="59C94FB5"/>
    <w:rsid w:val="59D820AB"/>
    <w:rsid w:val="5A9803FD"/>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CD7A93"/>
    <w:rsid w:val="61CF012A"/>
    <w:rsid w:val="62BB2173"/>
    <w:rsid w:val="6307250B"/>
    <w:rsid w:val="63133F4E"/>
    <w:rsid w:val="632C2E62"/>
    <w:rsid w:val="64EF4296"/>
    <w:rsid w:val="670815C7"/>
    <w:rsid w:val="681D537C"/>
    <w:rsid w:val="69966FC3"/>
    <w:rsid w:val="69BE7A7D"/>
    <w:rsid w:val="69CD2D06"/>
    <w:rsid w:val="6A2932E0"/>
    <w:rsid w:val="6A832EF5"/>
    <w:rsid w:val="6AAA7F05"/>
    <w:rsid w:val="6AAE27AE"/>
    <w:rsid w:val="6C846928"/>
    <w:rsid w:val="6D274DA7"/>
    <w:rsid w:val="6D3C5791"/>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0B7313"/>
    <w:rsid w:val="746F0F41"/>
    <w:rsid w:val="75091655"/>
    <w:rsid w:val="751C3136"/>
    <w:rsid w:val="76150602"/>
    <w:rsid w:val="76FC7D28"/>
    <w:rsid w:val="77992DA9"/>
    <w:rsid w:val="782446B8"/>
    <w:rsid w:val="78E7601E"/>
    <w:rsid w:val="78F06C72"/>
    <w:rsid w:val="79C96773"/>
    <w:rsid w:val="79D61A12"/>
    <w:rsid w:val="7A195E96"/>
    <w:rsid w:val="7B191EC6"/>
    <w:rsid w:val="7C663B77"/>
    <w:rsid w:val="7C7535FD"/>
    <w:rsid w:val="7D1512CD"/>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List Number"/>
    <w:basedOn w:val="1"/>
    <w:autoRedefine/>
    <w:qFormat/>
    <w:uiPriority w:val="0"/>
    <w:pPr>
      <w:numPr>
        <w:ilvl w:val="0"/>
        <w:numId w:val="1"/>
      </w:numPr>
    </w:pPr>
  </w:style>
  <w:style w:type="paragraph" w:styleId="5">
    <w:name w:val="toa heading"/>
    <w:basedOn w:val="1"/>
    <w:next w:val="1"/>
    <w:autoRedefine/>
    <w:qFormat/>
    <w:uiPriority w:val="0"/>
    <w:pPr>
      <w:spacing w:before="120"/>
    </w:pPr>
    <w:rPr>
      <w:rFonts w:ascii="Arial" w:hAnsi="Arial" w:cs="Arial"/>
    </w:r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常用样式（方正仿宋简）"/>
    <w:basedOn w:val="22"/>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_Style 2"/>
    <w:basedOn w:val="1"/>
    <w:autoRedefine/>
    <w:qFormat/>
    <w:uiPriority w:val="34"/>
    <w:pPr>
      <w:ind w:firstLine="420" w:firstLineChars="200"/>
    </w:pPr>
  </w:style>
  <w:style w:type="paragraph" w:customStyle="1" w:styleId="24">
    <w:name w:val="正文文本1"/>
    <w:basedOn w:val="22"/>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7">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8">
    <w:name w:val="font21"/>
    <w:basedOn w:val="20"/>
    <w:autoRedefine/>
    <w:qFormat/>
    <w:uiPriority w:val="0"/>
    <w:rPr>
      <w:rFonts w:hint="eastAsia" w:ascii="宋体" w:hAnsi="宋体" w:eastAsia="宋体" w:cs="宋体"/>
      <w:color w:val="000000"/>
      <w:sz w:val="20"/>
      <w:szCs w:val="20"/>
      <w:u w:val="none"/>
    </w:rPr>
  </w:style>
  <w:style w:type="paragraph" w:customStyle="1" w:styleId="29">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0">
    <w:name w:val="font71"/>
    <w:basedOn w:val="20"/>
    <w:autoRedefine/>
    <w:qFormat/>
    <w:uiPriority w:val="0"/>
    <w:rPr>
      <w:rFonts w:hint="eastAsia" w:ascii="宋体" w:hAnsi="宋体" w:eastAsia="宋体" w:cs="宋体"/>
      <w:color w:val="000000"/>
      <w:sz w:val="22"/>
      <w:szCs w:val="22"/>
      <w:u w:val="none"/>
    </w:rPr>
  </w:style>
  <w:style w:type="paragraph" w:customStyle="1" w:styleId="31">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3</TotalTime>
  <ScaleCrop>false</ScaleCrop>
  <LinksUpToDate>false</LinksUpToDate>
  <CharactersWithSpaces>904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罗彬彬</cp:lastModifiedBy>
  <cp:lastPrinted>2024-04-09T03:25:00Z</cp:lastPrinted>
  <dcterms:modified xsi:type="dcterms:W3CDTF">2024-04-09T07:54:45Z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770FC33594934BA7A1849BCD676E20C8_13</vt:lpwstr>
  </property>
</Properties>
</file>