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32"/>
        <w:gridCol w:w="1026"/>
        <w:gridCol w:w="2016"/>
        <w:gridCol w:w="2675"/>
        <w:gridCol w:w="1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Style w:val="19"/>
                <w:rFonts w:hint="default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</w:t>
            </w:r>
            <w:r>
              <w:rPr>
                <w:rStyle w:val="19"/>
                <w:rFonts w:hint="default"/>
                <w:sz w:val="36"/>
                <w:szCs w:val="36"/>
                <w:lang w:val="en-US" w:eastAsia="zh-CN" w:bidi="ar"/>
              </w:rPr>
              <w:t>年省级促进粮油产业高质量发展资金绩效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rFonts w:hint="default"/>
                <w:sz w:val="36"/>
                <w:szCs w:val="36"/>
                <w:lang w:val="en-US" w:eastAsia="zh-CN" w:bidi="ar"/>
              </w:rPr>
              <w:t>目标表（遂宁）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20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专项名称</w:t>
            </w:r>
          </w:p>
        </w:tc>
        <w:tc>
          <w:tcPr>
            <w:tcW w:w="7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省级促进粮油产业高质量发展资金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业务</w:t>
            </w:r>
            <w:r>
              <w:rPr>
                <w:rStyle w:val="2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主管部门</w:t>
            </w:r>
          </w:p>
        </w:tc>
        <w:tc>
          <w:tcPr>
            <w:tcW w:w="7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四川省粮食和物资储备局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总金额</w:t>
            </w:r>
          </w:p>
        </w:tc>
        <w:tc>
          <w:tcPr>
            <w:tcW w:w="7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253.71</w:t>
            </w:r>
            <w:r>
              <w:rPr>
                <w:rStyle w:val="21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年度目标</w:t>
            </w:r>
          </w:p>
        </w:tc>
        <w:tc>
          <w:tcPr>
            <w:tcW w:w="7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21"/>
                <w:lang w:val="en-US" w:eastAsia="zh-CN" w:bidi="ar"/>
              </w:rPr>
              <w:t>年地方政府储备粮监管信息化提档升级资金：</w:t>
            </w:r>
            <w:r>
              <w:rPr>
                <w:rStyle w:val="23"/>
                <w:lang w:val="en-US" w:eastAsia="zh-CN" w:bidi="ar"/>
              </w:rPr>
              <w:t>按照《粮食购销领域监管信息化规范》，在现有省级平台及智能粮库系统的基础上，拓宽监管数据范围，提升监管数据质量，深化数据共享共用。进一步提高地方储备粮监管效能，强化省级平台协同监管，大幅提升粮食购销领域穿透式监管能力，不断提高智能化监管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绩效指标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一级指标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二级指标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三级指标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指标内容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项目管理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资金管理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预算执行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预算执行完成率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专项资金的预算执行情况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资金下达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资金下达情况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资金是否按进度下达各个项目实施单位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管理制度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资金管理制度健全性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资金管理制度建设情况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项目管理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管理制度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项目管理制度健全性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是否有完整的项目管理制度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项目监管的健全性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项目在申报、核查、评审、验收等环节是否严格监管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绩效目标</w:t>
            </w:r>
          </w:p>
        </w:tc>
        <w:tc>
          <w:tcPr>
            <w:tcW w:w="7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地方政府储备粮监管信息化提档升级资金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项目产出</w:t>
            </w:r>
          </w:p>
        </w:tc>
        <w:tc>
          <w:tcPr>
            <w:tcW w:w="10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信息化覆盖率</w:t>
            </w:r>
          </w:p>
        </w:tc>
        <w:tc>
          <w:tcPr>
            <w:tcW w:w="2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政策性粮食储备监管信息化覆盖率</w:t>
            </w:r>
          </w:p>
        </w:tc>
        <w:tc>
          <w:tcPr>
            <w:tcW w:w="10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仓内视频覆盖率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政策性粮食储备仓内视频覆盖率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质量指标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关键点位视频监控在线率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政策性粮食储备库关键点位视频监控在线率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Style w:val="25"/>
                <w:rFonts w:eastAsia="宋体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接口数据上传正确率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上传至国家平台的业务数据正确率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lang w:val="en-US" w:eastAsia="zh-CN" w:bidi="ar"/>
              </w:rPr>
              <w:t>≧</w:t>
            </w:r>
            <w:r>
              <w:rPr>
                <w:rStyle w:val="25"/>
                <w:rFonts w:eastAsia="宋体"/>
                <w:lang w:val="en-US" w:eastAsia="zh-CN" w:bidi="ar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时效指标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按期完工率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监管信息化提档升级项目按期完成情况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可持续影响指标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可持续效果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lang w:val="en-US" w:eastAsia="zh-CN" w:bidi="ar"/>
              </w:rPr>
              <w:t>对政策性粮食储备信息化监管的可持续影响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rFonts w:hint="default"/>
                <w:lang w:val="en-US" w:eastAsia="zh-CN" w:bidi="ar"/>
              </w:rPr>
              <w:t>≧</w:t>
            </w:r>
            <w:r>
              <w:rPr>
                <w:rStyle w:val="25"/>
                <w:rFonts w:eastAsia="宋体"/>
                <w:lang w:val="en-US" w:eastAsia="zh-CN" w:bidi="ar"/>
              </w:rPr>
              <w:t>3</w:t>
            </w:r>
            <w:r>
              <w:rPr>
                <w:rStyle w:val="26"/>
                <w:lang w:val="en-US" w:eastAsia="zh-CN" w:bidi="ar"/>
              </w:rPr>
              <w:t>年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3E7549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2E1665"/>
    <w:rsid w:val="12C470A1"/>
    <w:rsid w:val="13D20D0C"/>
    <w:rsid w:val="15243529"/>
    <w:rsid w:val="15347BD0"/>
    <w:rsid w:val="15381207"/>
    <w:rsid w:val="15B72137"/>
    <w:rsid w:val="15FD6214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927095C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F515D3C"/>
    <w:rsid w:val="51694520"/>
    <w:rsid w:val="51FD42CE"/>
    <w:rsid w:val="52254BDB"/>
    <w:rsid w:val="5465040C"/>
    <w:rsid w:val="553B3032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31"/>
    <w:basedOn w:val="10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111"/>
    <w:basedOn w:val="10"/>
    <w:autoRedefine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42"/>
      <w:szCs w:val="42"/>
      <w:u w:val="none"/>
    </w:rPr>
  </w:style>
  <w:style w:type="character" w:customStyle="1" w:styleId="18">
    <w:name w:val="font122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2"/>
      <w:szCs w:val="42"/>
      <w:u w:val="none"/>
    </w:rPr>
  </w:style>
  <w:style w:type="character" w:customStyle="1" w:styleId="19">
    <w:name w:val="font121"/>
    <w:basedOn w:val="10"/>
    <w:autoRedefine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">
    <w:name w:val="font131"/>
    <w:basedOn w:val="10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61"/>
    <w:basedOn w:val="10"/>
    <w:autoRedefine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0"/>
    <w:autoRedefine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6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6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