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795010" cy="6598920"/>
            <wp:effectExtent l="0" t="0" r="15240" b="11430"/>
            <wp:docPr id="3" name="图片 3" descr="川财综〔2024〕13号 关于印发《四川省中央和省级财政城镇保障性安居工程补助资金管理办法》的通知（以此件为准）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川财综〔2024〕13号 关于印发《四川省中央和省级财政城镇保障性安居工程补助资金管理办法》的通知（以此件为准）_16"/>
                    <pic:cNvPicPr>
                      <a:picLocks noChangeAspect="1"/>
                    </pic:cNvPicPr>
                  </pic:nvPicPr>
                  <pic:blipFill>
                    <a:blip r:embed="rId4"/>
                    <a:srcRect l="6991" t="8105" r="9836" b="24930"/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65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3F9D72B0"/>
    <w:rsid w:val="022C6982"/>
    <w:rsid w:val="02537E4F"/>
    <w:rsid w:val="16AE4E44"/>
    <w:rsid w:val="19574E5B"/>
    <w:rsid w:val="3F9D72B0"/>
    <w:rsid w:val="5CA92E27"/>
    <w:rsid w:val="7E3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2024-07-12T08:58:00Z</dcterms:created>
  <dc:creator>Only  Y</dc:creator>
  <cp:lastModifiedBy>财政局</cp:lastModifiedBy>
  <dcterms:modified xsi:type="dcterms:W3CDTF">2024-07-12T09:39:06Z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A42D9081E3D84684A7E62A13ECD8A1C3_11</vt:lpwstr>
  </property>
</Properties>
</file>