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105" w:after="0" w:line="400" w:lineRule="exact"/>
        <w:ind w:left="0" w:right="901"/>
        <w:jc w:val="center"/>
        <w:textAlignment w:val="auto"/>
        <w:rPr>
          <w:rFonts w:hint="eastAsia" w:ascii="方正小标宋简体" w:hAnsi="仿宋_GB2312" w:eastAsia="方正小标宋简体" w:cs="仿宋_GB2312"/>
          <w:color w:val="333333"/>
          <w:kern w:val="0"/>
          <w:sz w:val="44"/>
          <w:szCs w:val="22"/>
          <w:lang w:val="zh-CN" w:eastAsia="zh-CN" w:bidi="zh-CN"/>
        </w:rPr>
      </w:pPr>
      <w:r>
        <w:rPr>
          <w:rFonts w:hint="eastAsia" w:ascii="方正小标宋简体" w:hAnsi="仿宋_GB2312" w:eastAsia="方正小标宋简体" w:cs="仿宋_GB2312"/>
          <w:color w:val="333333"/>
          <w:kern w:val="0"/>
          <w:sz w:val="44"/>
          <w:szCs w:val="22"/>
          <w:lang w:val="en-US" w:eastAsia="zh-CN" w:bidi="zh-CN"/>
        </w:rPr>
        <w:t xml:space="preserve">  </w:t>
      </w:r>
      <w:r>
        <w:rPr>
          <w:rFonts w:hint="eastAsia" w:ascii="方正小标宋简体" w:hAnsi="仿宋_GB2312" w:eastAsia="方正小标宋简体" w:cs="仿宋_GB2312"/>
          <w:color w:val="333333"/>
          <w:kern w:val="0"/>
          <w:sz w:val="44"/>
          <w:szCs w:val="22"/>
          <w:lang w:val="zh-CN" w:eastAsia="zh-CN" w:bidi="zh-CN"/>
        </w:rPr>
        <w:t>大英县</w:t>
      </w:r>
      <w:r>
        <w:rPr>
          <w:rFonts w:hint="eastAsia" w:ascii="方正小标宋简体" w:hAnsi="仿宋_GB2312" w:eastAsia="方正小标宋简体" w:cs="仿宋_GB2312"/>
          <w:color w:val="333333"/>
          <w:kern w:val="0"/>
          <w:sz w:val="44"/>
          <w:szCs w:val="22"/>
          <w:lang w:val="zh-CN" w:eastAsia="zh-CN" w:bidi="zh-CN"/>
        </w:rPr>
        <w:t>本级20</w:t>
      </w:r>
      <w:r>
        <w:rPr>
          <w:rFonts w:hint="eastAsia" w:ascii="方正小标宋简体" w:hAnsi="仿宋_GB2312" w:eastAsia="方正小标宋简体" w:cs="仿宋_GB2312"/>
          <w:color w:val="333333"/>
          <w:kern w:val="0"/>
          <w:sz w:val="44"/>
          <w:szCs w:val="22"/>
          <w:lang w:val="en-US" w:eastAsia="zh-CN" w:bidi="zh-CN"/>
        </w:rPr>
        <w:t>23</w:t>
      </w:r>
      <w:r>
        <w:rPr>
          <w:rFonts w:hint="eastAsia" w:ascii="方正小标宋简体" w:hAnsi="仿宋_GB2312" w:eastAsia="方正小标宋简体" w:cs="仿宋_GB2312"/>
          <w:color w:val="333333"/>
          <w:kern w:val="0"/>
          <w:sz w:val="44"/>
          <w:szCs w:val="22"/>
          <w:lang w:val="zh-CN" w:eastAsia="zh-CN" w:bidi="zh-CN"/>
        </w:rPr>
        <w:t>年“三公”经费决算</w:t>
      </w:r>
    </w:p>
    <w:p>
      <w:pPr>
        <w:keepNext w:val="0"/>
        <w:keepLines w:val="0"/>
        <w:pageBreakBefore w:val="0"/>
        <w:widowControl w:val="0"/>
        <w:kinsoku/>
        <w:wordWrap/>
        <w:overflowPunct/>
        <w:topLinePunct w:val="0"/>
        <w:autoSpaceDE w:val="0"/>
        <w:autoSpaceDN w:val="0"/>
        <w:bidi w:val="0"/>
        <w:adjustRightInd/>
        <w:snapToGrid/>
        <w:spacing w:before="105" w:after="0" w:line="400" w:lineRule="exact"/>
        <w:ind w:left="0" w:right="901"/>
        <w:jc w:val="center"/>
        <w:textAlignment w:val="auto"/>
        <w:rPr>
          <w:rFonts w:hint="eastAsia" w:ascii="方正小标宋简体" w:hAnsi="仿宋_GB2312" w:eastAsia="方正小标宋简体" w:cs="仿宋_GB2312"/>
          <w:color w:val="333333"/>
          <w:kern w:val="0"/>
          <w:sz w:val="44"/>
          <w:szCs w:val="22"/>
          <w:lang w:val="zh-CN" w:eastAsia="zh-CN" w:bidi="zh-CN"/>
        </w:rPr>
      </w:pPr>
      <w:r>
        <w:rPr>
          <w:rFonts w:hint="eastAsia" w:ascii="方正小标宋简体" w:hAnsi="仿宋_GB2312" w:eastAsia="方正小标宋简体" w:cs="仿宋_GB2312"/>
          <w:color w:val="333333"/>
          <w:kern w:val="0"/>
          <w:sz w:val="44"/>
          <w:szCs w:val="22"/>
          <w:lang w:val="zh-CN" w:eastAsia="zh-CN" w:bidi="zh-CN"/>
        </w:rPr>
        <w:t>汇总情况</w:t>
      </w:r>
    </w:p>
    <w:p>
      <w:pPr>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根据《中华人民共和国预算法》及其实施条例的有关规定，经大</w:t>
      </w:r>
      <w:bookmarkStart w:id="0" w:name="_GoBack"/>
      <w:bookmarkEnd w:id="0"/>
      <w:r>
        <w:rPr>
          <w:rFonts w:hint="eastAsia" w:ascii="Times New Roman" w:hAnsi="Times New Roman" w:eastAsia="仿宋_GB2312" w:cs="Times New Roman"/>
          <w:kern w:val="2"/>
          <w:sz w:val="32"/>
          <w:szCs w:val="32"/>
          <w:lang w:val="en-US" w:eastAsia="zh-CN" w:bidi="ar-SA"/>
        </w:rPr>
        <w:t>英县财政局汇总，现将2023年大英县本级部门，包括市本级行政单位（含参照公务员法管理的事业单位）、事业单位和其他单位使用财政拨款支出的“三公”经费予以公开。</w:t>
      </w:r>
    </w:p>
    <w:p>
      <w:pPr>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2023年“三公”经费支出总额为766.73万元，较2022年预算数1,014.51万元减少247.78万元，较2022年决算数830.99万元减少64.26万元，减少7.73%。严格按照八项规定控制“三公经费”数额，决算数均控制在预算范围内。其中：因公出国（境）经费6.83万元，较上年增加6.83万元，主要根据中共遂宁市委外事工作委员会办公室安排相关同志到土耳其、法国和德国进行10天交流访问；公务用车购置及运行费508.66万元（其中：公务用车购置费121.99万元，公务用车运行维护费386.74万元），比上年决算数减少79.6万元，主要是因为我县要求各单位在预算执行过程中严格执行厉行节约等要求，故2023年公务用车运行维护费减少；公务接待费251.24万元，比上年决算数增加8.5万元，主要原因是疫情结束，县级各部门加强考察调研，交流学习，招商引资等公务接待活动，增加了相关支出。</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兰亭黑_GBK">
    <w:altName w:val="微软雅黑"/>
    <w:panose1 w:val="02000000000000000000"/>
    <w:charset w:val="86"/>
    <w:family w:val="script"/>
    <w:pitch w:val="default"/>
    <w:sig w:usb0="00000000" w:usb1="00000000" w:usb2="0008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MTRjY2RhOWM4NTA4MTAwNDc3OTQ4YTA3ODVlMDVlYTQifQ=="/>
  </w:docVars>
  <w:rsids>
    <w:rsidRoot w:val="00000000"/>
    <w:rsid w:val="056B275D"/>
    <w:rsid w:val="0968328C"/>
    <w:rsid w:val="0F107D1E"/>
    <w:rsid w:val="39113013"/>
    <w:rsid w:val="462350F7"/>
    <w:rsid w:val="491F7B7E"/>
    <w:rsid w:val="69FC54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方正兰亭黑_GBK" w:hAnsi="方正兰亭黑_GBK" w:eastAsia="黑体"/>
      <w:b/>
      <w:bCs/>
      <w:sz w:val="32"/>
      <w:szCs w:val="32"/>
    </w:rPr>
  </w:style>
  <w:style w:type="paragraph" w:styleId="5">
    <w:name w:val="heading 3"/>
    <w:basedOn w:val="1"/>
    <w:next w:val="1"/>
    <w:qFormat/>
    <w:uiPriority w:val="0"/>
    <w:pPr>
      <w:keepNext/>
      <w:keepLines/>
      <w:spacing w:before="260" w:after="260" w:line="415" w:lineRule="auto"/>
      <w:outlineLvl w:val="2"/>
    </w:pPr>
    <w:rPr>
      <w:b/>
      <w:bCs/>
      <w:sz w:val="32"/>
      <w:szCs w:val="32"/>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常用样式（方正仿宋简）"/>
    <w:basedOn w:val="1"/>
    <w:next w:val="1"/>
    <w:qFormat/>
    <w:uiPriority w:val="99"/>
    <w:pPr>
      <w:spacing w:line="560" w:lineRule="exact"/>
      <w:ind w:firstLine="640" w:firstLineChars="200"/>
    </w:pPr>
    <w:rPr>
      <w:sz w:val="32"/>
    </w:rPr>
  </w:style>
  <w:style w:type="paragraph" w:styleId="6">
    <w:name w:val="Body Text"/>
    <w:basedOn w:val="1"/>
    <w:qFormat/>
    <w:uiPriority w:val="1"/>
    <w:pPr>
      <w:ind w:left="113"/>
    </w:pPr>
    <w:rPr>
      <w:rFonts w:ascii="仿宋_GB2312" w:hAnsi="仿宋_GB2312" w:eastAsia="仿宋_GB2312" w:cs="仿宋_GB2312"/>
      <w:sz w:val="32"/>
      <w:szCs w:val="32"/>
      <w:lang w:val="zh-CN" w:eastAsia="zh-CN" w:bidi="zh-CN"/>
    </w:rPr>
  </w:style>
  <w:style w:type="paragraph" w:customStyle="1" w:styleId="9">
    <w:name w:val="章标题"/>
    <w:basedOn w:val="1"/>
    <w:next w:val="10"/>
    <w:qFormat/>
    <w:uiPriority w:val="0"/>
    <w:pPr>
      <w:widowControl/>
      <w:spacing w:before="158" w:after="153" w:line="323" w:lineRule="atLeast"/>
      <w:ind w:right="-120"/>
      <w:jc w:val="center"/>
      <w:textAlignment w:val="baseline"/>
    </w:pPr>
    <w:rPr>
      <w:color w:val="FF0000"/>
      <w:sz w:val="18"/>
    </w:rPr>
  </w:style>
  <w:style w:type="paragraph" w:customStyle="1" w:styleId="10">
    <w:name w:val="节标题"/>
    <w:basedOn w:val="1"/>
    <w:next w:val="1"/>
    <w:qFormat/>
    <w:uiPriority w:val="0"/>
    <w:pPr>
      <w:widowControl/>
      <w:spacing w:line="289" w:lineRule="atLeast"/>
      <w:jc w:val="center"/>
      <w:textAlignment w:val="baseline"/>
    </w:pPr>
    <w:rPr>
      <w:color w:val="000000"/>
      <w:sz w:val="28"/>
    </w:rPr>
  </w:style>
  <w:style w:type="character" w:customStyle="1" w:styleId="11">
    <w:name w:val="font01"/>
    <w:basedOn w:val="8"/>
    <w:qFormat/>
    <w:uiPriority w:val="0"/>
    <w:rPr>
      <w:rFonts w:asci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www.ftpdown.com</Company>
  <Pages>1</Pages>
  <Words>444</Words>
  <Characters>524</Characters>
  <Lines>21</Lines>
  <Paragraphs>4</Paragraphs>
  <TotalTime>153</TotalTime>
  <ScaleCrop>false</ScaleCrop>
  <LinksUpToDate>false</LinksUpToDate>
  <CharactersWithSpaces>526</CharactersWithSpaces>
  <Application>WPS Office_11.1.0.9912_F1E327BC-269C-435d-A152-05C5408002CA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2020-07-10T09:17:00Z</cp:lastPrinted>
  <dcterms:modified xsi:type="dcterms:W3CDTF">2024-08-08T02:39:22Z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y fmtid="{D5CDD505-2E9C-101B-9397-08002B2CF9AE}" pid="3" name="ICV">
    <vt:lpwstr>5DBCAB1F179943B8865895D869E3769A</vt:lpwstr>
  </property>
</Properties>
</file>