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7B3B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ascii="Times New Roman" w:hAnsi="Times New Roman" w:eastAsia="宋体"/>
          <w:sz w:val="24"/>
          <w:lang w:val="en-US" w:eastAsia="zh-CN"/>
        </w:rPr>
      </w:pPr>
    </w:p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2024年8月数字城管案件办理情况通报</w:t>
      </w:r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3687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集员上报受理2819件，视频巡控上报受理554件，信息采集员自行处置上报受理314件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环比上升4.83%。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3373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3373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3373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按时处置3373件，按时处置率100%；应结案3373件，按期结案3373件，按期结案率100%，结案3373件，结案率100%。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处置部门受理3373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91.48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处置部门受理3373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91.48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3687件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3687件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314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8.52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314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8.52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违规户外广告83件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2.25%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违规户外广告83件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2.25%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非机动车乱停放117件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3.17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非机动车乱停放117件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3.17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店外经营157件，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4.26%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店外经营157件，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4.26%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沿街晾挂239件，占总量的6.48%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沿街晾挂239件，占总量的6.48%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乱堆物堆料260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7.05%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乱堆物堆料260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7.05%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占道经营666件，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18.06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占道经营666件，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18.06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803件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21.78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803件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21.78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1362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36.95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1362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36.95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478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12.96%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3209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87.04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478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12.96%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3209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87.04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5FFC68D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4DC62569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34425" cy="4727575"/>
            <wp:effectExtent l="4445" t="4445" r="8890" b="762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8月，数字城管案件办理涉及7个处置部门。其中：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受理案件2743件，处置2743件，处置率100%；按时处置2743件，按时处置率100%。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受理案件440件，处置440件，处置率100%；按时处置440件，按时处置率100%。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受理案件82件，处置82件，处置率100%；按时处置82件，按时处置率100%。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受理案件53件，处置53件，处置率100%；按时处置53件，按时处置率100%。</w:t>
      </w:r>
    </w:p>
    <w:p w14:paraId="78CDB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受理案件36件，处置36件，处置率100%；按时处置36件，按时处置率100%。</w:t>
      </w:r>
    </w:p>
    <w:p w14:paraId="2EA5A8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受理案件12件，处置12件，处置率100%；按时处置12件，按时处置率100%。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受理案件7件，处置7件，处置率100%；按时处置7件，按时处置率100%。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事、部件信息采集不平衡，本月受理信息3687件中，部件类仅478件，占总数的12.96%。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月办理104类事、部件案件，占全部204项事、部件问题的50.98%。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附件：数字城管8月案件处置情况统计表</w:t>
      </w: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数字城管8月案件处置情况统计表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1354"/>
        <w:gridCol w:w="747"/>
        <w:gridCol w:w="747"/>
        <w:gridCol w:w="747"/>
        <w:gridCol w:w="747"/>
        <w:gridCol w:w="747"/>
        <w:gridCol w:w="748"/>
        <w:gridCol w:w="748"/>
        <w:gridCol w:w="748"/>
        <w:gridCol w:w="748"/>
        <w:gridCol w:w="748"/>
        <w:gridCol w:w="748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99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560"/>
        <w:gridCol w:w="660"/>
        <w:gridCol w:w="553"/>
        <w:gridCol w:w="656"/>
        <w:gridCol w:w="886"/>
        <w:gridCol w:w="725"/>
        <w:gridCol w:w="794"/>
        <w:gridCol w:w="656"/>
        <w:gridCol w:w="587"/>
        <w:gridCol w:w="759"/>
        <w:gridCol w:w="484"/>
        <w:gridCol w:w="528"/>
        <w:gridCol w:w="680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8B54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F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95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6954F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0E60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2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A529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7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2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1AA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3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276D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954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2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4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CB5C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8F41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7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D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E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C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B334FB"/>
    <w:rsid w:val="02B9457E"/>
    <w:rsid w:val="02BA5D3C"/>
    <w:rsid w:val="02BF32BA"/>
    <w:rsid w:val="02D50DC8"/>
    <w:rsid w:val="02D64BF2"/>
    <w:rsid w:val="030E6FD1"/>
    <w:rsid w:val="032965BD"/>
    <w:rsid w:val="033E1E33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80695"/>
    <w:rsid w:val="277531B6"/>
    <w:rsid w:val="278C389C"/>
    <w:rsid w:val="2796077F"/>
    <w:rsid w:val="27BD205C"/>
    <w:rsid w:val="27E520B3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1A3E3D"/>
    <w:rsid w:val="45750DD4"/>
    <w:rsid w:val="459273DD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唐家湾社区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同心路社区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559</c:v>
                </c:pt>
                <c:pt idx="1">
                  <c:v>475</c:v>
                </c:pt>
                <c:pt idx="2">
                  <c:v>458</c:v>
                </c:pt>
                <c:pt idx="3">
                  <c:v>438</c:v>
                </c:pt>
                <c:pt idx="4">
                  <c:v>352</c:v>
                </c:pt>
                <c:pt idx="5">
                  <c:v>323</c:v>
                </c:pt>
                <c:pt idx="6">
                  <c:v>284</c:v>
                </c:pt>
                <c:pt idx="7">
                  <c:v>276</c:v>
                </c:pt>
                <c:pt idx="8">
                  <c:v>75</c:v>
                </c:pt>
                <c:pt idx="9">
                  <c:v>48</c:v>
                </c:pt>
                <c:pt idx="10">
                  <c:v>40</c:v>
                </c:pt>
                <c:pt idx="11">
                  <c:v>23</c:v>
                </c:pt>
                <c:pt idx="12">
                  <c:v>15</c:v>
                </c:pt>
                <c:pt idx="13">
                  <c:v>7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唐家湾社区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同心路社区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559</c:v>
                </c:pt>
                <c:pt idx="1">
                  <c:v>475</c:v>
                </c:pt>
                <c:pt idx="2">
                  <c:v>458</c:v>
                </c:pt>
                <c:pt idx="3">
                  <c:v>438</c:v>
                </c:pt>
                <c:pt idx="4">
                  <c:v>352</c:v>
                </c:pt>
                <c:pt idx="5">
                  <c:v>323</c:v>
                </c:pt>
                <c:pt idx="6">
                  <c:v>284</c:v>
                </c:pt>
                <c:pt idx="7">
                  <c:v>276</c:v>
                </c:pt>
                <c:pt idx="8">
                  <c:v>75</c:v>
                </c:pt>
                <c:pt idx="9">
                  <c:v>48</c:v>
                </c:pt>
                <c:pt idx="10">
                  <c:v>40</c:v>
                </c:pt>
                <c:pt idx="11">
                  <c:v>23</c:v>
                </c:pt>
                <c:pt idx="12">
                  <c:v>15</c:v>
                </c:pt>
                <c:pt idx="13">
                  <c:v>7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唐家湾社区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同心路社区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559</c:v>
                </c:pt>
                <c:pt idx="1">
                  <c:v>475</c:v>
                </c:pt>
                <c:pt idx="2">
                  <c:v>458</c:v>
                </c:pt>
                <c:pt idx="3">
                  <c:v>438</c:v>
                </c:pt>
                <c:pt idx="4">
                  <c:v>352</c:v>
                </c:pt>
                <c:pt idx="5">
                  <c:v>323</c:v>
                </c:pt>
                <c:pt idx="6">
                  <c:v>284</c:v>
                </c:pt>
                <c:pt idx="7">
                  <c:v>276</c:v>
                </c:pt>
                <c:pt idx="8">
                  <c:v>75</c:v>
                </c:pt>
                <c:pt idx="9">
                  <c:v>48</c:v>
                </c:pt>
                <c:pt idx="10">
                  <c:v>40</c:v>
                </c:pt>
                <c:pt idx="11">
                  <c:v>23</c:v>
                </c:pt>
                <c:pt idx="12">
                  <c:v>15</c:v>
                </c:pt>
                <c:pt idx="1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95827213"/>
        <c:axId val="177146447"/>
      </c:barChart>
      <c:catAx>
        <c:axId val="99582721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146447"/>
        <c:crosses val="autoZero"/>
        <c:auto val="1"/>
        <c:lblAlgn val="ctr"/>
        <c:lblOffset val="100"/>
        <c:noMultiLvlLbl val="0"/>
      </c:catAx>
      <c:valAx>
        <c:axId val="177146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582721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944</Words>
  <Characters>1430</Characters>
  <Lines>0</Lines>
  <Paragraphs>0</Paragraphs>
  <TotalTime>31</TotalTime>
  <ScaleCrop>false</ScaleCrop>
  <LinksUpToDate>false</LinksUpToDate>
  <CharactersWithSpaces>1456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2024-09-03T00:46:05Z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0C6CBCE9CAAB492997FD11DBC38CFA72_13</vt:lpwstr>
  </property>
</Properties>
</file>