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keepNext w:val="0"/>
        <w:keepLines w:val="0"/>
        <w:pageBreakBefore w:val="0"/>
        <w:widowControl w:val="0"/>
        <w:kinsoku/>
        <w:wordWrap/>
        <w:overflowPunct/>
        <w:topLinePunct w:val="0"/>
        <w:autoSpaceDE/>
        <w:autoSpaceDN/>
        <w:bidi w:val="0"/>
        <w:adjustRightInd/>
        <w:snapToGrid/>
        <w:spacing w:after="0" w:line="480" w:lineRule="exact"/>
        <w:textAlignment w:val="auto"/>
        <w:rPr>
          <w:rFonts w:ascii="Times New Roman" w:eastAsia="仿宋_GB2312" w:cs="Times New Roman" w:hAnsi="Times New Roman"/>
          <w:b/>
          <w:color w:val="000000"/>
          <w:sz w:val="32"/>
          <w:szCs w:val="32"/>
        </w:rPr>
      </w:pPr>
      <w:bookmarkStart w:id="0" w:name="bt"/>
      <w:bookmarkEnd w:id="0"/>
    </w:p>
    <w:p>
      <w:pPr>
        <w:keepNext w:val="0"/>
        <w:keepLines w:val="0"/>
        <w:pageBreakBefore w:val="0"/>
        <w:widowControl w:val="0"/>
        <w:kinsoku/>
        <w:wordWrap/>
        <w:overflowPunct/>
        <w:topLinePunct w:val="0"/>
        <w:autoSpaceDE/>
        <w:autoSpaceDN/>
        <w:bidi w:val="0"/>
        <w:adjustRightInd/>
        <w:snapToGrid/>
        <w:spacing w:after="0" w:line="480" w:lineRule="exact"/>
        <w:jc w:val="center"/>
        <w:textAlignment w:val="auto"/>
        <w:rPr>
          <w:rFonts w:ascii="Times New Roman" w:eastAsia="仿宋_GB2312" w:cs="Times New Roman" w:hAnsi="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after="0" w:line="480" w:lineRule="exact"/>
        <w:jc w:val="center"/>
        <w:textAlignment w:val="auto"/>
        <w:rPr>
          <w:rFonts w:ascii="Times New Roman" w:eastAsia="仿宋_GB2312" w:cs="Times New Roman" w:hAnsi="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after="0" w:line="480" w:lineRule="exact"/>
        <w:jc w:val="center"/>
        <w:textAlignment w:val="auto"/>
        <w:rPr>
          <w:rFonts w:ascii="Times New Roman" w:eastAsia="仿宋_GB2312" w:cs="Times New Roman" w:hAnsi="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after="0" w:line="480" w:lineRule="exact"/>
        <w:jc w:val="center"/>
        <w:textAlignment w:val="auto"/>
        <w:rPr>
          <w:rFonts w:ascii="Times New Roman" w:eastAsia="仿宋_GB2312" w:cs="Times New Roman" w:hAnsi="Times New Roman"/>
          <w:color w:val="000000"/>
          <w:sz w:val="32"/>
          <w:szCs w:val="32"/>
        </w:rPr>
      </w:pPr>
      <w:r>
        <w:rPr>
          <w:rFonts w:ascii="Times New Roman" w:cs="Times New Roman" w:hAnsi="Times New Roman"/>
        </w:rPr>
        <w:pict>
          <v:shape type="#_x0000_t136" id="_x0000_s1026 4" o:spid="_x0000_s4" fillcolor="#FF0000" stroked="t" strokecolor="#FF0000" adj="10800" style="position:absolute;margin-left:20.2pt;margin-top:4.0pt;width:413.85pt;height:59.55pt;z-index:19;mso-position-horizontal:absolute;mso-position-vertical:absolute;mso-wrap-distance-left:8.999863pt;mso-wrap-distance-right:8.999863pt;">
            <v:stroke color="#FF0000"/>
            <v:textpath style="font-family:&quot;方正小标宋简体&quot;;" trim="t" fitpath="t" string="大英县文化广播电视和旅游局文件"/>
          </v:shape>
        </w:pict>
      </w:r>
    </w:p>
    <w:p>
      <w:pPr>
        <w:keepNext w:val="0"/>
        <w:keepLines w:val="0"/>
        <w:pageBreakBefore w:val="0"/>
        <w:widowControl w:val="0"/>
        <w:kinsoku/>
        <w:wordWrap/>
        <w:overflowPunct/>
        <w:topLinePunct w:val="0"/>
        <w:autoSpaceDE/>
        <w:autoSpaceDN/>
        <w:bidi w:val="0"/>
        <w:adjustRightInd/>
        <w:snapToGrid/>
        <w:spacing w:after="0" w:line="480" w:lineRule="exact"/>
        <w:jc w:val="center"/>
        <w:textAlignment w:val="auto"/>
        <w:rPr>
          <w:rFonts w:ascii="Times New Roman" w:eastAsia="仿宋_GB2312" w:cs="Times New Roman" w:hAnsi="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ascii="Times New Roman" w:eastAsia="仿宋_GB2312" w:cs="Times New Roman" w:hAnsi="Times New Roman"/>
          <w:color w:val="000000"/>
          <w:sz w:val="32"/>
          <w:szCs w:val="32"/>
        </w:rPr>
      </w:pPr>
    </w:p>
    <w:p>
      <w:pPr>
        <w:keepNext w:val="0"/>
        <w:keepLines w:val="0"/>
        <w:pageBreakBefore w:val="0"/>
        <w:widowControl w:val="0"/>
        <w:tabs>
          <w:tab w:val="left" w:pos="210"/>
          <w:tab w:val="left" w:pos="420"/>
          <w:tab w:val="left" w:pos="8610"/>
        </w:tabs>
        <w:kinsoku/>
        <w:wordWrap/>
        <w:overflowPunct/>
        <w:topLinePunct w:val="0"/>
        <w:autoSpaceDE/>
        <w:autoSpaceDN/>
        <w:bidi w:val="0"/>
        <w:adjustRightInd/>
        <w:snapToGrid/>
        <w:spacing w:after="0" w:line="560" w:lineRule="exact"/>
        <w:jc w:val="center"/>
        <w:textAlignment w:val="auto"/>
        <w:rPr>
          <w:rFonts w:ascii="Times New Roman" w:eastAsia="仿宋_GB2312" w:cs="Times New Roman" w:hAnsi="Times New Roman"/>
          <w:color w:val="000000"/>
          <w:sz w:val="32"/>
          <w:szCs w:val="32"/>
        </w:rPr>
      </w:pPr>
      <w:bookmarkStart w:id="1" w:name="remove_shape_2"/>
      <w:r>
        <w:rPr>
          <w:rFonts w:ascii="Times New Roman" w:cs="Times New Roman" w:hAnsi="Times New Roman"/>
        </w:rPr>
        <mc:AlternateContent>
          <mc:Choice Requires="wps">
            <w:drawing>
              <wp:anchor distT="0" distB="0" distL="114298" distR="114298" simplePos="0" relativeHeight="21" behindDoc="0" locked="0" layoutInCell="1" hidden="0" allowOverlap="1">
                <wp:simplePos x="0" y="0"/>
                <wp:positionH relativeFrom="column">
                  <wp:posOffset>26034</wp:posOffset>
                </wp:positionH>
                <wp:positionV relativeFrom="paragraph">
                  <wp:posOffset>15240</wp:posOffset>
                </wp:positionV>
                <wp:extent cx="5600700" cy="952"/>
                <wp:effectExtent l="0" t="0" r="0" b="0"/>
                <wp:wrapNone/>
                <wp:docPr id="5" name="直接连接符 7"/>
                <wp:cNvGraphicFramePr>
                  <a:graphicFrameLocks noChangeAspect="0"/>
                </wp:cNvGraphicFramePr>
                <a:graphic>
                  <a:graphicData uri="http://schemas.microsoft.com/office/word/2010/wordprocessingShape">
                    <wps:wsp>
                      <wps:cNvSpPr/>
                      <wps:spPr>
                        <a:xfrm rot="0">
                          <a:off x="0" y="0"/>
                          <a:ext cx="5600700" cy="952"/>
                        </a:xfrm>
                        <a:prstGeom prst="line"/>
                        <a:noFill/>
                        <a:ln w="34925" cmpd="sng" cap="flat">
                          <a:solidFill>
                            <a:srgbClr val="FF0000"/>
                          </a:solidFill>
                          <a:prstDash val="solid"/>
                          <a:round/>
                        </a:ln>
                      </wps:spPr>
                      <wps:bodyPr vert="horz" wrap="square" lIns="91440" tIns="45720" rIns="91440" bIns="45720" anchor="t" anchorCtr="0" upright="1">
                        <a:noAutofit/>
                      </wps:bodyPr>
                    </wps:wsp>
                  </a:graphicData>
                </a:graphic>
              </wp:anchor>
            </w:drawing>
          </mc:Choice>
          <mc:Fallback>
            <w:pict>
              <v:line type="#_x0000_t20" id="直接连接符 7 6" o:spid="_x0000_s6" from="2.05pt,1.2pt" to="443.05pt,1.2749989pt" filled="f" stroked="t" strokeweight="2.75pt" style="position:absolute;z-index:21;mso-position-horizontal:absolute;mso-position-vertical:absolute;mso-wrap-distance-left:8.999863pt;mso-wrap-distance-right:8.999863pt;visibility:visible;">
                <v:stroke color="#FF0000"/>
              </v:line>
            </w:pict>
          </mc:Fallback>
        </mc:AlternateContent>
      </w:r>
      <w:bookmarkEnd w:id="1"/>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eastAsia="方正小标宋简体" w:cs="Times New Roman" w:hAnsi="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ascii="Times New Roman" w:eastAsia="方正小标宋简体" w:cs="Times New Roman" w:hAnsi="Times New Roman"/>
          <w:sz w:val="44"/>
          <w:szCs w:val="44"/>
          <w:lang w:val="en-US" w:eastAsia="zh-CN"/>
        </w:rPr>
      </w:pPr>
      <w:r>
        <w:rPr>
          <w:rFonts w:ascii="Times New Roman" w:eastAsia="方正小标宋简体" w:cs="Times New Roman" w:hAnsi="Times New Roman"/>
          <w:sz w:val="44"/>
          <w:szCs w:val="44"/>
          <w:lang w:val="en-US" w:eastAsia="zh-CN"/>
        </w:rPr>
        <w:t>大英县文化广播电视和旅游局</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660" w:lineRule="exact"/>
        <w:ind w:left="0" w:right="0" w:firstLine="0"/>
        <w:jc w:val="center"/>
        <w:textAlignment w:val="auto"/>
        <w:rPr>
          <w:rFonts w:ascii="Times New Roman" w:eastAsia="方正小标宋简体" w:cs="Times New Roman" w:hAnsi="Times New Roman"/>
          <w:color w:val="auto"/>
          <w:spacing w:val="0"/>
          <w:w w:val="100"/>
          <w:kern w:val="0"/>
          <w:position w:val="0"/>
          <w:sz w:val="44"/>
          <w:szCs w:val="44"/>
          <w:shd w:val="clear" w:color="auto" w:fill="auto"/>
          <w:lang w:bidi="en-US"/>
        </w:rPr>
      </w:pPr>
      <w:r>
        <w:rPr>
          <w:rFonts w:ascii="Times New Roman" w:eastAsia="方正小标宋简体" w:cs="Times New Roman" w:hAnsi="Times New Roman"/>
          <w:color w:val="auto"/>
          <w:spacing w:val="0"/>
          <w:w w:val="100"/>
          <w:kern w:val="0"/>
          <w:position w:val="0"/>
          <w:sz w:val="44"/>
          <w:szCs w:val="44"/>
          <w:shd w:val="clear" w:color="auto" w:fill="auto"/>
          <w:lang w:bidi="en-US"/>
        </w:rPr>
        <w:t>专项预算项目支出绩效自评报告</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0"/>
        <w:jc w:val="center"/>
        <w:textAlignment w:val="auto"/>
        <w:rPr>
          <w:rFonts w:ascii="Times New Roman" w:eastAsia="楷体_GB2312" w:cs="Times New Roman" w:hAnsi="Times New Roman"/>
          <w:b/>
          <w:bCs/>
          <w:color w:val="auto"/>
          <w:spacing w:val="0"/>
          <w:w w:val="100"/>
          <w:kern w:val="0"/>
          <w:position w:val="0"/>
          <w:sz w:val="32"/>
          <w:szCs w:val="32"/>
          <w:shd w:val="clear" w:color="auto" w:fill="auto"/>
          <w:lang w:eastAsia="zh-CN" w:bidi="en-US"/>
        </w:rPr>
      </w:pPr>
      <w:r>
        <w:rPr>
          <w:rFonts w:ascii="Times New Roman" w:eastAsia="楷体_GB2312" w:cs="Times New Roman" w:hAnsi="Times New Roman"/>
          <w:b/>
          <w:bCs/>
          <w:color w:val="auto"/>
          <w:spacing w:val="0"/>
          <w:w w:val="100"/>
          <w:kern w:val="0"/>
          <w:position w:val="0"/>
          <w:sz w:val="32"/>
          <w:szCs w:val="32"/>
          <w:shd w:val="clear" w:color="auto" w:fill="auto"/>
          <w:lang w:eastAsia="zh-CN" w:bidi="en-US"/>
        </w:rPr>
        <w:t>（《灵境》剧目影视产业扶持资金）</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黑体" w:cs="Times New Roman" w:hAnsi="Times New Roman"/>
          <w:color w:val="auto"/>
          <w:spacing w:val="0"/>
          <w:w w:val="100"/>
          <w:kern w:val="0"/>
          <w:position w:val="0"/>
          <w:sz w:val="32"/>
          <w:szCs w:val="32"/>
          <w:shd w:val="clear" w:color="auto" w:fill="auto"/>
          <w:lang w:bidi="en-US"/>
        </w:rPr>
      </w:pPr>
      <w:r>
        <w:rPr>
          <w:rFonts w:ascii="Times New Roman" w:eastAsia="黑体" w:cs="Times New Roman" w:hAnsi="Times New Roman"/>
          <w:color w:val="auto"/>
          <w:spacing w:val="0"/>
          <w:w w:val="100"/>
          <w:kern w:val="0"/>
          <w:position w:val="0"/>
          <w:sz w:val="32"/>
          <w:szCs w:val="32"/>
          <w:shd w:val="clear" w:color="auto" w:fill="auto"/>
          <w:lang w:bidi="en-US"/>
        </w:rPr>
        <w:t>一、项目概况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（一）项目基本情况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《灵境》剧目作为四川省“十四五”规划重点项目，</w:t>
      </w:r>
      <w:bookmarkStart w:id="2" w:name="_GoBack"/>
      <w:bookmarkEnd w:id="2"/>
      <w:r>
        <w:rPr>
          <w:rFonts w:ascii="Times New Roman" w:eastAsia="仿宋_GB2312" w:cs="Times New Roman" w:hAnsi="Times New Roman"/>
          <w:color w:val="000000"/>
          <w:spacing w:val="0"/>
          <w:w w:val="100"/>
          <w:kern w:val="0"/>
          <w:position w:val="0"/>
          <w:sz w:val="32"/>
          <w:szCs w:val="32"/>
          <w:shd w:val="clear" w:color="auto" w:fill="auto"/>
          <w:lang w:bidi="en-US"/>
        </w:rPr>
        <w:t>也是大英县发展影视产业以来引进的首个重点剧目，为大英县影视产业发展奠定了基础。为保证《灵境》剧目顺利开展和大英影视产业的进一步发展，提升大英文旅美誉度。</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根据财务管理相关规定和制度进行专项资金管理，根据预算安排分配资金。资金主要用于《灵境》剧目影视产业扶持。支持方式为资金支持。</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（二）项目绩效目标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1</w:t>
      </w:r>
      <w:r>
        <w:rPr>
          <w:rFonts w:ascii="Times New Roman" w:eastAsia="仿宋_GB2312" w:cs="Times New Roman" w:hAnsi="Times New Roman"/>
          <w:b/>
          <w:bCs/>
          <w:color w:val="000000"/>
          <w:spacing w:val="0"/>
          <w:w w:val="100"/>
          <w:kern w:val="0"/>
          <w:position w:val="0"/>
          <w:sz w:val="32"/>
          <w:szCs w:val="32"/>
          <w:shd w:val="clear" w:color="auto" w:fill="auto"/>
          <w:lang w:eastAsia="zh-CN" w:bidi="en-US"/>
        </w:rPr>
        <w:t>.</w:t>
      </w:r>
      <w:r>
        <w:rPr>
          <w:rFonts w:ascii="Times New Roman" w:eastAsia="仿宋_GB2312" w:cs="Times New Roman" w:hAnsi="Times New Roman"/>
          <w:b/>
          <w:bCs/>
          <w:color w:val="000000"/>
          <w:spacing w:val="0"/>
          <w:w w:val="100"/>
          <w:kern w:val="0"/>
          <w:position w:val="0"/>
          <w:sz w:val="32"/>
          <w:szCs w:val="32"/>
          <w:shd w:val="clear" w:color="auto" w:fill="auto"/>
          <w:lang w:bidi="en-US"/>
        </w:rPr>
        <w:t>项目主要内容。</w:t>
      </w:r>
      <w:r>
        <w:rPr>
          <w:rFonts w:ascii="Times New Roman" w:eastAsia="仿宋_GB2312" w:cs="Times New Roman" w:hAnsi="Times New Roman"/>
          <w:color w:val="000000"/>
          <w:spacing w:val="0"/>
          <w:w w:val="100"/>
          <w:kern w:val="0"/>
          <w:position w:val="0"/>
          <w:sz w:val="32"/>
          <w:szCs w:val="32"/>
          <w:shd w:val="clear" w:color="auto" w:fill="auto"/>
          <w:lang w:bidi="en-US"/>
        </w:rPr>
        <w:t>完成好《灵境》剧目置景拍摄。</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2</w:t>
      </w:r>
      <w:r>
        <w:rPr>
          <w:rFonts w:ascii="Times New Roman" w:eastAsia="仿宋_GB2312" w:cs="Times New Roman" w:hAnsi="Times New Roman"/>
          <w:b/>
          <w:bCs/>
          <w:color w:val="000000"/>
          <w:spacing w:val="0"/>
          <w:w w:val="100"/>
          <w:kern w:val="0"/>
          <w:position w:val="0"/>
          <w:sz w:val="32"/>
          <w:szCs w:val="32"/>
          <w:shd w:val="clear" w:color="auto" w:fill="auto"/>
          <w:lang w:eastAsia="zh-CN" w:bidi="en-US"/>
        </w:rPr>
        <w:t>.</w:t>
      </w:r>
      <w:r>
        <w:rPr>
          <w:rFonts w:ascii="Times New Roman" w:eastAsia="仿宋_GB2312" w:cs="Times New Roman" w:hAnsi="Times New Roman"/>
          <w:b/>
          <w:bCs/>
          <w:color w:val="000000"/>
          <w:spacing w:val="0"/>
          <w:w w:val="100"/>
          <w:kern w:val="0"/>
          <w:position w:val="0"/>
          <w:sz w:val="32"/>
          <w:szCs w:val="32"/>
          <w:shd w:val="clear" w:color="auto" w:fill="auto"/>
          <w:lang w:bidi="en-US"/>
        </w:rPr>
        <w:t>绩效目标。</w:t>
      </w:r>
      <w:r>
        <w:rPr>
          <w:rFonts w:ascii="Times New Roman" w:eastAsia="仿宋_GB2312" w:cs="Times New Roman" w:hAnsi="Times New Roman"/>
          <w:color w:val="000000"/>
          <w:spacing w:val="0"/>
          <w:w w:val="100"/>
          <w:kern w:val="0"/>
          <w:position w:val="0"/>
          <w:sz w:val="32"/>
          <w:szCs w:val="32"/>
          <w:shd w:val="clear" w:color="auto" w:fill="auto"/>
          <w:lang w:bidi="en-US"/>
        </w:rPr>
        <w:t>计划使用县财政资金377.81万，用于《灵境》剧目影视产业扶持资金项目。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该经费项目申报内容与具体实施内容相符，并由局党组进行审核通过，其申报目标合理可行。</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（三）项目自评步骤及方法</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按照2023年县级项目支出绩效评价指标体系开展，《灵境》剧目影视产业扶持资金项目绩效逐项、分指标进行全面系统自查和评价。自评报告由业务股室经办人员结合本年度资金使用实际情况共同草拟，分别报分管领导、主要领导审阅后再报送上级部门。</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黑体" w:cs="Times New Roman" w:hAnsi="Times New Roman"/>
          <w:color w:val="auto"/>
          <w:spacing w:val="0"/>
          <w:w w:val="100"/>
          <w:kern w:val="0"/>
          <w:position w:val="0"/>
          <w:sz w:val="32"/>
          <w:szCs w:val="32"/>
          <w:shd w:val="clear" w:color="auto" w:fill="auto"/>
          <w:lang w:bidi="en-US"/>
        </w:rPr>
      </w:pPr>
      <w:r>
        <w:rPr>
          <w:rFonts w:ascii="Times New Roman" w:eastAsia="黑体" w:cs="Times New Roman" w:hAnsi="Times New Roman"/>
          <w:color w:val="auto"/>
          <w:spacing w:val="0"/>
          <w:w w:val="100"/>
          <w:kern w:val="0"/>
          <w:position w:val="0"/>
          <w:sz w:val="32"/>
          <w:szCs w:val="32"/>
          <w:shd w:val="clear" w:color="auto" w:fill="auto"/>
          <w:lang w:bidi="en-US"/>
        </w:rPr>
        <w:t>二、项目资金申报及使用情况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（一）项目资金申报及批复情况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项目资金申报470万元，批复377.81万元，实际下达377.81万元，实际支付377.81万元。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（二）资金计划、到位及使用情况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1</w:t>
      </w:r>
      <w:r>
        <w:rPr>
          <w:rFonts w:ascii="Times New Roman" w:eastAsia="仿宋_GB2312" w:cs="Times New Roman" w:hAnsi="Times New Roman"/>
          <w:b/>
          <w:bCs/>
          <w:color w:val="000000"/>
          <w:spacing w:val="0"/>
          <w:w w:val="100"/>
          <w:kern w:val="0"/>
          <w:position w:val="0"/>
          <w:sz w:val="32"/>
          <w:szCs w:val="32"/>
          <w:shd w:val="clear" w:color="auto" w:fill="auto"/>
          <w:lang w:eastAsia="zh-CN" w:bidi="en-US"/>
        </w:rPr>
        <w:t>.</w:t>
      </w:r>
      <w:r>
        <w:rPr>
          <w:rFonts w:ascii="Times New Roman" w:eastAsia="仿宋_GB2312" w:cs="Times New Roman" w:hAnsi="Times New Roman"/>
          <w:b/>
          <w:bCs/>
          <w:color w:val="000000"/>
          <w:spacing w:val="0"/>
          <w:w w:val="100"/>
          <w:kern w:val="0"/>
          <w:position w:val="0"/>
          <w:sz w:val="32"/>
          <w:szCs w:val="32"/>
          <w:shd w:val="clear" w:color="auto" w:fill="auto"/>
          <w:lang w:bidi="en-US"/>
        </w:rPr>
        <w:t>资金计划。</w:t>
      </w:r>
      <w:r>
        <w:rPr>
          <w:rFonts w:ascii="Times New Roman" w:eastAsia="仿宋_GB2312" w:cs="Times New Roman" w:hAnsi="Times New Roman"/>
          <w:color w:val="000000"/>
          <w:spacing w:val="0"/>
          <w:w w:val="100"/>
          <w:kern w:val="0"/>
          <w:position w:val="0"/>
          <w:sz w:val="32"/>
          <w:szCs w:val="32"/>
          <w:shd w:val="clear" w:color="auto" w:fill="auto"/>
          <w:lang w:bidi="en-US"/>
        </w:rPr>
        <w:t>该项目预算经费377.81万元，其中财政资金377.81万元。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2</w:t>
      </w:r>
      <w:r>
        <w:rPr>
          <w:rFonts w:ascii="Times New Roman" w:eastAsia="仿宋_GB2312" w:cs="Times New Roman" w:hAnsi="Times New Roman"/>
          <w:b/>
          <w:bCs/>
          <w:color w:val="000000"/>
          <w:spacing w:val="0"/>
          <w:w w:val="100"/>
          <w:kern w:val="0"/>
          <w:position w:val="0"/>
          <w:sz w:val="32"/>
          <w:szCs w:val="32"/>
          <w:shd w:val="clear" w:color="auto" w:fill="auto"/>
          <w:lang w:eastAsia="zh-CN" w:bidi="en-US"/>
        </w:rPr>
        <w:t>.</w:t>
      </w:r>
      <w:r>
        <w:rPr>
          <w:rFonts w:ascii="Times New Roman" w:eastAsia="仿宋_GB2312" w:cs="Times New Roman" w:hAnsi="Times New Roman"/>
          <w:b/>
          <w:bCs/>
          <w:color w:val="000000"/>
          <w:spacing w:val="0"/>
          <w:w w:val="100"/>
          <w:kern w:val="0"/>
          <w:position w:val="0"/>
          <w:sz w:val="32"/>
          <w:szCs w:val="32"/>
          <w:shd w:val="clear" w:color="auto" w:fill="auto"/>
          <w:lang w:bidi="en-US"/>
        </w:rPr>
        <w:t>资金到位。</w:t>
      </w:r>
      <w:r>
        <w:rPr>
          <w:rFonts w:ascii="Times New Roman" w:eastAsia="仿宋_GB2312" w:cs="Times New Roman" w:hAnsi="Times New Roman"/>
          <w:color w:val="000000"/>
          <w:spacing w:val="0"/>
          <w:w w:val="100"/>
          <w:kern w:val="0"/>
          <w:position w:val="0"/>
          <w:sz w:val="32"/>
          <w:szCs w:val="32"/>
          <w:shd w:val="clear" w:color="auto" w:fill="auto"/>
          <w:lang w:bidi="en-US"/>
        </w:rPr>
        <w:t>全部保障到位且高效运行</w:t>
      </w:r>
      <w:r>
        <w:rPr>
          <w:rFonts w:ascii="Times New Roman" w:eastAsia="仿宋_GB2312" w:cs="Times New Roman" w:hAnsi="Times New Roman" w:hint="eastAsia"/>
          <w:color w:val="000000"/>
          <w:spacing w:val="0"/>
          <w:w w:val="100"/>
          <w:kern w:val="0"/>
          <w:position w:val="0"/>
          <w:sz w:val="32"/>
          <w:szCs w:val="32"/>
          <w:shd w:val="clear" w:color="auto" w:fill="auto"/>
          <w:lang w:eastAsia="zh-CN" w:bidi="en-US"/>
        </w:rPr>
        <w:t>，</w:t>
      </w:r>
      <w:r>
        <w:rPr>
          <w:rFonts w:ascii="Times New Roman" w:eastAsia="仿宋_GB2312" w:cs="Times New Roman" w:hAnsi="Times New Roman"/>
          <w:color w:val="000000"/>
          <w:spacing w:val="0"/>
          <w:w w:val="100"/>
          <w:kern w:val="0"/>
          <w:position w:val="0"/>
          <w:sz w:val="32"/>
          <w:szCs w:val="32"/>
          <w:shd w:val="clear" w:color="auto" w:fill="auto"/>
          <w:lang w:bidi="en-US"/>
        </w:rPr>
        <w:t>充分发挥资金使用效益，无截留、挪用项目资金行为，2023年到位377.81万。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3</w:t>
      </w:r>
      <w:r>
        <w:rPr>
          <w:rFonts w:ascii="Times New Roman" w:eastAsia="仿宋_GB2312" w:cs="Times New Roman" w:hAnsi="Times New Roman"/>
          <w:b/>
          <w:bCs/>
          <w:color w:val="000000"/>
          <w:spacing w:val="0"/>
          <w:w w:val="100"/>
          <w:kern w:val="0"/>
          <w:position w:val="0"/>
          <w:sz w:val="32"/>
          <w:szCs w:val="32"/>
          <w:shd w:val="clear" w:color="auto" w:fill="auto"/>
          <w:lang w:eastAsia="zh-CN" w:bidi="en-US"/>
        </w:rPr>
        <w:t>.</w:t>
      </w:r>
      <w:r>
        <w:rPr>
          <w:rFonts w:ascii="Times New Roman" w:eastAsia="仿宋_GB2312" w:cs="Times New Roman" w:hAnsi="Times New Roman"/>
          <w:b/>
          <w:bCs/>
          <w:color w:val="000000"/>
          <w:spacing w:val="0"/>
          <w:w w:val="100"/>
          <w:kern w:val="0"/>
          <w:position w:val="0"/>
          <w:sz w:val="32"/>
          <w:szCs w:val="32"/>
          <w:shd w:val="clear" w:color="auto" w:fill="auto"/>
          <w:lang w:bidi="en-US"/>
        </w:rPr>
        <w:t>资金使用。</w:t>
      </w:r>
      <w:r>
        <w:rPr>
          <w:rFonts w:ascii="Times New Roman" w:eastAsia="仿宋_GB2312" w:cs="Times New Roman" w:hAnsi="Times New Roman"/>
          <w:color w:val="000000"/>
          <w:spacing w:val="0"/>
          <w:w w:val="100"/>
          <w:kern w:val="0"/>
          <w:position w:val="0"/>
          <w:sz w:val="32"/>
          <w:szCs w:val="32"/>
          <w:shd w:val="clear" w:color="auto" w:fill="auto"/>
          <w:lang w:bidi="en-US"/>
        </w:rPr>
        <w:t>截止评价点时，项目已完结。377.81万已全部用于《灵境》剧目影视产业扶持资金项目，程序合规合法。使用率100%。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（三）项目财务管理情况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总体评价各项目实施单位财务管理制度是否健全，是否严格执行财务管理制度，账务处理是否及时，会计核算是否规范等。</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黑体" w:cs="Times New Roman" w:hAnsi="Times New Roman"/>
          <w:color w:val="auto"/>
          <w:spacing w:val="0"/>
          <w:w w:val="100"/>
          <w:kern w:val="0"/>
          <w:position w:val="0"/>
          <w:sz w:val="32"/>
          <w:szCs w:val="32"/>
          <w:shd w:val="clear" w:color="auto" w:fill="auto"/>
          <w:lang w:bidi="en-US"/>
        </w:rPr>
      </w:pPr>
      <w:r>
        <w:rPr>
          <w:rFonts w:ascii="Times New Roman" w:eastAsia="黑体" w:cs="Times New Roman" w:hAnsi="Times New Roman"/>
          <w:color w:val="auto"/>
          <w:spacing w:val="0"/>
          <w:w w:val="100"/>
          <w:kern w:val="0"/>
          <w:position w:val="0"/>
          <w:sz w:val="32"/>
          <w:szCs w:val="32"/>
          <w:shd w:val="clear" w:color="auto" w:fill="auto"/>
          <w:lang w:bidi="en-US"/>
        </w:rPr>
        <w:t>三、项目实施及管理情况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项目经费严格按照财务管理制度进行管理，保证专款专用，不存在截留、滞留、挤占、挪用、套取、虚报、冒领的问题，资金发放复查由财务人员按照财务制度进行资金的审核、支付和核算，所有支出均以银行转账及财政直接支付的方式进行。在具体支付时，具备了资金发票、合同、验收清单等相关材料，手续完善，不存在虚假会计凭证的情况，会计严格执行财务管理制度，财务处理及时，核算规范。</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（一）项目组织架构及实施流程</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项目由县文化广电旅游局宣传传媒机构管理工作组实施。业务股室年初上报预算，拟定项目方案，上报局党组审定。</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（二）项目管理情况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县文化广电旅游局对下属事业单位实行“财务统一管理、工作统一安排、绩效统一考核、人员统一调配”四个统一管理办法，因此由县文化广电旅游局统一管理。</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（三）项目监管情况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为确保资金的合理、合规、合法使用，由县文化广电旅游局统一管理，严格按照《财政部关于印发＜中央对地方专项转移支付绩效目标管理暂行办法＞的通知》（财预〔2015〕163号）的要求，加强对资金使用的监控，确保专款专用。</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黑体" w:cs="Times New Roman" w:hAnsi="Times New Roman"/>
          <w:color w:val="auto"/>
          <w:spacing w:val="0"/>
          <w:w w:val="100"/>
          <w:kern w:val="0"/>
          <w:position w:val="0"/>
          <w:sz w:val="32"/>
          <w:szCs w:val="32"/>
          <w:shd w:val="clear" w:color="auto" w:fill="auto"/>
          <w:lang w:bidi="en-US"/>
        </w:rPr>
      </w:pPr>
      <w:r>
        <w:rPr>
          <w:rFonts w:ascii="Times New Roman" w:eastAsia="黑体" w:cs="Times New Roman" w:hAnsi="Times New Roman"/>
          <w:color w:val="auto"/>
          <w:spacing w:val="0"/>
          <w:w w:val="100"/>
          <w:kern w:val="0"/>
          <w:position w:val="0"/>
          <w:sz w:val="32"/>
          <w:szCs w:val="32"/>
          <w:shd w:val="clear" w:color="auto" w:fill="auto"/>
          <w:lang w:bidi="en-US"/>
        </w:rPr>
        <w:t>四、项目绩效情况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（一）项目完成情况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项目整体完成情况较好，数量指标完成率100%，质量达标率100%，成本控制在预算内，项目无资金结余，不存在违规记录。项目整体完成进度和完成内容情况如下：</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1.数量指标。</w:t>
      </w:r>
      <w:r>
        <w:rPr>
          <w:rFonts w:ascii="Times New Roman" w:eastAsia="仿宋_GB2312" w:cs="Times New Roman" w:hAnsi="Times New Roman"/>
          <w:color w:val="000000"/>
          <w:spacing w:val="0"/>
          <w:w w:val="100"/>
          <w:kern w:val="0"/>
          <w:position w:val="0"/>
          <w:sz w:val="32"/>
          <w:szCs w:val="32"/>
          <w:shd w:val="clear" w:color="auto" w:fill="auto"/>
          <w:lang w:bidi="en-US"/>
        </w:rPr>
        <w:t>拍摄《灵境》网络剧1部，验收合格。</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2.质量指标。</w:t>
      </w:r>
      <w:r>
        <w:rPr>
          <w:rFonts w:ascii="Times New Roman" w:eastAsia="仿宋_GB2312" w:cs="Times New Roman" w:hAnsi="Times New Roman"/>
          <w:color w:val="000000"/>
          <w:spacing w:val="0"/>
          <w:w w:val="100"/>
          <w:kern w:val="0"/>
          <w:position w:val="0"/>
          <w:sz w:val="32"/>
          <w:szCs w:val="32"/>
          <w:shd w:val="clear" w:color="auto" w:fill="auto"/>
          <w:lang w:bidi="en-US"/>
        </w:rPr>
        <w:t>《灵境》剧目拍摄稳步进行，制作合格率100%，曝光率100%。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3.时效指标。</w:t>
      </w:r>
      <w:r>
        <w:rPr>
          <w:rFonts w:ascii="Times New Roman" w:eastAsia="仿宋_GB2312" w:cs="Times New Roman" w:hAnsi="Times New Roman"/>
          <w:color w:val="000000"/>
          <w:spacing w:val="0"/>
          <w:w w:val="100"/>
          <w:kern w:val="0"/>
          <w:position w:val="0"/>
          <w:sz w:val="32"/>
          <w:szCs w:val="32"/>
          <w:shd w:val="clear" w:color="auto" w:fill="auto"/>
          <w:lang w:bidi="en-US"/>
        </w:rPr>
        <w:t>《灵境》剧目拍摄及时率100%，宣传率100%。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4.成本指标。</w:t>
      </w:r>
      <w:r>
        <w:rPr>
          <w:rFonts w:ascii="Times New Roman" w:eastAsia="仿宋_GB2312" w:cs="Times New Roman" w:hAnsi="Times New Roman"/>
          <w:color w:val="000000"/>
          <w:spacing w:val="0"/>
          <w:w w:val="100"/>
          <w:kern w:val="0"/>
          <w:position w:val="0"/>
          <w:sz w:val="32"/>
          <w:szCs w:val="32"/>
          <w:shd w:val="clear" w:color="auto" w:fill="auto"/>
          <w:lang w:bidi="en-US"/>
        </w:rPr>
        <w:t>影视剧本创作交易扶持8.4万，影视拍摄制作扶持95.35万，室外留景项目建设扶持274.06万。</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（二）项目效益情况</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1.经济效益。</w:t>
      </w:r>
      <w:r>
        <w:rPr>
          <w:rFonts w:ascii="Times New Roman" w:eastAsia="仿宋_GB2312" w:cs="Times New Roman" w:hAnsi="Times New Roman"/>
          <w:color w:val="000000"/>
          <w:spacing w:val="0"/>
          <w:w w:val="100"/>
          <w:kern w:val="0"/>
          <w:position w:val="0"/>
          <w:sz w:val="32"/>
          <w:szCs w:val="32"/>
          <w:shd w:val="clear" w:color="auto" w:fill="auto"/>
          <w:lang w:bidi="en-US"/>
        </w:rPr>
        <w:t>此次影视产业扶持正常运转率100%。</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b/>
          <w:bCs/>
          <w:color w:val="000000"/>
          <w:spacing w:val="0"/>
          <w:w w:val="100"/>
          <w:kern w:val="0"/>
          <w:position w:val="0"/>
          <w:sz w:val="32"/>
          <w:szCs w:val="32"/>
          <w:shd w:val="clear" w:color="auto" w:fill="auto"/>
          <w:lang w:bidi="en-US"/>
        </w:rPr>
        <w:t>2.满意度指标完成情况分析。</w:t>
      </w:r>
      <w:r>
        <w:rPr>
          <w:rFonts w:ascii="Times New Roman" w:eastAsia="仿宋_GB2312" w:cs="Times New Roman" w:hAnsi="Times New Roman"/>
          <w:color w:val="000000"/>
          <w:spacing w:val="0"/>
          <w:w w:val="100"/>
          <w:kern w:val="0"/>
          <w:position w:val="0"/>
          <w:sz w:val="32"/>
          <w:szCs w:val="32"/>
          <w:shd w:val="clear" w:color="auto" w:fill="auto"/>
          <w:lang w:bidi="en-US"/>
        </w:rPr>
        <w:t>项目实施方对本次影视产业扶持项目满意度98%。</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黑体" w:cs="Times New Roman" w:hAnsi="Times New Roman"/>
          <w:color w:val="auto"/>
          <w:spacing w:val="0"/>
          <w:w w:val="100"/>
          <w:kern w:val="0"/>
          <w:position w:val="0"/>
          <w:sz w:val="32"/>
          <w:szCs w:val="32"/>
          <w:shd w:val="clear" w:color="auto" w:fill="auto"/>
          <w:lang w:bidi="en-US"/>
        </w:rPr>
      </w:pPr>
      <w:r>
        <w:rPr>
          <w:rFonts w:ascii="Times New Roman" w:eastAsia="黑体" w:cs="Times New Roman" w:hAnsi="Times New Roman"/>
          <w:color w:val="auto"/>
          <w:spacing w:val="0"/>
          <w:w w:val="100"/>
          <w:kern w:val="0"/>
          <w:position w:val="0"/>
          <w:sz w:val="32"/>
          <w:szCs w:val="32"/>
          <w:shd w:val="clear" w:color="auto" w:fill="auto"/>
          <w:lang w:bidi="en-US"/>
        </w:rPr>
        <w:t>五、评价结论及建议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（一）评价结论</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部门项目支出绩效自我评价结果是优秀。在资金分配、使用、监管等方面都取得了良好效果，该项目为我县影视产业发展奠定了基础，保证了《灵境》剧目顺利开展和大英影视产业的进一步发展，提升大英文旅美誉度。</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（二）存在的问题</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扶持项目申报类别可更加完善。</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楷体_GB2312" w:cs="Times New Roman" w:hAnsi="Times New Roman"/>
          <w:b/>
          <w:bCs/>
          <w:color w:val="000000"/>
          <w:spacing w:val="0"/>
          <w:w w:val="100"/>
          <w:kern w:val="0"/>
          <w:position w:val="0"/>
          <w:sz w:val="32"/>
          <w:szCs w:val="32"/>
          <w:shd w:val="clear" w:color="auto" w:fill="auto"/>
          <w:lang w:bidi="en-US"/>
        </w:rPr>
      </w:pPr>
      <w:r>
        <w:rPr>
          <w:rFonts w:ascii="Times New Roman" w:eastAsia="楷体_GB2312" w:cs="Times New Roman" w:hAnsi="Times New Roman"/>
          <w:b/>
          <w:bCs/>
          <w:color w:val="000000"/>
          <w:spacing w:val="0"/>
          <w:w w:val="100"/>
          <w:kern w:val="0"/>
          <w:position w:val="0"/>
          <w:sz w:val="32"/>
          <w:szCs w:val="32"/>
          <w:shd w:val="clear" w:color="auto" w:fill="auto"/>
          <w:lang w:bidi="en-US"/>
        </w:rPr>
        <w:t>（三）相关建议</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r>
        <w:rPr>
          <w:rFonts w:ascii="Times New Roman" w:eastAsia="仿宋_GB2312" w:cs="Times New Roman" w:hAnsi="Times New Roman"/>
          <w:color w:val="000000"/>
          <w:spacing w:val="0"/>
          <w:w w:val="100"/>
          <w:kern w:val="0"/>
          <w:position w:val="0"/>
          <w:sz w:val="32"/>
          <w:szCs w:val="32"/>
          <w:shd w:val="clear" w:color="auto" w:fill="auto"/>
          <w:lang w:bidi="en-US"/>
        </w:rPr>
        <w:t>希望加大财政倾斜力度，进一步加大大英县影视产业扶持力度。</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bidi="en-US"/>
        </w:rPr>
      </w:pPr>
    </w:p>
    <w:p>
      <w:pPr>
        <w:pStyle w:val="15"/>
        <w:ind w:left="0" w:firstLineChars="200" w:firstLine="640"/>
        <w:rPr>
          <w:rFonts w:ascii="Times New Roman" w:eastAsia="仿宋_GB2312" w:cs="Times New Roman" w:hAnsi="Times New Roman"/>
          <w:color w:val="000000"/>
          <w:spacing w:val="0"/>
          <w:w w:val="100"/>
          <w:kern w:val="0"/>
          <w:position w:val="0"/>
          <w:sz w:val="32"/>
          <w:szCs w:val="32"/>
          <w:shd w:val="clear" w:color="auto" w:fill="auto"/>
          <w:lang w:val="en-US" w:eastAsia="zh-CN" w:bidi="en-US"/>
        </w:rPr>
      </w:pPr>
      <w:r>
        <w:rPr>
          <w:rFonts w:ascii="Times New Roman" w:eastAsia="仿宋_GB2312" w:cs="Times New Roman" w:hAnsi="Times New Roman"/>
          <w:color w:val="000000"/>
          <w:spacing w:val="0"/>
          <w:w w:val="100"/>
          <w:kern w:val="0"/>
          <w:position w:val="0"/>
          <w:sz w:val="32"/>
          <w:szCs w:val="32"/>
          <w:shd w:val="clear" w:color="auto" w:fill="auto"/>
          <w:lang w:val="en-US" w:eastAsia="zh-CN" w:bidi="en-US"/>
        </w:rPr>
        <w:t>附件</w:t>
      </w:r>
      <w:r>
        <w:rPr>
          <w:rFonts w:ascii="Times New Roman" w:eastAsia="仿宋_GB2312" w:cs="Times New Roman" w:hAnsi="Times New Roman" w:hint="eastAsia"/>
          <w:color w:val="000000"/>
          <w:spacing w:val="0"/>
          <w:w w:val="100"/>
          <w:kern w:val="0"/>
          <w:position w:val="0"/>
          <w:sz w:val="32"/>
          <w:szCs w:val="32"/>
          <w:shd w:val="clear" w:color="auto" w:fill="auto"/>
          <w:lang w:val="en-US" w:eastAsia="zh-CN" w:bidi="en-US"/>
        </w:rPr>
        <w:t>：</w:t>
      </w:r>
      <w:r>
        <w:rPr>
          <w:rFonts w:ascii="Times New Roman" w:eastAsia="仿宋_GB2312" w:cs="Times New Roman" w:hAnsi="Times New Roman"/>
          <w:color w:val="000000"/>
          <w:spacing w:val="0"/>
          <w:w w:val="100"/>
          <w:kern w:val="0"/>
          <w:position w:val="0"/>
          <w:sz w:val="32"/>
          <w:szCs w:val="32"/>
          <w:shd w:val="clear" w:color="auto" w:fill="auto"/>
          <w:lang w:val="en-US" w:eastAsia="zh-CN" w:bidi="en-US"/>
        </w:rPr>
        <w:t>2024年县级专项预算项目支出绩效评价指标体系</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val="en-US" w:eastAsia="zh-CN" w:bidi="en-US"/>
        </w:rPr>
      </w:pPr>
    </w:p>
    <w:p>
      <w:pPr>
        <w:pStyle w:val="15"/>
        <w:keepNext w:val="0"/>
        <w:keepLines w:val="0"/>
        <w:pageBreakBefore w:val="0"/>
        <w:widowControl w:val="0"/>
        <w:kinsoku/>
        <w:wordWrap/>
        <w:overflowPunct/>
        <w:topLinePunct w:val="0"/>
        <w:autoSpaceDE/>
        <w:autoSpaceDN/>
        <w:bidi w:val="0"/>
        <w:adjustRightInd/>
        <w:snapToGrid/>
        <w:spacing w:before="0" w:line="560" w:lineRule="exact"/>
        <w:ind w:left="0" w:firstLineChars="200" w:firstLine="640"/>
        <w:textAlignment w:val="auto"/>
        <w:rPr>
          <w:rFonts w:ascii="Times New Roman" w:eastAsia="仿宋_GB2312" w:cs="Times New Roman" w:hAnsi="Times New Roman"/>
          <w:kern w:val="2"/>
          <w:sz w:val="32"/>
          <w:szCs w:val="32"/>
          <w:lang w:val="en-US" w:eastAsia="zh-CN" w:bidi="ar-SA"/>
        </w:rPr>
      </w:pPr>
    </w:p>
    <w:p>
      <w:pPr>
        <w:keepNext w:val="0"/>
        <w:keepLines w:val="0"/>
        <w:pageBreakBefore w:val="0"/>
        <w:widowControl w:val="0"/>
        <w:tabs>
          <w:tab w:val="left" w:pos="7980"/>
          <w:tab w:val="left" w:pos="8190"/>
        </w:tabs>
        <w:kinsoku/>
        <w:wordWrap/>
        <w:overflowPunct/>
        <w:topLinePunct w:val="0"/>
        <w:autoSpaceDE/>
        <w:autoSpaceDN/>
        <w:bidi w:val="0"/>
        <w:adjustRightInd/>
        <w:snapToGrid/>
        <w:spacing w:line="560" w:lineRule="exact"/>
        <w:ind w:firstLineChars="1300" w:firstLine="4160"/>
        <w:textAlignment w:val="auto"/>
        <w:rPr>
          <w:rFonts w:ascii="Times New Roman" w:eastAsia="仿宋_GB2312" w:cs="Times New Roman" w:hAnsi="Times New Roman"/>
          <w:kern w:val="2"/>
          <w:sz w:val="32"/>
          <w:szCs w:val="32"/>
          <w:lang w:val="en-US" w:eastAsia="zh-CN" w:bidi="ar-SA"/>
        </w:rPr>
      </w:pPr>
      <w:r>
        <w:rPr>
          <w:rFonts w:ascii="Times New Roman" w:eastAsia="仿宋_GB2312" w:cs="Times New Roman" w:hAnsi="Times New Roman"/>
          <w:kern w:val="2"/>
          <w:sz w:val="32"/>
          <w:szCs w:val="32"/>
          <w:lang w:val="en-US" w:eastAsia="zh-CN" w:bidi="ar-SA"/>
        </w:rPr>
        <w:t>大英县文化广播电视和旅游局</w:t>
      </w:r>
    </w:p>
    <w:p>
      <w:pPr>
        <w:keepNext w:val="0"/>
        <w:keepLines w:val="0"/>
        <w:pageBreakBefore w:val="0"/>
        <w:widowControl w:val="0"/>
        <w:kinsoku/>
        <w:wordWrap/>
        <w:overflowPunct/>
        <w:topLinePunct w:val="0"/>
        <w:autoSpaceDE/>
        <w:autoSpaceDN/>
        <w:bidi w:val="0"/>
        <w:adjustRightInd/>
        <w:snapToGrid/>
        <w:spacing w:line="560" w:lineRule="exact"/>
        <w:ind w:left="0" w:firstLineChars="1563" w:firstLine="5002"/>
        <w:textAlignment w:val="auto"/>
        <w:rPr>
          <w:rFonts w:ascii="Times New Roman" w:eastAsia="仿宋_GB2312" w:cs="Times New Roman" w:hAnsi="Times New Roman"/>
          <w:kern w:val="2"/>
          <w:sz w:val="32"/>
          <w:szCs w:val="32"/>
          <w:lang w:val="en-US" w:eastAsia="zh-CN" w:bidi="ar-SA"/>
        </w:rPr>
      </w:pPr>
      <w:r>
        <w:rPr>
          <w:rFonts w:ascii="Times New Roman" w:eastAsia="仿宋_GB2312" w:cs="Times New Roman" w:hAnsi="Times New Roman"/>
          <w:kern w:val="2"/>
          <w:sz w:val="32"/>
          <w:szCs w:val="32"/>
          <w:lang w:val="en-US" w:eastAsia="zh-CN" w:bidi="ar-SA"/>
        </w:rPr>
        <w:t>2024年5月10日</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val="en-US" w:eastAsia="zh-CN" w:bidi="en-US"/>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Chars="200" w:firstLine="640"/>
        <w:jc w:val="both"/>
        <w:textAlignment w:val="auto"/>
        <w:rPr>
          <w:rFonts w:ascii="Times New Roman" w:eastAsia="仿宋_GB2312" w:cs="Times New Roman" w:hAnsi="Times New Roman"/>
          <w:color w:val="000000"/>
          <w:spacing w:val="0"/>
          <w:w w:val="100"/>
          <w:kern w:val="0"/>
          <w:position w:val="0"/>
          <w:sz w:val="32"/>
          <w:szCs w:val="32"/>
          <w:shd w:val="clear" w:color="auto" w:fill="auto"/>
          <w:lang w:val="en-US" w:eastAsia="zh-CN" w:bidi="en-US"/>
        </w:rPr>
        <w:sectPr>
          <w:footerReference w:type="default" r:id="rId2"/>
          <w:pgSz w:w="11910" w:h="16840"/>
          <w:pgMar w:top="1871" w:right="1474" w:bottom="1361" w:left="1531" w:header="850" w:footer="1134" w:gutter="0"/>
          <w:pgNumType w:start="1"/>
          <w:cols w:num="1" w:space="0"/>
          <w:rtlGutter/>
          <w:docGrid w:linePitch="312" w:charSpace="0"/>
        </w:sectPr>
      </w:pPr>
    </w:p>
    <w:p>
      <w:pPr>
        <w:pStyle w:val="15"/>
        <w:ind w:left="0" w:firstLine="0"/>
        <w:rPr>
          <w:rFonts w:ascii="Times New Roman" w:eastAsia="黑体" w:cs="Times New Roman" w:hAnsi="Times New Roman"/>
          <w:sz w:val="32"/>
          <w:szCs w:val="32"/>
          <w:lang w:val="en-US" w:eastAsia="zh-CN"/>
        </w:rPr>
      </w:pPr>
      <w:r>
        <w:rPr>
          <w:rFonts w:ascii="Times New Roman" w:eastAsia="黑体" w:cs="Times New Roman" w:hAnsi="Times New Roman"/>
          <w:sz w:val="32"/>
          <w:szCs w:val="32"/>
          <w:lang w:val="en-US" w:eastAsia="zh-CN"/>
        </w:rPr>
        <w:t>附件</w:t>
      </w:r>
    </w:p>
    <w:p>
      <w:pPr>
        <w:pStyle w:val="15"/>
        <w:keepNext w:val="0"/>
        <w:keepLines w:val="0"/>
        <w:pageBreakBefore w:val="0"/>
        <w:widowControl w:val="0"/>
        <w:kinsoku/>
        <w:wordWrap/>
        <w:overflowPunct/>
        <w:topLinePunct w:val="0"/>
        <w:autoSpaceDE/>
        <w:autoSpaceDN/>
        <w:bidi w:val="0"/>
        <w:adjustRightInd/>
        <w:snapToGrid/>
        <w:spacing w:before="0" w:line="600" w:lineRule="exact"/>
        <w:ind w:left="0" w:firstLine="0"/>
        <w:jc w:val="center"/>
        <w:textAlignment w:val="auto"/>
        <w:rPr>
          <w:rFonts w:ascii="Times New Roman" w:eastAsia="方正小标宋简体" w:cs="Times New Roman" w:hAnsi="Times New Roman"/>
          <w:sz w:val="36"/>
          <w:szCs w:val="36"/>
          <w:lang w:val="en-US" w:eastAsia="zh-CN"/>
        </w:rPr>
      </w:pPr>
      <w:r>
        <w:rPr>
          <w:rFonts w:ascii="Times New Roman" w:eastAsia="方正小标宋简体" w:cs="Times New Roman" w:hAnsi="Times New Roman"/>
          <w:sz w:val="36"/>
          <w:szCs w:val="36"/>
          <w:lang w:val="en-US" w:eastAsia="zh-CN"/>
        </w:rPr>
        <w:t>2024年县级专项预算项目支出绩效评价指标体系</w:t>
      </w:r>
    </w:p>
    <w:tbl>
      <w:tblPr>
        <w:jc w:val="center"/>
        <w:tblW w:w="15760" w:type="dxa"/>
        <w:tblBorders>
          <w:top w:val="none" w:sz="0" w:space="0" w:color="auto"/>
          <w:left w:val="none" w:sz="0" w:space="0" w:color="auto"/>
          <w:bottom w:val="none" w:sz="0" w:space="0" w:color="auto"/>
          <w:right w:val="none" w:sz="0" w:space="0" w:color="auto"/>
        </w:tblBorders>
        <w:shd w:val="clear" w:color="auto" w:fill="auto"/>
        <w:tblLayout w:type="fixed"/>
        <w:tblCellMar>
          <w:top w:w="0" w:type="dxa"/>
          <w:left w:w="108" w:type="dxa"/>
          <w:bottom w:w="0" w:type="dxa"/>
          <w:right w:w="108" w:type="dxa"/>
        </w:tblCellMar>
      </w:tblPr>
      <w:tblGrid>
        <w:gridCol w:w="1405"/>
        <w:gridCol w:w="1425"/>
        <w:gridCol w:w="2565"/>
        <w:gridCol w:w="600"/>
        <w:gridCol w:w="378"/>
        <w:gridCol w:w="627"/>
        <w:gridCol w:w="570"/>
        <w:gridCol w:w="600"/>
        <w:gridCol w:w="375"/>
        <w:gridCol w:w="2445"/>
        <w:gridCol w:w="345"/>
        <w:gridCol w:w="345"/>
        <w:gridCol w:w="360"/>
        <w:gridCol w:w="360"/>
        <w:gridCol w:w="330"/>
        <w:gridCol w:w="345"/>
        <w:gridCol w:w="345"/>
        <w:gridCol w:w="360"/>
        <w:gridCol w:w="405"/>
        <w:gridCol w:w="975"/>
        <w:gridCol w:w="600"/>
      </w:tblGrid>
      <w:tr>
        <w:trPr>
          <w:trHeight w:val="220"/>
          <w:tblHeader/>
        </w:trPr>
        <w:tc>
          <w:tcPr>
            <w:tcW w:w="14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目标值</w:t>
            </w:r>
          </w:p>
        </w:tc>
        <w:tc>
          <w:tcPr>
            <w:tcW w:w="1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完成值</w:t>
            </w:r>
          </w:p>
        </w:tc>
        <w:tc>
          <w:tcPr>
            <w:tcW w:w="25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指标解释</w:t>
            </w:r>
          </w:p>
        </w:tc>
        <w:tc>
          <w:tcPr>
            <w:tcW w:w="31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评分方法</w:t>
            </w: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评价要点及说明</w:t>
            </w:r>
          </w:p>
        </w:tc>
        <w:tc>
          <w:tcPr>
            <w:tcW w:w="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评价方式</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评价属性</w:t>
            </w:r>
          </w:p>
        </w:tc>
        <w:tc>
          <w:tcPr>
            <w:tcW w:w="1785"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bottom"/>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定量评价标准</w:t>
            </w:r>
          </w:p>
        </w:tc>
        <w:tc>
          <w:tcPr>
            <w:tcW w:w="9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kern w:val="0"/>
                <w:sz w:val="21"/>
                <w:szCs w:val="21"/>
                <w:u w:val="none"/>
                <w:lang w:val="en-US" w:eastAsia="zh-CN"/>
              </w:rPr>
            </w:pPr>
            <w:r>
              <w:rPr>
                <w:rFonts w:ascii="Times New Roman" w:eastAsia="宋体" w:cs="Times New Roman" w:hAnsi="Times New Roman"/>
                <w:b/>
                <w:bCs/>
                <w:i w:val="0"/>
                <w:iCs w:val="0"/>
                <w:color w:val="auto"/>
                <w:kern w:val="0"/>
                <w:sz w:val="21"/>
                <w:szCs w:val="21"/>
                <w:u w:val="none"/>
                <w:lang w:val="en-US" w:eastAsia="zh-CN"/>
              </w:rPr>
              <w:t>评价</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过程</w:t>
              <w:br/>
              <w:t>（只写扣分项的原因）</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自评</w:t>
              <w:br/>
              <w:t>得分</w:t>
            </w:r>
          </w:p>
        </w:tc>
      </w:tr>
      <w:tr>
        <w:trPr>
          <w:trHeight w:val="112"/>
          <w:tblHeader/>
        </w:trPr>
        <w:tc>
          <w:tcPr>
            <w:tcW w:w="1405" w:type="dxa"/>
            <w:vMerge/>
            <w:tcBorders>
              <w:top w:val="single" w:sz="4" w:space="0" w:color="000000"/>
              <w:left w:val="single" w:sz="4" w:space="0" w:color="000000"/>
              <w:bottom w:val="single" w:sz="4" w:space="0" w:color="000000"/>
              <w:right w:val="single" w:sz="4" w:space="0" w:color="000000"/>
            </w:tcBorders>
            <w:shd w:val="clear" w:color="auto" w:fill="FFFF00"/>
            <w:vAlign w:val="center"/>
          </w:tcPr>
          <w:p/>
        </w:tc>
        <w:tc>
          <w:tcPr>
            <w:tcW w:w="1425" w:type="dxa"/>
            <w:vMerge/>
            <w:tcBorders>
              <w:top w:val="single" w:sz="4" w:space="0" w:color="000000"/>
              <w:left w:val="single" w:sz="4" w:space="0" w:color="000000"/>
              <w:bottom w:val="single" w:sz="4" w:space="0" w:color="000000"/>
              <w:right w:val="single" w:sz="4" w:space="0" w:color="000000"/>
            </w:tcBorders>
            <w:shd w:val="clear" w:color="auto" w:fill="FFFF00"/>
            <w:vAlign w:val="center"/>
          </w:tcPr>
          <w:p/>
        </w:tc>
        <w:tc>
          <w:tcPr>
            <w:tcW w:w="2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方法归类</w:t>
            </w:r>
          </w:p>
        </w:tc>
        <w:tc>
          <w:tcPr>
            <w:tcW w:w="25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计算公式</w:t>
            </w: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整体评价</w:t>
            </w:r>
          </w:p>
        </w:tc>
        <w:tc>
          <w:tcPr>
            <w:tcW w:w="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样本评价</w:t>
            </w:r>
          </w:p>
        </w:tc>
        <w:tc>
          <w:tcPr>
            <w:tcW w:w="3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定性评价</w:t>
            </w:r>
          </w:p>
        </w:tc>
        <w:tc>
          <w:tcPr>
            <w:tcW w:w="3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定量评价</w:t>
            </w:r>
          </w:p>
        </w:tc>
        <w:tc>
          <w:tcPr>
            <w:tcW w:w="3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国家</w:t>
              <w:br/>
              <w:t>标准</w:t>
            </w:r>
          </w:p>
        </w:tc>
        <w:tc>
          <w:tcPr>
            <w:tcW w:w="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行业</w:t>
              <w:br/>
              <w:t>标准</w:t>
            </w:r>
          </w:p>
        </w:tc>
        <w:tc>
          <w:tcPr>
            <w:tcW w:w="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地方</w:t>
              <w:br/>
              <w:t>标准</w:t>
            </w:r>
          </w:p>
        </w:tc>
        <w:tc>
          <w:tcPr>
            <w:tcW w:w="3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申报</w:t>
              <w:br/>
              <w:t>标准</w:t>
            </w:r>
          </w:p>
        </w:tc>
        <w:tc>
          <w:tcPr>
            <w:tcW w:w="4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历史</w:t>
              <w:br/>
              <w:t>均值</w:t>
            </w:r>
          </w:p>
        </w:tc>
        <w:tc>
          <w:tcPr>
            <w:tcW w:w="975" w:type="dxa"/>
            <w:vMerge/>
            <w:tcBorders>
              <w:top w:val="single" w:sz="4" w:space="0" w:color="000000"/>
              <w:left w:val="single" w:sz="4" w:space="0" w:color="000000"/>
              <w:bottom w:val="single" w:sz="4" w:space="0" w:color="000000"/>
              <w:right w:val="single" w:sz="4" w:space="0" w:color="000000"/>
            </w:tcBorders>
            <w:shd w:val="clear" w:color="auto" w:fill="FFFF00"/>
            <w:vAlign w:val="center"/>
          </w:tcPr>
          <w:p/>
        </w:tc>
        <w:tc>
          <w:tcPr>
            <w:tcW w:w="600" w:type="dxa"/>
            <w:vMerge/>
            <w:tcBorders>
              <w:top w:val="single" w:sz="4" w:space="0" w:color="000000"/>
              <w:left w:val="single" w:sz="4" w:space="0" w:color="000000"/>
              <w:bottom w:val="single" w:sz="4" w:space="0" w:color="000000"/>
              <w:right w:val="single" w:sz="4" w:space="0" w:color="000000"/>
            </w:tcBorders>
            <w:shd w:val="clear" w:color="auto" w:fill="FFFF00"/>
            <w:vAlign w:val="center"/>
          </w:tcPr>
          <w:p/>
        </w:tc>
      </w:tr>
      <w:tr>
        <w:trPr>
          <w:trHeight w:val="325"/>
          <w:tblHeader/>
        </w:trPr>
        <w:tc>
          <w:tcPr>
            <w:tcW w:w="1405" w:type="dxa"/>
            <w:vMerge/>
            <w:tcBorders>
              <w:top w:val="single" w:sz="4" w:space="0" w:color="000000"/>
              <w:left w:val="single" w:sz="4" w:space="0" w:color="000000"/>
              <w:bottom w:val="single" w:sz="4" w:space="0" w:color="000000"/>
              <w:right w:val="single" w:sz="4" w:space="0" w:color="000000"/>
            </w:tcBorders>
            <w:shd w:val="clear" w:color="auto" w:fill="FFFF00"/>
            <w:vAlign w:val="center"/>
          </w:tcPr>
          <w:p/>
        </w:tc>
        <w:tc>
          <w:tcPr>
            <w:tcW w:w="1425" w:type="dxa"/>
            <w:vMerge/>
            <w:tcBorders>
              <w:top w:val="single" w:sz="4" w:space="0" w:color="000000"/>
              <w:left w:val="single" w:sz="4" w:space="0" w:color="000000"/>
              <w:bottom w:val="single" w:sz="4" w:space="0" w:color="000000"/>
              <w:right w:val="single" w:sz="4" w:space="0" w:color="000000"/>
            </w:tcBorders>
            <w:shd w:val="clear" w:color="auto" w:fill="FFFF00"/>
            <w:vAlign w:val="center"/>
          </w:tcPr>
          <w:p/>
        </w:tc>
        <w:tc>
          <w:tcPr>
            <w:tcW w:w="2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37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0</w:t>
            </w:r>
          </w:p>
        </w:tc>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0.3</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0.6</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0.8</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1</w:t>
            </w: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3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4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975" w:type="dxa"/>
            <w:vMerge/>
            <w:tcBorders>
              <w:top w:val="single" w:sz="4" w:space="0" w:color="000000"/>
              <w:left w:val="single" w:sz="4" w:space="0" w:color="000000"/>
              <w:bottom w:val="single" w:sz="4" w:space="0" w:color="000000"/>
              <w:right w:val="single" w:sz="4" w:space="0" w:color="000000"/>
            </w:tcBorders>
            <w:shd w:val="clear" w:color="auto" w:fill="FFFF00"/>
            <w:vAlign w:val="center"/>
          </w:tcPr>
          <w:p/>
        </w:tc>
        <w:tc>
          <w:tcPr>
            <w:tcW w:w="600" w:type="dxa"/>
            <w:vMerge/>
            <w:tcBorders>
              <w:top w:val="single" w:sz="4" w:space="0" w:color="000000"/>
              <w:left w:val="single" w:sz="4" w:space="0" w:color="000000"/>
              <w:bottom w:val="single" w:sz="4" w:space="0" w:color="000000"/>
              <w:right w:val="single" w:sz="4" w:space="0" w:color="000000"/>
            </w:tcBorders>
            <w:shd w:val="clear" w:color="auto" w:fill="FFFF00"/>
            <w:vAlign w:val="center"/>
          </w:tcPr>
          <w:p/>
        </w:tc>
      </w:tr>
      <w:tr>
        <w:trPr>
          <w:trHeight w:val="870"/>
        </w:trPr>
        <w:tc>
          <w:tcPr>
            <w:tcW w:w="140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严密</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56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项目设立是否经过严格评估论证，管理制度是否健全完善</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分级评分法</w:t>
            </w:r>
          </w:p>
        </w:tc>
        <w:tc>
          <w:tcPr>
            <w:tcW w:w="37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不严密</w:t>
            </w:r>
          </w:p>
        </w:tc>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3处及以上不严密</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2处不严密</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1处不严密</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严密</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主要查看项目设立时是否经过事前评估或可行性论证，专项资金管理办法是否健全完善</w:t>
            </w: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2</w:t>
            </w:r>
          </w:p>
        </w:tc>
      </w:tr>
      <w:tr>
        <w:trPr>
          <w:trHeight w:val="870"/>
        </w:trPr>
        <w:tc>
          <w:tcPr>
            <w:tcW w:w="140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合理</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56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项目规划是否符合县委、县政府重大决策部署，是否与项目年度目标一致</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分级评分法</w:t>
            </w:r>
          </w:p>
        </w:tc>
        <w:tc>
          <w:tcPr>
            <w:tcW w:w="37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不合理</w:t>
            </w:r>
          </w:p>
        </w:tc>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3处及以上不合理</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2处不合理</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1处不合理</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合理</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主要查看项目设立依据是否充分，符合县委、县政府重大决策部署和宏观政策规划，项目年度绩效目标与中长期规划是否一致</w:t>
            </w: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2</w:t>
            </w:r>
          </w:p>
        </w:tc>
      </w:tr>
      <w:tr>
        <w:trPr>
          <w:trHeight w:val="870"/>
        </w:trPr>
        <w:tc>
          <w:tcPr>
            <w:tcW w:w="140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符合</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56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项目实施结果是否与规划计划一致</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比率分值法</w:t>
            </w:r>
          </w:p>
        </w:tc>
        <w:tc>
          <w:tcPr>
            <w:tcW w:w="25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指标得分=项目实施结果符合规划的金额/项目总金额×100%*指标分值</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按项目法分配的项目，以所有项目点实施完成情况与规划计划情况进行对比。按因素法分配的项目和据实据效分配的项目，将资金分配方向与规划计划支持方向进行对比</w:t>
            </w: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2</w:t>
            </w:r>
          </w:p>
        </w:tc>
      </w:tr>
      <w:tr>
        <w:trPr>
          <w:trHeight w:val="870"/>
        </w:trPr>
        <w:tc>
          <w:tcPr>
            <w:tcW w:w="140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完整</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56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是否制定完整合理的绩效目标，比如数量、质量、效益及相关要求等。</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分级评分法</w:t>
            </w:r>
          </w:p>
        </w:tc>
        <w:tc>
          <w:tcPr>
            <w:tcW w:w="37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不完整</w:t>
            </w:r>
          </w:p>
        </w:tc>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3处及以上不完整</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2处不完整</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1处不完整</w:t>
            </w:r>
          </w:p>
        </w:tc>
        <w:tc>
          <w:tcPr>
            <w:tcW w:w="37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完整</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绩效目标完整、合理的得2分；未设置绩效目标不得分。</w:t>
            </w: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2</w:t>
            </w:r>
          </w:p>
        </w:tc>
      </w:tr>
      <w:tr>
        <w:trPr>
          <w:trHeight w:val="654"/>
        </w:trPr>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有效</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56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项目实施是否符合相关管理制度规定</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缺（错）项扣分法</w:t>
            </w:r>
          </w:p>
        </w:tc>
        <w:tc>
          <w:tcPr>
            <w:tcW w:w="25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kern w:val="0"/>
                <w:sz w:val="21"/>
                <w:szCs w:val="21"/>
                <w:u w:val="none"/>
                <w:lang w:val="en-US" w:eastAsia="zh-CN"/>
              </w:rPr>
            </w:pPr>
            <w:r>
              <w:rPr>
                <w:rFonts w:ascii="Times New Roman" w:eastAsia="宋体" w:cs="Times New Roman" w:hAnsi="Times New Roman"/>
                <w:i w:val="0"/>
                <w:iCs w:val="0"/>
                <w:color w:val="auto"/>
                <w:kern w:val="0"/>
                <w:sz w:val="21"/>
                <w:szCs w:val="21"/>
                <w:u w:val="none"/>
                <w:lang w:val="en-US" w:eastAsia="zh-CN"/>
              </w:rPr>
              <w:t>发现一处扣0.5分，</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直至扣完</w:t>
            </w:r>
          </w:p>
        </w:tc>
        <w:tc>
          <w:tcPr>
            <w:tcW w:w="244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项目实施是否遵守相关法律法规；项目调整手续是否完备；项目合同、验收报告、技术鉴定等资料是否齐全并及时归档；项目实施的人员条件、场地设备、信息支撑等是否落实到位</w:t>
            </w: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3</w:t>
            </w:r>
          </w:p>
        </w:tc>
      </w:tr>
      <w:tr>
        <w:trPr>
          <w:trHeight w:val="979"/>
        </w:trPr>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合规</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56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项目资金使用是否符合相关的财务管理制度规定</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缺（错）项扣分法</w:t>
            </w:r>
          </w:p>
        </w:tc>
        <w:tc>
          <w:tcPr>
            <w:tcW w:w="25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kern w:val="0"/>
                <w:sz w:val="21"/>
                <w:szCs w:val="21"/>
                <w:u w:val="none"/>
                <w:lang w:val="en-US" w:eastAsia="zh-CN"/>
              </w:rPr>
            </w:pPr>
            <w:r>
              <w:rPr>
                <w:rFonts w:ascii="Times New Roman" w:eastAsia="宋体" w:cs="Times New Roman" w:hAnsi="Times New Roman"/>
                <w:i w:val="0"/>
                <w:iCs w:val="0"/>
                <w:color w:val="auto"/>
                <w:kern w:val="0"/>
                <w:sz w:val="21"/>
                <w:szCs w:val="21"/>
                <w:u w:val="none"/>
                <w:lang w:val="en-US" w:eastAsia="zh-CN"/>
              </w:rPr>
              <w:t>发现一处扣0.5分，</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直至扣完</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项目资金是否符合国家财经法规和财务管理制度及有关专项资金管理办法规定；资金拨付是否有完整的审批程序和手续；是否符合项目预算批复或合同规定用途；是否存在截留、挤占、挪用、虚列支出等情况</w:t>
            </w: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3</w:t>
            </w:r>
          </w:p>
        </w:tc>
      </w:tr>
      <w:tr>
        <w:trPr>
          <w:trHeight w:val="762"/>
        </w:trPr>
        <w:tc>
          <w:tcPr>
            <w:tcW w:w="140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100%</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56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反映项目资金整体预算执行情况</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比率分值法</w:t>
            </w:r>
          </w:p>
        </w:tc>
        <w:tc>
          <w:tcPr>
            <w:tcW w:w="25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指标得分=实际拨付下达资金/预算安排资金总额×100%*指标分值（预算安排资金总额一般采用年初预算数，若存在政策变化等因素可采用调整预算数）</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both"/>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3</w:t>
            </w:r>
          </w:p>
        </w:tc>
      </w:tr>
      <w:tr>
        <w:trPr>
          <w:trHeight w:val="156"/>
        </w:trPr>
        <w:tc>
          <w:tcPr>
            <w:tcW w:w="140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100%</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56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反映项目点获得资金的使用情况</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分级评分法</w:t>
            </w:r>
          </w:p>
        </w:tc>
        <w:tc>
          <w:tcPr>
            <w:tcW w:w="25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指标得分=项目点实际使用资金/获得补助资金总额×100%*指标分值（后补助资金可不考核本指标）</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如果不涉及的将此考核指标分数调整到预算执行率</w:t>
            </w: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3</w:t>
            </w:r>
          </w:p>
        </w:tc>
      </w:tr>
      <w:tr>
        <w:trPr>
          <w:trHeight w:val="232"/>
        </w:trPr>
        <w:tc>
          <w:tcPr>
            <w:tcW w:w="140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1</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1</w:t>
            </w:r>
          </w:p>
        </w:tc>
        <w:tc>
          <w:tcPr>
            <w:tcW w:w="256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拍摄《灵境》网络剧1部目，验收合格。</w:t>
            </w:r>
          </w:p>
        </w:tc>
        <w:tc>
          <w:tcPr>
            <w:tcW w:w="600"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44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600"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10</w:t>
            </w:r>
          </w:p>
        </w:tc>
      </w:tr>
      <w:tr>
        <w:trPr>
          <w:trHeight w:val="385"/>
        </w:trPr>
        <w:tc>
          <w:tcPr>
            <w:tcW w:w="140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100%</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100%</w:t>
            </w:r>
          </w:p>
        </w:tc>
        <w:tc>
          <w:tcPr>
            <w:tcW w:w="256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《灵境》剧目拍摄稳步进行，制作合格率100%，曝光率100%。</w:t>
            </w:r>
          </w:p>
        </w:tc>
        <w:tc>
          <w:tcPr>
            <w:tcW w:w="600"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44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600"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10</w:t>
            </w:r>
          </w:p>
        </w:tc>
      </w:tr>
      <w:tr>
        <w:trPr>
          <w:trHeight w:val="2440"/>
        </w:trPr>
        <w:tc>
          <w:tcPr>
            <w:tcW w:w="140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影视剧本创作交易扶持8.4万，影视拍摄制作扶持95.35万，室外留景项目建设扶持274.06万</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影视剧本创作交易扶持8.4万，影视拍摄制作扶持95.35万，室外留景项目建设扶持274.06万</w:t>
            </w:r>
          </w:p>
        </w:tc>
        <w:tc>
          <w:tcPr>
            <w:tcW w:w="256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影视剧本创作交易扶持8.4万，影视拍摄制作扶持95.35万，室外留景项目建设扶持274.06万</w:t>
            </w:r>
          </w:p>
        </w:tc>
        <w:tc>
          <w:tcPr>
            <w:tcW w:w="600"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44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600"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10</w:t>
            </w:r>
          </w:p>
        </w:tc>
      </w:tr>
      <w:tr>
        <w:trPr>
          <w:trHeight w:val="1305"/>
        </w:trPr>
        <w:tc>
          <w:tcPr>
            <w:tcW w:w="140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《灵境》剧目拍摄及时率100%，宣传率100%</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《灵境》剧目拍摄及时率100%，宣传率100%</w:t>
            </w:r>
          </w:p>
        </w:tc>
        <w:tc>
          <w:tcPr>
            <w:tcW w:w="256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《灵境》剧目拍摄及时率100%，宣传率100%</w:t>
            </w:r>
          </w:p>
        </w:tc>
        <w:tc>
          <w:tcPr>
            <w:tcW w:w="600"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44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600"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10</w:t>
            </w:r>
          </w:p>
        </w:tc>
      </w:tr>
      <w:tr>
        <w:trPr>
          <w:trHeight w:val="760"/>
        </w:trPr>
        <w:tc>
          <w:tcPr>
            <w:tcW w:w="140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宣传营销知晓率≥95%</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宣传营销知晓率≥95%</w:t>
            </w:r>
          </w:p>
        </w:tc>
        <w:tc>
          <w:tcPr>
            <w:tcW w:w="256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宣传营销知晓率≥95%</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44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600"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15</w:t>
            </w:r>
          </w:p>
        </w:tc>
      </w:tr>
      <w:tr>
        <w:trPr>
          <w:trHeight w:val="745"/>
        </w:trPr>
        <w:tc>
          <w:tcPr>
            <w:tcW w:w="140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kern w:val="0"/>
                <w:sz w:val="21"/>
                <w:szCs w:val="21"/>
                <w:u w:val="none"/>
                <w:lang w:val="en-US" w:eastAsia="zh-CN"/>
              </w:rPr>
            </w:pPr>
            <w:r>
              <w:rPr>
                <w:rFonts w:ascii="Times New Roman" w:eastAsia="宋体" w:cs="Times New Roman" w:hAnsi="Times New Roman"/>
                <w:i w:val="0"/>
                <w:iCs w:val="0"/>
                <w:color w:val="auto"/>
                <w:kern w:val="0"/>
                <w:sz w:val="21"/>
                <w:szCs w:val="21"/>
                <w:u w:val="none"/>
                <w:lang w:val="en-US" w:eastAsia="zh-CN"/>
              </w:rPr>
              <w:t>管理制度</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健全</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kern w:val="0"/>
                <w:sz w:val="21"/>
                <w:szCs w:val="21"/>
                <w:u w:val="none"/>
                <w:lang w:val="en-US" w:eastAsia="zh-CN"/>
              </w:rPr>
            </w:pPr>
            <w:r>
              <w:rPr>
                <w:rFonts w:ascii="Times New Roman" w:eastAsia="宋体" w:cs="Times New Roman" w:hAnsi="Times New Roman"/>
                <w:i w:val="0"/>
                <w:iCs w:val="0"/>
                <w:color w:val="auto"/>
                <w:kern w:val="0"/>
                <w:sz w:val="21"/>
                <w:szCs w:val="21"/>
                <w:u w:val="none"/>
                <w:lang w:val="en-US" w:eastAsia="zh-CN"/>
              </w:rPr>
              <w:t>管理制度</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健全</w:t>
            </w:r>
          </w:p>
        </w:tc>
        <w:tc>
          <w:tcPr>
            <w:tcW w:w="256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管理制度健全</w:t>
            </w: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tc>
        <w:tc>
          <w:tcPr>
            <w:tcW w:w="2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44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3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600"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15</w:t>
            </w:r>
          </w:p>
        </w:tc>
      </w:tr>
      <w:tr>
        <w:trPr>
          <w:trHeight w:val="1495"/>
        </w:trPr>
        <w:tc>
          <w:tcPr>
            <w:tcW w:w="140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项目实施方对本次宣传营销目的满意度≥98%</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项目实施方对本次宣传营销目的满意度≥98%</w:t>
            </w:r>
          </w:p>
        </w:tc>
        <w:tc>
          <w:tcPr>
            <w:tcW w:w="256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项目实施方对本次宣传营销目的满意度≥98%</w:t>
            </w:r>
          </w:p>
        </w:tc>
        <w:tc>
          <w:tcPr>
            <w:tcW w:w="600"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b/>
                <w:bCs/>
                <w:i w:val="0"/>
                <w:iCs w:val="0"/>
                <w:color w:val="auto"/>
                <w:sz w:val="21"/>
                <w:szCs w:val="21"/>
                <w:u w:val="none"/>
              </w:rPr>
            </w:pPr>
          </w:p>
        </w:tc>
        <w:tc>
          <w:tcPr>
            <w:tcW w:w="2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244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b/>
                <w:bCs/>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b/>
                <w:bCs/>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i w:val="0"/>
                <w:iCs w:val="0"/>
                <w:color w:val="auto"/>
                <w:sz w:val="21"/>
                <w:szCs w:val="21"/>
                <w:u w:val="none"/>
              </w:rPr>
            </w:pPr>
            <w:r>
              <w:rPr>
                <w:rFonts w:ascii="Times New Roman" w:eastAsia="宋体" w:cs="Times New Roman" w:hAnsi="Times New Roman"/>
                <w:i w:val="0"/>
                <w:iCs w:val="0"/>
                <w:color w:val="auto"/>
                <w:kern w:val="0"/>
                <w:sz w:val="21"/>
                <w:szCs w:val="21"/>
                <w:u w:val="none"/>
                <w:lang w:val="en-US" w:eastAsia="zh-CN"/>
              </w:rPr>
              <w:t>√</w:t>
            </w:r>
          </w:p>
        </w:tc>
        <w:tc>
          <w:tcPr>
            <w:tcW w:w="330"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ascii="Times New Roman" w:eastAsia="宋体" w:cs="Times New Roman" w:hAnsi="Times New Roman"/>
                <w:i w:val="0"/>
                <w:iCs w:val="0"/>
                <w:color w:val="auto"/>
                <w:sz w:val="21"/>
                <w:szCs w:val="21"/>
                <w:u w:val="none"/>
              </w:rPr>
            </w:pPr>
          </w:p>
        </w:tc>
        <w:tc>
          <w:tcPr>
            <w:tcW w:w="600"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Times New Roman" w:eastAsia="宋体" w:cs="Times New Roman" w:hAnsi="Times New Roman"/>
                <w:b/>
                <w:bCs/>
                <w:i w:val="0"/>
                <w:iCs w:val="0"/>
                <w:color w:val="auto"/>
                <w:sz w:val="21"/>
                <w:szCs w:val="21"/>
                <w:u w:val="none"/>
              </w:rPr>
            </w:pPr>
            <w:r>
              <w:rPr>
                <w:rFonts w:ascii="Times New Roman" w:eastAsia="宋体" w:cs="Times New Roman" w:hAnsi="Times New Roman"/>
                <w:b/>
                <w:bCs/>
                <w:i w:val="0"/>
                <w:iCs w:val="0"/>
                <w:color w:val="auto"/>
                <w:kern w:val="0"/>
                <w:sz w:val="21"/>
                <w:szCs w:val="21"/>
                <w:u w:val="none"/>
                <w:lang w:val="en-US" w:eastAsia="zh-CN"/>
              </w:rPr>
              <w:t>10</w:t>
            </w:r>
          </w:p>
        </w:tc>
      </w:tr>
    </w:tbl>
    <w:p>
      <w:pPr>
        <w:rPr>
          <w:rFonts w:ascii="Times New Roman" w:cs="Times New Roman" w:hAnsi="Times New Roman"/>
        </w:rPr>
      </w:pPr>
    </w:p>
    <w:sectPr>
      <w:footerReference w:type="default" r:id="rId3"/>
      <w:pgSz w:w="16840" w:h="11910" w:orient="landscape"/>
      <w:pgMar w:top="1417" w:right="1417" w:bottom="1417" w:left="1417" w:header="850" w:footer="1134" w:gutter="0"/>
      <w:pgNumType w:start="6"/>
      <w:cols w:num="1" w:space="0"/>
      <w:rtlGutter/>
      <w:docGrid w:linePitch="312" w:charSpace="0"/>
    </w:sectPr>
  </w:body>
</w:document>
</file>

<file path=word/fontTable.xml><?xml version="1.0" encoding="utf-8"?>
<w:fonts xmlns:w="http://schemas.openxmlformats.org/wordprocessingml/2006/main" xmlns:r="http://schemas.openxmlformats.org/officeDocument/2006/relationships">
  <w:font w:name="宋体">
    <w:altName w:val="方正书宋_GBK"/>
    <w:panose1 w:val="02010600030101010101"/>
    <w:charset w:val="7A"/>
    <w:family w:val="auto"/>
    <w:pitch w:val="variable"/>
    <w:sig w:usb0="00000203" w:usb1="288F0000" w:usb2="00000006" w:usb3="00000000" w:csb0="00040001" w:csb1="00000000"/>
  </w:font>
  <w:font w:name="Times New Roman">
    <w:altName w:val="DejaVu Sans"/>
    <w:panose1 w:val="02020603050405020304"/>
    <w:charset w:val="01"/>
    <w:family w:val="auto"/>
    <w:pitch w:val="variable"/>
    <w:sig w:usb0="E0002EFF" w:usb1="C000785B" w:usb2="00000009" w:usb3="00000000" w:csb0="400001FF" w:csb1="FFFF0000"/>
  </w:font>
  <w:font w:name="仿宋_GB2312">
    <w:panose1 w:val="02010609030101010101"/>
    <w:charset w:val="86"/>
    <w:family w:val="auto"/>
    <w:pitch w:val="variable"/>
    <w:sig w:usb0="00000001" w:usb1="080E0000" w:usb2="00000000" w:usb3="00000000" w:csb0="00040000" w:csb1="00000000"/>
  </w:font>
  <w:font w:name="方正小标宋简体">
    <w:panose1 w:val="03000509000000000000"/>
    <w:charset w:val="86"/>
    <w:family w:val="auto"/>
    <w:pitch w:val="variable"/>
    <w:sig w:usb0="00000001" w:usb1="080E0000" w:usb2="00000000" w:usb3="00000000" w:csb0="00040000" w:csb1="00000000"/>
  </w:font>
  <w:font w:name="楷体_GB2312">
    <w:panose1 w:val="02010609030101010101"/>
    <w:charset w:val="86"/>
    <w:family w:val="auto"/>
    <w:pitch w:val="variable"/>
    <w:sig w:usb0="00000001" w:usb1="080E0000" w:usb2="00000000" w:usb3="00000000" w:csb0="00040000" w:csb1="00000000"/>
  </w:font>
  <w:font w:name="黑体">
    <w:altName w:val="方正黑体_GBK"/>
    <w:panose1 w:val="02010609060101010101"/>
    <w:charset w:val="86"/>
    <w:family w:val="auto"/>
    <w:pitch w:val="variable"/>
    <w:sig w:usb0="800002BF" w:usb1="38CF7CFA" w:usb2="00000016" w:usb3="00000000" w:csb0="00040001" w:csb1="00000000"/>
  </w:font>
  <w:font w:name="Lucida Sans">
    <w:altName w:val="DejaVu Sans"/>
    <w:panose1 w:val="020B0602030504020204"/>
    <w:charset w:val="00"/>
    <w:family w:val="auto"/>
    <w:pitch w:val="variable"/>
    <w:sig w:usb0="00000003" w:usb1="00000000" w:usb2="00000000" w:usb3="00000000" w:csb0="20000001" w:csb1="00000000"/>
  </w:font>
  <w:font w:name="Calibri">
    <w:altName w:val="DejaVu Sans"/>
    <w:panose1 w:val="020F0502020204030204"/>
    <w:charset w:val="00"/>
    <w:family w:val="swiss"/>
    <w:pitch w:val="variable"/>
    <w:sig w:usb0="E4002EFF" w:usb1="C000247B" w:usb2="00000009" w:usb3="00000000" w:csb0="200001FF" w:csb1="00000000"/>
  </w:font>
  <w:font w:name="Arial">
    <w:altName w:val="DejaVu Sans"/>
    <w:panose1 w:val="020B0604020202020204"/>
    <w:charset w:val="01"/>
    <w:family w:val="swiss"/>
    <w:pitch w:val="variable"/>
    <w:sig w:usb0="E0002EFF" w:usb1="C000785B" w:usb2="00000009" w:usb3="00000000" w:csb0="400001FF" w:csb1="FFFF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6"/>
      <w:tabs>
        <w:tab w:val="center" w:pos="4153"/>
        <w:tab w:val="right" w:pos="8306"/>
      </w:tabs>
    </w:pPr>
    <w:r>
      <w:rPr>
        <w:sz w:val="18"/>
      </w:rPr>
      <mc:AlternateContent>
        <mc:Choice Requires="wps">
          <w:drawing>
            <wp:anchor distT="0" distB="0" distL="114298" distR="114298" simplePos="0" relativeHeight="15" behindDoc="0" locked="0" layoutInCell="1" hidden="0" allowOverlap="1">
              <wp:simplePos x="0" y="0"/>
              <wp:positionH relativeFrom="margin">
                <wp:align>outside</wp:align>
              </wp:positionH>
              <wp:positionV relativeFrom="paragraph">
                <wp:posOffset>0</wp:posOffset>
              </wp:positionV>
              <wp:extent cx="622300" cy="264765"/>
              <wp:effectExtent l="0" t="0" r="0" b="0"/>
              <wp:wrapNone/>
              <wp:docPr id="1" name="文本框 1"/>
              <wp:cNvGraphicFramePr>
                <a:graphicFrameLocks noChangeAspect="0"/>
              </wp:cNvGraphicFramePr>
              <a:graphic>
                <a:graphicData uri="http://schemas.microsoft.com/office/word/2010/wordprocessingShape">
                  <wps:wsp>
                    <wps:cNvSpPr/>
                    <wps:spPr>
                      <a:xfrm rot="0">
                        <a:off x="0" y="0"/>
                        <a:ext cx="622300" cy="264765"/>
                      </a:xfrm>
                      <a:prstGeom prst="rect"/>
                      <a:noFill/>
                      <a:ln w="6350" cmpd="sng" cap="flat">
                        <a:noFill/>
                        <a:prstDash val="solid"/>
                        <a:round/>
                      </a:ln>
                    </wps:spPr>
                    <wps:txbx id="2">
                      <w:txbxContent>
                        <w:p>
                          <w:pPr>
                            <w:pStyle w:val="16"/>
                            <w:tabs>
                              <w:tab w:val="center" w:pos="4153"/>
                              <w:tab w:val="right" w:pos="8306"/>
                            </w:tabs>
                            <w:rPr>
                              <w:rFonts w:ascii="宋体" w:eastAsia="宋体" w:cs="宋体" w:hint="eastAsia"/>
                              <w:sz w:val="28"/>
                              <w:szCs w:val="28"/>
                            </w:rPr>
                          </w:pPr>
                          <w:r>
                            <w:rPr>
                              <w:rFonts w:ascii="宋体" w:eastAsia="宋体" w:cs="宋体" w:hint="eastAsia"/>
                              <w:sz w:val="28"/>
                              <w:szCs w:val="28"/>
                            </w:rPr>
                            <w:t xml:space="preserve">— </w:t>
                          </w:r>
                          <w:r>
                            <w:rPr>
                              <w:rFonts w:ascii="宋体" w:eastAsia="宋体" w:cs="宋体" w:hint="eastAsia"/>
                              <w:sz w:val="28"/>
                              <w:szCs w:val="28"/>
                            </w:rPr>
                            <w:fldChar w:fldCharType="begin"/>
                          </w:r>
                          <w:r>
                            <w:rPr>
                              <w:rFonts w:ascii="宋体" w:eastAsia="宋体" w:cs="宋体" w:hint="eastAsia"/>
                              <w:sz w:val="28"/>
                              <w:szCs w:val="28"/>
                            </w:rPr>
                            <w:instrText xml:space="preserve"> PAGE  \* MERGEFORMAT </w:instrText>
                          </w:r>
                          <w:r>
                            <w:rPr>
                              <w:rFonts w:ascii="宋体" w:eastAsia="宋体" w:cs="宋体" w:hint="eastAsia"/>
                              <w:sz w:val="28"/>
                              <w:szCs w:val="28"/>
                            </w:rPr>
                            <w:fldChar w:fldCharType="separate"/>
                          </w:r>
                          <w:r>
                            <w:rPr>
                              <w:rFonts w:ascii="宋体" w:eastAsia="宋体" w:cs="宋体" w:hint="eastAsia"/>
                              <w:sz w:val="28"/>
                              <w:szCs w:val="28"/>
                            </w:rPr>
                            <w:t>1</w:t>
                          </w:r>
                          <w:r>
                            <w:rPr>
                              <w:rFonts w:ascii="宋体" w:eastAsia="宋体" w:cs="宋体" w:hint="eastAsia"/>
                              <w:sz w:val="28"/>
                              <w:szCs w:val="28"/>
                            </w:rPr>
                            <w:fldChar w:fldCharType="end"/>
                          </w:r>
                          <w:r>
                            <w:rPr>
                              <w:rFonts w:ascii="宋体" w:eastAsia="宋体" w:cs="宋体" w:hint="eastAsia"/>
                              <w:sz w:val="28"/>
                              <w:szCs w:val="28"/>
                            </w:rPr>
                            <w:t xml:space="preserve"> —</w:t>
                          </w:r>
                        </w:p>
                      </w:txbxContent>
                    </wps:txbx>
                    <wps:bodyPr vert="horz" wrap="none" lIns="0" tIns="0" rIns="0" bIns="0" anchor="t" anchorCtr="0" upright="0">
                      <a:spAutoFit/>
                    </wps:bodyPr>
                  </wps:wsp>
                </a:graphicData>
              </a:graphic>
            </wp:anchor>
          </w:drawing>
        </mc:Choice>
        <mc:Fallback>
          <w:pict>
            <v:shape type="#_x0000_t202" id="文本框 1 3" o:spid="_x0000_s3" filled="f" stroked="f" strokeweight="0.5pt" style="position:absolute;margin-left:0.0pt;margin-top:0.0pt;width:49.000004pt;height:20.847649pt;z-index:15;mso-position-horizontal:outside;mso-position-horizontal-relative:margin;mso-position-vertical:absolute;mso-wrap-distance-left:8.999863pt;mso-wrap-distance-right:8.999863pt;mso-wrap-style:none;">
              <v:stroke color="#000000"/>
              <v:textbox id="848" inset="0mm,0mm,0mm,0mm" o:insetmode="custom" style="layout-flow:horizontal;v-text-anchor:top;mso-fit-shape-to-text:t;">
                <w:txbxContent>
                  <w:p>
                    <w:pPr>
                      <w:pStyle w:val="16"/>
                      <w:tabs>
                        <w:tab w:val="center" w:pos="4153"/>
                        <w:tab w:val="right" w:pos="8306"/>
                      </w:tabs>
                      <w:rPr>
                        <w:rFonts w:ascii="宋体" w:eastAsia="宋体" w:cs="宋体" w:hint="eastAsia"/>
                        <w:sz w:val="28"/>
                        <w:szCs w:val="28"/>
                      </w:rPr>
                    </w:pPr>
                    <w:r>
                      <w:rPr>
                        <w:rFonts w:ascii="宋体" w:eastAsia="宋体" w:cs="宋体" w:hint="eastAsia"/>
                        <w:sz w:val="28"/>
                        <w:szCs w:val="28"/>
                      </w:rPr>
                      <w:t xml:space="preserve">— </w:t>
                    </w:r>
                    <w:r>
                      <w:rPr>
                        <w:rFonts w:ascii="宋体" w:eastAsia="宋体" w:cs="宋体" w:hint="eastAsia"/>
                        <w:sz w:val="28"/>
                        <w:szCs w:val="28"/>
                      </w:rPr>
                      <w:fldChar w:fldCharType="begin"/>
                    </w:r>
                    <w:r>
                      <w:rPr>
                        <w:rFonts w:ascii="宋体" w:eastAsia="宋体" w:cs="宋体" w:hint="eastAsia"/>
                        <w:sz w:val="28"/>
                        <w:szCs w:val="28"/>
                      </w:rPr>
                      <w:instrText xml:space="preserve"> PAGE  \* MERGEFORMAT </w:instrText>
                    </w:r>
                    <w:r>
                      <w:rPr>
                        <w:rFonts w:ascii="宋体" w:eastAsia="宋体" w:cs="宋体" w:hint="eastAsia"/>
                        <w:sz w:val="28"/>
                        <w:szCs w:val="28"/>
                      </w:rPr>
                      <w:fldChar w:fldCharType="separate"/>
                    </w:r>
                    <w:r>
                      <w:rPr>
                        <w:rFonts w:ascii="宋体" w:eastAsia="宋体" w:cs="宋体" w:hint="eastAsia"/>
                        <w:sz w:val="28"/>
                        <w:szCs w:val="28"/>
                      </w:rPr>
                      <w:t>1</w:t>
                    </w:r>
                    <w:r>
                      <w:rPr>
                        <w:rFonts w:ascii="宋体" w:eastAsia="宋体" w:cs="宋体" w:hint="eastAsia"/>
                        <w:sz w:val="28"/>
                        <w:szCs w:val="28"/>
                      </w:rPr>
                      <w:fldChar w:fldCharType="end"/>
                    </w:r>
                    <w:r>
                      <w:rPr>
                        <w:rFonts w:ascii="宋体" w:eastAsia="宋体" w:cs="宋体" w:hint="eastAsia"/>
                        <w:sz w:val="28"/>
                        <w:szCs w:val="28"/>
                      </w:rPr>
                      <w:t xml:space="preserve"> —</w:t>
                    </w:r>
                  </w:p>
                </w:txbxContent>
              </v:textbox>
            </v:shape>
          </w:pict>
        </mc:Fallback>
      </mc:AlternateContent>
    </w: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6"/>
      <w:tabs>
        <w:tab w:val="center" w:pos="4153"/>
        <w:tab w:val="right" w:pos="8306"/>
      </w:tabs>
    </w:pPr>
    <w:r>
      <w:rPr>
        <w:sz w:val="18"/>
      </w:rPr>
      <mc:AlternateContent>
        <mc:Choice Requires="wps">
          <w:drawing>
            <wp:anchor distT="0" distB="0" distL="114298" distR="114298" simplePos="0" relativeHeight="17" behindDoc="0" locked="0" layoutInCell="1" hidden="0" allowOverlap="1">
              <wp:simplePos x="0" y="0"/>
              <wp:positionH relativeFrom="margin">
                <wp:align>outside</wp:align>
              </wp:positionH>
              <wp:positionV relativeFrom="paragraph">
                <wp:posOffset>0</wp:posOffset>
              </wp:positionV>
              <wp:extent cx="622300" cy="264765"/>
              <wp:effectExtent l="0" t="0" r="0" b="0"/>
              <wp:wrapNone/>
              <wp:docPr id="7" name="文本框 2"/>
              <wp:cNvGraphicFramePr>
                <a:graphicFrameLocks noChangeAspect="0"/>
              </wp:cNvGraphicFramePr>
              <a:graphic>
                <a:graphicData uri="http://schemas.microsoft.com/office/word/2010/wordprocessingShape">
                  <wps:wsp>
                    <wps:cNvSpPr/>
                    <wps:spPr>
                      <a:xfrm rot="0">
                        <a:off x="0" y="0"/>
                        <a:ext cx="622300" cy="264765"/>
                      </a:xfrm>
                      <a:prstGeom prst="rect"/>
                      <a:noFill/>
                      <a:ln w="6350" cmpd="sng" cap="flat">
                        <a:noFill/>
                        <a:prstDash val="solid"/>
                        <a:round/>
                      </a:ln>
                    </wps:spPr>
                    <wps:txbx id="8">
                      <w:txbxContent>
                        <w:p>
                          <w:pPr>
                            <w:pStyle w:val="16"/>
                            <w:tabs>
                              <w:tab w:val="center" w:pos="4153"/>
                              <w:tab w:val="right" w:pos="8306"/>
                            </w:tabs>
                            <w:rPr>
                              <w:rFonts w:ascii="宋体" w:eastAsia="宋体" w:cs="宋体" w:hint="eastAsia"/>
                              <w:sz w:val="28"/>
                              <w:szCs w:val="28"/>
                            </w:rPr>
                          </w:pPr>
                          <w:r>
                            <w:rPr>
                              <w:rFonts w:ascii="宋体" w:eastAsia="宋体" w:cs="宋体" w:hint="eastAsia"/>
                              <w:sz w:val="28"/>
                              <w:szCs w:val="28"/>
                            </w:rPr>
                            <w:t xml:space="preserve">— </w:t>
                          </w:r>
                          <w:r>
                            <w:rPr>
                              <w:rFonts w:ascii="宋体" w:eastAsia="宋体" w:cs="宋体" w:hint="eastAsia"/>
                              <w:sz w:val="28"/>
                              <w:szCs w:val="28"/>
                            </w:rPr>
                            <w:fldChar w:fldCharType="begin"/>
                          </w:r>
                          <w:r>
                            <w:rPr>
                              <w:rFonts w:ascii="宋体" w:eastAsia="宋体" w:cs="宋体" w:hint="eastAsia"/>
                              <w:sz w:val="28"/>
                              <w:szCs w:val="28"/>
                            </w:rPr>
                            <w:instrText xml:space="preserve"> PAGE  \* MERGEFORMAT </w:instrText>
                          </w:r>
                          <w:r>
                            <w:rPr>
                              <w:rFonts w:ascii="宋体" w:eastAsia="宋体" w:cs="宋体" w:hint="eastAsia"/>
                              <w:sz w:val="28"/>
                              <w:szCs w:val="28"/>
                            </w:rPr>
                            <w:fldChar w:fldCharType="separate"/>
                          </w:r>
                          <w:r>
                            <w:rPr>
                              <w:rFonts w:ascii="宋体" w:eastAsia="宋体" w:cs="宋体" w:hint="eastAsia"/>
                              <w:sz w:val="28"/>
                              <w:szCs w:val="28"/>
                            </w:rPr>
                            <w:t>1</w:t>
                          </w:r>
                          <w:r>
                            <w:rPr>
                              <w:rFonts w:ascii="宋体" w:eastAsia="宋体" w:cs="宋体" w:hint="eastAsia"/>
                              <w:sz w:val="28"/>
                              <w:szCs w:val="28"/>
                            </w:rPr>
                            <w:fldChar w:fldCharType="end"/>
                          </w:r>
                          <w:r>
                            <w:rPr>
                              <w:rFonts w:ascii="宋体" w:eastAsia="宋体" w:cs="宋体" w:hint="eastAsia"/>
                              <w:sz w:val="28"/>
                              <w:szCs w:val="28"/>
                            </w:rPr>
                            <w:t xml:space="preserve"> —</w:t>
                          </w:r>
                        </w:p>
                      </w:txbxContent>
                    </wps:txbx>
                    <wps:bodyPr vert="horz" wrap="none" lIns="0" tIns="0" rIns="0" bIns="0" anchor="t" anchorCtr="0" upright="0">
                      <a:spAutoFit/>
                    </wps:bodyPr>
                  </wps:wsp>
                </a:graphicData>
              </a:graphic>
            </wp:anchor>
          </w:drawing>
        </mc:Choice>
        <mc:Fallback>
          <w:pict>
            <v:shape type="#_x0000_t202" id="文本框 2 9" o:spid="_x0000_s9" filled="f" stroked="f" strokeweight="0.5pt" style="position:absolute;margin-left:0.0pt;margin-top:0.0pt;width:49.000004pt;height:20.847649pt;z-index:17;mso-position-horizontal:outside;mso-position-horizontal-relative:margin;mso-position-vertical:absolute;mso-wrap-distance-left:8.999863pt;mso-wrap-distance-right:8.999863pt;mso-wrap-style:none;">
              <v:stroke color="#000000"/>
              <v:textbox id="849" inset="0mm,0mm,0mm,0mm" o:insetmode="custom" style="layout-flow:horizontal;v-text-anchor:top;mso-fit-shape-to-text:t;">
                <w:txbxContent>
                  <w:p>
                    <w:pPr>
                      <w:pStyle w:val="16"/>
                      <w:tabs>
                        <w:tab w:val="center" w:pos="4153"/>
                        <w:tab w:val="right" w:pos="8306"/>
                      </w:tabs>
                      <w:rPr>
                        <w:rFonts w:ascii="宋体" w:eastAsia="宋体" w:cs="宋体" w:hint="eastAsia"/>
                        <w:sz w:val="28"/>
                        <w:szCs w:val="28"/>
                      </w:rPr>
                    </w:pPr>
                    <w:r>
                      <w:rPr>
                        <w:rFonts w:ascii="宋体" w:eastAsia="宋体" w:cs="宋体" w:hint="eastAsia"/>
                        <w:sz w:val="28"/>
                        <w:szCs w:val="28"/>
                      </w:rPr>
                      <w:t xml:space="preserve">— </w:t>
                    </w:r>
                    <w:r>
                      <w:rPr>
                        <w:rFonts w:ascii="宋体" w:eastAsia="宋体" w:cs="宋体" w:hint="eastAsia"/>
                        <w:sz w:val="28"/>
                        <w:szCs w:val="28"/>
                      </w:rPr>
                      <w:fldChar w:fldCharType="begin"/>
                    </w:r>
                    <w:r>
                      <w:rPr>
                        <w:rFonts w:ascii="宋体" w:eastAsia="宋体" w:cs="宋体" w:hint="eastAsia"/>
                        <w:sz w:val="28"/>
                        <w:szCs w:val="28"/>
                      </w:rPr>
                      <w:instrText xml:space="preserve"> PAGE  \* MERGEFORMAT </w:instrText>
                    </w:r>
                    <w:r>
                      <w:rPr>
                        <w:rFonts w:ascii="宋体" w:eastAsia="宋体" w:cs="宋体" w:hint="eastAsia"/>
                        <w:sz w:val="28"/>
                        <w:szCs w:val="28"/>
                      </w:rPr>
                      <w:fldChar w:fldCharType="separate"/>
                    </w:r>
                    <w:r>
                      <w:rPr>
                        <w:rFonts w:ascii="宋体" w:eastAsia="宋体" w:cs="宋体" w:hint="eastAsia"/>
                        <w:sz w:val="28"/>
                        <w:szCs w:val="28"/>
                      </w:rPr>
                      <w:t>1</w:t>
                    </w:r>
                    <w:r>
                      <w:rPr>
                        <w:rFonts w:ascii="宋体" w:eastAsia="宋体" w:cs="宋体" w:hint="eastAsia"/>
                        <w:sz w:val="28"/>
                        <w:szCs w:val="28"/>
                      </w:rPr>
                      <w:fldChar w:fldCharType="end"/>
                    </w:r>
                    <w:r>
                      <w:rPr>
                        <w:rFonts w:ascii="宋体" w:eastAsia="宋体" w:cs="宋体" w:hint="eastAsia"/>
                        <w:sz w:val="28"/>
                        <w:szCs w:val="28"/>
                      </w:rPr>
                      <w:t xml:space="preserve"> —</w:t>
                    </w:r>
                  </w:p>
                </w:txbxContent>
              </v:textbox>
            </v:shape>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E3355FF1"/>
    <w:multiLevelType w:val="multilevel"/>
    <w:tmpl w:val="116F83BA"/>
    <w:lvl w:ilvl="0">
      <w:start w:val="1"/>
      <w:numFmt w:val="chineseCounting"/>
      <w:lvlRestart w:val="0"/>
      <w:pStyle w:val="1"/>
      <w:suff w:val="nothing"/>
      <w:lvlText w:val="%1、"/>
      <w:lvlJc w:val="left"/>
      <w:pPr>
        <w:ind w:left="0" w:hanging="0"/>
      </w:pPr>
      <w:rPr>
        <w:rFonts w:hint="eastAsia"/>
      </w:rPr>
    </w:lvl>
    <w:lvl w:ilvl="1">
      <w:start w:val="1"/>
      <w:numFmt w:val="chineseCounting"/>
      <w:pStyle w:val="2"/>
      <w:suff w:val="nothing"/>
      <w:lvlText w:val="（%2）"/>
      <w:lvlJc w:val="left"/>
      <w:pPr>
        <w:ind w:left="0" w:hanging="0"/>
      </w:pPr>
      <w:rPr>
        <w:rFonts w:hint="eastAsia"/>
      </w:rPr>
    </w:lvl>
    <w:lvl w:ilvl="2">
      <w:start w:val="1"/>
      <w:numFmt w:val="decimal"/>
      <w:pStyle w:val="3"/>
      <w:suff w:val="nothing"/>
      <w:lvlText w:val="%3．"/>
      <w:lvlJc w:val="left"/>
      <w:pPr>
        <w:ind w:left="0" w:firstLine="400"/>
      </w:pPr>
      <w:rPr>
        <w:rFonts w:hint="eastAsia"/>
      </w:rPr>
    </w:lvl>
    <w:lvl w:ilvl="3">
      <w:start w:val="1"/>
      <w:numFmt w:val="decimal"/>
      <w:pStyle w:val="4"/>
      <w:suff w:val="nothing"/>
      <w:lvlText w:val="（%4）"/>
      <w:lvlJc w:val="left"/>
      <w:pPr>
        <w:ind w:left="0" w:firstLine="402"/>
      </w:pPr>
      <w:rPr>
        <w:rFonts w:hint="eastAsia"/>
      </w:rPr>
    </w:lvl>
    <w:lvl w:ilvl="4">
      <w:start w:val="1"/>
      <w:numFmt w:val="decimalEnclosedCircleChinese"/>
      <w:pStyle w:val="5"/>
      <w:suff w:val="nothing"/>
      <w:lvlText w:val="%5"/>
      <w:lvlJc w:val="left"/>
      <w:pPr>
        <w:ind w:left="0" w:firstLine="402"/>
      </w:pPr>
      <w:rPr>
        <w:rFonts w:hint="eastAsia"/>
      </w:rPr>
    </w:lvl>
    <w:lvl w:ilvl="5">
      <w:start w:val="1"/>
      <w:numFmt w:val="decimal"/>
      <w:pStyle w:val="6"/>
      <w:suff w:val="nothing"/>
      <w:lvlText w:val="%6）"/>
      <w:lvlJc w:val="left"/>
      <w:pPr>
        <w:ind w:left="0" w:firstLine="402"/>
      </w:pPr>
      <w:rPr>
        <w:rFonts w:hint="eastAsia"/>
      </w:rPr>
    </w:lvl>
    <w:lvl w:ilvl="6">
      <w:start w:val="1"/>
      <w:numFmt w:val="lowerLetter"/>
      <w:pStyle w:val="7"/>
      <w:suff w:val="nothing"/>
      <w:lvlText w:val="%7．"/>
      <w:lvlJc w:val="left"/>
      <w:pPr>
        <w:ind w:left="0" w:firstLine="402"/>
      </w:pPr>
      <w:rPr>
        <w:rFonts w:hint="eastAsia"/>
      </w:rPr>
    </w:lvl>
    <w:lvl w:ilvl="7">
      <w:start w:val="1"/>
      <w:numFmt w:val="lowerLetter"/>
      <w:pStyle w:val="8"/>
      <w:suff w:val="nothing"/>
      <w:lvlText w:val="%8）"/>
      <w:lvlJc w:val="left"/>
      <w:pPr>
        <w:ind w:left="0" w:firstLine="402"/>
      </w:pPr>
      <w:rPr>
        <w:rFonts w:hint="eastAsia"/>
      </w:rPr>
    </w:lvl>
    <w:lvl w:ilvl="8">
      <w:start w:val="1"/>
      <w:numFmt w:val="lowerRoman"/>
      <w:pStyle w:val="9"/>
      <w:suff w:val="nothing"/>
      <w:lvlText w:val="%9 "/>
      <w:lvlJc w:val="left"/>
      <w:pPr>
        <w:ind w:left="0" w:firstLine="402"/>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docVars>
    <w:docVar w:name="commondata" w:val="eyJoZGlkIjoiZjU1N2UxNjcyNTQ3MTZhMmM0YWUyYTZmYmU1ZTA2ZTM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Lucida Sans"/>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4"/>
      <w:lang w:val="en-US" w:eastAsia="zh-CN" w:bidi="ar-SA"/>
    </w:rPr>
  </w:style>
  <w:style w:type="paragraph" w:styleId="1">
    <w:name w:val="heading 1"/>
    <w:basedOn w:val="0"/>
    <w:next w:val="0"/>
    <w:pPr>
      <w:keepNext/>
      <w:keepLines/>
      <w:widowControl w:val="0"/>
      <w:numPr>
        <w:ilvl w:val="0"/>
        <w:numId w:val="1"/>
      </w:numPr>
      <w:spacing w:line="570" w:lineRule="exact"/>
      <w:ind w:left="0" w:firstLineChars="200" w:firstLine="200"/>
      <w:jc w:val="left"/>
      <w:outlineLvl w:val="0"/>
    </w:pPr>
    <w:rPr>
      <w:rFonts w:ascii="宋体" w:eastAsia="黑体" w:hAnsi="宋体"/>
      <w:bCs/>
      <w:kern w:val="44"/>
      <w:szCs w:val="44"/>
    </w:rPr>
  </w:style>
  <w:style w:type="paragraph" w:styleId="2">
    <w:name w:val="heading 2"/>
    <w:basedOn w:val="0"/>
    <w:next w:val="0"/>
    <w:pPr>
      <w:numPr>
        <w:ilvl w:val="1"/>
        <w:numId w:val="1"/>
      </w:numPr>
      <w:spacing w:line="500" w:lineRule="exact"/>
      <w:jc w:val="center"/>
      <w:outlineLvl w:val="1"/>
    </w:pPr>
    <w:rPr>
      <w:rFonts w:ascii="宋体" w:eastAsia="宋体" w:hAnsi="宋体"/>
      <w:b/>
      <w:bCs/>
      <w:sz w:val="28"/>
      <w:szCs w:val="32"/>
    </w:rPr>
  </w:style>
  <w:style w:type="paragraph" w:styleId="3">
    <w:name w:val="heading 3"/>
    <w:basedOn w:val="0"/>
    <w:next w:val="0"/>
    <w:pPr>
      <w:keepNext/>
      <w:keepLines/>
      <w:widowControl w:val="0"/>
      <w:numPr>
        <w:ilvl w:val="2"/>
        <w:numId w:val="1"/>
      </w:numPr>
      <w:spacing w:before="260" w:beforeAutospacing="0" w:after="260" w:afterAutospacing="0" w:line="413" w:lineRule="auto"/>
      <w:ind w:left="0" w:firstLine="400"/>
      <w:outlineLvl w:val="2"/>
    </w:pPr>
    <w:rPr>
      <w:b/>
      <w:sz w:val="32"/>
    </w:rPr>
  </w:style>
  <w:style w:type="paragraph" w:styleId="4">
    <w:name w:val="heading 4"/>
    <w:basedOn w:val="0"/>
    <w:next w:val="0"/>
    <w:pPr>
      <w:keepNext/>
      <w:keepLines/>
      <w:widowControl w:val="0"/>
      <w:numPr>
        <w:ilvl w:val="3"/>
        <w:numId w:val="1"/>
      </w:numPr>
      <w:spacing w:before="280" w:beforeAutospacing="0" w:after="290" w:afterAutospacing="0" w:line="372" w:lineRule="auto"/>
      <w:ind w:left="0" w:firstLine="402"/>
      <w:outlineLvl w:val="3"/>
    </w:pPr>
    <w:rPr>
      <w:rFonts w:ascii="Arial" w:eastAsia="黑体" w:hAnsi="Arial"/>
      <w:b/>
      <w:sz w:val="28"/>
    </w:rPr>
  </w:style>
  <w:style w:type="paragraph" w:styleId="5">
    <w:name w:val="heading 5"/>
    <w:basedOn w:val="0"/>
    <w:next w:val="0"/>
    <w:pPr>
      <w:keepNext/>
      <w:keepLines/>
      <w:widowControl w:val="0"/>
      <w:numPr>
        <w:ilvl w:val="4"/>
        <w:numId w:val="1"/>
      </w:numPr>
      <w:spacing w:before="280" w:beforeAutospacing="0" w:after="290" w:afterAutospacing="0" w:line="372" w:lineRule="auto"/>
      <w:ind w:left="0" w:firstLine="402"/>
      <w:outlineLvl w:val="4"/>
    </w:pPr>
    <w:rPr>
      <w:b/>
      <w:sz w:val="28"/>
    </w:rPr>
  </w:style>
  <w:style w:type="paragraph" w:styleId="6">
    <w:name w:val="heading 6"/>
    <w:basedOn w:val="0"/>
    <w:next w:val="0"/>
    <w:pPr>
      <w:keepNext/>
      <w:keepLines/>
      <w:widowControl w:val="0"/>
      <w:numPr>
        <w:ilvl w:val="5"/>
        <w:numId w:val="1"/>
      </w:numPr>
      <w:spacing w:before="240" w:beforeAutospacing="0" w:after="64" w:afterAutospacing="0" w:line="317" w:lineRule="auto"/>
      <w:ind w:left="0" w:firstLine="402"/>
      <w:outlineLvl w:val="5"/>
    </w:pPr>
    <w:rPr>
      <w:rFonts w:ascii="Arial" w:eastAsia="黑体" w:hAnsi="Arial"/>
      <w:b/>
      <w:sz w:val="24"/>
    </w:rPr>
  </w:style>
  <w:style w:type="paragraph" w:styleId="7">
    <w:name w:val="heading 7"/>
    <w:basedOn w:val="0"/>
    <w:next w:val="0"/>
    <w:pPr>
      <w:keepNext/>
      <w:keepLines/>
      <w:widowControl w:val="0"/>
      <w:numPr>
        <w:ilvl w:val="6"/>
        <w:numId w:val="1"/>
      </w:numPr>
      <w:spacing w:before="240" w:beforeAutospacing="0" w:after="64" w:afterAutospacing="0" w:line="317" w:lineRule="auto"/>
      <w:ind w:left="0" w:firstLine="402"/>
      <w:outlineLvl w:val="6"/>
    </w:pPr>
    <w:rPr>
      <w:b/>
      <w:sz w:val="24"/>
    </w:rPr>
  </w:style>
  <w:style w:type="paragraph" w:styleId="8">
    <w:name w:val="heading 8"/>
    <w:basedOn w:val="0"/>
    <w:next w:val="0"/>
    <w:pPr>
      <w:keepNext/>
      <w:keepLines/>
      <w:widowControl w:val="0"/>
      <w:numPr>
        <w:ilvl w:val="7"/>
        <w:numId w:val="1"/>
      </w:numPr>
      <w:spacing w:before="240" w:beforeAutospacing="0" w:after="64" w:afterAutospacing="0" w:line="317" w:lineRule="auto"/>
      <w:ind w:left="0" w:firstLine="402"/>
      <w:outlineLvl w:val="7"/>
    </w:pPr>
    <w:rPr>
      <w:rFonts w:ascii="Arial" w:eastAsia="黑体" w:hAnsi="Arial"/>
      <w:sz w:val="24"/>
    </w:rPr>
  </w:style>
  <w:style w:type="paragraph" w:styleId="9">
    <w:name w:val="heading 9"/>
    <w:basedOn w:val="0"/>
    <w:next w:val="0"/>
    <w:pPr>
      <w:keepNext/>
      <w:keepLines/>
      <w:widowControl w:val="0"/>
      <w:numPr>
        <w:ilvl w:val="8"/>
        <w:numId w:val="1"/>
      </w:numPr>
      <w:spacing w:before="240" w:beforeAutospacing="0" w:after="64" w:afterAutospacing="0" w:line="317" w:lineRule="auto"/>
      <w:ind w:left="0" w:firstLine="402"/>
      <w:outlineLvl w:val="8"/>
    </w:pPr>
    <w:rPr>
      <w:rFonts w:ascii="Arial" w:eastAsia="黑体" w:hAnsi="Arial"/>
      <w:sz w:val="21"/>
    </w:rPr>
  </w:style>
  <w:style w:type="character" w:default="1" w:styleId="10">
    <w:name w:val="Default Paragraph Font"/>
  </w:style>
  <w:style w:type="paragraph" w:styleId="15">
    <w:name w:val="Body Text"/>
    <w:basedOn w:val="0"/>
    <w:pPr>
      <w:spacing w:before="29"/>
      <w:ind w:left="220"/>
      <w:jc w:val="left"/>
    </w:pPr>
    <w:rPr>
      <w:rFonts w:ascii="宋体" w:eastAsia="宋体" w:hAnsi="宋体"/>
      <w:kern w:val="0"/>
      <w:sz w:val="24"/>
    </w:rPr>
  </w:style>
  <w:style w:type="paragraph" w:styleId="16">
    <w:name w:val="footer"/>
    <w:basedOn w:val="0"/>
    <w:pPr>
      <w:tabs>
        <w:tab w:val="center" w:pos="4153"/>
        <w:tab w:val="right" w:pos="8306"/>
      </w:tabs>
      <w:snapToGrid w:val="0"/>
      <w:jc w:val="left"/>
    </w:pPr>
    <w:rPr>
      <w:sz w:val="18"/>
    </w:rPr>
  </w:style>
  <w:style w:type="paragraph" w:styleId="17">
    <w:name w:val="header"/>
    <w:basedOn w:val="0"/>
    <w:pPr>
      <w:pBdr>
        <w:top w:val="none" w:sz="0" w:space="0" w:color="auto"/>
        <w:left w:val="none" w:sz="0" w:space="0" w:color="auto"/>
        <w:bottom w:val="none" w:sz="0" w:space="0" w:color="auto"/>
        <w:right w:val="none" w:sz="0" w:space="0" w:color="auto"/>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customProps>
</customData>
</file>

<file path=customXml/itemProps1.xml><?xml version="1.0" encoding="utf-8"?>
<ds:datastoreItem xmlns:ds="http://schemas.openxmlformats.org/officeDocument/2006/customXml" ds:itemID="{851EE038-5270-4CA7-800C-08AABA945A1B}">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5</TotalTime>
  <Application>Yozo_Office27021597764231179</Application>
  <Pages>9</Pages>
  <Words>0</Words>
  <Characters>2677</Characters>
  <Lines>0</Lines>
  <Paragraphs>69</Paragraphs>
  <CharactersWithSpaces>3570</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DYXZSP-407-1</cp:lastModifiedBy>
  <cp:revision>0</cp:revision>
  <dcterms:created xsi:type="dcterms:W3CDTF">2022-03-01T02:46:00Z</dcterms:created>
  <dcterms:modified xsi:type="dcterms:W3CDTF">2024-10-22T01:24:42Z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2052-12.1.0.15712</vt:lpwstr>
  </property>
  <property fmtid="{D5CDD505-2E9C-101B-9397-08002B2CF9AE}" pid="3" name="ICV">
    <vt:lpwstr>68CAD4523D1B415BBFBB93A291781990</vt:lpwstr>
  </property>
</Properties>
</file>