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1312;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2336;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660" w:lineRule="exact"/>
        <w:ind w:left="0" w:right="0" w:firstLine="0"/>
        <w:jc w:val="center"/>
        <w:textAlignment w:val="auto"/>
        <w:rPr>
          <w:rFonts w:hint="default" w:ascii="Times New Roman" w:hAnsi="Times New Roman" w:eastAsia="方正小标宋简体" w:cs="Times New Roman"/>
          <w:color w:val="auto"/>
          <w:spacing w:val="0"/>
          <w:w w:val="100"/>
          <w:kern w:val="0"/>
          <w:position w:val="0"/>
          <w:sz w:val="44"/>
          <w:szCs w:val="44"/>
          <w:shd w:val="clear" w:color="auto" w:fill="auto"/>
          <w:lang w:eastAsia="en-US" w:bidi="en-US"/>
        </w:rPr>
      </w:pPr>
      <w:r>
        <w:rPr>
          <w:rFonts w:hint="default" w:ascii="Times New Roman" w:hAnsi="Times New Roman" w:eastAsia="方正小标宋简体" w:cs="Times New Roman"/>
          <w:color w:val="auto"/>
          <w:spacing w:val="0"/>
          <w:w w:val="100"/>
          <w:kern w:val="0"/>
          <w:position w:val="0"/>
          <w:sz w:val="44"/>
          <w:szCs w:val="44"/>
          <w:shd w:val="clear" w:color="auto" w:fill="auto"/>
          <w:lang w:eastAsia="en-US" w:bidi="en-US"/>
        </w:rPr>
        <w:t>专项预算项目支出绩效自评报告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zh-CN"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zh-CN" w:bidi="en-US"/>
        </w:rPr>
        <w:t>（2023年遂宁市文化和旅游发展大会筹备工作）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一、项目概况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（一）项目基本情况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1.县文化广电旅游局牵头负责该项目的实施方案编制、资金争取、项目招标、组织实施、过程监督、项目验收等相关工作。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2.根据遂宁市文化和旅游产业领导小组《关于同意大英县承办2023</w:t>
      </w:r>
      <w:r>
        <w:rPr>
          <w:rFonts w:hint="eastAsia" w:ascii="Times New Roman" w:hAnsi="Times New Roman" w:eastAsia="仿宋_GB2312" w:cs="Times New Roman"/>
          <w:color w:val="000000"/>
          <w:spacing w:val="0"/>
          <w:w w:val="100"/>
          <w:kern w:val="0"/>
          <w:position w:val="0"/>
          <w:sz w:val="32"/>
          <w:szCs w:val="32"/>
          <w:shd w:val="clear" w:color="auto" w:fill="auto"/>
          <w:lang w:eastAsia="zh-CN" w:bidi="en-US"/>
        </w:rPr>
        <w:t>全市</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文化和旅游发展大会的批复》（遂文旅产组发〔2022〕3号）要求和2022年全市文化和旅游发展大会精神，2023年全市文化和旅游发展大会由大英县承办。根据《大英县文化广播电视和旅游局关于承办2023遂宁市文化和旅游发展大会筹备工作经费的请示》（大文广旅2023〔2023〕150号）精神，确定项目资金来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3.县文化广电旅游局设立用于政府投资项目的资金管理办法，项目严格按照该办法实施。资金主要支持用于“2023遂宁市文旅发展大会”前期各项筹备工作、会务工作、宣传工作等方面。</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4.资金分配的原则及考虑因素。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为深入贯彻遂宁市文化和旅游产业领导小组《关于同意大英县承办2023</w:t>
      </w:r>
      <w:r>
        <w:rPr>
          <w:rFonts w:hint="eastAsia" w:ascii="Times New Roman" w:hAnsi="Times New Roman" w:eastAsia="仿宋_GB2312" w:cs="Times New Roman"/>
          <w:color w:val="000000"/>
          <w:spacing w:val="0"/>
          <w:w w:val="100"/>
          <w:kern w:val="0"/>
          <w:position w:val="0"/>
          <w:sz w:val="32"/>
          <w:szCs w:val="32"/>
          <w:shd w:val="clear" w:color="auto" w:fill="auto"/>
          <w:lang w:eastAsia="zh-CN" w:bidi="en-US"/>
        </w:rPr>
        <w:t>全市</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文化和旅游发展大会的批复》（遂文旅产组发〔2022〕3号）精神，县文化广电旅游局依据《大英县文化广播电视和旅游局关于承办2023遂宁市文化和旅游发展大会筹备工作经费的请示》（大文广旅〔2023〕150号）等，开展2023遂宁市文化和旅游发展大会策划执行服务、文创产品设计制作、宣传画册制作、</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LOGO</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和口号设计等项目，由县文化广电旅游局主要负责该项目具体实施。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2023年县文化广电旅游局根据后勤管理等制度，制定了《财务管理制度》对项目资金进行管理，文件内容覆盖资金申请、资金管理、资金拨付等内容，财务管理、监督等必要管理制度健全完善、管理办法明确。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（二）项目绩效目标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2023遂宁市文化和旅游发展大会策划执行服务项目主要包括，大会现场策划执行项目、大会伴手礼设计、制作</w:t>
      </w:r>
      <w:r>
        <w:rPr>
          <w:rFonts w:hint="eastAsia" w:ascii="Times New Roman" w:hAnsi="Times New Roman" w:eastAsia="仿宋_GB2312" w:cs="Times New Roman"/>
          <w:color w:val="000000"/>
          <w:spacing w:val="0"/>
          <w:w w:val="100"/>
          <w:kern w:val="0"/>
          <w:position w:val="0"/>
          <w:sz w:val="32"/>
          <w:szCs w:val="32"/>
          <w:shd w:val="clear" w:color="auto" w:fill="auto"/>
          <w:lang w:eastAsia="zh-CN" w:bidi="en-US"/>
        </w:rPr>
        <w:t>项目</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、大会口号、</w:t>
      </w:r>
      <w:r>
        <w:rPr>
          <w:rFonts w:hint="default" w:ascii="Times New Roman" w:hAnsi="Times New Roman" w:eastAsia="仿宋_GB2312" w:cs="Times New Roman"/>
          <w:color w:val="000000"/>
          <w:spacing w:val="0"/>
          <w:w w:val="100"/>
          <w:kern w:val="0"/>
          <w:position w:val="0"/>
          <w:sz w:val="32"/>
          <w:szCs w:val="32"/>
          <w:shd w:val="clear" w:color="auto" w:fill="auto"/>
          <w:lang w:val="en-US" w:eastAsia="zh-CN" w:bidi="en-US"/>
        </w:rPr>
        <w:t>LOGO</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、吉祥物设计项目，更新、印制大英文旅宣传画册、宣传折页项目、人员服装等。</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（三）费用及支付方式</w:t>
      </w:r>
      <w:bookmarkStart w:id="2" w:name="_GoBack"/>
      <w:bookmarkEnd w:id="2"/>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1.项目应实现的具体绩效目标，包括目标的量化、细化情况以及项目实施进度计划等。</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2023遂宁市文化和旅游发展大会策划执行服务项目应实现的具体绩效目标为：大会策划执行项目数、大会伴手礼设计、制作项目数，大会口号、</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LOGO</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、吉祥物设计项目数，更新、印制大英文旅宣传画册、宣传折页项目数；大会策划执行费用、大会伴手礼设计、制作费用，大会口号、</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LOGO</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吉祥物设计费用，更新、印制大英文旅宣传画册、宣传折页费用。其中，2023遂宁市文化和旅游发展大会策划执行服务项目2023年9月底前完成项目招标，2023年11月底前完成项目筹备和执行；大英县文旅形象与视觉识别系统设计项目2023年11月中旬完成</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LOGO</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和口号设计，2023年11月底完成大英文旅宣传折页设计制作；大英县文创产品设计及制作项目11月完成设计“这礼是大英”卓筒井系列文创产品包装盒1套和文创产品7款，设计“这礼是大英”特色商品套装包装盒5套，生产制作“这礼是大英”卓筒井系列套装文创产品500套和特色旅游商品套装500套，生产制作大英吉祥物500个。人员服装于11月6日确定款式，11月28日按时使用。</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2.分析评价申报内容是否与实际相符，申报目标是否合理可行。</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2023年，通过项目实施大会筹备工作，建立“2023文旅大会筹备工作专班”工作，实现文旅大会筹备有力，各项目推动顺利，不断完善执行方案和现场点位；通过多轮调度会和执行单位会商工作，不断提升大会筹备水平和质量，达到筹备执行服务高质量有序开展，大会宣传、伴手礼、</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LOGO</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等配套高质量呈现的效果。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val="en-US" w:eastAsia="zh-CN"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（四）项目自评步骤及方法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为完成本次绩效自评工作，县文化广电旅游局组织成立了项目自评小组。结合评价内容，按照县级专项预算项目支出绩效评价指标体系，自评小组针对申报内容、实施情况、资金使用、项目管理、社会效益、受益对象满意度等方面进行评价。</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1.前期评价准备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收集并查阅项目政策文件、申报资料和上级批示，加强同类活动的调研，设定项目绩效评价指标体系。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2.业务股室调研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开展座谈会，与该项目的相关业务股室进行沟通和研究，查阅项目资金使用情况、项目完成情况、项目管理资料和项目效果资料，收集相关数据，广泛听取业务股室的意见和建议，为进一步优化项目管理提供依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3.满意度调查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在各项目执行过程中，及时对相关受益对象和参会人员进行满意度询问，了解其对项目实施的满意度情况和评价，并收集了解相关意见和建议。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4.综合分析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根据项目整套资料和筹备执行全过程的比对分析，该项目申报的绩效目标与执行的绩效目标完成契合程度基本一致，结合定量和定性分析后，该项目绩效目标完成情况合格。</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二、项目资金申报及使用情况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（一）项目资金申报及批复情况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说明项目资金申报、批复及预算调整等程序的相关情况。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2023年8月，县文化广电旅游局依据《大英县文化广播电视和旅游局关于承办2023遂宁市文化和旅游发展大会筹备工作经费的请示》（大文广旅2023〔2023〕150号）文件，申报2023遂宁市文化和旅游发展大会筹备工作经费345万元。经县财政局批复，目前下达资金190.42万元，资金来源为县级财政资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（二）资金计划、到位及使用情况（可用表格形式反映）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1.资金计划。</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该项目资金为大英县级财政统筹安排，目前下达资金190.42万元。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2.资金到位。</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该项目资金属于县级财政资金，各项应付款项全部下达到位，下达到位率100%，到位及时。</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3.资金使用。</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目前该项目资金使用190.42万元，资金使用过程合法合规，符合相关政策，资金使用严格按照合同要求支付，对项目的推动和进行起到重要作用。资金支付范围仅限于供应商，支付标准合理，支付进度及时，支付依据充分且合法合规，并与预算相符。</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（三）项目财务管理情况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实施单位制定了财务管理制度、项目招投标等制度对专项资金进行管理，财务管理制度健全。经自评小组抽查财务凭证等相关资料，项目资金使用符合国家财经法规和财务制度及专项资金管理办法的规定，资金拨付有完整的审批程序和手续。项目安排支出科学、合理、有效，预算执行坚持厉行节约的原则，严格按照财政批复的预算执行，符合项目预算批复或合同规定用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三、项目实施及管理情况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结合项目组织实施管理办法，重点围绕以下内容进行分析评价，并对自评中发现的问题分析说明。</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（一）项目组织架构及实施流程。</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县文化广电旅游局产业发展工作组负责整个工作筹备的资金争取、方案编写等，牵头开展2023遂宁市文化和旅游发展大会策划执行服务项目实施工作，项目工作组做好各类项目招投标和实施监督，牵头组织项目实施和验收工作；资源开发工作组负责文创产品项目实施，宣传传媒工作组负责文旅形象与视觉识别设计和宣传折页项目实施，行政事务工作组负责人员服装项目实施；财务管理工作组负责做好资金监管和资金拨付审批等工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（二）项目管理情况。</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该项目的招投标工作严格按照招投标管理办法进行，按照规定，部分项目委托代理公司合法合规进行政府采购公示、专家评标，最终确定项目中标单位，整套流程合法合规。</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（三）项目监管情况。</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项目工作组对项目招投标过程进行监督；项目实施过程中，安排相关人员去定期和不定期去现场进行查看，确保项目推动严格按照时间节点进行，保证项目按时完成。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四、项目绩效情况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eastAsia" w:ascii="Times New Roman" w:hAnsi="Times New Roman" w:eastAsia="仿宋_GB2312" w:cs="Times New Roman"/>
          <w:color w:val="000000"/>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项目整体完成情况较好，数量指标完成率为100%，质量达标率为≥98%，均在2023年11月28日前及时完成，成本控制在预算内，项目无资金结余，不存在违规记录。项目整体完成进度和完成内容情况如下</w:t>
      </w:r>
      <w:r>
        <w:rPr>
          <w:rFonts w:hint="eastAsia" w:ascii="Times New Roman" w:hAnsi="Times New Roman" w:eastAsia="仿宋_GB2312" w:cs="Times New Roman"/>
          <w:color w:val="000000"/>
          <w:spacing w:val="0"/>
          <w:w w:val="100"/>
          <w:kern w:val="0"/>
          <w:position w:val="0"/>
          <w:sz w:val="32"/>
          <w:szCs w:val="32"/>
          <w:shd w:val="clear" w:color="auto" w:fill="auto"/>
          <w:lang w:eastAsia="zh-CN" w:bidi="en-US"/>
        </w:rPr>
        <w:t>：</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1.项目完成数量方面</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（1）大会策划执行项目数=1项；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（2）大会伴手礼设计、制作项目数=1项；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（3）大会口号、</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LOGO</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、吉祥物设计项目数=1项；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（4）更新、印制大英文旅宣传画册、宣传折页项目数=1项；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（5）人员服装购置项目数=1项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2.项目完成质量方面</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（1）大会策划执行合格率≥98%；</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（2）大会伴手礼设计、制作合格率=100%；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（3）大会口号、</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LOGO</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、吉祥物设计合格率=100%；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（4）更新、印制大英文旅宣传画册、宣传折页合格率=100%；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（5）人员服装购置合格率=100%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3.项目完成时间</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（1）大会策划执行及时率=100%；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（2）大会伴手礼设计、制作及时率=100%；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（3）大会口号、</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LOGO</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、吉祥物设计及时率=100%；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（4）更新、印制大英文旅宣传画册、宣传折页及时率=100%；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（5）人员服装购置及时率=100%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4.项目成本控制方面</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（1）大会策划执行费用≤190万元；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（2）大会伴手礼设计、制作费用≤45.7万元；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（3）大会口号、</w:t>
      </w:r>
      <w:r>
        <w:rPr>
          <w:rFonts w:hint="default" w:ascii="Times New Roman" w:hAnsi="Times New Roman" w:eastAsia="仿宋_GB2312" w:cs="Times New Roman"/>
          <w:color w:val="000000"/>
          <w:spacing w:val="0"/>
          <w:w w:val="100"/>
          <w:kern w:val="0"/>
          <w:position w:val="0"/>
          <w:sz w:val="32"/>
          <w:szCs w:val="32"/>
          <w:shd w:val="clear" w:color="auto" w:fill="auto"/>
          <w:lang w:val="en-US" w:eastAsia="zh-CN" w:bidi="en-US"/>
        </w:rPr>
        <w:t>LOGO</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、吉祥物设计费用≤17.6万元；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（4）更新、印制大英文旅宣传画册、宣传折页费用≤14.97万元；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（5）人员服装购置费用≤11.9万元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（二）项目效益情况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社会对大英文化旅游和景区景点的关注度、好感度≥98%；</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对大英文旅产业发展预期及展望≥98%。</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五、评价结论及建议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（一）评价结论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该项目严格按照时间节点和合同约定服务内容完成，资金严格按照合同约定和法律法规进行拨付，参照指标体系该项目得分为98.5分。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（二）存在的问题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项目在实施过程中，在个别服务类型上，未能做足充分准备，预留充足时间，导致服务质量有所降低或存在质量瑕疵。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（三）相关建议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下一步，在同类项目的实施过程中，要进一步细化项目完成时间节点等内容，全面思考、多方统筹、按时推进，根据项目完成时间，对项目开展情况进行严格监督。</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附件：2024年县级专项预算项目支出绩效评价指标体系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tabs>
          <w:tab w:val="left" w:pos="8190"/>
        </w:tabs>
        <w:kinsoku/>
        <w:wordWrap/>
        <w:overflowPunct/>
        <w:topLinePunct w:val="0"/>
        <w:autoSpaceDE/>
        <w:autoSpaceDN/>
        <w:bidi w:val="0"/>
        <w:adjustRightInd/>
        <w:snapToGrid/>
        <w:spacing w:before="0" w:after="0" w:line="550" w:lineRule="exact"/>
        <w:ind w:left="0" w:right="0" w:firstLine="4160" w:firstLineChars="13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leftChars="0" w:right="0" w:firstLine="5015" w:firstLineChars="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2024年</w:t>
      </w:r>
      <w:r>
        <w:rPr>
          <w:rFonts w:hint="eastAsia" w:ascii="Times New Roman" w:hAnsi="Times New Roman" w:eastAsia="仿宋_GB2312" w:cs="Times New Roman"/>
          <w:color w:val="000000"/>
          <w:spacing w:val="0"/>
          <w:w w:val="100"/>
          <w:kern w:val="0"/>
          <w:position w:val="0"/>
          <w:sz w:val="32"/>
          <w:szCs w:val="32"/>
          <w:shd w:val="clear" w:color="auto" w:fill="auto"/>
          <w:lang w:val="en-US" w:eastAsia="zh-CN" w:bidi="en-US"/>
        </w:rPr>
        <w:t>5</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月</w:t>
      </w:r>
      <w:r>
        <w:rPr>
          <w:rFonts w:hint="eastAsia" w:ascii="Times New Roman" w:hAnsi="Times New Roman" w:eastAsia="仿宋_GB2312" w:cs="Times New Roman"/>
          <w:color w:val="000000"/>
          <w:spacing w:val="0"/>
          <w:w w:val="100"/>
          <w:kern w:val="0"/>
          <w:position w:val="0"/>
          <w:sz w:val="32"/>
          <w:szCs w:val="32"/>
          <w:shd w:val="clear" w:color="auto" w:fill="auto"/>
          <w:lang w:val="en-US" w:eastAsia="zh-CN" w:bidi="en-US"/>
        </w:rPr>
        <w:t>10</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日</w:t>
      </w:r>
    </w:p>
    <w:p>
      <w:pPr>
        <w:bidi w:val="0"/>
        <w:rPr>
          <w:rFonts w:hint="default" w:ascii="Times New Roman" w:hAnsi="Times New Roman" w:cs="Times New Roman"/>
          <w:lang w:val="en-US" w:eastAsia="zh-CN"/>
        </w:rPr>
        <w:sectPr>
          <w:footerReference r:id="rId3" w:type="default"/>
          <w:pgSz w:w="11910" w:h="16840"/>
          <w:pgMar w:top="1871" w:right="1474" w:bottom="1361" w:left="1531" w:header="850" w:footer="1134" w:gutter="0"/>
          <w:pgNumType w:fmt="decimal" w:start="1"/>
          <w:cols w:space="0" w:num="1"/>
          <w:rtlGutter w:val="0"/>
          <w:docGrid w:linePitch="312" w:charSpace="0"/>
        </w:sectPr>
      </w:pPr>
    </w:p>
    <w:p>
      <w:pPr>
        <w:pStyle w:val="11"/>
        <w:ind w:left="0" w:leftChars="0" w:firstLine="0" w:firstLineChars="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pPr>
        <w:pStyle w:val="11"/>
        <w:keepNext w:val="0"/>
        <w:keepLines w:val="0"/>
        <w:pageBreakBefore w:val="0"/>
        <w:widowControl w:val="0"/>
        <w:kinsoku/>
        <w:wordWrap/>
        <w:overflowPunct/>
        <w:topLinePunct w:val="0"/>
        <w:autoSpaceDE/>
        <w:autoSpaceDN/>
        <w:bidi w:val="0"/>
        <w:adjustRightInd/>
        <w:snapToGrid/>
        <w:spacing w:before="0" w:line="600" w:lineRule="exact"/>
        <w:ind w:left="0" w:leftChars="0" w:firstLine="0" w:firstLineChars="0"/>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2024年县级专项预算项目支出绩效评价指标体系</w:t>
      </w:r>
    </w:p>
    <w:tbl>
      <w:tblPr>
        <w:tblStyle w:val="14"/>
        <w:tblW w:w="158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6"/>
        <w:gridCol w:w="539"/>
        <w:gridCol w:w="660"/>
        <w:gridCol w:w="2126"/>
        <w:gridCol w:w="600"/>
        <w:gridCol w:w="3735"/>
        <w:gridCol w:w="2940"/>
        <w:gridCol w:w="3210"/>
        <w:gridCol w:w="990"/>
        <w:gridCol w:w="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blHeader/>
          <w:jc w:val="center"/>
        </w:trPr>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评价对象</w:t>
            </w: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一级指标</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二级指标</w:t>
            </w:r>
          </w:p>
        </w:tc>
        <w:tc>
          <w:tcPr>
            <w:tcW w:w="2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三级指标</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分值</w:t>
            </w:r>
          </w:p>
        </w:tc>
        <w:tc>
          <w:tcPr>
            <w:tcW w:w="3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评价内容</w:t>
            </w: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评分标准</w:t>
            </w: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依据材料</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评价过程（只写扣分项的原因）</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5" w:hRule="atLeast"/>
          <w:jc w:val="center"/>
        </w:trPr>
        <w:tc>
          <w:tcPr>
            <w:tcW w:w="5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w:t>
            </w:r>
          </w:p>
        </w:tc>
        <w:tc>
          <w:tcPr>
            <w:tcW w:w="5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决策管理（10分）</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项目决策（5分）</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决策依据</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实行购买的服务项目是否符合中央、省、市、县决策部署；符合当前经济社会发展需求；是否属于购买服务范畴；是否属于购买主体职能职责。</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符合中央、省、市、县决策部署；符合当前经济社会发展需求；属于购买服务范畴；属于购买主体职能职责的得2分。一项不符合不得分。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b/>
                <w:bCs/>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决策程序</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项目是否经过集体决策、可行性论证等程序。</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有集体决策、可行性论证等程序的得1分，否则不得分。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1.集体决策的会议纪要。</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2.可行性论证报告。</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无可行性论证报告</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购买的必要性</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项目是否具有现实需求；是否有确定的服务对象和受益对象。</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具有现实需求，有确定的服务对象和受益对象的得2分，否则不得分。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4.集体决策的会议纪要。</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5.可行性论证报告。</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绩效目标（5分）</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目标内容</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是否制定明确合理的服务绩效目标，比如服务数量、频次、质量及相关技术要求、质保措施、违约责任等。</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绩效目标完整明确的得5分；欠完整明确的酌情得1</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4分；没有不得分。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1.项目绩效目标申报表。</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项目购买与监管（20分）</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项目管理（15分）</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管理制度</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购买主体是否建立购买服务绩效管理相关制度（包括购买服务项目、预算、财务、绩效、监督等管理及保障措施等）。</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相关制度健全得3分；不够健全的酌情得0.5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2.5分（以0.5分的倍数打分）；没有制度不得分。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1.购买服务项目、预算、财务、绩效、监督等管理制度。</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购买需求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购买需求是否明确、完整、合规，公共服务项目是否征求服务对象的意见建议。</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购买需求明确、完整、合规的得2分，存在不足的酌情得0.5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1.5分（以0.5分的倍数打分）；公共服务项目征求服务对象意见建议的得1分，否则不得分（不属于公共服务的项目不评价此内容，分值调整至“购买需求是否明确、完整、合规”）。</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4.集体决策的会议纪要。</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5.可行性论证报告。</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6.公共服务项目征求服务对象意见建议记录。</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无可行性论证报告</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测算依据</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项目预算金额是否经过市场价格摸底和认真测算比较、是否在合理区间。</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项目预算金额经过市场价格摸底和认真测算比较且合理得3分；欠合理得0.5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2.5分（以0.5分的倍数打分）；未摸底和认真测算不得分。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1.项目预算金额经过市场价格摸底和认真测算比较的数据。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购买程序的规范性</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选择承接主体是否按照竞争择优原则</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若不具备竞争性购买条件的，通过直接委托等方式购买的理由是否合理充分</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是否体现公平、公正的原则；购买程序是否符合购买服务相关要求。</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选择承接主体未按照竞争择优原则，无理由通过直接委托等方式购买服务，不符合体现公平、公正原则的不得分；购买程序不符合购买服务相关要求，发现一处扣1分，直至扣完。</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需以下招投标流程的证明材料：</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1.受理申请表。</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2.确定采购方式（公开招标、邀请招标、竞争性谈判、单一来源采购、询价采购、其他采购方式）。</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3.编制招标文件。</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4.招标办审核招标文件，采购人对招标文件进行确认。</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5.发布招标公告。</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6.投标报名，资格预审，发售招标文件。</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7.组织答疑，对招标文件进行必要的补遗</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发布变更公告）。</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8.组织召开招标会。</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9.中标公示。</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10.签发中标通知（成交确认）书。</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11.未中标供应商退还投标保证金。</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12.签订合同，即中标供应商和业主单位在招标文件规定的时间内签订合同。</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13.中标供应商退还投标保证金，并按招标文件规定缴纳履约保证金。</w:t>
            </w:r>
          </w:p>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14.将招标文件资料经整理后统一装订编号归档。</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服务合同</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是否签订购买服务合同，合同内容是否规范、合理、公平、完备、详实，合同内容是否约定项目实施后应实现的绩效目标，是否约定履约验收标准，履约验收结果是否与资金支付挂钩。</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服务合同规范、完备、详实得3分；欠规范酌情得0.5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2.5分（以0.5分的倍数打分）；无合同不得分。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1.购买服务合同。</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7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资金管理（2分）</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资金拨付</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资金拨付是否按照合同约定执行，有无提前拨付、超额拨付、拖欠资金等违规现象</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有提前拨付、超额拨付、拖欠资金等问题，发现一处扣1分，直至扣完。</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1.资金支付明细表。</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7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项目监管（3分）</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监管执行</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购买主体是否在项目实施过程中对承接主体提供服务的数量、质量情况进行监管，发现问题是否及时纠正；是否按规定进行项目履约验收。</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购买主体未按规、及时履行监管职责，发现一起扣1分，直至扣完。</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1.购买主体对本项目监督管理的相关记录。</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7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jc w:val="center"/>
        </w:trPr>
        <w:tc>
          <w:tcPr>
            <w:tcW w:w="5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w:t>
            </w:r>
          </w:p>
        </w:tc>
        <w:tc>
          <w:tcPr>
            <w:tcW w:w="5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组织管理（10分）</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项目实施（10分）</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组织管理</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承接主体是否具有提供服务的专门内设机构和人员；人数是否合理，分工是否明确；是否对服务人员进行培训，服务人员资格、资质是否符合要求，服务人员对服务内容质量流程等是否清楚掌握。</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提供专门的内设机构和人员、人数合理、资格资质符合要求、分工明确、开展培训、服务人员业务熟练得5分（具体内容应结合项目实际确定）；欠缺一项内容的扣1分，直至扣完。没有发现问题，直接得5分。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1.承接主体资格资质证书。</w:t>
            </w:r>
          </w:p>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2.承接主体人员分配、具体分工、服务人员业务内容等相关数据。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7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过程控制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承接主体对服务中出现的问题是否及时研究措施解决，对服务数量质量品质时效等是否实行痕迹管理，相关档案资料是否及时规范齐备。</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及时响应购买主体要求、研究解决问题、实行痕迹管理、档案资料规范齐备等得5分；欠缺一项内容的扣1分，直至扣完；无措施无档案不得分。没有发现问题，直接得5分。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1.承接主体对服务中出现问题的解决措施证明资料。</w:t>
            </w:r>
          </w:p>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2.承接主体对该项目的相关档案资料。</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7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项目绩效（60分）</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服务效果（40分）</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服务数量</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主要反映为服务人次、服务频次等。</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服务人次、服务频次达到或超过合同约定得5分；每低于5%则扣减1分，直至扣完。</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1.通过访谈、实地核查项目完成情况，获取承接主体服务人次、服务频次的数据。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服务时效</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主要反映承接主体</w:t>
            </w:r>
            <w:r>
              <w:rPr>
                <w:rFonts w:hint="eastAsia" w:ascii="Times New Roman" w:hAnsi="Times New Roman" w:eastAsia="宋体" w:cs="Times New Roman"/>
                <w:i w:val="0"/>
                <w:iCs w:val="0"/>
                <w:color w:val="000000"/>
                <w:kern w:val="0"/>
                <w:sz w:val="21"/>
                <w:szCs w:val="21"/>
                <w:u w:val="none"/>
                <w:lang w:val="en-US" w:eastAsia="zh-CN" w:bidi="ar"/>
              </w:rPr>
              <w:t>提供</w:t>
            </w:r>
            <w:r>
              <w:rPr>
                <w:rFonts w:hint="default" w:ascii="Times New Roman" w:hAnsi="Times New Roman" w:eastAsia="宋体" w:cs="Times New Roman"/>
                <w:i w:val="0"/>
                <w:iCs w:val="0"/>
                <w:color w:val="000000"/>
                <w:kern w:val="0"/>
                <w:sz w:val="21"/>
                <w:szCs w:val="21"/>
                <w:u w:val="none"/>
                <w:lang w:val="en-US" w:eastAsia="zh-CN" w:bidi="ar"/>
              </w:rPr>
              <w:t>服务单次时长、总时长、服务周期、服务准时率、服务延时率等。</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服务时效达到或超过合同约定得5分；单次时效低于合同标准，每1次扣减1分，直至扣完。</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1.通过访谈、实地核查项目完成情况，获取承接主体提供服务单次时长、总时长、服务周期、服务准时率、服务延时率的数据。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服务品质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主要反映承接主体提供服务品质情况，如服务合格率、优质率、不合格率、投诉率，以及服务水平、服务态度等。</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提供服务达到合同约定得5分；出现服务不合格、服务标准不够、服务态度被投诉等影响服务品质情况，每出现一次扣1分，直至扣完。</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1.通过访谈、实地核查项目完成情况、问卷调查，获取如服务合格率、优质率、不合格率、投诉率，以及服务水平、服务态度等的数据。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21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服务成本</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（两个三级指标由评价工作组根据现场情况2选1进行评价，如无法取得对比成本数据或无需进行成本指标评价，本指标10分全部调整至项目效益三级指标）</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反映购买服务支出相比政府以往自身提供服务3年平均支出成本费用节约程度；或比以往自身提供服务3年平均支出成本费用相同或增长的情况下，承接主体提供服务数量或质量增长率与资金增长率对比情况。</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节约率≧10%得5分；＜10%至≧8%得4分；＜8%至≧5%得3分；＜5%至≧3%得2分；＜3%至＞0得1分；小于或等于0不得分。</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1.项目实际支付总金额。</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2.政府以往自身提供服务3年平均支出成本费用。</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3.承接主体提供的服务数量或者质量增长率数据。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2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与市场同类服务平均价格相比资金节约率；或在与平均价格相同或增长的情况下，承接主体提供服务数量或质量增长率与资金增长率对比情况。</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节约率≧10%得5分；＜10%至≧8%得4分；＜8%至≧5%得3分；＜5%至≧3%得2分；＜3%至＞0得1分；小于或等于0不得分。</w:t>
            </w:r>
          </w:p>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1.项目实际支付总金额。</w:t>
            </w:r>
          </w:p>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2.市场同类服务平均价格。</w:t>
            </w:r>
          </w:p>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3.承接主体提供的服务数量或者质量增长率数据。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2"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项目效益</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由评价工作组根据项目绩效目标、实施目的，制定出项目实施对社会或民生带来的影响效果方面的项目效益指标（主要指经济、社会、生态效益，不少于3个）。通过现场评价，得出项目完成后的实际效果较设定的效果指标的实现程度。按单个效果指标单独打分，多个指标取算数平均数后为本指标得分。</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实际效果达到设定的绩效目标得20分；超出设定绩效目标5%，每次加2分，最多加5分；低于设定绩效目标5%，每1次扣减2分，直至扣完。</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1.根据项目的绩效指标，包括经济、社会、生态效益等，通过访谈、实地核查项目完成情况、问卷调查等方式获取相关数据。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满意度（20分）</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受益对象、服务对象、购买主体满意度</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3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主要侧重反映对受益对象、服务对象、购买主体的需求满足程度及满意度。（根据项目实际，针对不同主体分别设置问卷调查表（百分制），不同问卷得分算数平均后换算出本指标得分）</w:t>
            </w: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根据问卷调查满意率分级打分</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1.满意度调查问卷。</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合计</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3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2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99</w:t>
            </w:r>
          </w:p>
        </w:tc>
      </w:tr>
    </w:tbl>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cs="Times New Roman"/>
        </w:rPr>
      </w:pPr>
    </w:p>
    <w:sectPr>
      <w:footerReference r:id="rId4" w:type="default"/>
      <w:pgSz w:w="16840" w:h="11910" w:orient="landscape"/>
      <w:pgMar w:top="1417" w:right="1417" w:bottom="1417" w:left="1417" w:header="850" w:footer="1134" w:gutter="0"/>
      <w:pgNumType w:fmt="decimal" w:start="9"/>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6F83BA"/>
    <w:multiLevelType w:val="multilevel"/>
    <w:tmpl w:val="116F83BA"/>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00000000"/>
    <w:rsid w:val="00E865C2"/>
    <w:rsid w:val="013B4944"/>
    <w:rsid w:val="01D44F54"/>
    <w:rsid w:val="072563D0"/>
    <w:rsid w:val="09131F43"/>
    <w:rsid w:val="0BCA3494"/>
    <w:rsid w:val="0C3B1C9C"/>
    <w:rsid w:val="0E6360AE"/>
    <w:rsid w:val="11072A94"/>
    <w:rsid w:val="13C870B0"/>
    <w:rsid w:val="1DBE10C0"/>
    <w:rsid w:val="202754DE"/>
    <w:rsid w:val="241926D2"/>
    <w:rsid w:val="2420775E"/>
    <w:rsid w:val="28171F55"/>
    <w:rsid w:val="2A9A62D0"/>
    <w:rsid w:val="328377AE"/>
    <w:rsid w:val="396E277E"/>
    <w:rsid w:val="3CD64F45"/>
    <w:rsid w:val="3D197528"/>
    <w:rsid w:val="43F5103F"/>
    <w:rsid w:val="486A50DB"/>
    <w:rsid w:val="49470F79"/>
    <w:rsid w:val="495912F6"/>
    <w:rsid w:val="49C0265C"/>
    <w:rsid w:val="4BFA22D2"/>
    <w:rsid w:val="4F980780"/>
    <w:rsid w:val="50D2381E"/>
    <w:rsid w:val="564069E5"/>
    <w:rsid w:val="57FA1FD8"/>
    <w:rsid w:val="59FB2037"/>
    <w:rsid w:val="615C33BC"/>
    <w:rsid w:val="6190756E"/>
    <w:rsid w:val="637075F2"/>
    <w:rsid w:val="6401024A"/>
    <w:rsid w:val="65BF216B"/>
    <w:rsid w:val="6B3B6738"/>
    <w:rsid w:val="6E850DAA"/>
    <w:rsid w:val="72356599"/>
    <w:rsid w:val="7608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6"/>
    <w:qFormat/>
    <w:uiPriority w:val="0"/>
    <w:pPr>
      <w:keepNext/>
      <w:keepLines/>
      <w:numPr>
        <w:ilvl w:val="0"/>
        <w:numId w:val="1"/>
      </w:numPr>
      <w:spacing w:line="570" w:lineRule="exact"/>
      <w:ind w:firstLine="880" w:firstLineChars="200"/>
      <w:jc w:val="left"/>
      <w:outlineLvl w:val="0"/>
    </w:pPr>
    <w:rPr>
      <w:rFonts w:ascii="宋体" w:hAnsi="宋体" w:eastAsia="黑体"/>
      <w:bCs/>
      <w:kern w:val="44"/>
      <w:szCs w:val="44"/>
    </w:rPr>
  </w:style>
  <w:style w:type="paragraph" w:styleId="3">
    <w:name w:val="heading 2"/>
    <w:basedOn w:val="1"/>
    <w:next w:val="1"/>
    <w:link w:val="17"/>
    <w:semiHidden/>
    <w:unhideWhenUsed/>
    <w:qFormat/>
    <w:uiPriority w:val="0"/>
    <w:pPr>
      <w:numPr>
        <w:ilvl w:val="1"/>
        <w:numId w:val="1"/>
      </w:numPr>
      <w:spacing w:line="500" w:lineRule="exact"/>
      <w:jc w:val="center"/>
      <w:outlineLvl w:val="1"/>
    </w:pPr>
    <w:rPr>
      <w:rFonts w:ascii="宋体" w:hAnsi="宋体" w:eastAsia="宋体"/>
      <w:b/>
      <w:bCs/>
      <w:sz w:val="28"/>
      <w:szCs w:val="32"/>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firstLine="400"/>
      <w:outlineLvl w:val="2"/>
    </w:pPr>
    <w:rPr>
      <w:b/>
      <w:sz w:val="32"/>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firstLine="402"/>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spacing w:before="29"/>
      <w:ind w:left="220"/>
      <w:jc w:val="left"/>
    </w:pPr>
    <w:rPr>
      <w:rFonts w:ascii="宋体" w:hAnsi="宋体" w:eastAsia="宋体"/>
      <w:kern w:val="0"/>
      <w:sz w:val="24"/>
      <w:lang w:eastAsia="en-US"/>
    </w:rPr>
  </w:style>
  <w:style w:type="paragraph" w:styleId="12">
    <w:name w:val="footer"/>
    <w:basedOn w:val="1"/>
    <w:uiPriority w:val="0"/>
    <w:pPr>
      <w:tabs>
        <w:tab w:val="center" w:pos="4153"/>
        <w:tab w:val="right" w:pos="8306"/>
      </w:tabs>
      <w:snapToGrid w:val="0"/>
      <w:jc w:val="left"/>
    </w:pPr>
    <w:rPr>
      <w:sz w:val="18"/>
    </w:rPr>
  </w:style>
  <w:style w:type="paragraph" w:styleId="1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6">
    <w:name w:val="标题 1 Char"/>
    <w:link w:val="2"/>
    <w:qFormat/>
    <w:uiPriority w:val="0"/>
    <w:rPr>
      <w:rFonts w:ascii="宋体" w:hAnsi="宋体" w:eastAsia="黑体"/>
      <w:bCs/>
      <w:kern w:val="44"/>
      <w:sz w:val="32"/>
      <w:szCs w:val="44"/>
    </w:rPr>
  </w:style>
  <w:style w:type="character" w:customStyle="1" w:styleId="17">
    <w:name w:val="标题 2 字符"/>
    <w:link w:val="3"/>
    <w:qFormat/>
    <w:uiPriority w:val="0"/>
    <w:rPr>
      <w:rFonts w:ascii="宋体" w:hAnsi="宋体" w:eastAsia="宋体"/>
      <w:b/>
      <w:bCs/>
      <w:kern w:val="2"/>
      <w:sz w:val="28"/>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2022-03-01T02:46:00Z</dcterms:created>
  <dc:creator>Administrator</dc:creator>
  <cp:lastModifiedBy>恒阳文化传播有限公司</cp:lastModifiedBy>
  <dcterms:modified xsi:type="dcterms:W3CDTF">2024-05-13T02:37:44Z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68CAD4523D1B415BBFBB93A291781990</vt:lpwstr>
  </property>
</Properties>
</file>