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2D29BE0">
      <w:pPr>
        <w:rPr>
          <w:rFonts w:ascii="仿宋_GB2312" w:hAnsi="仿宋_GB2312" w:eastAsia="仿宋_GB2312" w:cs="仿宋_GB2312"/>
          <w:sz w:val="36"/>
          <w:szCs w:val="36"/>
        </w:rPr>
      </w:pPr>
    </w:p>
    <w:p w14:paraId="405AB02E">
      <w:pPr>
        <w:rPr>
          <w:rFonts w:ascii="仿宋_GB2312" w:hAnsi="仿宋_GB2312" w:eastAsia="仿宋_GB2312" w:cs="仿宋_GB2312"/>
          <w:sz w:val="36"/>
          <w:szCs w:val="36"/>
        </w:rPr>
      </w:pPr>
    </w:p>
    <w:p w14:paraId="20A9BAB8">
      <w:pPr>
        <w:rPr>
          <w:rFonts w:ascii="仿宋_GB2312" w:hAnsi="仿宋_GB2312" w:eastAsia="仿宋_GB2312" w:cs="仿宋_GB2312"/>
          <w:sz w:val="36"/>
          <w:szCs w:val="36"/>
        </w:rPr>
      </w:pPr>
    </w:p>
    <w:p w14:paraId="0B548375">
      <w:pPr>
        <w:rPr>
          <w:rFonts w:hint="eastAsia" w:ascii="仿宋_GB2312" w:hAnsi="仿宋_GB2312" w:eastAsia="仿宋_GB2312" w:cs="仿宋_GB2312"/>
          <w:sz w:val="36"/>
          <w:szCs w:val="36"/>
        </w:rPr>
      </w:pPr>
    </w:p>
    <w:p w14:paraId="1809E608">
      <w:pPr>
        <w:adjustRightInd w:val="0"/>
        <w:snapToGrid w:val="0"/>
        <w:jc w:val="center"/>
        <w:outlineLvl w:val="0"/>
        <w:rPr>
          <w:rFonts w:hint="eastAsia" w:ascii="方正小标宋_GBK" w:eastAsia="方正小标宋_GBK"/>
          <w:bCs/>
          <w:sz w:val="72"/>
          <w:szCs w:val="72"/>
        </w:rPr>
      </w:pPr>
      <w:r>
        <w:rPr>
          <w:rFonts w:hint="eastAsia" w:ascii="方正小标宋_GBK" w:eastAsia="方正小标宋_GBK"/>
          <w:bCs/>
          <w:sz w:val="72"/>
          <w:szCs w:val="72"/>
        </w:rPr>
        <w:t>建设项目环境影响报告表</w:t>
      </w:r>
    </w:p>
    <w:p w14:paraId="2561EC79">
      <w:pPr>
        <w:adjustRightInd w:val="0"/>
        <w:snapToGrid w:val="0"/>
        <w:spacing w:before="192" w:beforeLines="80"/>
        <w:jc w:val="center"/>
        <w:rPr>
          <w:rFonts w:hint="default" w:ascii="楷体_GB2312" w:eastAsia="楷体_GB2312"/>
          <w:bCs/>
          <w:sz w:val="48"/>
          <w:szCs w:val="48"/>
          <w:lang w:val="en-US" w:eastAsia="zh-CN"/>
        </w:rPr>
      </w:pPr>
      <w:r>
        <w:rPr>
          <w:rFonts w:hint="eastAsia" w:ascii="楷体_GB2312" w:eastAsia="楷体_GB2312"/>
          <w:bCs/>
          <w:sz w:val="48"/>
          <w:szCs w:val="48"/>
          <w:lang w:val="en-US" w:eastAsia="zh-CN"/>
        </w:rPr>
        <w:t>污染影响类</w:t>
      </w:r>
    </w:p>
    <w:p w14:paraId="14BE3E3F">
      <w:pPr>
        <w:adjustRightInd w:val="0"/>
        <w:snapToGrid w:val="0"/>
        <w:spacing w:before="192" w:beforeLines="80"/>
        <w:jc w:val="center"/>
        <w:rPr>
          <w:rFonts w:hint="eastAsia" w:ascii="楷体_GB2312" w:eastAsia="楷体_GB2312"/>
          <w:bCs/>
          <w:sz w:val="48"/>
          <w:szCs w:val="48"/>
        </w:rPr>
      </w:pPr>
      <w:r>
        <w:rPr>
          <w:rFonts w:hint="eastAsia" w:ascii="楷体_GB2312" w:eastAsia="楷体_GB2312"/>
          <w:bCs/>
          <w:sz w:val="48"/>
          <w:szCs w:val="48"/>
        </w:rPr>
        <w:t>（</w:t>
      </w:r>
      <w:r>
        <w:rPr>
          <w:rFonts w:hint="eastAsia" w:ascii="楷体_GB2312" w:eastAsia="楷体_GB2312"/>
          <w:bCs/>
          <w:sz w:val="48"/>
          <w:szCs w:val="48"/>
          <w:lang w:val="en-US" w:eastAsia="zh-CN"/>
        </w:rPr>
        <w:t>送审</w:t>
      </w:r>
      <w:r>
        <w:rPr>
          <w:rFonts w:hint="eastAsia" w:ascii="楷体_GB2312" w:eastAsia="楷体_GB2312"/>
          <w:bCs/>
          <w:sz w:val="48"/>
          <w:szCs w:val="48"/>
          <w:lang w:eastAsia="zh-CN"/>
        </w:rPr>
        <w:t>本</w:t>
      </w:r>
      <w:r>
        <w:rPr>
          <w:rFonts w:hint="eastAsia" w:ascii="楷体_GB2312" w:eastAsia="楷体_GB2312"/>
          <w:bCs/>
          <w:sz w:val="48"/>
          <w:szCs w:val="48"/>
        </w:rPr>
        <w:t>）</w:t>
      </w:r>
    </w:p>
    <w:p w14:paraId="3467D56B">
      <w:pPr>
        <w:adjustRightInd w:val="0"/>
        <w:snapToGrid w:val="0"/>
        <w:spacing w:line="288" w:lineRule="auto"/>
        <w:jc w:val="center"/>
        <w:outlineLvl w:val="0"/>
        <w:rPr>
          <w:rFonts w:ascii="华文仿宋" w:hAnsi="华文仿宋" w:eastAsia="华文仿宋" w:cs="华文仿宋"/>
          <w:color w:val="000000"/>
          <w:kern w:val="44"/>
          <w:sz w:val="44"/>
          <w:szCs w:val="44"/>
        </w:rPr>
      </w:pPr>
    </w:p>
    <w:p w14:paraId="41337427">
      <w:pPr>
        <w:jc w:val="center"/>
        <w:rPr>
          <w:rFonts w:eastAsia="仿宋"/>
          <w:sz w:val="52"/>
          <w:szCs w:val="52"/>
        </w:rPr>
      </w:pPr>
    </w:p>
    <w:p w14:paraId="5EF95011">
      <w:pPr>
        <w:adjustRightInd w:val="0"/>
        <w:snapToGrid w:val="0"/>
        <w:spacing w:before="192" w:beforeLines="80"/>
        <w:jc w:val="left"/>
        <w:rPr>
          <w:rFonts w:hint="eastAsia" w:ascii="Times New Roman" w:hAnsi="Times New Roman" w:eastAsia="宋体" w:cs="Times New Roman"/>
          <w:b/>
          <w:bCs/>
          <w:sz w:val="24"/>
          <w:szCs w:val="24"/>
          <w:lang w:eastAsia="zh-CN"/>
        </w:rPr>
      </w:pPr>
    </w:p>
    <w:p w14:paraId="4B1FC469">
      <w:pPr>
        <w:adjustRightInd w:val="0"/>
        <w:snapToGrid w:val="0"/>
        <w:spacing w:before="192" w:beforeLines="80" w:line="480" w:lineRule="auto"/>
        <w:ind w:left="0" w:leftChars="0" w:firstLine="421" w:firstLineChars="131"/>
        <w:jc w:val="left"/>
        <w:rPr>
          <w:rFonts w:hint="eastAsia" w:ascii="Times New Roman" w:hAnsi="Times New Roman" w:eastAsia="宋体" w:cs="Times New Roman"/>
          <w:b/>
          <w:bCs/>
          <w:sz w:val="32"/>
          <w:szCs w:val="32"/>
          <w:lang w:eastAsia="zh-CN"/>
        </w:rPr>
      </w:pPr>
      <w:r>
        <w:rPr>
          <w:rFonts w:hint="eastAsia" w:ascii="Times New Roman" w:hAnsi="Times New Roman" w:eastAsia="宋体" w:cs="Times New Roman"/>
          <w:b/>
          <w:bCs/>
          <w:sz w:val="32"/>
          <w:szCs w:val="32"/>
          <w:lang w:eastAsia="zh-CN"/>
        </w:rPr>
        <w:t>项目名称：</w:t>
      </w:r>
      <w:r>
        <w:rPr>
          <w:rFonts w:hint="eastAsia" w:ascii="Times New Roman" w:hAnsi="Times New Roman" w:eastAsia="宋体" w:cs="Times New Roman"/>
          <w:b/>
          <w:bCs/>
          <w:sz w:val="32"/>
          <w:szCs w:val="32"/>
          <w:u w:val="single"/>
          <w:lang w:val="en-US" w:eastAsia="zh-CN"/>
        </w:rPr>
        <w:t xml:space="preserve">    </w:t>
      </w:r>
      <w:r>
        <w:rPr>
          <w:rFonts w:hint="eastAsia" w:cs="Times New Roman"/>
          <w:b/>
          <w:bCs/>
          <w:sz w:val="32"/>
          <w:szCs w:val="32"/>
          <w:u w:val="single"/>
          <w:lang w:val="en-US" w:eastAsia="zh-CN"/>
        </w:rPr>
        <w:t xml:space="preserve">     </w:t>
      </w:r>
      <w:r>
        <w:rPr>
          <w:rFonts w:hint="eastAsia" w:cs="Times New Roman"/>
          <w:b/>
          <w:bCs/>
          <w:sz w:val="32"/>
          <w:szCs w:val="32"/>
          <w:u w:val="single"/>
          <w:lang w:eastAsia="zh-CN"/>
        </w:rPr>
        <w:t>新建3.0t/h燃气锅炉项目</w:t>
      </w:r>
      <w:r>
        <w:rPr>
          <w:rFonts w:hint="eastAsia" w:ascii="Times New Roman" w:hAnsi="Times New Roman" w:eastAsia="宋体" w:cs="Times New Roman"/>
          <w:b/>
          <w:bCs/>
          <w:sz w:val="32"/>
          <w:szCs w:val="32"/>
          <w:u w:val="single"/>
          <w:lang w:eastAsia="zh-CN"/>
        </w:rPr>
        <w:t xml:space="preserve">  </w:t>
      </w:r>
      <w:r>
        <w:rPr>
          <w:rFonts w:hint="eastAsia" w:cs="Times New Roman"/>
          <w:b/>
          <w:bCs/>
          <w:sz w:val="32"/>
          <w:szCs w:val="32"/>
          <w:u w:val="single"/>
          <w:lang w:val="en-US" w:eastAsia="zh-CN"/>
        </w:rPr>
        <w:t xml:space="preserve">      </w:t>
      </w:r>
      <w:r>
        <w:rPr>
          <w:rFonts w:hint="eastAsia" w:ascii="Times New Roman" w:hAnsi="Times New Roman" w:eastAsia="宋体" w:cs="Times New Roman"/>
          <w:b/>
          <w:bCs/>
          <w:sz w:val="32"/>
          <w:szCs w:val="32"/>
          <w:u w:val="single"/>
          <w:lang w:eastAsia="zh-CN"/>
        </w:rPr>
        <w:t xml:space="preserve">    </w:t>
      </w:r>
      <w:r>
        <w:rPr>
          <w:rFonts w:hint="eastAsia" w:ascii="Times New Roman" w:hAnsi="Times New Roman" w:eastAsia="宋体" w:cs="Times New Roman"/>
          <w:b/>
          <w:bCs/>
          <w:sz w:val="32"/>
          <w:szCs w:val="32"/>
          <w:lang w:eastAsia="zh-CN"/>
        </w:rPr>
        <w:t xml:space="preserve">                     </w:t>
      </w:r>
    </w:p>
    <w:p w14:paraId="0E8B3CEA">
      <w:pPr>
        <w:adjustRightInd w:val="0"/>
        <w:snapToGrid w:val="0"/>
        <w:spacing w:before="192" w:beforeLines="80" w:line="480" w:lineRule="auto"/>
        <w:ind w:left="0" w:leftChars="0" w:firstLine="421" w:firstLineChars="131"/>
        <w:jc w:val="left"/>
        <w:rPr>
          <w:rFonts w:hint="eastAsia" w:ascii="Times New Roman" w:hAnsi="Times New Roman" w:eastAsia="宋体" w:cs="Times New Roman"/>
          <w:b/>
          <w:bCs/>
          <w:sz w:val="32"/>
          <w:szCs w:val="32"/>
          <w:lang w:eastAsia="zh-CN"/>
        </w:rPr>
      </w:pPr>
      <w:r>
        <w:rPr>
          <w:rFonts w:hint="eastAsia" w:ascii="Times New Roman" w:hAnsi="Times New Roman" w:eastAsia="宋体" w:cs="Times New Roman"/>
          <w:b/>
          <w:bCs/>
          <w:sz w:val="32"/>
          <w:szCs w:val="32"/>
          <w:lang w:eastAsia="zh-CN"/>
        </w:rPr>
        <w:t>建设单位（盖章）：</w:t>
      </w:r>
      <w:r>
        <w:rPr>
          <w:rFonts w:hint="eastAsia" w:ascii="Times New Roman" w:hAnsi="Times New Roman" w:eastAsia="宋体" w:cs="Times New Roman"/>
          <w:b/>
          <w:bCs/>
          <w:sz w:val="32"/>
          <w:szCs w:val="32"/>
          <w:u w:val="single"/>
          <w:lang w:eastAsia="zh-CN"/>
        </w:rPr>
        <w:t xml:space="preserve"> </w:t>
      </w:r>
      <w:r>
        <w:rPr>
          <w:rFonts w:hint="eastAsia" w:ascii="Times New Roman" w:hAnsi="Times New Roman" w:eastAsia="宋体" w:cs="Times New Roman"/>
          <w:b/>
          <w:bCs/>
          <w:sz w:val="32"/>
          <w:szCs w:val="32"/>
          <w:u w:val="single"/>
          <w:lang w:val="en-US" w:eastAsia="zh-CN"/>
        </w:rPr>
        <w:t xml:space="preserve">  </w:t>
      </w:r>
      <w:r>
        <w:rPr>
          <w:rFonts w:hint="eastAsia" w:ascii="Times New Roman" w:hAnsi="Times New Roman" w:eastAsia="宋体" w:cs="Times New Roman"/>
          <w:b/>
          <w:bCs/>
          <w:sz w:val="32"/>
          <w:szCs w:val="32"/>
          <w:u w:val="single"/>
          <w:lang w:eastAsia="zh-CN"/>
        </w:rPr>
        <w:t>遂宁森帝汽配制造有限责任公司</w:t>
      </w:r>
      <w:r>
        <w:rPr>
          <w:rFonts w:hint="eastAsia" w:ascii="Times New Roman" w:hAnsi="Times New Roman" w:eastAsia="宋体" w:cs="Times New Roman"/>
          <w:b/>
          <w:bCs/>
          <w:sz w:val="32"/>
          <w:szCs w:val="32"/>
          <w:u w:val="single"/>
          <w:lang w:val="en-US" w:eastAsia="zh-CN"/>
        </w:rPr>
        <w:t xml:space="preserve">   </w:t>
      </w:r>
      <w:r>
        <w:rPr>
          <w:rFonts w:hint="eastAsia" w:ascii="Times New Roman" w:hAnsi="Times New Roman" w:eastAsia="宋体" w:cs="Times New Roman"/>
          <w:b/>
          <w:bCs/>
          <w:sz w:val="32"/>
          <w:szCs w:val="32"/>
          <w:u w:val="single"/>
          <w:lang w:eastAsia="zh-CN"/>
        </w:rPr>
        <w:t xml:space="preserve"> </w:t>
      </w:r>
      <w:r>
        <w:rPr>
          <w:rFonts w:hint="eastAsia" w:ascii="Times New Roman" w:hAnsi="Times New Roman" w:eastAsia="宋体" w:cs="Times New Roman"/>
          <w:b/>
          <w:bCs/>
          <w:sz w:val="32"/>
          <w:szCs w:val="32"/>
          <w:lang w:eastAsia="zh-CN"/>
        </w:rPr>
        <w:t xml:space="preserve">  </w:t>
      </w:r>
    </w:p>
    <w:p w14:paraId="35563F74">
      <w:pPr>
        <w:adjustRightInd w:val="0"/>
        <w:snapToGrid w:val="0"/>
        <w:spacing w:before="192" w:beforeLines="80" w:line="480" w:lineRule="auto"/>
        <w:ind w:left="0" w:leftChars="0" w:firstLine="421" w:firstLineChars="131"/>
        <w:jc w:val="left"/>
        <w:rPr>
          <w:rFonts w:hint="eastAsia" w:ascii="Times New Roman" w:hAnsi="Times New Roman" w:eastAsia="宋体" w:cs="Times New Roman"/>
          <w:b/>
          <w:bCs/>
          <w:sz w:val="32"/>
          <w:szCs w:val="32"/>
          <w:lang w:eastAsia="zh-CN"/>
        </w:rPr>
      </w:pPr>
      <w:r>
        <w:rPr>
          <w:rFonts w:hint="eastAsia" w:ascii="Times New Roman" w:hAnsi="Times New Roman" w:eastAsia="宋体" w:cs="Times New Roman"/>
          <w:b/>
          <w:bCs/>
          <w:sz w:val="32"/>
          <w:szCs w:val="32"/>
          <w:lang w:eastAsia="zh-CN"/>
        </w:rPr>
        <w:t>编制日期：</w:t>
      </w:r>
      <w:r>
        <w:rPr>
          <w:rFonts w:hint="eastAsia" w:ascii="Times New Roman" w:hAnsi="Times New Roman" w:eastAsia="宋体" w:cs="Times New Roman"/>
          <w:b/>
          <w:bCs/>
          <w:sz w:val="32"/>
          <w:szCs w:val="32"/>
          <w:u w:val="single"/>
          <w:lang w:eastAsia="zh-CN"/>
        </w:rPr>
        <w:t xml:space="preserve">  </w:t>
      </w:r>
      <w:r>
        <w:rPr>
          <w:rFonts w:hint="eastAsia" w:ascii="Times New Roman" w:hAnsi="Times New Roman" w:eastAsia="宋体" w:cs="Times New Roman"/>
          <w:b/>
          <w:bCs/>
          <w:sz w:val="32"/>
          <w:szCs w:val="32"/>
          <w:u w:val="single"/>
          <w:lang w:val="en-US" w:eastAsia="zh-CN"/>
        </w:rPr>
        <w:t xml:space="preserve">            </w:t>
      </w:r>
      <w:r>
        <w:rPr>
          <w:rFonts w:hint="eastAsia" w:ascii="Times New Roman" w:hAnsi="Times New Roman" w:eastAsia="宋体" w:cs="Times New Roman"/>
          <w:b/>
          <w:bCs/>
          <w:sz w:val="32"/>
          <w:szCs w:val="32"/>
          <w:u w:val="single"/>
          <w:lang w:eastAsia="zh-CN"/>
        </w:rPr>
        <w:t xml:space="preserve"> </w:t>
      </w:r>
      <w:r>
        <w:rPr>
          <w:rFonts w:hint="eastAsia" w:ascii="Times New Roman" w:hAnsi="Times New Roman" w:eastAsia="宋体" w:cs="Times New Roman"/>
          <w:b/>
          <w:bCs/>
          <w:sz w:val="32"/>
          <w:szCs w:val="32"/>
          <w:u w:val="single"/>
          <w:lang w:val="en-US" w:eastAsia="zh-CN"/>
        </w:rPr>
        <w:t>2022年</w:t>
      </w:r>
      <w:r>
        <w:rPr>
          <w:rFonts w:hint="eastAsia" w:cs="Times New Roman"/>
          <w:b/>
          <w:bCs/>
          <w:sz w:val="32"/>
          <w:szCs w:val="32"/>
          <w:u w:val="single"/>
          <w:lang w:val="en-US" w:eastAsia="zh-CN"/>
        </w:rPr>
        <w:t>11</w:t>
      </w:r>
      <w:r>
        <w:rPr>
          <w:rFonts w:hint="eastAsia" w:ascii="Times New Roman" w:hAnsi="Times New Roman" w:eastAsia="宋体" w:cs="Times New Roman"/>
          <w:b/>
          <w:bCs/>
          <w:sz w:val="32"/>
          <w:szCs w:val="32"/>
          <w:u w:val="single"/>
          <w:lang w:val="en-US" w:eastAsia="zh-CN"/>
        </w:rPr>
        <w:t>月</w:t>
      </w:r>
      <w:r>
        <w:rPr>
          <w:rFonts w:hint="eastAsia" w:ascii="Times New Roman" w:hAnsi="Times New Roman" w:eastAsia="宋体" w:cs="Times New Roman"/>
          <w:b/>
          <w:bCs/>
          <w:sz w:val="32"/>
          <w:szCs w:val="32"/>
          <w:u w:val="single"/>
          <w:lang w:eastAsia="zh-CN"/>
        </w:rPr>
        <w:t xml:space="preserve">                </w:t>
      </w:r>
      <w:r>
        <w:rPr>
          <w:rFonts w:hint="eastAsia" w:ascii="Times New Roman" w:hAnsi="Times New Roman" w:eastAsia="宋体" w:cs="Times New Roman"/>
          <w:b/>
          <w:bCs/>
          <w:sz w:val="32"/>
          <w:szCs w:val="32"/>
          <w:lang w:eastAsia="zh-CN"/>
        </w:rPr>
        <w:t xml:space="preserve">        </w:t>
      </w:r>
    </w:p>
    <w:p w14:paraId="48339CFF">
      <w:pPr>
        <w:adjustRightInd w:val="0"/>
        <w:snapToGrid w:val="0"/>
        <w:spacing w:line="288" w:lineRule="auto"/>
        <w:ind w:firstLine="1040"/>
        <w:rPr>
          <w:rFonts w:ascii="仿宋_GB2312" w:eastAsia="仿宋_GB2312"/>
          <w:sz w:val="32"/>
          <w:szCs w:val="32"/>
          <w:u w:val="single"/>
        </w:rPr>
      </w:pPr>
      <w:bookmarkStart w:id="0" w:name="_Hlk57884087"/>
    </w:p>
    <w:p w14:paraId="5ACA7863">
      <w:pPr>
        <w:adjustRightInd w:val="0"/>
        <w:snapToGrid w:val="0"/>
        <w:spacing w:line="288" w:lineRule="auto"/>
        <w:ind w:firstLine="1040"/>
        <w:rPr>
          <w:rFonts w:ascii="仿宋_GB2312" w:eastAsia="仿宋_GB2312"/>
          <w:sz w:val="36"/>
          <w:szCs w:val="36"/>
        </w:rPr>
      </w:pPr>
    </w:p>
    <w:p w14:paraId="7CD2F647">
      <w:pPr>
        <w:adjustRightInd w:val="0"/>
        <w:snapToGrid w:val="0"/>
        <w:spacing w:line="288" w:lineRule="auto"/>
        <w:ind w:firstLine="1040"/>
        <w:rPr>
          <w:rFonts w:ascii="仿宋_GB2312" w:eastAsia="仿宋_GB2312"/>
          <w:sz w:val="36"/>
          <w:szCs w:val="36"/>
        </w:rPr>
      </w:pPr>
    </w:p>
    <w:p w14:paraId="06FD736A">
      <w:pPr>
        <w:adjustRightInd w:val="0"/>
        <w:snapToGrid w:val="0"/>
        <w:spacing w:line="288" w:lineRule="auto"/>
        <w:ind w:firstLine="1040"/>
        <w:rPr>
          <w:rFonts w:hint="eastAsia" w:ascii="仿宋_GB2312" w:eastAsia="仿宋_GB2312"/>
          <w:sz w:val="36"/>
          <w:szCs w:val="36"/>
        </w:rPr>
      </w:pPr>
    </w:p>
    <w:bookmarkEnd w:id="0"/>
    <w:p w14:paraId="74F0C6EA">
      <w:pPr>
        <w:adjustRightInd w:val="0"/>
        <w:snapToGrid w:val="0"/>
        <w:spacing w:line="288" w:lineRule="auto"/>
        <w:jc w:val="center"/>
        <w:rPr>
          <w:rFonts w:hint="eastAsia" w:ascii="楷体_GB2312" w:eastAsia="楷体_GB2312"/>
          <w:sz w:val="36"/>
          <w:szCs w:val="36"/>
        </w:rPr>
      </w:pPr>
      <w:r>
        <w:rPr>
          <w:rFonts w:hint="eastAsia" w:ascii="楷体_GB2312" w:eastAsia="楷体_GB2312"/>
          <w:sz w:val="36"/>
          <w:szCs w:val="36"/>
        </w:rPr>
        <w:t>中华人民共和国生态环境部制</w:t>
      </w:r>
    </w:p>
    <w:p w14:paraId="0BD0B92C">
      <w:pPr>
        <w:adjustRightInd w:val="0"/>
        <w:snapToGrid w:val="0"/>
        <w:spacing w:line="288" w:lineRule="auto"/>
        <w:ind w:firstLine="1040"/>
        <w:rPr>
          <w:rFonts w:ascii="仿宋_GB2312" w:eastAsia="仿宋_GB2312"/>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14:paraId="1212FAF5">
      <w:pPr>
        <w:pStyle w:val="18"/>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cs="Times New Roman"/>
          <w:snapToGrid w:val="0"/>
          <w:sz w:val="30"/>
          <w:szCs w:val="30"/>
        </w:rPr>
      </w:pPr>
      <w:r>
        <w:rPr>
          <w:rFonts w:hint="eastAsia" w:ascii="黑体" w:hAnsi="黑体" w:eastAsia="黑体" w:cs="Times New Roman"/>
          <w:snapToGrid w:val="0"/>
          <w:sz w:val="30"/>
          <w:szCs w:val="30"/>
        </w:rPr>
        <w:t>一、建设项目基本情况</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755"/>
        <w:gridCol w:w="2114"/>
        <w:gridCol w:w="2362"/>
        <w:gridCol w:w="2639"/>
      </w:tblGrid>
      <w:tr w14:paraId="6A4989B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6CA34EE8">
            <w:pPr>
              <w:adjustRightInd w:val="0"/>
              <w:snapToGrid w:val="0"/>
              <w:jc w:val="center"/>
              <w:rPr>
                <w:rFonts w:hint="eastAsia" w:ascii="宋体" w:hAnsi="宋体" w:eastAsia="宋体" w:cs="宋体"/>
                <w:szCs w:val="21"/>
              </w:rPr>
            </w:pPr>
            <w:r>
              <w:rPr>
                <w:rFonts w:hint="eastAsia" w:ascii="宋体" w:hAnsi="宋体" w:eastAsia="宋体" w:cs="宋体"/>
                <w:szCs w:val="21"/>
              </w:rPr>
              <w:t>建设项目名称</w:t>
            </w:r>
          </w:p>
        </w:tc>
        <w:tc>
          <w:tcPr>
            <w:tcW w:w="7115" w:type="dxa"/>
            <w:gridSpan w:val="3"/>
            <w:noWrap w:val="0"/>
            <w:vAlign w:val="center"/>
          </w:tcPr>
          <w:p w14:paraId="7DD88DA8">
            <w:pPr>
              <w:adjustRightInd w:val="0"/>
              <w:snapToGrid w:val="0"/>
              <w:jc w:val="center"/>
              <w:rPr>
                <w:rFonts w:hint="default" w:ascii="Times New Roman" w:hAnsi="Times New Roman" w:cs="Times New Roman"/>
                <w:szCs w:val="21"/>
              </w:rPr>
            </w:pPr>
            <w:r>
              <w:rPr>
                <w:rFonts w:hint="eastAsia" w:cs="Times New Roman"/>
                <w:lang w:eastAsia="zh-CN"/>
              </w:rPr>
              <w:t>新建3.0t/h燃气锅炉项目</w:t>
            </w:r>
          </w:p>
        </w:tc>
      </w:tr>
      <w:tr w14:paraId="64D8BD1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2E0A9A47">
            <w:pPr>
              <w:adjustRightInd w:val="0"/>
              <w:snapToGrid w:val="0"/>
              <w:jc w:val="center"/>
              <w:rPr>
                <w:rFonts w:hint="eastAsia" w:ascii="宋体" w:hAnsi="宋体" w:eastAsia="宋体" w:cs="宋体"/>
                <w:szCs w:val="21"/>
              </w:rPr>
            </w:pPr>
            <w:r>
              <w:rPr>
                <w:rFonts w:hint="eastAsia" w:ascii="宋体" w:hAnsi="宋体" w:eastAsia="宋体" w:cs="宋体"/>
                <w:szCs w:val="21"/>
              </w:rPr>
              <w:t>项目代码</w:t>
            </w:r>
          </w:p>
        </w:tc>
        <w:tc>
          <w:tcPr>
            <w:tcW w:w="7115" w:type="dxa"/>
            <w:gridSpan w:val="3"/>
            <w:noWrap w:val="0"/>
            <w:vAlign w:val="center"/>
          </w:tcPr>
          <w:p w14:paraId="5F7C5D5E">
            <w:pPr>
              <w:adjustRightInd w:val="0"/>
              <w:snapToGrid w:val="0"/>
              <w:jc w:val="center"/>
              <w:rPr>
                <w:rFonts w:hint="eastAsia" w:ascii="Times New Roman" w:hAnsi="Times New Roman" w:eastAsia="宋体" w:cs="Times New Roman"/>
                <w:szCs w:val="21"/>
                <w:lang w:val="en-US" w:eastAsia="zh-CN"/>
              </w:rPr>
            </w:pPr>
            <w:r>
              <w:rPr>
                <w:rFonts w:hint="eastAsia" w:ascii="宋体" w:hAnsi="宋体" w:cs="宋体"/>
                <w:sz w:val="24"/>
                <w:szCs w:val="24"/>
                <w:lang w:eastAsia="zh-CN"/>
              </w:rPr>
              <w:t>2211-510923-04-01-339644</w:t>
            </w:r>
          </w:p>
        </w:tc>
      </w:tr>
      <w:tr w14:paraId="26B52CA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1D35FD34">
            <w:pPr>
              <w:adjustRightInd w:val="0"/>
              <w:snapToGrid w:val="0"/>
              <w:jc w:val="center"/>
              <w:rPr>
                <w:rFonts w:hint="eastAsia" w:ascii="宋体" w:hAnsi="宋体" w:eastAsia="宋体" w:cs="宋体"/>
                <w:szCs w:val="21"/>
              </w:rPr>
            </w:pPr>
            <w:r>
              <w:rPr>
                <w:rFonts w:hint="eastAsia" w:ascii="宋体" w:hAnsi="宋体" w:eastAsia="宋体" w:cs="宋体"/>
                <w:szCs w:val="21"/>
              </w:rPr>
              <w:t>建设单位联系人</w:t>
            </w:r>
          </w:p>
        </w:tc>
        <w:tc>
          <w:tcPr>
            <w:tcW w:w="2114" w:type="dxa"/>
            <w:noWrap w:val="0"/>
            <w:vAlign w:val="center"/>
          </w:tcPr>
          <w:p w14:paraId="701FE53E">
            <w:pPr>
              <w:adjustRightInd w:val="0"/>
              <w:snapToGrid w:val="0"/>
              <w:jc w:val="center"/>
              <w:rPr>
                <w:rFonts w:hint="default" w:ascii="Times New Roman" w:hAnsi="Times New Roman" w:cs="Times New Roman"/>
                <w:szCs w:val="21"/>
              </w:rPr>
            </w:pPr>
            <w:r>
              <w:rPr>
                <w:rFonts w:hint="default" w:ascii="Times New Roman" w:hAnsi="Times New Roman" w:cs="Times New Roman"/>
                <w:lang w:eastAsia="zh-CN"/>
              </w:rPr>
              <w:t>王波</w:t>
            </w:r>
          </w:p>
        </w:tc>
        <w:tc>
          <w:tcPr>
            <w:tcW w:w="2362" w:type="dxa"/>
            <w:noWrap w:val="0"/>
            <w:vAlign w:val="center"/>
          </w:tcPr>
          <w:p w14:paraId="7D25FC50">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联系方式</w:t>
            </w:r>
          </w:p>
        </w:tc>
        <w:tc>
          <w:tcPr>
            <w:tcW w:w="2639" w:type="dxa"/>
            <w:noWrap w:val="0"/>
            <w:vAlign w:val="center"/>
          </w:tcPr>
          <w:p w14:paraId="05333596">
            <w:pPr>
              <w:adjustRightInd w:val="0"/>
              <w:snapToGrid w:val="0"/>
              <w:jc w:val="center"/>
              <w:rPr>
                <w:rFonts w:hint="default" w:ascii="Times New Roman" w:hAnsi="Times New Roman" w:cs="Times New Roman"/>
                <w:szCs w:val="21"/>
              </w:rPr>
            </w:pPr>
          </w:p>
        </w:tc>
      </w:tr>
      <w:tr w14:paraId="327D69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35045C57">
            <w:pPr>
              <w:adjustRightInd w:val="0"/>
              <w:snapToGrid w:val="0"/>
              <w:jc w:val="center"/>
              <w:rPr>
                <w:rFonts w:ascii="宋体" w:hAnsi="宋体" w:cs="宋体"/>
                <w:szCs w:val="21"/>
              </w:rPr>
            </w:pPr>
            <w:r>
              <w:rPr>
                <w:rFonts w:hint="eastAsia" w:ascii="宋体" w:hAnsi="宋体" w:cs="宋体"/>
                <w:szCs w:val="21"/>
              </w:rPr>
              <w:t>建设地点</w:t>
            </w:r>
          </w:p>
        </w:tc>
        <w:tc>
          <w:tcPr>
            <w:tcW w:w="7115" w:type="dxa"/>
            <w:gridSpan w:val="3"/>
            <w:noWrap w:val="0"/>
            <w:vAlign w:val="center"/>
          </w:tcPr>
          <w:p w14:paraId="4B4BDD91">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四川省遂宁市大英县工业集中发展区梨子坝</w:t>
            </w:r>
          </w:p>
        </w:tc>
      </w:tr>
      <w:tr w14:paraId="4067D8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3D63D3F1">
            <w:pPr>
              <w:adjustRightInd w:val="0"/>
              <w:snapToGrid w:val="0"/>
              <w:jc w:val="center"/>
              <w:rPr>
                <w:rFonts w:ascii="宋体" w:hAnsi="宋体" w:cs="宋体"/>
                <w:szCs w:val="21"/>
              </w:rPr>
            </w:pPr>
            <w:r>
              <w:rPr>
                <w:rFonts w:hint="eastAsia" w:ascii="宋体" w:hAnsi="宋体" w:cs="宋体"/>
                <w:szCs w:val="21"/>
              </w:rPr>
              <w:t>地理坐标</w:t>
            </w:r>
          </w:p>
        </w:tc>
        <w:tc>
          <w:tcPr>
            <w:tcW w:w="7115" w:type="dxa"/>
            <w:gridSpan w:val="3"/>
            <w:noWrap w:val="0"/>
            <w:vAlign w:val="center"/>
          </w:tcPr>
          <w:p w14:paraId="16AA267B">
            <w:pPr>
              <w:jc w:val="center"/>
              <w:rPr>
                <w:rFonts w:hint="default" w:ascii="Times New Roman" w:hAnsi="Times New Roman" w:cs="Times New Roman"/>
                <w:szCs w:val="21"/>
              </w:rPr>
            </w:pPr>
            <w:r>
              <w:rPr>
                <w:rFonts w:hint="default" w:ascii="Times New Roman" w:hAnsi="Times New Roman" w:cs="Times New Roman"/>
                <w:szCs w:val="21"/>
              </w:rPr>
              <w:t>（</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val="en-US" w:eastAsia="zh-CN"/>
              </w:rPr>
              <w:t>105</w:t>
            </w:r>
            <w:r>
              <w:rPr>
                <w:rFonts w:hint="default" w:ascii="Times New Roman" w:hAnsi="Times New Roman" w:cs="Times New Roman"/>
                <w:szCs w:val="21"/>
                <w:u w:val="single"/>
              </w:rPr>
              <w:t xml:space="preserve"> </w:t>
            </w:r>
            <w:r>
              <w:rPr>
                <w:rFonts w:hint="default" w:ascii="Times New Roman" w:hAnsi="Times New Roman" w:cs="Times New Roman"/>
                <w:szCs w:val="21"/>
              </w:rPr>
              <w:t>度</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val="en-US" w:eastAsia="zh-CN"/>
              </w:rPr>
              <w:t>16</w:t>
            </w:r>
            <w:r>
              <w:rPr>
                <w:rFonts w:hint="default" w:ascii="Times New Roman" w:hAnsi="Times New Roman" w:cs="Times New Roman"/>
                <w:szCs w:val="21"/>
                <w:u w:val="single"/>
              </w:rPr>
              <w:t xml:space="preserve"> </w:t>
            </w:r>
            <w:r>
              <w:rPr>
                <w:rFonts w:hint="default" w:ascii="Times New Roman" w:hAnsi="Times New Roman" w:cs="Times New Roman"/>
                <w:szCs w:val="21"/>
              </w:rPr>
              <w:t>分</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val="en-US" w:eastAsia="zh-CN"/>
              </w:rPr>
              <w:t>39.04</w:t>
            </w:r>
            <w:r>
              <w:rPr>
                <w:rFonts w:hint="eastAsia" w:ascii="Times New Roman" w:hAnsi="Times New Roman" w:cs="Times New Roman"/>
                <w:szCs w:val="21"/>
                <w:u w:val="single"/>
                <w:lang w:val="en-US" w:eastAsia="zh-CN"/>
              </w:rPr>
              <w:t>2</w:t>
            </w:r>
            <w:r>
              <w:rPr>
                <w:rFonts w:hint="default" w:ascii="Times New Roman" w:hAnsi="Times New Roman" w:cs="Times New Roman"/>
                <w:szCs w:val="21"/>
                <w:u w:val="single"/>
              </w:rPr>
              <w:t xml:space="preserve"> </w:t>
            </w:r>
            <w:r>
              <w:rPr>
                <w:rFonts w:hint="default" w:ascii="Times New Roman" w:hAnsi="Times New Roman" w:cs="Times New Roman"/>
                <w:szCs w:val="21"/>
              </w:rPr>
              <w:t>秒，</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val="en-US" w:eastAsia="zh-CN"/>
              </w:rPr>
              <w:t>30</w:t>
            </w:r>
            <w:r>
              <w:rPr>
                <w:rFonts w:hint="default" w:ascii="Times New Roman" w:hAnsi="Times New Roman" w:cs="Times New Roman"/>
                <w:szCs w:val="21"/>
                <w:u w:val="single"/>
              </w:rPr>
              <w:t xml:space="preserve"> </w:t>
            </w:r>
            <w:r>
              <w:rPr>
                <w:rFonts w:hint="default" w:ascii="Times New Roman" w:hAnsi="Times New Roman" w:cs="Times New Roman"/>
                <w:szCs w:val="21"/>
              </w:rPr>
              <w:t>度</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val="en-US" w:eastAsia="zh-CN"/>
              </w:rPr>
              <w:t>34</w:t>
            </w:r>
            <w:r>
              <w:rPr>
                <w:rFonts w:hint="default" w:ascii="Times New Roman" w:hAnsi="Times New Roman" w:cs="Times New Roman"/>
                <w:szCs w:val="21"/>
                <w:u w:val="single"/>
              </w:rPr>
              <w:t xml:space="preserve">  </w:t>
            </w:r>
            <w:r>
              <w:rPr>
                <w:rFonts w:hint="default" w:ascii="Times New Roman" w:hAnsi="Times New Roman" w:cs="Times New Roman"/>
                <w:szCs w:val="21"/>
              </w:rPr>
              <w:t>分</w:t>
            </w:r>
            <w:r>
              <w:rPr>
                <w:rFonts w:hint="default" w:ascii="Times New Roman" w:hAnsi="Times New Roman" w:cs="Times New Roman"/>
                <w:szCs w:val="21"/>
                <w:u w:val="single"/>
              </w:rPr>
              <w:t xml:space="preserve">  </w:t>
            </w:r>
            <w:r>
              <w:rPr>
                <w:rFonts w:hint="default" w:ascii="Times New Roman" w:hAnsi="Times New Roman" w:cs="Times New Roman"/>
                <w:szCs w:val="21"/>
                <w:u w:val="single"/>
                <w:lang w:val="en-US" w:eastAsia="zh-CN"/>
              </w:rPr>
              <w:t>58.98</w:t>
            </w:r>
            <w:r>
              <w:rPr>
                <w:rFonts w:hint="eastAsia" w:ascii="Times New Roman" w:hAnsi="Times New Roman" w:cs="Times New Roman"/>
                <w:szCs w:val="21"/>
                <w:u w:val="single"/>
                <w:lang w:val="en-US" w:eastAsia="zh-CN"/>
              </w:rPr>
              <w:t>5</w:t>
            </w:r>
            <w:r>
              <w:rPr>
                <w:rFonts w:hint="default" w:ascii="Times New Roman" w:hAnsi="Times New Roman" w:cs="Times New Roman"/>
                <w:szCs w:val="21"/>
                <w:u w:val="single"/>
              </w:rPr>
              <w:t xml:space="preserve"> </w:t>
            </w:r>
            <w:r>
              <w:rPr>
                <w:rFonts w:hint="default" w:ascii="Times New Roman" w:hAnsi="Times New Roman" w:cs="Times New Roman"/>
                <w:szCs w:val="21"/>
              </w:rPr>
              <w:t>秒）</w:t>
            </w:r>
          </w:p>
        </w:tc>
      </w:tr>
      <w:tr w14:paraId="776CE89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1755" w:type="dxa"/>
            <w:noWrap w:val="0"/>
            <w:tcMar>
              <w:top w:w="16" w:type="dxa"/>
              <w:left w:w="16" w:type="dxa"/>
              <w:right w:w="16" w:type="dxa"/>
            </w:tcMar>
            <w:vAlign w:val="center"/>
          </w:tcPr>
          <w:p w14:paraId="06F9874C">
            <w:pPr>
              <w:adjustRightInd w:val="0"/>
              <w:snapToGrid w:val="0"/>
              <w:jc w:val="center"/>
              <w:rPr>
                <w:rFonts w:hint="eastAsia" w:ascii="宋体" w:hAnsi="宋体" w:cs="宋体"/>
                <w:szCs w:val="21"/>
              </w:rPr>
            </w:pPr>
            <w:r>
              <w:rPr>
                <w:rFonts w:hint="eastAsia" w:ascii="宋体" w:hAnsi="宋体" w:cs="宋体"/>
                <w:szCs w:val="21"/>
              </w:rPr>
              <w:t>国民经济</w:t>
            </w:r>
          </w:p>
          <w:p w14:paraId="14E9F12F">
            <w:pPr>
              <w:adjustRightInd w:val="0"/>
              <w:snapToGrid w:val="0"/>
              <w:jc w:val="center"/>
              <w:rPr>
                <w:rFonts w:ascii="宋体" w:hAnsi="宋体" w:cs="宋体"/>
                <w:szCs w:val="21"/>
              </w:rPr>
            </w:pPr>
            <w:r>
              <w:rPr>
                <w:rFonts w:hint="eastAsia" w:ascii="宋体" w:hAnsi="宋体" w:cs="宋体"/>
                <w:szCs w:val="21"/>
              </w:rPr>
              <w:t>行业类别</w:t>
            </w:r>
          </w:p>
        </w:tc>
        <w:tc>
          <w:tcPr>
            <w:tcW w:w="2114" w:type="dxa"/>
            <w:noWrap w:val="0"/>
            <w:vAlign w:val="center"/>
          </w:tcPr>
          <w:p w14:paraId="4AD0FEF9">
            <w:pPr>
              <w:adjustRightInd w:val="0"/>
              <w:snapToGrid w:val="0"/>
              <w:jc w:val="center"/>
              <w:rPr>
                <w:rFonts w:hint="default" w:ascii="Times New Roman" w:hAnsi="Times New Roman" w:cs="Times New Roman"/>
                <w:szCs w:val="21"/>
                <w:lang w:val="en-US"/>
              </w:rPr>
            </w:pPr>
            <w:r>
              <w:rPr>
                <w:rFonts w:hint="eastAsia" w:cs="Times New Roman"/>
                <w:szCs w:val="22"/>
                <w:lang w:val="en-US" w:eastAsia="zh-CN"/>
              </w:rPr>
              <w:t>D4430</w:t>
            </w:r>
            <w:r>
              <w:rPr>
                <w:rFonts w:hint="eastAsia" w:ascii="Times New Roman" w:hAnsi="Times New Roman" w:cs="Times New Roman"/>
                <w:szCs w:val="22"/>
                <w:lang w:val="en-US" w:eastAsia="zh-CN"/>
              </w:rPr>
              <w:t xml:space="preserve"> </w:t>
            </w:r>
            <w:r>
              <w:rPr>
                <w:rFonts w:hint="eastAsia" w:cs="Times New Roman"/>
                <w:szCs w:val="22"/>
                <w:lang w:val="en-US" w:eastAsia="zh-CN"/>
              </w:rPr>
              <w:t>热力生产和供应业</w:t>
            </w:r>
          </w:p>
        </w:tc>
        <w:tc>
          <w:tcPr>
            <w:tcW w:w="2362" w:type="dxa"/>
            <w:noWrap w:val="0"/>
            <w:vAlign w:val="center"/>
          </w:tcPr>
          <w:p w14:paraId="468B6902">
            <w:pPr>
              <w:adjustRightInd w:val="0"/>
              <w:snapToGrid w:val="0"/>
              <w:jc w:val="center"/>
              <w:rPr>
                <w:rFonts w:hint="default" w:ascii="Times New Roman" w:hAnsi="Times New Roman" w:cs="Times New Roman"/>
                <w:szCs w:val="21"/>
              </w:rPr>
            </w:pPr>
            <w:bookmarkStart w:id="1" w:name="_Hlk49843745"/>
            <w:r>
              <w:rPr>
                <w:rFonts w:hint="default" w:ascii="Times New Roman" w:hAnsi="Times New Roman" w:cs="Times New Roman"/>
                <w:szCs w:val="21"/>
              </w:rPr>
              <w:t>建设项目</w:t>
            </w:r>
          </w:p>
          <w:p w14:paraId="77BDEB08">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行业类别</w:t>
            </w:r>
            <w:bookmarkEnd w:id="1"/>
          </w:p>
        </w:tc>
        <w:tc>
          <w:tcPr>
            <w:tcW w:w="2639" w:type="dxa"/>
            <w:noWrap w:val="0"/>
            <w:vAlign w:val="center"/>
          </w:tcPr>
          <w:p w14:paraId="6EAB447B">
            <w:pPr>
              <w:adjustRightInd w:val="0"/>
              <w:snapToGrid w:val="0"/>
              <w:jc w:val="left"/>
              <w:rPr>
                <w:rFonts w:hint="default" w:ascii="Times New Roman" w:hAnsi="Times New Roman" w:eastAsia="宋体" w:cs="Times New Roman"/>
                <w:szCs w:val="21"/>
                <w:lang w:val="en-US" w:eastAsia="zh-CN"/>
              </w:rPr>
            </w:pPr>
            <w:r>
              <w:rPr>
                <w:rFonts w:hint="eastAsia" w:ascii="Times New Roman" w:hAnsi="Times New Roman" w:cs="Times New Roman"/>
                <w:lang w:val="en-US" w:eastAsia="zh-CN"/>
              </w:rPr>
              <w:t>四十</w:t>
            </w:r>
            <w:r>
              <w:rPr>
                <w:rFonts w:hint="eastAsia" w:cs="Times New Roman"/>
                <w:lang w:val="en-US" w:eastAsia="zh-CN"/>
              </w:rPr>
              <w:t>一</w:t>
            </w:r>
            <w:r>
              <w:rPr>
                <w:rFonts w:hint="default" w:ascii="Times New Roman" w:hAnsi="Times New Roman" w:cs="Times New Roman"/>
              </w:rPr>
              <w:t>、</w:t>
            </w:r>
            <w:r>
              <w:rPr>
                <w:rFonts w:hint="eastAsia" w:cs="Times New Roman"/>
                <w:lang w:val="en-US" w:eastAsia="zh-CN"/>
              </w:rPr>
              <w:t>电力、热力生产和供应业</w:t>
            </w:r>
            <w:r>
              <w:rPr>
                <w:rFonts w:hint="default" w:ascii="Times New Roman" w:hAnsi="Times New Roman" w:cs="Times New Roman"/>
              </w:rPr>
              <w:t xml:space="preserve"> </w:t>
            </w:r>
            <w:r>
              <w:rPr>
                <w:rFonts w:hint="eastAsia" w:ascii="Times New Roman" w:hAnsi="Times New Roman" w:cs="Times New Roman"/>
                <w:lang w:val="en-US" w:eastAsia="zh-CN"/>
              </w:rPr>
              <w:t>9</w:t>
            </w:r>
            <w:r>
              <w:rPr>
                <w:rFonts w:hint="eastAsia" w:cs="Times New Roman"/>
                <w:lang w:val="en-US" w:eastAsia="zh-CN"/>
              </w:rPr>
              <w:t>1.热力生产和供应过程（包括建设单位自建自用热力工程）</w:t>
            </w:r>
          </w:p>
        </w:tc>
      </w:tr>
      <w:tr w14:paraId="48C4A3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1755" w:type="dxa"/>
            <w:noWrap w:val="0"/>
            <w:tcMar>
              <w:top w:w="16" w:type="dxa"/>
              <w:left w:w="16" w:type="dxa"/>
              <w:right w:w="16" w:type="dxa"/>
            </w:tcMar>
            <w:vAlign w:val="center"/>
          </w:tcPr>
          <w:p w14:paraId="42831CC0">
            <w:pPr>
              <w:adjustRightInd w:val="0"/>
              <w:snapToGrid w:val="0"/>
              <w:jc w:val="center"/>
              <w:rPr>
                <w:rFonts w:ascii="宋体" w:hAnsi="宋体" w:cs="宋体"/>
                <w:szCs w:val="21"/>
              </w:rPr>
            </w:pPr>
            <w:r>
              <w:rPr>
                <w:rFonts w:hint="eastAsia" w:ascii="宋体" w:hAnsi="宋体" w:cs="宋体"/>
                <w:szCs w:val="21"/>
              </w:rPr>
              <w:t>建设性质</w:t>
            </w:r>
          </w:p>
        </w:tc>
        <w:tc>
          <w:tcPr>
            <w:tcW w:w="2114" w:type="dxa"/>
            <w:noWrap w:val="0"/>
            <w:vAlign w:val="center"/>
          </w:tcPr>
          <w:p w14:paraId="520BEB05">
            <w:pPr>
              <w:jc w:val="left"/>
              <w:rPr>
                <w:rFonts w:hint="default" w:ascii="Times New Roman" w:hAnsi="Times New Roman" w:cs="Times New Roman"/>
                <w:szCs w:val="21"/>
              </w:rPr>
            </w:pPr>
            <w:r>
              <w:rPr>
                <w:rFonts w:hint="eastAsia" w:cs="Times New Roman"/>
                <w:szCs w:val="21"/>
                <w:lang w:val="en-US" w:eastAsia="zh-CN"/>
              </w:rPr>
              <w:t>□</w:t>
            </w:r>
            <w:r>
              <w:rPr>
                <w:rFonts w:hint="default" w:ascii="Times New Roman" w:hAnsi="Times New Roman" w:cs="Times New Roman"/>
                <w:szCs w:val="21"/>
              </w:rPr>
              <w:t>新建（迁建）</w:t>
            </w:r>
          </w:p>
          <w:p w14:paraId="1D9F4098">
            <w:pPr>
              <w:jc w:val="left"/>
              <w:rPr>
                <w:rFonts w:hint="default" w:ascii="Times New Roman" w:hAnsi="Times New Roman" w:cs="Times New Roman"/>
                <w:szCs w:val="21"/>
              </w:rPr>
            </w:pPr>
            <w:r>
              <w:rPr>
                <w:rFonts w:hint="eastAsia" w:cs="Times New Roman"/>
                <w:szCs w:val="21"/>
                <w:lang w:val="en-US" w:eastAsia="zh-CN"/>
              </w:rPr>
              <w:t>□</w:t>
            </w:r>
            <w:r>
              <w:rPr>
                <w:rFonts w:hint="default" w:ascii="Times New Roman" w:hAnsi="Times New Roman" w:cs="Times New Roman"/>
                <w:szCs w:val="21"/>
              </w:rPr>
              <w:t>改建</w:t>
            </w:r>
          </w:p>
          <w:p w14:paraId="73F722C9">
            <w:pPr>
              <w:jc w:val="left"/>
              <w:rPr>
                <w:rFonts w:hint="default" w:ascii="Times New Roman" w:hAnsi="Times New Roman" w:cs="Times New Roman"/>
                <w:szCs w:val="21"/>
              </w:rPr>
            </w:pPr>
            <w:r>
              <w:rPr>
                <w:rFonts w:hint="eastAsia" w:cs="Times New Roman"/>
                <w:szCs w:val="21"/>
                <w:lang w:val="en-US" w:eastAsia="zh-CN"/>
              </w:rPr>
              <w:t>☑</w:t>
            </w:r>
            <w:r>
              <w:rPr>
                <w:rFonts w:hint="default" w:ascii="Times New Roman" w:hAnsi="Times New Roman" w:cs="Times New Roman"/>
                <w:szCs w:val="21"/>
              </w:rPr>
              <w:t>扩建</w:t>
            </w:r>
          </w:p>
          <w:p w14:paraId="11C52114">
            <w:pPr>
              <w:jc w:val="left"/>
              <w:rPr>
                <w:rFonts w:hint="default" w:ascii="Times New Roman" w:hAnsi="Times New Roman" w:cs="Times New Roman"/>
                <w:szCs w:val="21"/>
              </w:rPr>
            </w:pPr>
            <w:r>
              <w:rPr>
                <w:rFonts w:hint="eastAsia" w:cs="Times New Roman"/>
                <w:szCs w:val="21"/>
                <w:lang w:val="en-US" w:eastAsia="zh-CN"/>
              </w:rPr>
              <w:t>□</w:t>
            </w:r>
            <w:r>
              <w:rPr>
                <w:rFonts w:hint="default" w:ascii="Times New Roman" w:hAnsi="Times New Roman" w:cs="Times New Roman"/>
                <w:szCs w:val="21"/>
              </w:rPr>
              <w:t>技术改造</w:t>
            </w:r>
          </w:p>
        </w:tc>
        <w:tc>
          <w:tcPr>
            <w:tcW w:w="2362" w:type="dxa"/>
            <w:noWrap w:val="0"/>
            <w:vAlign w:val="center"/>
          </w:tcPr>
          <w:p w14:paraId="34F03755">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建设项目</w:t>
            </w:r>
          </w:p>
          <w:p w14:paraId="2E87E181">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申报情形</w:t>
            </w:r>
          </w:p>
        </w:tc>
        <w:tc>
          <w:tcPr>
            <w:tcW w:w="2639" w:type="dxa"/>
            <w:noWrap w:val="0"/>
            <w:vAlign w:val="center"/>
          </w:tcPr>
          <w:p w14:paraId="7092032F">
            <w:pPr>
              <w:jc w:val="left"/>
              <w:rPr>
                <w:rFonts w:hint="default" w:ascii="Times New Roman" w:hAnsi="Times New Roman" w:cs="Times New Roman"/>
                <w:szCs w:val="21"/>
              </w:rPr>
            </w:pPr>
            <w:r>
              <w:rPr>
                <w:rFonts w:hint="eastAsia" w:cs="Times New Roman"/>
                <w:szCs w:val="21"/>
                <w:lang w:val="en-US" w:eastAsia="zh-CN"/>
              </w:rPr>
              <w:t>☑</w:t>
            </w:r>
            <w:r>
              <w:rPr>
                <w:rFonts w:hint="default" w:ascii="Times New Roman" w:hAnsi="Times New Roman" w:cs="Times New Roman"/>
                <w:szCs w:val="21"/>
              </w:rPr>
              <w:t>首次申报项目</w:t>
            </w:r>
          </w:p>
          <w:p w14:paraId="065302B3">
            <w:pPr>
              <w:jc w:val="left"/>
              <w:rPr>
                <w:rFonts w:hint="default" w:ascii="Times New Roman" w:hAnsi="Times New Roman" w:cs="Times New Roman"/>
                <w:szCs w:val="21"/>
              </w:rPr>
            </w:pPr>
            <w:r>
              <w:rPr>
                <w:rFonts w:hint="eastAsia" w:cs="Times New Roman"/>
                <w:szCs w:val="21"/>
                <w:lang w:val="en-US" w:eastAsia="zh-CN"/>
              </w:rPr>
              <w:t>□</w:t>
            </w:r>
            <w:r>
              <w:rPr>
                <w:rFonts w:hint="default" w:ascii="Times New Roman" w:hAnsi="Times New Roman" w:cs="Times New Roman"/>
                <w:szCs w:val="21"/>
              </w:rPr>
              <w:t>不予批准后再次申报项目</w:t>
            </w:r>
          </w:p>
          <w:p w14:paraId="086B2175">
            <w:pPr>
              <w:jc w:val="left"/>
              <w:rPr>
                <w:rFonts w:hint="default" w:ascii="Times New Roman" w:hAnsi="Times New Roman" w:cs="Times New Roman"/>
                <w:szCs w:val="21"/>
              </w:rPr>
            </w:pPr>
            <w:r>
              <w:rPr>
                <w:rFonts w:hint="eastAsia" w:cs="Times New Roman"/>
                <w:szCs w:val="21"/>
                <w:lang w:val="en-US" w:eastAsia="zh-CN"/>
              </w:rPr>
              <w:t>□</w:t>
            </w:r>
            <w:r>
              <w:rPr>
                <w:rFonts w:hint="default" w:ascii="Times New Roman" w:hAnsi="Times New Roman" w:cs="Times New Roman"/>
                <w:szCs w:val="21"/>
              </w:rPr>
              <w:t>超五年重新审核项目</w:t>
            </w:r>
          </w:p>
          <w:p w14:paraId="275A343A">
            <w:pPr>
              <w:jc w:val="both"/>
              <w:rPr>
                <w:rFonts w:hint="default" w:ascii="Times New Roman" w:hAnsi="Times New Roman" w:cs="Times New Roman"/>
                <w:szCs w:val="21"/>
              </w:rPr>
            </w:pPr>
            <w:r>
              <w:rPr>
                <w:rFonts w:hint="eastAsia" w:cs="Times New Roman"/>
                <w:szCs w:val="21"/>
                <w:lang w:val="en-US" w:eastAsia="zh-CN"/>
              </w:rPr>
              <w:t>□</w:t>
            </w:r>
            <w:r>
              <w:rPr>
                <w:rFonts w:hint="default" w:ascii="Times New Roman" w:hAnsi="Times New Roman" w:cs="Times New Roman"/>
                <w:szCs w:val="21"/>
              </w:rPr>
              <w:t>重大变动重新报批项目</w:t>
            </w:r>
          </w:p>
        </w:tc>
      </w:tr>
      <w:tr w14:paraId="152DC5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1755" w:type="dxa"/>
            <w:noWrap w:val="0"/>
            <w:tcMar>
              <w:top w:w="16" w:type="dxa"/>
              <w:left w:w="16" w:type="dxa"/>
              <w:right w:w="16" w:type="dxa"/>
            </w:tcMar>
            <w:vAlign w:val="center"/>
          </w:tcPr>
          <w:p w14:paraId="03EA6CCA">
            <w:pPr>
              <w:adjustRightInd w:val="0"/>
              <w:snapToGrid w:val="0"/>
              <w:jc w:val="center"/>
              <w:rPr>
                <w:rFonts w:hint="eastAsia" w:ascii="宋体" w:hAnsi="宋体" w:cs="宋体"/>
                <w:szCs w:val="21"/>
              </w:rPr>
            </w:pPr>
            <w:r>
              <w:rPr>
                <w:rFonts w:hint="eastAsia" w:ascii="宋体" w:hAnsi="宋体" w:cs="宋体"/>
                <w:szCs w:val="21"/>
              </w:rPr>
              <w:t>项目审批（核准</w:t>
            </w:r>
            <w:r>
              <w:rPr>
                <w:rFonts w:ascii="宋体" w:hAnsi="宋体" w:cs="宋体"/>
                <w:szCs w:val="21"/>
              </w:rPr>
              <w:t>/</w:t>
            </w:r>
          </w:p>
          <w:p w14:paraId="42362B75">
            <w:pPr>
              <w:adjustRightInd w:val="0"/>
              <w:snapToGrid w:val="0"/>
              <w:jc w:val="center"/>
              <w:rPr>
                <w:rFonts w:ascii="宋体" w:hAnsi="宋体" w:cs="宋体"/>
                <w:szCs w:val="21"/>
              </w:rPr>
            </w:pPr>
            <w:r>
              <w:rPr>
                <w:rFonts w:hint="eastAsia" w:ascii="宋体" w:hAnsi="宋体" w:cs="宋体"/>
                <w:szCs w:val="21"/>
              </w:rPr>
              <w:t>备案）部门（选填）</w:t>
            </w:r>
          </w:p>
        </w:tc>
        <w:tc>
          <w:tcPr>
            <w:tcW w:w="2114" w:type="dxa"/>
            <w:noWrap w:val="0"/>
            <w:vAlign w:val="center"/>
          </w:tcPr>
          <w:p w14:paraId="7BE19805">
            <w:pPr>
              <w:adjustRightInd w:val="0"/>
              <w:snapToGrid w:val="0"/>
              <w:jc w:val="center"/>
              <w:rPr>
                <w:rFonts w:hint="default" w:ascii="Times New Roman" w:hAnsi="Times New Roman" w:cs="Times New Roman"/>
                <w:szCs w:val="21"/>
              </w:rPr>
            </w:pPr>
            <w:r>
              <w:rPr>
                <w:rFonts w:hint="eastAsia" w:ascii="Times New Roman" w:hAnsi="Times New Roman" w:cs="Times New Roman"/>
                <w:lang w:eastAsia="zh-CN"/>
              </w:rPr>
              <w:t>大英县发展和改革局</w:t>
            </w:r>
          </w:p>
        </w:tc>
        <w:tc>
          <w:tcPr>
            <w:tcW w:w="2362" w:type="dxa"/>
            <w:noWrap w:val="0"/>
            <w:vAlign w:val="center"/>
          </w:tcPr>
          <w:p w14:paraId="74F0A9B3">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项目审批（核准/</w:t>
            </w:r>
          </w:p>
          <w:p w14:paraId="05685084">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备案）文号（选填）</w:t>
            </w:r>
          </w:p>
        </w:tc>
        <w:tc>
          <w:tcPr>
            <w:tcW w:w="2639" w:type="dxa"/>
            <w:noWrap w:val="0"/>
            <w:vAlign w:val="center"/>
          </w:tcPr>
          <w:p w14:paraId="1C83A0C8">
            <w:pPr>
              <w:adjustRightInd w:val="0"/>
              <w:snapToGrid w:val="0"/>
              <w:jc w:val="center"/>
              <w:rPr>
                <w:rFonts w:hint="default" w:ascii="Times New Roman" w:hAnsi="Times New Roman" w:cs="Times New Roman"/>
                <w:szCs w:val="21"/>
              </w:rPr>
            </w:pPr>
            <w:r>
              <w:rPr>
                <w:rFonts w:hint="eastAsia" w:cs="Times New Roman"/>
                <w:kern w:val="0"/>
                <w:lang w:eastAsia="zh-CN"/>
              </w:rPr>
              <w:t>川投资备【2211-510923-04-01-339644】FGQB-0095号</w:t>
            </w:r>
          </w:p>
        </w:tc>
      </w:tr>
      <w:tr w14:paraId="400313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1B13F457">
            <w:pPr>
              <w:adjustRightInd w:val="0"/>
              <w:snapToGrid w:val="0"/>
              <w:jc w:val="center"/>
              <w:rPr>
                <w:rFonts w:ascii="宋体" w:hAnsi="宋体" w:cs="宋体"/>
                <w:szCs w:val="21"/>
              </w:rPr>
            </w:pPr>
            <w:r>
              <w:rPr>
                <w:rFonts w:hint="eastAsia" w:ascii="宋体" w:hAnsi="宋体" w:cs="宋体"/>
                <w:szCs w:val="21"/>
              </w:rPr>
              <w:t>总投资（万元）</w:t>
            </w:r>
          </w:p>
        </w:tc>
        <w:tc>
          <w:tcPr>
            <w:tcW w:w="2114" w:type="dxa"/>
            <w:noWrap w:val="0"/>
            <w:vAlign w:val="center"/>
          </w:tcPr>
          <w:p w14:paraId="08490378">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100</w:t>
            </w:r>
          </w:p>
        </w:tc>
        <w:tc>
          <w:tcPr>
            <w:tcW w:w="2362" w:type="dxa"/>
            <w:noWrap w:val="0"/>
            <w:tcMar>
              <w:top w:w="16" w:type="dxa"/>
              <w:left w:w="16" w:type="dxa"/>
              <w:right w:w="16" w:type="dxa"/>
            </w:tcMar>
            <w:vAlign w:val="center"/>
          </w:tcPr>
          <w:p w14:paraId="4BE6E31A">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环保投资（万元）</w:t>
            </w:r>
          </w:p>
        </w:tc>
        <w:tc>
          <w:tcPr>
            <w:tcW w:w="2639" w:type="dxa"/>
            <w:noWrap w:val="0"/>
            <w:vAlign w:val="center"/>
          </w:tcPr>
          <w:p w14:paraId="7AF3D1F7">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1.6</w:t>
            </w:r>
            <w:r>
              <w:rPr>
                <w:rFonts w:hint="eastAsia" w:ascii="Times New Roman" w:hAnsi="Times New Roman" w:cs="Times New Roman"/>
                <w:szCs w:val="21"/>
                <w:lang w:val="en-US" w:eastAsia="zh-CN"/>
              </w:rPr>
              <w:t xml:space="preserve"> </w:t>
            </w:r>
          </w:p>
        </w:tc>
      </w:tr>
      <w:tr w14:paraId="10AAA9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0DEBCE91">
            <w:pPr>
              <w:adjustRightInd w:val="0"/>
              <w:snapToGrid w:val="0"/>
              <w:jc w:val="center"/>
              <w:rPr>
                <w:rFonts w:ascii="宋体" w:hAnsi="宋体" w:cs="宋体"/>
                <w:szCs w:val="21"/>
              </w:rPr>
            </w:pPr>
            <w:r>
              <w:rPr>
                <w:rFonts w:hint="eastAsia" w:ascii="宋体" w:hAnsi="宋体" w:cs="宋体"/>
                <w:szCs w:val="21"/>
              </w:rPr>
              <w:t>环保投资占比（</w:t>
            </w:r>
            <w:r>
              <w:rPr>
                <w:rFonts w:ascii="宋体" w:hAnsi="宋体" w:cs="宋体"/>
                <w:szCs w:val="21"/>
              </w:rPr>
              <w:t>%</w:t>
            </w:r>
            <w:r>
              <w:rPr>
                <w:rFonts w:hint="eastAsia" w:ascii="宋体" w:hAnsi="宋体" w:cs="宋体"/>
                <w:szCs w:val="21"/>
              </w:rPr>
              <w:t>）</w:t>
            </w:r>
          </w:p>
        </w:tc>
        <w:tc>
          <w:tcPr>
            <w:tcW w:w="2114" w:type="dxa"/>
            <w:noWrap w:val="0"/>
            <w:vAlign w:val="center"/>
          </w:tcPr>
          <w:p w14:paraId="5738400C">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 xml:space="preserve">1.6 </w:t>
            </w:r>
          </w:p>
        </w:tc>
        <w:tc>
          <w:tcPr>
            <w:tcW w:w="2362" w:type="dxa"/>
            <w:noWrap w:val="0"/>
            <w:tcMar>
              <w:top w:w="16" w:type="dxa"/>
              <w:left w:w="16" w:type="dxa"/>
              <w:right w:w="16" w:type="dxa"/>
            </w:tcMar>
            <w:vAlign w:val="center"/>
          </w:tcPr>
          <w:p w14:paraId="185766A2">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施工工期</w:t>
            </w:r>
          </w:p>
        </w:tc>
        <w:tc>
          <w:tcPr>
            <w:tcW w:w="2639" w:type="dxa"/>
            <w:noWrap w:val="0"/>
            <w:vAlign w:val="center"/>
          </w:tcPr>
          <w:p w14:paraId="32D63297">
            <w:pPr>
              <w:adjustRightInd w:val="0"/>
              <w:snapToGrid w:val="0"/>
              <w:jc w:val="center"/>
              <w:rPr>
                <w:rFonts w:hint="default" w:ascii="Times New Roman" w:hAnsi="Times New Roman" w:eastAsia="宋体" w:cs="Times New Roman"/>
                <w:szCs w:val="21"/>
                <w:lang w:val="en-US" w:eastAsia="zh-CN"/>
              </w:rPr>
            </w:pPr>
            <w:r>
              <w:rPr>
                <w:rFonts w:hint="default" w:ascii="Times New Roman" w:hAnsi="Times New Roman" w:cs="Times New Roman"/>
                <w:szCs w:val="21"/>
                <w:lang w:val="en-US" w:eastAsia="zh-CN"/>
              </w:rPr>
              <w:t>202</w:t>
            </w:r>
            <w:r>
              <w:rPr>
                <w:rFonts w:hint="eastAsia" w:ascii="Times New Roman" w:hAnsi="Times New Roman" w:cs="Times New Roman"/>
                <w:szCs w:val="21"/>
                <w:lang w:val="en-US" w:eastAsia="zh-CN"/>
              </w:rPr>
              <w:t>2.</w:t>
            </w:r>
            <w:r>
              <w:rPr>
                <w:rFonts w:hint="eastAsia" w:cs="Times New Roman"/>
                <w:szCs w:val="21"/>
                <w:lang w:val="en-US" w:eastAsia="zh-CN"/>
              </w:rPr>
              <w:t>12</w:t>
            </w:r>
            <w:r>
              <w:rPr>
                <w:rFonts w:hint="eastAsia" w:ascii="Times New Roman" w:hAnsi="Times New Roman" w:cs="Times New Roman"/>
                <w:szCs w:val="21"/>
                <w:lang w:val="en-US" w:eastAsia="zh-CN"/>
              </w:rPr>
              <w:t>-202</w:t>
            </w:r>
            <w:r>
              <w:rPr>
                <w:rFonts w:hint="eastAsia" w:cs="Times New Roman"/>
                <w:szCs w:val="21"/>
                <w:lang w:val="en-US" w:eastAsia="zh-CN"/>
              </w:rPr>
              <w:t>3.1</w:t>
            </w:r>
          </w:p>
        </w:tc>
      </w:tr>
      <w:tr w14:paraId="5DD82B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1755" w:type="dxa"/>
            <w:noWrap w:val="0"/>
            <w:tcMar>
              <w:top w:w="16" w:type="dxa"/>
              <w:left w:w="16" w:type="dxa"/>
              <w:right w:w="16" w:type="dxa"/>
            </w:tcMar>
            <w:vAlign w:val="center"/>
          </w:tcPr>
          <w:p w14:paraId="68316CF4">
            <w:pPr>
              <w:adjustRightInd w:val="0"/>
              <w:snapToGrid w:val="0"/>
              <w:jc w:val="center"/>
              <w:rPr>
                <w:rFonts w:hint="eastAsia" w:ascii="宋体" w:hAnsi="宋体" w:cs="宋体"/>
                <w:szCs w:val="21"/>
              </w:rPr>
            </w:pPr>
            <w:r>
              <w:rPr>
                <w:rFonts w:hint="eastAsia" w:ascii="宋体" w:hAnsi="宋体" w:cs="宋体"/>
                <w:szCs w:val="21"/>
              </w:rPr>
              <w:t>是否开工建设</w:t>
            </w:r>
          </w:p>
        </w:tc>
        <w:tc>
          <w:tcPr>
            <w:tcW w:w="2114" w:type="dxa"/>
            <w:noWrap w:val="0"/>
            <w:vAlign w:val="center"/>
          </w:tcPr>
          <w:p w14:paraId="113FA700">
            <w:pPr>
              <w:adjustRightInd w:val="0"/>
              <w:snapToGrid w:val="0"/>
              <w:jc w:val="left"/>
              <w:rPr>
                <w:rFonts w:hint="default" w:ascii="Times New Roman" w:hAnsi="Times New Roman" w:cs="Times New Roman"/>
                <w:szCs w:val="21"/>
              </w:rPr>
            </w:pPr>
            <w:r>
              <w:rPr>
                <w:rFonts w:hint="eastAsia" w:cs="Times New Roman"/>
                <w:szCs w:val="21"/>
                <w:lang w:val="en-US" w:eastAsia="zh-CN"/>
              </w:rPr>
              <w:t>☑</w:t>
            </w:r>
            <w:r>
              <w:rPr>
                <w:rFonts w:hint="default" w:ascii="Times New Roman" w:hAnsi="Times New Roman" w:cs="Times New Roman"/>
                <w:szCs w:val="21"/>
              </w:rPr>
              <w:t>否</w:t>
            </w:r>
          </w:p>
          <w:p w14:paraId="617110F5">
            <w:pPr>
              <w:adjustRightInd w:val="0"/>
              <w:snapToGrid w:val="0"/>
              <w:jc w:val="left"/>
              <w:rPr>
                <w:rFonts w:hint="default" w:ascii="Times New Roman" w:hAnsi="Times New Roman" w:cs="Times New Roman"/>
                <w:szCs w:val="21"/>
              </w:rPr>
            </w:pPr>
            <w:r>
              <w:rPr>
                <w:rFonts w:hint="eastAsia" w:cs="Times New Roman"/>
                <w:szCs w:val="21"/>
                <w:lang w:val="en-US" w:eastAsia="zh-CN"/>
              </w:rPr>
              <w:t>□</w:t>
            </w:r>
            <w:r>
              <w:rPr>
                <w:rFonts w:hint="default" w:ascii="Times New Roman" w:hAnsi="Times New Roman" w:cs="Times New Roman"/>
                <w:szCs w:val="21"/>
              </w:rPr>
              <w:t>是：</w:t>
            </w:r>
          </w:p>
        </w:tc>
        <w:tc>
          <w:tcPr>
            <w:tcW w:w="2362" w:type="dxa"/>
            <w:noWrap w:val="0"/>
            <w:tcMar>
              <w:top w:w="16" w:type="dxa"/>
              <w:left w:w="16" w:type="dxa"/>
              <w:right w:w="16" w:type="dxa"/>
            </w:tcMar>
            <w:vAlign w:val="center"/>
          </w:tcPr>
          <w:p w14:paraId="0288F8DB">
            <w:pPr>
              <w:adjustRightInd w:val="0"/>
              <w:snapToGrid w:val="0"/>
              <w:jc w:val="center"/>
              <w:rPr>
                <w:rFonts w:hint="default" w:ascii="Times New Roman" w:hAnsi="Times New Roman" w:cs="Times New Roman"/>
                <w:spacing w:val="-6"/>
                <w:szCs w:val="21"/>
              </w:rPr>
            </w:pPr>
            <w:r>
              <w:rPr>
                <w:rFonts w:hint="default" w:ascii="Times New Roman" w:hAnsi="Times New Roman" w:cs="Times New Roman"/>
                <w:spacing w:val="-6"/>
                <w:szCs w:val="21"/>
              </w:rPr>
              <w:t>用地（用海）</w:t>
            </w:r>
          </w:p>
          <w:p w14:paraId="64B75571">
            <w:pPr>
              <w:adjustRightInd w:val="0"/>
              <w:snapToGrid w:val="0"/>
              <w:jc w:val="center"/>
              <w:rPr>
                <w:rFonts w:hint="default" w:ascii="Times New Roman" w:hAnsi="Times New Roman" w:cs="Times New Roman"/>
                <w:szCs w:val="21"/>
              </w:rPr>
            </w:pPr>
            <w:r>
              <w:rPr>
                <w:rFonts w:hint="default" w:ascii="Times New Roman" w:hAnsi="Times New Roman" w:cs="Times New Roman"/>
                <w:spacing w:val="-6"/>
                <w:szCs w:val="21"/>
              </w:rPr>
              <w:t>面积（m</w:t>
            </w:r>
            <w:r>
              <w:rPr>
                <w:rFonts w:hint="default" w:ascii="Times New Roman" w:hAnsi="Times New Roman" w:cs="Times New Roman"/>
                <w:spacing w:val="-6"/>
                <w:szCs w:val="21"/>
                <w:vertAlign w:val="superscript"/>
              </w:rPr>
              <w:t>2</w:t>
            </w:r>
            <w:r>
              <w:rPr>
                <w:rFonts w:hint="default" w:ascii="Times New Roman" w:hAnsi="Times New Roman" w:cs="Times New Roman"/>
                <w:spacing w:val="-6"/>
                <w:szCs w:val="21"/>
              </w:rPr>
              <w:t>）</w:t>
            </w:r>
          </w:p>
        </w:tc>
        <w:tc>
          <w:tcPr>
            <w:tcW w:w="2639" w:type="dxa"/>
            <w:noWrap w:val="0"/>
            <w:vAlign w:val="center"/>
          </w:tcPr>
          <w:p w14:paraId="1E49B4FE">
            <w:pPr>
              <w:adjustRightInd w:val="0"/>
              <w:snapToGrid w:val="0"/>
              <w:jc w:val="center"/>
              <w:rPr>
                <w:rFonts w:hint="default" w:ascii="Times New Roman" w:hAnsi="Times New Roman" w:eastAsia="宋体" w:cs="Times New Roman"/>
                <w:szCs w:val="21"/>
                <w:lang w:val="en-US" w:eastAsia="zh-CN"/>
              </w:rPr>
            </w:pPr>
            <w:r>
              <w:rPr>
                <w:rFonts w:hint="eastAsia" w:cs="Times New Roman"/>
                <w:szCs w:val="21"/>
                <w:lang w:val="en-US" w:eastAsia="zh-CN"/>
              </w:rPr>
              <w:t>100</w:t>
            </w:r>
          </w:p>
        </w:tc>
      </w:tr>
      <w:tr w14:paraId="578D52F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55" w:type="dxa"/>
            <w:noWrap w:val="0"/>
            <w:vAlign w:val="center"/>
          </w:tcPr>
          <w:p w14:paraId="2D196647">
            <w:pPr>
              <w:pStyle w:val="41"/>
              <w:bidi w:val="0"/>
              <w:spacing w:line="240" w:lineRule="auto"/>
              <w:ind w:left="0" w:leftChars="0" w:firstLine="0" w:firstLineChars="0"/>
              <w:jc w:val="center"/>
              <w:rPr>
                <w:rFonts w:hint="eastAsia"/>
                <w:lang w:eastAsia="zh-CN"/>
              </w:rPr>
            </w:pPr>
            <w:r>
              <w:rPr>
                <w:rFonts w:hint="eastAsia"/>
                <w:lang w:eastAsia="zh-CN"/>
              </w:rPr>
              <w:t>专项评价设置情况</w:t>
            </w:r>
          </w:p>
        </w:tc>
        <w:tc>
          <w:tcPr>
            <w:tcW w:w="7115" w:type="dxa"/>
            <w:gridSpan w:val="3"/>
            <w:noWrap w:val="0"/>
            <w:vAlign w:val="center"/>
          </w:tcPr>
          <w:p w14:paraId="76814924">
            <w:pPr>
              <w:pStyle w:val="41"/>
              <w:bidi w:val="0"/>
              <w:rPr>
                <w:rFonts w:hint="eastAsia"/>
                <w:lang w:eastAsia="zh-CN"/>
              </w:rPr>
            </w:pPr>
            <w:r>
              <w:rPr>
                <w:rFonts w:hint="eastAsia"/>
                <w:lang w:eastAsia="zh-CN"/>
              </w:rPr>
              <w:t>无</w:t>
            </w:r>
          </w:p>
          <w:p w14:paraId="2019B3DB">
            <w:pPr>
              <w:pStyle w:val="41"/>
              <w:bidi w:val="0"/>
              <w:rPr>
                <w:rFonts w:hint="default"/>
              </w:rPr>
            </w:pPr>
            <w:r>
              <w:rPr>
                <w:rFonts w:hint="default"/>
              </w:rPr>
              <w:t>①本项目无有毒有害污染物、二噁英、苯并芘、氰化物、氯气排放且周边500m范围内无大气环境敏感点，因此本项目不设置大气专项评价；</w:t>
            </w:r>
          </w:p>
          <w:p w14:paraId="328C9DB6">
            <w:pPr>
              <w:pStyle w:val="41"/>
              <w:bidi w:val="0"/>
              <w:rPr>
                <w:rFonts w:hint="default"/>
              </w:rPr>
            </w:pPr>
            <w:r>
              <w:rPr>
                <w:rFonts w:hint="default"/>
              </w:rPr>
              <w:t>②本项目无生产废水</w:t>
            </w:r>
            <w:r>
              <w:rPr>
                <w:rFonts w:hint="default"/>
                <w:lang w:eastAsia="zh-CN"/>
              </w:rPr>
              <w:t>直接</w:t>
            </w:r>
            <w:r>
              <w:rPr>
                <w:rFonts w:hint="default"/>
              </w:rPr>
              <w:t>排放，不设置地表水专项评价；</w:t>
            </w:r>
          </w:p>
          <w:p w14:paraId="21783D51">
            <w:pPr>
              <w:pStyle w:val="41"/>
              <w:bidi w:val="0"/>
              <w:rPr>
                <w:rFonts w:hint="default"/>
              </w:rPr>
            </w:pPr>
            <w:r>
              <w:rPr>
                <w:rFonts w:hint="default"/>
              </w:rPr>
              <w:t>③本项目无有毒有害及易燃易爆物质超过临界量，因此不设置风险评价专项；</w:t>
            </w:r>
          </w:p>
          <w:p w14:paraId="727AC14F">
            <w:pPr>
              <w:pStyle w:val="41"/>
              <w:bidi w:val="0"/>
              <w:rPr>
                <w:rFonts w:hint="eastAsia" w:ascii="宋体" w:hAnsi="宋体" w:eastAsia="宋体" w:cs="宋体"/>
                <w:kern w:val="0"/>
                <w:szCs w:val="21"/>
                <w:lang w:eastAsia="zh-CN"/>
              </w:rPr>
            </w:pPr>
            <w:r>
              <w:rPr>
                <w:rFonts w:hint="default"/>
              </w:rPr>
              <w:t>④本项目在园区内建设，不设置生态评价和海洋评价专章。</w:t>
            </w:r>
            <w:r>
              <w:rPr>
                <w:rFonts w:hint="default" w:ascii="Times New Roman" w:hAnsi="Times New Roman" w:cs="Times New Roman"/>
                <w:szCs w:val="21"/>
              </w:rPr>
              <w:t xml:space="preserve"> </w:t>
            </w:r>
          </w:p>
        </w:tc>
      </w:tr>
      <w:tr w14:paraId="034BE9A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55" w:type="dxa"/>
            <w:noWrap w:val="0"/>
            <w:vAlign w:val="center"/>
          </w:tcPr>
          <w:p w14:paraId="0B8A46E2">
            <w:pPr>
              <w:pStyle w:val="41"/>
              <w:bidi w:val="0"/>
              <w:spacing w:line="240" w:lineRule="auto"/>
              <w:ind w:left="0" w:leftChars="0" w:firstLine="0" w:firstLineChars="0"/>
              <w:jc w:val="center"/>
              <w:rPr>
                <w:rFonts w:hint="eastAsia"/>
                <w:lang w:eastAsia="zh-CN"/>
              </w:rPr>
            </w:pPr>
            <w:r>
              <w:rPr>
                <w:rFonts w:hint="eastAsia"/>
                <w:lang w:eastAsia="zh-CN"/>
              </w:rPr>
              <w:t>规划情况</w:t>
            </w:r>
          </w:p>
        </w:tc>
        <w:tc>
          <w:tcPr>
            <w:tcW w:w="7115" w:type="dxa"/>
            <w:gridSpan w:val="3"/>
            <w:noWrap w:val="0"/>
            <w:vAlign w:val="center"/>
          </w:tcPr>
          <w:p w14:paraId="4EDB48C5">
            <w:pPr>
              <w:pStyle w:val="41"/>
              <w:bidi w:val="0"/>
              <w:rPr>
                <w:rFonts w:hint="default" w:ascii="宋体" w:hAnsi="宋体" w:eastAsia="宋体" w:cs="宋体"/>
                <w:kern w:val="0"/>
                <w:szCs w:val="21"/>
                <w:lang w:val="en-US" w:eastAsia="zh-CN"/>
              </w:rPr>
            </w:pPr>
            <w:r>
              <w:rPr>
                <w:rFonts w:hint="eastAsia"/>
                <w:lang w:eastAsia="zh-CN"/>
              </w:rPr>
              <w:t>《大英县城市总体规划》（2013-2030年）、《四川大英经济开发区控制性详细规划》</w:t>
            </w:r>
            <w:r>
              <w:rPr>
                <w:rFonts w:hint="eastAsia"/>
                <w:lang w:val="en-US" w:eastAsia="zh-CN"/>
              </w:rPr>
              <w:t xml:space="preserve"> </w:t>
            </w:r>
          </w:p>
        </w:tc>
      </w:tr>
      <w:tr w14:paraId="396FD2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755" w:type="dxa"/>
            <w:noWrap w:val="0"/>
            <w:vAlign w:val="center"/>
          </w:tcPr>
          <w:p w14:paraId="4A0D75C5">
            <w:pPr>
              <w:pStyle w:val="41"/>
              <w:bidi w:val="0"/>
              <w:spacing w:line="240" w:lineRule="auto"/>
              <w:ind w:left="0" w:leftChars="0" w:firstLine="0" w:firstLineChars="0"/>
              <w:jc w:val="center"/>
              <w:rPr>
                <w:rFonts w:hint="eastAsia"/>
                <w:lang w:eastAsia="zh-CN"/>
              </w:rPr>
            </w:pPr>
            <w:r>
              <w:rPr>
                <w:rFonts w:hint="eastAsia"/>
                <w:lang w:eastAsia="zh-CN"/>
              </w:rPr>
              <w:t>规划环境影响</w:t>
            </w:r>
          </w:p>
          <w:p w14:paraId="744C0B5B">
            <w:pPr>
              <w:pStyle w:val="41"/>
              <w:bidi w:val="0"/>
              <w:spacing w:line="240" w:lineRule="auto"/>
              <w:ind w:left="0" w:leftChars="0" w:firstLine="0" w:firstLineChars="0"/>
              <w:jc w:val="center"/>
              <w:rPr>
                <w:rFonts w:hint="eastAsia"/>
                <w:lang w:eastAsia="zh-CN"/>
              </w:rPr>
            </w:pPr>
            <w:r>
              <w:rPr>
                <w:rFonts w:hint="eastAsia"/>
                <w:lang w:eastAsia="zh-CN"/>
              </w:rPr>
              <w:t>评价情况</w:t>
            </w:r>
          </w:p>
        </w:tc>
        <w:tc>
          <w:tcPr>
            <w:tcW w:w="7115" w:type="dxa"/>
            <w:gridSpan w:val="3"/>
            <w:noWrap w:val="0"/>
            <w:vAlign w:val="center"/>
          </w:tcPr>
          <w:p w14:paraId="61818062">
            <w:pPr>
              <w:pStyle w:val="41"/>
              <w:bidi w:val="0"/>
              <w:ind w:left="0" w:leftChars="0" w:firstLine="0" w:firstLineChars="0"/>
              <w:rPr>
                <w:rFonts w:hint="default" w:ascii="Times New Roman" w:hAnsi="Times New Roman" w:cs="Times New Roman"/>
                <w:lang w:eastAsia="zh-CN"/>
              </w:rPr>
            </w:pPr>
            <w:r>
              <w:rPr>
                <w:rFonts w:hint="default" w:ascii="Times New Roman" w:hAnsi="Times New Roman" w:cs="Times New Roman"/>
                <w:lang w:eastAsia="zh-CN"/>
              </w:rPr>
              <w:t>已开展园区规划环评。</w:t>
            </w:r>
          </w:p>
          <w:p w14:paraId="5BF96CF7">
            <w:pPr>
              <w:pStyle w:val="41"/>
              <w:bidi w:val="0"/>
              <w:ind w:left="0" w:leftChars="0" w:firstLine="0" w:firstLineChars="0"/>
              <w:rPr>
                <w:rFonts w:hint="default" w:ascii="Times New Roman" w:hAnsi="Times New Roman" w:cs="Times New Roman"/>
                <w:lang w:eastAsia="zh-CN"/>
              </w:rPr>
            </w:pPr>
            <w:r>
              <w:rPr>
                <w:rFonts w:hint="default" w:ascii="Times New Roman" w:hAnsi="Times New Roman" w:cs="Times New Roman"/>
                <w:lang w:eastAsia="zh-CN"/>
              </w:rPr>
              <w:t>规划环评审批机关：</w:t>
            </w:r>
            <w:r>
              <w:rPr>
                <w:rFonts w:hint="default" w:ascii="Times New Roman" w:hAnsi="Times New Roman" w:cs="Times New Roman"/>
              </w:rPr>
              <w:t>四川省生态环境厅</w:t>
            </w:r>
            <w:r>
              <w:rPr>
                <w:rFonts w:hint="default" w:ascii="Times New Roman" w:hAnsi="Times New Roman" w:cs="Times New Roman"/>
                <w:lang w:eastAsia="zh-CN"/>
              </w:rPr>
              <w:t>；</w:t>
            </w:r>
          </w:p>
          <w:p w14:paraId="7A95D03C">
            <w:pPr>
              <w:pStyle w:val="41"/>
              <w:bidi w:val="0"/>
              <w:ind w:left="0" w:leftChars="0" w:firstLine="0" w:firstLineChars="0"/>
              <w:rPr>
                <w:rFonts w:hint="default" w:ascii="Times New Roman" w:hAnsi="Times New Roman" w:eastAsia="宋体" w:cs="Times New Roman"/>
                <w:lang w:eastAsia="zh-CN"/>
              </w:rPr>
            </w:pPr>
            <w:r>
              <w:rPr>
                <w:rFonts w:hint="default" w:ascii="Times New Roman" w:hAnsi="Times New Roman" w:cs="Times New Roman"/>
                <w:lang w:eastAsia="zh-CN"/>
              </w:rPr>
              <w:t>规划</w:t>
            </w:r>
            <w:r>
              <w:rPr>
                <w:rFonts w:hint="default" w:ascii="Times New Roman" w:hAnsi="Times New Roman" w:eastAsia="宋体" w:cs="Times New Roman"/>
                <w:lang w:eastAsia="zh-CN"/>
              </w:rPr>
              <w:t>环评名称：《</w:t>
            </w:r>
            <w:r>
              <w:rPr>
                <w:rFonts w:hint="default" w:ascii="Times New Roman" w:hAnsi="Times New Roman" w:eastAsia="宋体" w:cs="Times New Roman"/>
              </w:rPr>
              <w:t>四川大英经济开发区规划环境影响报告书</w:t>
            </w:r>
            <w:r>
              <w:rPr>
                <w:rFonts w:hint="default" w:ascii="Times New Roman" w:hAnsi="Times New Roman" w:eastAsia="宋体" w:cs="Times New Roman"/>
                <w:lang w:eastAsia="zh-CN"/>
              </w:rPr>
              <w:t>》；</w:t>
            </w:r>
          </w:p>
          <w:p w14:paraId="13B5FDE2">
            <w:pPr>
              <w:pStyle w:val="41"/>
              <w:bidi w:val="0"/>
              <w:ind w:left="0" w:leftChars="0" w:firstLine="0" w:firstLineChars="0"/>
              <w:rPr>
                <w:rFonts w:hint="default" w:ascii="Times New Roman" w:hAnsi="Times New Roman" w:eastAsia="宋体" w:cs="Times New Roman"/>
                <w:lang w:eastAsia="zh-CN"/>
              </w:rPr>
            </w:pPr>
            <w:r>
              <w:rPr>
                <w:rFonts w:hint="default" w:ascii="Times New Roman" w:hAnsi="Times New Roman" w:eastAsia="宋体" w:cs="Times New Roman"/>
                <w:lang w:eastAsia="zh-CN"/>
              </w:rPr>
              <w:t>批复号：</w:t>
            </w:r>
            <w:r>
              <w:rPr>
                <w:rFonts w:hint="default" w:ascii="Times New Roman" w:hAnsi="Times New Roman" w:eastAsia="宋体" w:cs="Times New Roman"/>
              </w:rPr>
              <w:t>川环建函〔2019〕48号</w:t>
            </w:r>
            <w:r>
              <w:rPr>
                <w:rFonts w:hint="default" w:ascii="Times New Roman" w:hAnsi="Times New Roman" w:eastAsia="宋体" w:cs="Times New Roman"/>
                <w:lang w:eastAsia="zh-CN"/>
              </w:rPr>
              <w:t>；</w:t>
            </w:r>
          </w:p>
          <w:p w14:paraId="27048984">
            <w:pPr>
              <w:pStyle w:val="41"/>
              <w:bidi w:val="0"/>
              <w:ind w:left="0" w:leftChars="0" w:firstLine="0" w:firstLineChars="0"/>
              <w:rPr>
                <w:rFonts w:ascii="宋体" w:hAnsi="宋体" w:cs="宋体"/>
                <w:kern w:val="0"/>
                <w:szCs w:val="21"/>
              </w:rPr>
            </w:pPr>
            <w:r>
              <w:rPr>
                <w:rFonts w:hint="default" w:ascii="Times New Roman" w:hAnsi="Times New Roman" w:eastAsia="宋体" w:cs="Times New Roman"/>
                <w:lang w:eastAsia="zh-CN"/>
              </w:rPr>
              <w:t>批复时间：</w:t>
            </w:r>
            <w:r>
              <w:rPr>
                <w:rFonts w:hint="default" w:ascii="Times New Roman" w:hAnsi="Times New Roman" w:eastAsia="宋体" w:cs="Times New Roman"/>
              </w:rPr>
              <w:t>2019年1月</w:t>
            </w:r>
          </w:p>
        </w:tc>
      </w:tr>
      <w:tr w14:paraId="6D487A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88" w:hRule="atLeast"/>
          <w:jc w:val="center"/>
        </w:trPr>
        <w:tc>
          <w:tcPr>
            <w:tcW w:w="8870" w:type="dxa"/>
            <w:gridSpan w:val="4"/>
            <w:noWrap w:val="0"/>
            <w:vAlign w:val="center"/>
          </w:tcPr>
          <w:p w14:paraId="39DBA76C">
            <w:pPr>
              <w:autoSpaceDE w:val="0"/>
              <w:autoSpaceDN w:val="0"/>
              <w:adjustRightInd w:val="0"/>
              <w:snapToGrid w:val="0"/>
              <w:spacing w:line="240" w:lineRule="auto"/>
              <w:jc w:val="left"/>
              <w:rPr>
                <w:rFonts w:ascii="宋体" w:hAnsi="宋体" w:cs="宋体"/>
                <w:kern w:val="0"/>
                <w:szCs w:val="21"/>
              </w:rPr>
            </w:pPr>
            <w:r>
              <w:rPr>
                <w:rFonts w:hint="eastAsia" w:ascii="宋体" w:hAnsi="宋体" w:cs="宋体"/>
                <w:kern w:val="0"/>
                <w:sz w:val="24"/>
                <w:szCs w:val="24"/>
              </w:rPr>
              <w:t>规划及规划环境影响评价符合性分析</w:t>
            </w:r>
          </w:p>
        </w:tc>
      </w:tr>
      <w:tr w14:paraId="5B1F98C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870" w:type="dxa"/>
            <w:gridSpan w:val="4"/>
            <w:noWrap w:val="0"/>
            <w:vAlign w:val="center"/>
          </w:tcPr>
          <w:p w14:paraId="4E0456F1">
            <w:pPr>
              <w:pStyle w:val="41"/>
              <w:bidi w:val="0"/>
              <w:rPr>
                <w:b/>
                <w:bCs/>
              </w:rPr>
            </w:pPr>
            <w:r>
              <w:rPr>
                <w:rFonts w:hint="eastAsia"/>
                <w:b/>
                <w:bCs/>
              </w:rPr>
              <w:t>与四川大英经济开发区规划情况符合性分析</w:t>
            </w:r>
          </w:p>
          <w:p w14:paraId="0475AB74">
            <w:pPr>
              <w:pStyle w:val="41"/>
              <w:bidi w:val="0"/>
            </w:pPr>
            <w:r>
              <w:rPr>
                <w:rFonts w:hint="eastAsia"/>
              </w:rPr>
              <w:t>四川大英经济开发区于2019年1月经四川省人民政府批复设立（川府函</w:t>
            </w:r>
            <w:r>
              <w:t>〔201</w:t>
            </w:r>
            <w:r>
              <w:rPr>
                <w:rFonts w:hint="eastAsia"/>
              </w:rPr>
              <w:t>9</w:t>
            </w:r>
            <w:r>
              <w:t>〕</w:t>
            </w:r>
            <w:r>
              <w:rPr>
                <w:rFonts w:hint="eastAsia"/>
              </w:rPr>
              <w:t>20号），位于大英县城东侧，西连射大路，东至隆盛镇打儿窝，南邻达成铁路，北至城南高速公路，规划面积16.0平方公里。《四川大英经济开发区规划环境影响报告书》由四川省环科源科技有限公司编制，并</w:t>
            </w:r>
            <w:r>
              <w:rPr>
                <w:rFonts w:hint="eastAsia"/>
                <w:lang w:eastAsia="zh-CN"/>
              </w:rPr>
              <w:t>于</w:t>
            </w:r>
            <w:r>
              <w:rPr>
                <w:rFonts w:hint="eastAsia"/>
              </w:rPr>
              <w:t>2019年1月通过四川省生态环境厅审查（川环建函</w:t>
            </w:r>
            <w:r>
              <w:t>〔201</w:t>
            </w:r>
            <w:r>
              <w:rPr>
                <w:rFonts w:hint="eastAsia"/>
              </w:rPr>
              <w:t>9</w:t>
            </w:r>
            <w:r>
              <w:t>〕</w:t>
            </w:r>
            <w:r>
              <w:rPr>
                <w:rFonts w:hint="eastAsia"/>
              </w:rPr>
              <w:t>48号）。</w:t>
            </w:r>
          </w:p>
          <w:p w14:paraId="49BFF784">
            <w:pPr>
              <w:pStyle w:val="41"/>
              <w:bidi w:val="0"/>
            </w:pPr>
            <w:r>
              <w:rPr>
                <w:rFonts w:hint="eastAsia"/>
              </w:rPr>
              <w:t>根据规划及规划环评最终确定：四川大英经济开发区由四个产业园及配套居住组团，石油化工产业园（梁家坝和红花坝片区</w:t>
            </w:r>
            <w:r>
              <w:rPr>
                <w:rFonts w:hint="eastAsia"/>
                <w:lang w:eastAsia="zh-CN"/>
              </w:rPr>
              <w:t>）</w:t>
            </w:r>
            <w:r>
              <w:rPr>
                <w:rFonts w:hint="eastAsia"/>
              </w:rPr>
              <w:t>、盐化工产业园（聂家坝片区）、机电轻纺产业园（马家坝片区和景家坝片区、梨子坝</w:t>
            </w:r>
            <w:r>
              <w:rPr>
                <w:rFonts w:hint="eastAsia"/>
                <w:lang w:eastAsia="zh-CN"/>
              </w:rPr>
              <w:t>－</w:t>
            </w:r>
            <w:r>
              <w:rPr>
                <w:rFonts w:hint="eastAsia"/>
              </w:rPr>
              <w:t>尚家坝片区）、电子产业园（位于聂家坝片区），面积分别为6.3平方公里、1.76平方公里、2.33平方公里、0.45平方公里，本项目位于盐化工产业园（聂家坝片区），属于入园项目。</w:t>
            </w:r>
          </w:p>
          <w:p w14:paraId="09F8D04A">
            <w:pPr>
              <w:pStyle w:val="41"/>
              <w:bidi w:val="0"/>
            </w:pPr>
            <w:r>
              <w:rPr>
                <w:rFonts w:hint="eastAsia"/>
              </w:rPr>
              <w:t>根据规划环评，园区鼓励发展环境友好的化工新材料和机械制造产业及与规划区主导产业相配套产业，企业效益明显，对区域不造成明显污染，遵循清洁生产及循环经济的项目。</w:t>
            </w:r>
          </w:p>
          <w:p w14:paraId="21D64E91">
            <w:pPr>
              <w:pStyle w:val="41"/>
              <w:bidi w:val="0"/>
            </w:pPr>
            <w:r>
              <w:rPr>
                <w:rFonts w:hint="eastAsia"/>
              </w:rPr>
              <w:t>根据规划环评，园区主导产业负面清单如下表所示：</w:t>
            </w:r>
          </w:p>
          <w:p w14:paraId="07B5B767">
            <w:pPr>
              <w:pStyle w:val="42"/>
              <w:bidi w:val="0"/>
            </w:pPr>
            <w:r>
              <w:rPr>
                <w:rFonts w:hint="eastAsia"/>
              </w:rPr>
              <w:t>表1-1四川大英经济开发区主导产业负面清单</w:t>
            </w:r>
          </w:p>
          <w:tbl>
            <w:tblPr>
              <w:tblStyle w:val="21"/>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65"/>
              <w:gridCol w:w="2419"/>
              <w:gridCol w:w="2986"/>
              <w:gridCol w:w="1634"/>
            </w:tblGrid>
            <w:tr w14:paraId="00EC0CE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2" w:hRule="atLeast"/>
                <w:tblHeader/>
                <w:jc w:val="center"/>
              </w:trPr>
              <w:tc>
                <w:tcPr>
                  <w:tcW w:w="861" w:type="pct"/>
                  <w:noWrap w:val="0"/>
                  <w:vAlign w:val="center"/>
                </w:tcPr>
                <w:p w14:paraId="5E1F1DAD">
                  <w:pPr>
                    <w:spacing w:line="240" w:lineRule="auto"/>
                    <w:ind w:firstLine="0" w:firstLineChars="0"/>
                    <w:jc w:val="center"/>
                    <w:rPr>
                      <w:b/>
                      <w:kern w:val="0"/>
                      <w:sz w:val="21"/>
                      <w:szCs w:val="21"/>
                    </w:rPr>
                  </w:pPr>
                  <w:r>
                    <w:rPr>
                      <w:b/>
                      <w:kern w:val="0"/>
                      <w:sz w:val="21"/>
                      <w:szCs w:val="21"/>
                    </w:rPr>
                    <w:t>行业分类</w:t>
                  </w:r>
                </w:p>
              </w:tc>
              <w:tc>
                <w:tcPr>
                  <w:tcW w:w="1422" w:type="pct"/>
                  <w:noWrap w:val="0"/>
                  <w:vAlign w:val="center"/>
                </w:tcPr>
                <w:p w14:paraId="37B1AF8E">
                  <w:pPr>
                    <w:spacing w:line="240" w:lineRule="auto"/>
                    <w:ind w:firstLine="0" w:firstLineChars="0"/>
                    <w:jc w:val="center"/>
                    <w:rPr>
                      <w:b/>
                      <w:kern w:val="0"/>
                      <w:sz w:val="21"/>
                      <w:szCs w:val="21"/>
                    </w:rPr>
                  </w:pPr>
                  <w:r>
                    <w:rPr>
                      <w:b/>
                      <w:kern w:val="0"/>
                      <w:sz w:val="21"/>
                      <w:szCs w:val="21"/>
                    </w:rPr>
                    <w:t>大/中类</w:t>
                  </w:r>
                </w:p>
              </w:tc>
              <w:tc>
                <w:tcPr>
                  <w:tcW w:w="1755" w:type="pct"/>
                  <w:noWrap w:val="0"/>
                  <w:vAlign w:val="center"/>
                </w:tcPr>
                <w:p w14:paraId="5D9797ED">
                  <w:pPr>
                    <w:spacing w:line="240" w:lineRule="auto"/>
                    <w:ind w:firstLine="0" w:firstLineChars="0"/>
                    <w:jc w:val="center"/>
                    <w:rPr>
                      <w:b/>
                      <w:kern w:val="0"/>
                      <w:sz w:val="21"/>
                      <w:szCs w:val="21"/>
                    </w:rPr>
                  </w:pPr>
                  <w:r>
                    <w:rPr>
                      <w:b/>
                      <w:kern w:val="0"/>
                      <w:sz w:val="21"/>
                      <w:szCs w:val="21"/>
                    </w:rPr>
                    <w:t>禁止类</w:t>
                  </w:r>
                </w:p>
              </w:tc>
              <w:tc>
                <w:tcPr>
                  <w:tcW w:w="960" w:type="pct"/>
                  <w:noWrap w:val="0"/>
                  <w:vAlign w:val="center"/>
                </w:tcPr>
                <w:p w14:paraId="198974DE">
                  <w:pPr>
                    <w:spacing w:line="240" w:lineRule="auto"/>
                    <w:ind w:firstLine="0" w:firstLineChars="0"/>
                    <w:jc w:val="center"/>
                    <w:rPr>
                      <w:b/>
                      <w:kern w:val="0"/>
                      <w:sz w:val="21"/>
                      <w:szCs w:val="21"/>
                    </w:rPr>
                  </w:pPr>
                  <w:r>
                    <w:rPr>
                      <w:b/>
                      <w:kern w:val="0"/>
                      <w:sz w:val="21"/>
                      <w:szCs w:val="21"/>
                    </w:rPr>
                    <w:t>限制类</w:t>
                  </w:r>
                </w:p>
              </w:tc>
            </w:tr>
            <w:tr w14:paraId="709D9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4" w:hRule="atLeast"/>
                <w:jc w:val="center"/>
              </w:trPr>
              <w:tc>
                <w:tcPr>
                  <w:tcW w:w="861" w:type="pct"/>
                  <w:noWrap w:val="0"/>
                  <w:vAlign w:val="center"/>
                </w:tcPr>
                <w:p w14:paraId="332F1C9B">
                  <w:pPr>
                    <w:spacing w:line="240" w:lineRule="auto"/>
                    <w:ind w:firstLine="0" w:firstLineChars="0"/>
                    <w:jc w:val="center"/>
                    <w:rPr>
                      <w:kern w:val="0"/>
                      <w:sz w:val="21"/>
                      <w:szCs w:val="21"/>
                    </w:rPr>
                  </w:pPr>
                  <w:r>
                    <w:rPr>
                      <w:kern w:val="0"/>
                      <w:sz w:val="21"/>
                      <w:szCs w:val="21"/>
                    </w:rPr>
                    <w:t>石化</w:t>
                  </w:r>
                </w:p>
              </w:tc>
              <w:tc>
                <w:tcPr>
                  <w:tcW w:w="1422" w:type="pct"/>
                  <w:noWrap w:val="0"/>
                  <w:vAlign w:val="center"/>
                </w:tcPr>
                <w:p w14:paraId="0B8A7787">
                  <w:pPr>
                    <w:spacing w:line="240" w:lineRule="auto"/>
                    <w:ind w:firstLine="0" w:firstLineChars="0"/>
                    <w:jc w:val="left"/>
                    <w:rPr>
                      <w:kern w:val="0"/>
                      <w:sz w:val="21"/>
                      <w:szCs w:val="21"/>
                    </w:rPr>
                  </w:pPr>
                  <w:r>
                    <w:rPr>
                      <w:kern w:val="0"/>
                      <w:sz w:val="21"/>
                      <w:szCs w:val="21"/>
                    </w:rPr>
                    <w:t>251精炼石油产品制造</w:t>
                  </w:r>
                </w:p>
              </w:tc>
              <w:tc>
                <w:tcPr>
                  <w:tcW w:w="1755" w:type="pct"/>
                  <w:noWrap w:val="0"/>
                  <w:vAlign w:val="center"/>
                </w:tcPr>
                <w:p w14:paraId="7064CBF4">
                  <w:pPr>
                    <w:spacing w:line="240" w:lineRule="auto"/>
                    <w:ind w:firstLine="0" w:firstLineChars="0"/>
                    <w:jc w:val="left"/>
                    <w:rPr>
                      <w:kern w:val="0"/>
                      <w:sz w:val="21"/>
                      <w:szCs w:val="21"/>
                    </w:rPr>
                  </w:pPr>
                  <w:r>
                    <w:rPr>
                      <w:kern w:val="0"/>
                      <w:sz w:val="21"/>
                      <w:szCs w:val="21"/>
                    </w:rPr>
                    <w:t>新建原油炼制、扩建燃料油炼制项目；油品升级项目除外</w:t>
                  </w:r>
                </w:p>
              </w:tc>
              <w:tc>
                <w:tcPr>
                  <w:tcW w:w="960" w:type="pct"/>
                  <w:noWrap w:val="0"/>
                  <w:vAlign w:val="center"/>
                </w:tcPr>
                <w:p w14:paraId="54AE3632">
                  <w:pPr>
                    <w:spacing w:line="240" w:lineRule="auto"/>
                    <w:ind w:firstLine="0" w:firstLineChars="0"/>
                    <w:jc w:val="center"/>
                    <w:rPr>
                      <w:kern w:val="0"/>
                      <w:sz w:val="21"/>
                      <w:szCs w:val="21"/>
                    </w:rPr>
                  </w:pPr>
                </w:p>
              </w:tc>
            </w:tr>
            <w:tr w14:paraId="726B2CD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1" w:type="pct"/>
                  <w:vMerge w:val="restart"/>
                  <w:noWrap w:val="0"/>
                  <w:vAlign w:val="center"/>
                </w:tcPr>
                <w:p w14:paraId="62CA940C">
                  <w:pPr>
                    <w:spacing w:line="240" w:lineRule="auto"/>
                    <w:ind w:firstLine="0" w:firstLineChars="0"/>
                    <w:jc w:val="center"/>
                    <w:rPr>
                      <w:kern w:val="0"/>
                      <w:sz w:val="21"/>
                      <w:szCs w:val="21"/>
                    </w:rPr>
                  </w:pPr>
                  <w:r>
                    <w:rPr>
                      <w:kern w:val="0"/>
                      <w:sz w:val="21"/>
                      <w:szCs w:val="21"/>
                    </w:rPr>
                    <w:t>化工</w:t>
                  </w:r>
                </w:p>
              </w:tc>
              <w:tc>
                <w:tcPr>
                  <w:tcW w:w="1422" w:type="pct"/>
                  <w:noWrap w:val="0"/>
                  <w:vAlign w:val="center"/>
                </w:tcPr>
                <w:p w14:paraId="0E474A83">
                  <w:pPr>
                    <w:spacing w:line="240" w:lineRule="auto"/>
                    <w:ind w:firstLine="0" w:firstLineChars="0"/>
                    <w:jc w:val="left"/>
                    <w:rPr>
                      <w:kern w:val="0"/>
                      <w:sz w:val="21"/>
                      <w:szCs w:val="21"/>
                    </w:rPr>
                  </w:pPr>
                  <w:r>
                    <w:rPr>
                      <w:kern w:val="0"/>
                      <w:sz w:val="21"/>
                      <w:szCs w:val="21"/>
                    </w:rPr>
                    <w:t>261 基础化学原料制造</w:t>
                  </w:r>
                </w:p>
              </w:tc>
              <w:tc>
                <w:tcPr>
                  <w:tcW w:w="1755" w:type="pct"/>
                  <w:noWrap w:val="0"/>
                  <w:vAlign w:val="center"/>
                </w:tcPr>
                <w:p w14:paraId="0FAE90D6">
                  <w:pPr>
                    <w:spacing w:line="240" w:lineRule="auto"/>
                    <w:ind w:firstLine="0" w:firstLineChars="0"/>
                    <w:jc w:val="left"/>
                    <w:rPr>
                      <w:kern w:val="0"/>
                      <w:sz w:val="21"/>
                      <w:szCs w:val="21"/>
                    </w:rPr>
                  </w:pPr>
                  <w:r>
                    <w:rPr>
                      <w:kern w:val="0"/>
                      <w:sz w:val="21"/>
                      <w:szCs w:val="21"/>
                    </w:rPr>
                    <w:t>“三酸两碱”（硫酸、盐酸、硝酸，烧碱、纯碱）项目；</w:t>
                  </w:r>
                </w:p>
                <w:p w14:paraId="51035CF2">
                  <w:pPr>
                    <w:spacing w:line="240" w:lineRule="auto"/>
                    <w:ind w:firstLine="0" w:firstLineChars="0"/>
                    <w:jc w:val="left"/>
                    <w:rPr>
                      <w:kern w:val="0"/>
                      <w:sz w:val="21"/>
                      <w:szCs w:val="21"/>
                    </w:rPr>
                  </w:pPr>
                  <w:r>
                    <w:rPr>
                      <w:kern w:val="0"/>
                      <w:sz w:val="21"/>
                      <w:szCs w:val="21"/>
                    </w:rPr>
                    <w:t>氯碱（PVC）项目</w:t>
                  </w:r>
                </w:p>
              </w:tc>
              <w:tc>
                <w:tcPr>
                  <w:tcW w:w="960" w:type="pct"/>
                  <w:noWrap w:val="0"/>
                  <w:vAlign w:val="center"/>
                </w:tcPr>
                <w:p w14:paraId="38C79BB4">
                  <w:pPr>
                    <w:spacing w:line="240" w:lineRule="auto"/>
                    <w:ind w:firstLine="0" w:firstLineChars="0"/>
                    <w:jc w:val="center"/>
                    <w:rPr>
                      <w:kern w:val="0"/>
                      <w:sz w:val="21"/>
                      <w:szCs w:val="21"/>
                    </w:rPr>
                  </w:pPr>
                </w:p>
              </w:tc>
            </w:tr>
            <w:tr w14:paraId="425C751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1" w:type="pct"/>
                  <w:vMerge w:val="continue"/>
                  <w:noWrap w:val="0"/>
                  <w:vAlign w:val="center"/>
                </w:tcPr>
                <w:p w14:paraId="089DFD4E">
                  <w:pPr>
                    <w:spacing w:line="240" w:lineRule="auto"/>
                    <w:ind w:firstLine="0" w:firstLineChars="0"/>
                    <w:jc w:val="center"/>
                    <w:rPr>
                      <w:kern w:val="0"/>
                      <w:sz w:val="21"/>
                      <w:szCs w:val="21"/>
                    </w:rPr>
                  </w:pPr>
                </w:p>
              </w:tc>
              <w:tc>
                <w:tcPr>
                  <w:tcW w:w="1422" w:type="pct"/>
                  <w:noWrap w:val="0"/>
                  <w:vAlign w:val="center"/>
                </w:tcPr>
                <w:p w14:paraId="75C523F1">
                  <w:pPr>
                    <w:spacing w:line="240" w:lineRule="auto"/>
                    <w:ind w:firstLine="0" w:firstLineChars="0"/>
                    <w:jc w:val="left"/>
                    <w:rPr>
                      <w:kern w:val="0"/>
                      <w:sz w:val="21"/>
                      <w:szCs w:val="21"/>
                    </w:rPr>
                  </w:pPr>
                  <w:r>
                    <w:rPr>
                      <w:kern w:val="0"/>
                      <w:sz w:val="21"/>
                      <w:szCs w:val="21"/>
                    </w:rPr>
                    <w:t>262 肥料制造</w:t>
                  </w:r>
                </w:p>
              </w:tc>
              <w:tc>
                <w:tcPr>
                  <w:tcW w:w="1755" w:type="pct"/>
                  <w:noWrap w:val="0"/>
                  <w:vAlign w:val="center"/>
                </w:tcPr>
                <w:p w14:paraId="4EF8C1B3">
                  <w:pPr>
                    <w:spacing w:line="240" w:lineRule="auto"/>
                    <w:ind w:firstLine="0" w:firstLineChars="0"/>
                    <w:jc w:val="left"/>
                    <w:rPr>
                      <w:kern w:val="0"/>
                      <w:sz w:val="21"/>
                      <w:szCs w:val="21"/>
                    </w:rPr>
                  </w:pPr>
                  <w:r>
                    <w:rPr>
                      <w:kern w:val="0"/>
                      <w:sz w:val="21"/>
                      <w:szCs w:val="21"/>
                    </w:rPr>
                    <w:t>除合成氨外的肥料制造项目</w:t>
                  </w:r>
                </w:p>
              </w:tc>
              <w:tc>
                <w:tcPr>
                  <w:tcW w:w="960" w:type="pct"/>
                  <w:noWrap w:val="0"/>
                  <w:vAlign w:val="center"/>
                </w:tcPr>
                <w:p w14:paraId="3F8B9F5E">
                  <w:pPr>
                    <w:spacing w:line="240" w:lineRule="auto"/>
                    <w:ind w:firstLine="0" w:firstLineChars="0"/>
                    <w:jc w:val="center"/>
                    <w:rPr>
                      <w:kern w:val="0"/>
                      <w:sz w:val="21"/>
                      <w:szCs w:val="21"/>
                    </w:rPr>
                  </w:pPr>
                  <w:r>
                    <w:rPr>
                      <w:kern w:val="0"/>
                      <w:sz w:val="21"/>
                      <w:szCs w:val="21"/>
                    </w:rPr>
                    <w:t>合成氨项目</w:t>
                  </w:r>
                </w:p>
              </w:tc>
            </w:tr>
            <w:tr w14:paraId="3FA4B0B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861" w:type="pct"/>
                  <w:vMerge w:val="continue"/>
                  <w:noWrap w:val="0"/>
                  <w:vAlign w:val="center"/>
                </w:tcPr>
                <w:p w14:paraId="4F829591">
                  <w:pPr>
                    <w:spacing w:line="240" w:lineRule="auto"/>
                    <w:ind w:firstLine="0" w:firstLineChars="0"/>
                    <w:jc w:val="center"/>
                    <w:rPr>
                      <w:kern w:val="0"/>
                      <w:sz w:val="21"/>
                      <w:szCs w:val="21"/>
                    </w:rPr>
                  </w:pPr>
                </w:p>
              </w:tc>
              <w:tc>
                <w:tcPr>
                  <w:tcW w:w="1422" w:type="pct"/>
                  <w:noWrap w:val="0"/>
                  <w:vAlign w:val="center"/>
                </w:tcPr>
                <w:p w14:paraId="1F8B9F05">
                  <w:pPr>
                    <w:spacing w:line="240" w:lineRule="auto"/>
                    <w:ind w:firstLine="0" w:firstLineChars="0"/>
                    <w:jc w:val="left"/>
                    <w:rPr>
                      <w:kern w:val="0"/>
                      <w:sz w:val="21"/>
                      <w:szCs w:val="21"/>
                    </w:rPr>
                  </w:pPr>
                  <w:r>
                    <w:rPr>
                      <w:kern w:val="0"/>
                      <w:sz w:val="21"/>
                      <w:szCs w:val="21"/>
                    </w:rPr>
                    <w:t>263 农药制造</w:t>
                  </w:r>
                </w:p>
              </w:tc>
              <w:tc>
                <w:tcPr>
                  <w:tcW w:w="1755" w:type="pct"/>
                  <w:noWrap w:val="0"/>
                  <w:vAlign w:val="center"/>
                </w:tcPr>
                <w:p w14:paraId="7858E17B">
                  <w:pPr>
                    <w:spacing w:line="240" w:lineRule="auto"/>
                    <w:ind w:firstLine="0" w:firstLineChars="0"/>
                    <w:jc w:val="left"/>
                    <w:rPr>
                      <w:kern w:val="0"/>
                      <w:sz w:val="21"/>
                      <w:szCs w:val="21"/>
                    </w:rPr>
                  </w:pPr>
                  <w:r>
                    <w:rPr>
                      <w:kern w:val="0"/>
                      <w:sz w:val="21"/>
                      <w:szCs w:val="21"/>
                    </w:rPr>
                    <w:t>全部</w:t>
                  </w:r>
                </w:p>
              </w:tc>
              <w:tc>
                <w:tcPr>
                  <w:tcW w:w="960" w:type="pct"/>
                  <w:noWrap w:val="0"/>
                  <w:vAlign w:val="center"/>
                </w:tcPr>
                <w:p w14:paraId="187A729C">
                  <w:pPr>
                    <w:spacing w:line="240" w:lineRule="auto"/>
                    <w:ind w:firstLine="0" w:firstLineChars="0"/>
                    <w:jc w:val="center"/>
                    <w:rPr>
                      <w:kern w:val="0"/>
                      <w:sz w:val="21"/>
                      <w:szCs w:val="21"/>
                    </w:rPr>
                  </w:pPr>
                </w:p>
              </w:tc>
            </w:tr>
            <w:tr w14:paraId="7214E1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61" w:type="pct"/>
                  <w:vMerge w:val="continue"/>
                  <w:noWrap w:val="0"/>
                  <w:vAlign w:val="center"/>
                </w:tcPr>
                <w:p w14:paraId="6C77F1AD">
                  <w:pPr>
                    <w:spacing w:line="240" w:lineRule="auto"/>
                    <w:ind w:firstLine="0" w:firstLineChars="0"/>
                    <w:jc w:val="center"/>
                    <w:rPr>
                      <w:kern w:val="0"/>
                      <w:sz w:val="21"/>
                      <w:szCs w:val="21"/>
                    </w:rPr>
                  </w:pPr>
                </w:p>
              </w:tc>
              <w:tc>
                <w:tcPr>
                  <w:tcW w:w="1422" w:type="pct"/>
                  <w:noWrap w:val="0"/>
                  <w:vAlign w:val="center"/>
                </w:tcPr>
                <w:p w14:paraId="70BC2175">
                  <w:pPr>
                    <w:spacing w:line="240" w:lineRule="auto"/>
                    <w:ind w:firstLine="0" w:firstLineChars="0"/>
                    <w:jc w:val="left"/>
                    <w:rPr>
                      <w:kern w:val="0"/>
                      <w:sz w:val="21"/>
                      <w:szCs w:val="21"/>
                    </w:rPr>
                  </w:pPr>
                  <w:r>
                    <w:rPr>
                      <w:kern w:val="0"/>
                      <w:sz w:val="21"/>
                      <w:szCs w:val="21"/>
                    </w:rPr>
                    <w:t>264 涂料、油墨、颜料及类似产品制造</w:t>
                  </w:r>
                </w:p>
              </w:tc>
              <w:tc>
                <w:tcPr>
                  <w:tcW w:w="1755" w:type="pct"/>
                  <w:noWrap w:val="0"/>
                  <w:vAlign w:val="center"/>
                </w:tcPr>
                <w:p w14:paraId="5002D270">
                  <w:pPr>
                    <w:spacing w:line="240" w:lineRule="auto"/>
                    <w:ind w:firstLine="0" w:firstLineChars="0"/>
                    <w:jc w:val="left"/>
                    <w:rPr>
                      <w:kern w:val="0"/>
                      <w:sz w:val="21"/>
                      <w:szCs w:val="21"/>
                    </w:rPr>
                  </w:pPr>
                  <w:r>
                    <w:rPr>
                      <w:kern w:val="0"/>
                      <w:sz w:val="21"/>
                      <w:szCs w:val="21"/>
                    </w:rPr>
                    <w:t>涉及有机溶剂使用和挥发性有机物排放的低固份油性涂料生产</w:t>
                  </w:r>
                </w:p>
              </w:tc>
              <w:tc>
                <w:tcPr>
                  <w:tcW w:w="960" w:type="pct"/>
                  <w:noWrap w:val="0"/>
                  <w:vAlign w:val="center"/>
                </w:tcPr>
                <w:p w14:paraId="58DAF55C">
                  <w:pPr>
                    <w:spacing w:line="240" w:lineRule="auto"/>
                    <w:ind w:firstLine="0" w:firstLineChars="0"/>
                    <w:jc w:val="center"/>
                    <w:rPr>
                      <w:kern w:val="0"/>
                      <w:sz w:val="21"/>
                      <w:szCs w:val="21"/>
                    </w:rPr>
                  </w:pPr>
                </w:p>
              </w:tc>
            </w:tr>
            <w:tr w14:paraId="448E76A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1" w:type="pct"/>
                  <w:vMerge w:val="continue"/>
                  <w:noWrap w:val="0"/>
                  <w:vAlign w:val="center"/>
                </w:tcPr>
                <w:p w14:paraId="0BFB567C">
                  <w:pPr>
                    <w:spacing w:line="240" w:lineRule="auto"/>
                    <w:ind w:firstLine="0" w:firstLineChars="0"/>
                    <w:jc w:val="center"/>
                    <w:rPr>
                      <w:kern w:val="0"/>
                      <w:sz w:val="21"/>
                      <w:szCs w:val="21"/>
                    </w:rPr>
                  </w:pPr>
                </w:p>
              </w:tc>
              <w:tc>
                <w:tcPr>
                  <w:tcW w:w="1422" w:type="pct"/>
                  <w:noWrap w:val="0"/>
                  <w:vAlign w:val="center"/>
                </w:tcPr>
                <w:p w14:paraId="74F555C0">
                  <w:pPr>
                    <w:spacing w:line="240" w:lineRule="auto"/>
                    <w:ind w:firstLine="0" w:firstLineChars="0"/>
                    <w:jc w:val="left"/>
                    <w:rPr>
                      <w:kern w:val="0"/>
                      <w:sz w:val="21"/>
                      <w:szCs w:val="21"/>
                    </w:rPr>
                  </w:pPr>
                  <w:r>
                    <w:rPr>
                      <w:kern w:val="0"/>
                      <w:sz w:val="21"/>
                      <w:szCs w:val="21"/>
                    </w:rPr>
                    <w:t>265 合成材料</w:t>
                  </w:r>
                </w:p>
              </w:tc>
              <w:tc>
                <w:tcPr>
                  <w:tcW w:w="1755" w:type="pct"/>
                  <w:noWrap w:val="0"/>
                  <w:vAlign w:val="center"/>
                </w:tcPr>
                <w:p w14:paraId="7EB354E2">
                  <w:pPr>
                    <w:spacing w:line="240" w:lineRule="auto"/>
                    <w:ind w:firstLine="0" w:firstLineChars="0"/>
                    <w:jc w:val="left"/>
                    <w:rPr>
                      <w:kern w:val="0"/>
                      <w:sz w:val="21"/>
                      <w:szCs w:val="21"/>
                    </w:rPr>
                  </w:pPr>
                  <w:r>
                    <w:rPr>
                      <w:kern w:val="0"/>
                      <w:sz w:val="21"/>
                      <w:szCs w:val="21"/>
                    </w:rPr>
                    <w:t>新建、改扩建溶剂型氯丁橡胶类、丁苯热塑性橡胶类、聚氨酯类和聚丙烯酸酯类等通用型</w:t>
                  </w:r>
                  <w:r>
                    <w:rPr>
                      <w:kern w:val="0"/>
                      <w:sz w:val="21"/>
                      <w:szCs w:val="21"/>
                      <w:highlight w:val="none"/>
                    </w:rPr>
                    <w:t>胶粘剂</w:t>
                  </w:r>
                  <w:r>
                    <w:rPr>
                      <w:kern w:val="0"/>
                      <w:sz w:val="21"/>
                      <w:szCs w:val="21"/>
                    </w:rPr>
                    <w:t>生产项目；石油化学合成材料制造（丙烯、C4馏分下游产品制造除外）</w:t>
                  </w:r>
                </w:p>
              </w:tc>
              <w:tc>
                <w:tcPr>
                  <w:tcW w:w="960" w:type="pct"/>
                  <w:noWrap w:val="0"/>
                  <w:vAlign w:val="center"/>
                </w:tcPr>
                <w:p w14:paraId="01E8D31C">
                  <w:pPr>
                    <w:spacing w:line="240" w:lineRule="auto"/>
                    <w:ind w:firstLine="0" w:firstLineChars="0"/>
                    <w:jc w:val="center"/>
                    <w:rPr>
                      <w:kern w:val="0"/>
                      <w:sz w:val="21"/>
                      <w:szCs w:val="21"/>
                    </w:rPr>
                  </w:pPr>
                </w:p>
              </w:tc>
            </w:tr>
            <w:tr w14:paraId="33EAAD6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861" w:type="pct"/>
                  <w:vMerge w:val="continue"/>
                  <w:noWrap w:val="0"/>
                  <w:vAlign w:val="center"/>
                </w:tcPr>
                <w:p w14:paraId="24532091">
                  <w:pPr>
                    <w:spacing w:line="240" w:lineRule="auto"/>
                    <w:ind w:firstLine="0" w:firstLineChars="0"/>
                    <w:jc w:val="center"/>
                    <w:rPr>
                      <w:kern w:val="0"/>
                      <w:sz w:val="21"/>
                      <w:szCs w:val="21"/>
                    </w:rPr>
                  </w:pPr>
                </w:p>
              </w:tc>
              <w:tc>
                <w:tcPr>
                  <w:tcW w:w="1422" w:type="pct"/>
                  <w:noWrap w:val="0"/>
                  <w:vAlign w:val="center"/>
                </w:tcPr>
                <w:p w14:paraId="586463DA">
                  <w:pPr>
                    <w:spacing w:line="240" w:lineRule="auto"/>
                    <w:ind w:firstLine="0" w:firstLineChars="0"/>
                    <w:jc w:val="left"/>
                    <w:rPr>
                      <w:kern w:val="0"/>
                      <w:sz w:val="21"/>
                      <w:szCs w:val="21"/>
                    </w:rPr>
                  </w:pPr>
                  <w:r>
                    <w:rPr>
                      <w:kern w:val="0"/>
                      <w:sz w:val="21"/>
                      <w:szCs w:val="21"/>
                    </w:rPr>
                    <w:t>266 专用化学产品制造</w:t>
                  </w:r>
                </w:p>
              </w:tc>
              <w:tc>
                <w:tcPr>
                  <w:tcW w:w="1755" w:type="pct"/>
                  <w:noWrap w:val="0"/>
                  <w:vAlign w:val="center"/>
                </w:tcPr>
                <w:p w14:paraId="4502149C">
                  <w:pPr>
                    <w:spacing w:line="240" w:lineRule="auto"/>
                    <w:ind w:firstLine="0" w:firstLineChars="0"/>
                    <w:jc w:val="left"/>
                    <w:rPr>
                      <w:kern w:val="0"/>
                      <w:sz w:val="21"/>
                      <w:szCs w:val="21"/>
                    </w:rPr>
                  </w:pPr>
                  <w:r>
                    <w:rPr>
                      <w:kern w:val="0"/>
                      <w:sz w:val="21"/>
                      <w:szCs w:val="21"/>
                    </w:rPr>
                    <w:t>动物胶制造</w:t>
                  </w:r>
                </w:p>
              </w:tc>
              <w:tc>
                <w:tcPr>
                  <w:tcW w:w="960" w:type="pct"/>
                  <w:noWrap w:val="0"/>
                  <w:vAlign w:val="center"/>
                </w:tcPr>
                <w:p w14:paraId="40C1DEC4">
                  <w:pPr>
                    <w:spacing w:line="240" w:lineRule="auto"/>
                    <w:ind w:firstLine="0" w:firstLineChars="0"/>
                    <w:jc w:val="center"/>
                    <w:rPr>
                      <w:kern w:val="0"/>
                      <w:sz w:val="21"/>
                      <w:szCs w:val="21"/>
                    </w:rPr>
                  </w:pPr>
                </w:p>
              </w:tc>
            </w:tr>
            <w:tr w14:paraId="152D72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1" w:type="pct"/>
                  <w:vMerge w:val="continue"/>
                  <w:noWrap w:val="0"/>
                  <w:vAlign w:val="center"/>
                </w:tcPr>
                <w:p w14:paraId="6823F3D2">
                  <w:pPr>
                    <w:spacing w:line="240" w:lineRule="auto"/>
                    <w:ind w:firstLine="0" w:firstLineChars="0"/>
                    <w:jc w:val="center"/>
                    <w:rPr>
                      <w:kern w:val="0"/>
                      <w:sz w:val="21"/>
                      <w:szCs w:val="21"/>
                    </w:rPr>
                  </w:pPr>
                </w:p>
              </w:tc>
              <w:tc>
                <w:tcPr>
                  <w:tcW w:w="1422" w:type="pct"/>
                  <w:noWrap w:val="0"/>
                  <w:vAlign w:val="center"/>
                </w:tcPr>
                <w:p w14:paraId="79A4AFFF">
                  <w:pPr>
                    <w:spacing w:line="240" w:lineRule="auto"/>
                    <w:ind w:firstLine="0" w:firstLineChars="0"/>
                    <w:jc w:val="left"/>
                    <w:rPr>
                      <w:kern w:val="0"/>
                      <w:sz w:val="21"/>
                      <w:szCs w:val="21"/>
                    </w:rPr>
                  </w:pPr>
                  <w:r>
                    <w:rPr>
                      <w:kern w:val="0"/>
                      <w:sz w:val="21"/>
                      <w:szCs w:val="21"/>
                    </w:rPr>
                    <w:t>267 炸药、火工及焰火产品制造</w:t>
                  </w:r>
                </w:p>
              </w:tc>
              <w:tc>
                <w:tcPr>
                  <w:tcW w:w="1755" w:type="pct"/>
                  <w:noWrap w:val="0"/>
                  <w:vAlign w:val="center"/>
                </w:tcPr>
                <w:p w14:paraId="025ED921">
                  <w:pPr>
                    <w:spacing w:line="240" w:lineRule="auto"/>
                    <w:ind w:firstLine="0" w:firstLineChars="0"/>
                    <w:jc w:val="left"/>
                    <w:rPr>
                      <w:kern w:val="0"/>
                      <w:sz w:val="21"/>
                      <w:szCs w:val="21"/>
                    </w:rPr>
                  </w:pPr>
                  <w:r>
                    <w:rPr>
                      <w:kern w:val="0"/>
                      <w:sz w:val="21"/>
                      <w:szCs w:val="21"/>
                    </w:rPr>
                    <w:t>全部</w:t>
                  </w:r>
                </w:p>
              </w:tc>
              <w:tc>
                <w:tcPr>
                  <w:tcW w:w="960" w:type="pct"/>
                  <w:noWrap w:val="0"/>
                  <w:vAlign w:val="center"/>
                </w:tcPr>
                <w:p w14:paraId="2543AD6A">
                  <w:pPr>
                    <w:spacing w:line="240" w:lineRule="auto"/>
                    <w:ind w:firstLine="0" w:firstLineChars="0"/>
                    <w:jc w:val="center"/>
                    <w:rPr>
                      <w:kern w:val="0"/>
                      <w:sz w:val="21"/>
                      <w:szCs w:val="21"/>
                    </w:rPr>
                  </w:pPr>
                </w:p>
              </w:tc>
            </w:tr>
            <w:tr w14:paraId="35D436B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1" w:type="pct"/>
                  <w:noWrap w:val="0"/>
                  <w:vAlign w:val="center"/>
                </w:tcPr>
                <w:p w14:paraId="75B85F89">
                  <w:pPr>
                    <w:spacing w:line="240" w:lineRule="auto"/>
                    <w:ind w:firstLine="0" w:firstLineChars="0"/>
                    <w:jc w:val="center"/>
                    <w:rPr>
                      <w:kern w:val="0"/>
                      <w:sz w:val="21"/>
                      <w:szCs w:val="21"/>
                    </w:rPr>
                  </w:pPr>
                  <w:r>
                    <w:rPr>
                      <w:kern w:val="0"/>
                      <w:sz w:val="21"/>
                      <w:szCs w:val="21"/>
                    </w:rPr>
                    <w:t>纺织</w:t>
                  </w:r>
                </w:p>
              </w:tc>
              <w:tc>
                <w:tcPr>
                  <w:tcW w:w="1422" w:type="pct"/>
                  <w:noWrap w:val="0"/>
                  <w:vAlign w:val="center"/>
                </w:tcPr>
                <w:p w14:paraId="1B12459C">
                  <w:pPr>
                    <w:spacing w:line="240" w:lineRule="auto"/>
                    <w:ind w:firstLine="0" w:firstLineChars="0"/>
                    <w:jc w:val="left"/>
                    <w:rPr>
                      <w:kern w:val="0"/>
                      <w:sz w:val="21"/>
                      <w:szCs w:val="21"/>
                    </w:rPr>
                  </w:pPr>
                  <w:r>
                    <w:rPr>
                      <w:kern w:val="0"/>
                      <w:sz w:val="21"/>
                      <w:szCs w:val="21"/>
                    </w:rPr>
                    <w:t>17 纺织业</w:t>
                  </w:r>
                </w:p>
              </w:tc>
              <w:tc>
                <w:tcPr>
                  <w:tcW w:w="1755" w:type="pct"/>
                  <w:noWrap w:val="0"/>
                  <w:vAlign w:val="center"/>
                </w:tcPr>
                <w:p w14:paraId="0262DA17">
                  <w:pPr>
                    <w:spacing w:line="240" w:lineRule="auto"/>
                    <w:ind w:firstLine="0" w:firstLineChars="0"/>
                    <w:jc w:val="left"/>
                    <w:rPr>
                      <w:kern w:val="0"/>
                      <w:sz w:val="21"/>
                      <w:szCs w:val="21"/>
                    </w:rPr>
                  </w:pPr>
                  <w:r>
                    <w:rPr>
                      <w:kern w:val="0"/>
                      <w:sz w:val="21"/>
                      <w:szCs w:val="21"/>
                    </w:rPr>
                    <w:t>涉及印染、染整、脱胶工序或产生缫丝、精炼废水的项目</w:t>
                  </w:r>
                </w:p>
              </w:tc>
              <w:tc>
                <w:tcPr>
                  <w:tcW w:w="960" w:type="pct"/>
                  <w:noWrap w:val="0"/>
                  <w:vAlign w:val="center"/>
                </w:tcPr>
                <w:p w14:paraId="12ED6F75">
                  <w:pPr>
                    <w:spacing w:line="240" w:lineRule="auto"/>
                    <w:ind w:firstLine="0" w:firstLineChars="0"/>
                    <w:jc w:val="center"/>
                    <w:rPr>
                      <w:kern w:val="0"/>
                      <w:sz w:val="21"/>
                      <w:szCs w:val="21"/>
                    </w:rPr>
                  </w:pPr>
                </w:p>
              </w:tc>
            </w:tr>
            <w:tr w14:paraId="2B725F6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861" w:type="pct"/>
                  <w:vMerge w:val="restart"/>
                  <w:noWrap w:val="0"/>
                  <w:vAlign w:val="center"/>
                </w:tcPr>
                <w:p w14:paraId="4D17B250">
                  <w:pPr>
                    <w:spacing w:line="240" w:lineRule="auto"/>
                    <w:ind w:firstLine="0" w:firstLineChars="0"/>
                    <w:jc w:val="center"/>
                    <w:rPr>
                      <w:kern w:val="0"/>
                      <w:sz w:val="21"/>
                      <w:szCs w:val="21"/>
                    </w:rPr>
                  </w:pPr>
                  <w:r>
                    <w:rPr>
                      <w:kern w:val="0"/>
                      <w:sz w:val="21"/>
                      <w:szCs w:val="21"/>
                    </w:rPr>
                    <w:t>建材</w:t>
                  </w:r>
                </w:p>
              </w:tc>
              <w:tc>
                <w:tcPr>
                  <w:tcW w:w="1422" w:type="pct"/>
                  <w:noWrap w:val="0"/>
                  <w:vAlign w:val="center"/>
                </w:tcPr>
                <w:p w14:paraId="1E577946">
                  <w:pPr>
                    <w:spacing w:line="240" w:lineRule="auto"/>
                    <w:ind w:firstLine="0" w:firstLineChars="0"/>
                    <w:rPr>
                      <w:kern w:val="0"/>
                      <w:sz w:val="21"/>
                      <w:szCs w:val="21"/>
                    </w:rPr>
                  </w:pPr>
                  <w:r>
                    <w:rPr>
                      <w:kern w:val="0"/>
                      <w:sz w:val="21"/>
                      <w:szCs w:val="21"/>
                    </w:rPr>
                    <w:t>201 木材加工</w:t>
                  </w:r>
                </w:p>
              </w:tc>
              <w:tc>
                <w:tcPr>
                  <w:tcW w:w="1755" w:type="pct"/>
                  <w:vMerge w:val="restart"/>
                  <w:noWrap w:val="0"/>
                  <w:vAlign w:val="center"/>
                </w:tcPr>
                <w:p w14:paraId="157B907E">
                  <w:pPr>
                    <w:spacing w:line="240" w:lineRule="auto"/>
                    <w:ind w:firstLine="0" w:firstLineChars="0"/>
                    <w:jc w:val="left"/>
                    <w:rPr>
                      <w:kern w:val="0"/>
                      <w:sz w:val="21"/>
                      <w:szCs w:val="21"/>
                    </w:rPr>
                  </w:pPr>
                  <w:r>
                    <w:rPr>
                      <w:kern w:val="0"/>
                      <w:sz w:val="21"/>
                      <w:szCs w:val="21"/>
                    </w:rPr>
                    <w:t>涉及有机溶剂使用和挥发性有机物排放的沥青类防水材料生产、人造板项目</w:t>
                  </w:r>
                </w:p>
              </w:tc>
              <w:tc>
                <w:tcPr>
                  <w:tcW w:w="960" w:type="pct"/>
                  <w:vMerge w:val="restart"/>
                  <w:noWrap w:val="0"/>
                  <w:vAlign w:val="center"/>
                </w:tcPr>
                <w:p w14:paraId="7C3E86A7">
                  <w:pPr>
                    <w:spacing w:line="240" w:lineRule="auto"/>
                    <w:ind w:firstLine="0" w:firstLineChars="0"/>
                    <w:jc w:val="center"/>
                    <w:rPr>
                      <w:kern w:val="0"/>
                      <w:sz w:val="21"/>
                      <w:szCs w:val="21"/>
                    </w:rPr>
                  </w:pPr>
                </w:p>
              </w:tc>
            </w:tr>
            <w:tr w14:paraId="663650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861" w:type="pct"/>
                  <w:vMerge w:val="continue"/>
                  <w:noWrap w:val="0"/>
                  <w:vAlign w:val="center"/>
                </w:tcPr>
                <w:p w14:paraId="24FA7998">
                  <w:pPr>
                    <w:spacing w:line="240" w:lineRule="auto"/>
                    <w:ind w:firstLine="0" w:firstLineChars="0"/>
                    <w:jc w:val="center"/>
                    <w:rPr>
                      <w:kern w:val="0"/>
                      <w:sz w:val="21"/>
                      <w:szCs w:val="21"/>
                    </w:rPr>
                  </w:pPr>
                </w:p>
              </w:tc>
              <w:tc>
                <w:tcPr>
                  <w:tcW w:w="1422" w:type="pct"/>
                  <w:noWrap w:val="0"/>
                  <w:vAlign w:val="center"/>
                </w:tcPr>
                <w:p w14:paraId="1B32E237">
                  <w:pPr>
                    <w:spacing w:line="240" w:lineRule="auto"/>
                    <w:ind w:firstLine="0" w:firstLineChars="0"/>
                    <w:rPr>
                      <w:kern w:val="0"/>
                      <w:sz w:val="21"/>
                      <w:szCs w:val="21"/>
                    </w:rPr>
                  </w:pPr>
                  <w:r>
                    <w:rPr>
                      <w:kern w:val="0"/>
                      <w:sz w:val="21"/>
                      <w:szCs w:val="21"/>
                    </w:rPr>
                    <w:t>202 人造板制造</w:t>
                  </w:r>
                </w:p>
              </w:tc>
              <w:tc>
                <w:tcPr>
                  <w:tcW w:w="1755" w:type="pct"/>
                  <w:vMerge w:val="continue"/>
                  <w:noWrap w:val="0"/>
                  <w:vAlign w:val="center"/>
                </w:tcPr>
                <w:p w14:paraId="7E8C0B5E">
                  <w:pPr>
                    <w:spacing w:line="240" w:lineRule="auto"/>
                    <w:ind w:firstLine="0" w:firstLineChars="0"/>
                    <w:jc w:val="left"/>
                    <w:rPr>
                      <w:kern w:val="0"/>
                      <w:sz w:val="21"/>
                      <w:szCs w:val="21"/>
                    </w:rPr>
                  </w:pPr>
                </w:p>
              </w:tc>
              <w:tc>
                <w:tcPr>
                  <w:tcW w:w="960" w:type="pct"/>
                  <w:vMerge w:val="continue"/>
                  <w:noWrap w:val="0"/>
                  <w:vAlign w:val="center"/>
                </w:tcPr>
                <w:p w14:paraId="5E4E4CA8">
                  <w:pPr>
                    <w:spacing w:line="240" w:lineRule="auto"/>
                    <w:ind w:firstLine="0" w:firstLineChars="0"/>
                    <w:jc w:val="center"/>
                    <w:rPr>
                      <w:kern w:val="0"/>
                      <w:sz w:val="21"/>
                      <w:szCs w:val="21"/>
                    </w:rPr>
                  </w:pPr>
                </w:p>
              </w:tc>
            </w:tr>
            <w:tr w14:paraId="74CE74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5" w:hRule="atLeast"/>
                <w:jc w:val="center"/>
              </w:trPr>
              <w:tc>
                <w:tcPr>
                  <w:tcW w:w="861" w:type="pct"/>
                  <w:vMerge w:val="continue"/>
                  <w:noWrap w:val="0"/>
                  <w:vAlign w:val="center"/>
                </w:tcPr>
                <w:p w14:paraId="308A212A">
                  <w:pPr>
                    <w:spacing w:line="240" w:lineRule="auto"/>
                    <w:ind w:firstLine="0" w:firstLineChars="0"/>
                    <w:jc w:val="center"/>
                    <w:rPr>
                      <w:kern w:val="0"/>
                      <w:sz w:val="21"/>
                      <w:szCs w:val="21"/>
                    </w:rPr>
                  </w:pPr>
                </w:p>
              </w:tc>
              <w:tc>
                <w:tcPr>
                  <w:tcW w:w="1422" w:type="pct"/>
                  <w:noWrap w:val="0"/>
                  <w:vAlign w:val="center"/>
                </w:tcPr>
                <w:p w14:paraId="1F443AF3">
                  <w:pPr>
                    <w:spacing w:line="240" w:lineRule="auto"/>
                    <w:ind w:firstLine="0" w:firstLineChars="0"/>
                    <w:rPr>
                      <w:kern w:val="0"/>
                      <w:sz w:val="21"/>
                      <w:szCs w:val="21"/>
                    </w:rPr>
                  </w:pPr>
                  <w:r>
                    <w:rPr>
                      <w:kern w:val="0"/>
                      <w:sz w:val="21"/>
                      <w:szCs w:val="21"/>
                    </w:rPr>
                    <w:t>203 木质制品制造</w:t>
                  </w:r>
                </w:p>
              </w:tc>
              <w:tc>
                <w:tcPr>
                  <w:tcW w:w="1755" w:type="pct"/>
                  <w:noWrap w:val="0"/>
                  <w:vAlign w:val="center"/>
                </w:tcPr>
                <w:p w14:paraId="6713AB58">
                  <w:pPr>
                    <w:spacing w:line="240" w:lineRule="auto"/>
                    <w:ind w:firstLine="0" w:firstLineChars="0"/>
                    <w:jc w:val="left"/>
                    <w:rPr>
                      <w:kern w:val="0"/>
                      <w:sz w:val="21"/>
                      <w:szCs w:val="21"/>
                    </w:rPr>
                  </w:pPr>
                  <w:r>
                    <w:rPr>
                      <w:kern w:val="0"/>
                      <w:sz w:val="21"/>
                      <w:szCs w:val="21"/>
                    </w:rPr>
                    <w:t>使用粉末喷涂、水性涂料及UV涂料以及进入共享喷涂中心的项目除外</w:t>
                  </w:r>
                </w:p>
              </w:tc>
              <w:tc>
                <w:tcPr>
                  <w:tcW w:w="960" w:type="pct"/>
                  <w:noWrap w:val="0"/>
                  <w:vAlign w:val="center"/>
                </w:tcPr>
                <w:p w14:paraId="355EE072">
                  <w:pPr>
                    <w:spacing w:line="240" w:lineRule="auto"/>
                    <w:ind w:firstLine="0" w:firstLineChars="0"/>
                    <w:jc w:val="left"/>
                    <w:rPr>
                      <w:kern w:val="0"/>
                      <w:sz w:val="21"/>
                      <w:szCs w:val="21"/>
                    </w:rPr>
                  </w:pPr>
                </w:p>
              </w:tc>
            </w:tr>
            <w:tr w14:paraId="35F7957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861" w:type="pct"/>
                  <w:noWrap w:val="0"/>
                  <w:vAlign w:val="center"/>
                </w:tcPr>
                <w:p w14:paraId="3792BD8B">
                  <w:pPr>
                    <w:spacing w:line="240" w:lineRule="auto"/>
                    <w:ind w:firstLine="0" w:firstLineChars="0"/>
                    <w:jc w:val="center"/>
                    <w:rPr>
                      <w:kern w:val="0"/>
                      <w:sz w:val="21"/>
                      <w:szCs w:val="21"/>
                    </w:rPr>
                  </w:pPr>
                  <w:r>
                    <w:rPr>
                      <w:kern w:val="0"/>
                      <w:sz w:val="21"/>
                      <w:szCs w:val="21"/>
                    </w:rPr>
                    <w:t>食品</w:t>
                  </w:r>
                </w:p>
              </w:tc>
              <w:tc>
                <w:tcPr>
                  <w:tcW w:w="1422" w:type="pct"/>
                  <w:noWrap w:val="0"/>
                  <w:vAlign w:val="center"/>
                </w:tcPr>
                <w:p w14:paraId="10A3BC58">
                  <w:pPr>
                    <w:spacing w:line="240" w:lineRule="auto"/>
                    <w:ind w:firstLine="0" w:firstLineChars="0"/>
                    <w:rPr>
                      <w:kern w:val="0"/>
                      <w:sz w:val="21"/>
                      <w:szCs w:val="21"/>
                    </w:rPr>
                  </w:pPr>
                  <w:r>
                    <w:rPr>
                      <w:kern w:val="0"/>
                      <w:sz w:val="21"/>
                      <w:szCs w:val="21"/>
                    </w:rPr>
                    <w:t>食品制造业</w:t>
                  </w:r>
                </w:p>
              </w:tc>
              <w:tc>
                <w:tcPr>
                  <w:tcW w:w="1755" w:type="pct"/>
                  <w:noWrap w:val="0"/>
                  <w:vAlign w:val="center"/>
                </w:tcPr>
                <w:p w14:paraId="3860D63D">
                  <w:pPr>
                    <w:spacing w:line="240" w:lineRule="auto"/>
                    <w:ind w:firstLine="0" w:firstLineChars="0"/>
                    <w:jc w:val="center"/>
                    <w:rPr>
                      <w:kern w:val="0"/>
                      <w:sz w:val="21"/>
                      <w:szCs w:val="21"/>
                    </w:rPr>
                  </w:pPr>
                  <w:r>
                    <w:rPr>
                      <w:kern w:val="0"/>
                      <w:sz w:val="21"/>
                      <w:szCs w:val="21"/>
                    </w:rPr>
                    <w:t>全部</w:t>
                  </w:r>
                </w:p>
              </w:tc>
              <w:tc>
                <w:tcPr>
                  <w:tcW w:w="960" w:type="pct"/>
                  <w:noWrap w:val="0"/>
                  <w:vAlign w:val="center"/>
                </w:tcPr>
                <w:p w14:paraId="2016AB30">
                  <w:pPr>
                    <w:spacing w:line="240" w:lineRule="auto"/>
                    <w:ind w:firstLine="0" w:firstLineChars="0"/>
                    <w:jc w:val="center"/>
                    <w:rPr>
                      <w:kern w:val="0"/>
                      <w:sz w:val="21"/>
                      <w:szCs w:val="21"/>
                    </w:rPr>
                  </w:pPr>
                </w:p>
              </w:tc>
            </w:tr>
          </w:tbl>
          <w:p w14:paraId="5DE9CE21">
            <w:pPr>
              <w:pStyle w:val="41"/>
              <w:bidi w:val="0"/>
              <w:rPr>
                <w:rFonts w:hint="default" w:ascii="Times New Roman" w:hAnsi="Times New Roman" w:cs="Times New Roman"/>
                <w:color w:val="auto"/>
              </w:rPr>
            </w:pPr>
            <w:r>
              <w:rPr>
                <w:rFonts w:hint="default" w:ascii="Times New Roman" w:hAnsi="Times New Roman" w:cs="Times New Roman"/>
                <w:color w:val="auto"/>
              </w:rPr>
              <w:t>根据分析，本项目</w:t>
            </w:r>
            <w:r>
              <w:rPr>
                <w:rFonts w:hint="default" w:ascii="Times New Roman" w:hAnsi="Times New Roman" w:cs="Times New Roman"/>
                <w:color w:val="auto"/>
                <w:lang w:val="en-US" w:eastAsia="zh-CN"/>
              </w:rPr>
              <w:t>属于</w:t>
            </w:r>
            <w:r>
              <w:rPr>
                <w:rFonts w:hint="eastAsia" w:cs="Times New Roman"/>
                <w:szCs w:val="22"/>
                <w:lang w:val="en-US" w:eastAsia="zh-CN"/>
              </w:rPr>
              <w:t>D4430</w:t>
            </w:r>
            <w:r>
              <w:rPr>
                <w:rFonts w:hint="eastAsia" w:ascii="Times New Roman" w:hAnsi="Times New Roman" w:cs="Times New Roman"/>
                <w:szCs w:val="22"/>
                <w:lang w:val="en-US" w:eastAsia="zh-CN"/>
              </w:rPr>
              <w:t xml:space="preserve"> </w:t>
            </w:r>
            <w:r>
              <w:rPr>
                <w:rFonts w:hint="eastAsia" w:cs="Times New Roman"/>
                <w:szCs w:val="22"/>
                <w:lang w:val="en-US" w:eastAsia="zh-CN"/>
              </w:rPr>
              <w:t>热力生产和供应业</w:t>
            </w:r>
            <w:r>
              <w:rPr>
                <w:rFonts w:hint="default" w:ascii="Times New Roman" w:hAnsi="Times New Roman" w:cs="Times New Roman"/>
                <w:color w:val="auto"/>
              </w:rPr>
              <w:t>，</w:t>
            </w:r>
            <w:r>
              <w:rPr>
                <w:rFonts w:hint="default" w:ascii="Times New Roman" w:hAnsi="Times New Roman" w:cs="Times New Roman"/>
                <w:color w:val="auto"/>
                <w:lang w:val="en-US" w:eastAsia="zh-CN"/>
              </w:rPr>
              <w:t>主要</w:t>
            </w:r>
            <w:r>
              <w:rPr>
                <w:rFonts w:hint="eastAsia" w:ascii="Times New Roman" w:hAnsi="Times New Roman" w:cs="Times New Roman"/>
                <w:color w:val="auto"/>
                <w:lang w:val="en-US" w:eastAsia="zh-CN"/>
              </w:rPr>
              <w:t>为生产线橡胶硫化工序提供蒸汽</w:t>
            </w:r>
            <w:r>
              <w:rPr>
                <w:rFonts w:hint="default" w:ascii="Times New Roman" w:hAnsi="Times New Roman" w:cs="Times New Roman"/>
                <w:color w:val="auto"/>
                <w:lang w:val="en-US" w:eastAsia="zh-CN"/>
              </w:rPr>
              <w:t>，项目</w:t>
            </w:r>
            <w:r>
              <w:rPr>
                <w:rFonts w:hint="default" w:ascii="Times New Roman" w:hAnsi="Times New Roman" w:cs="Times New Roman"/>
                <w:color w:val="auto"/>
              </w:rPr>
              <w:t>不属于规划环评中的鼓励类项目及四川大英经济开发区主导产业负面清单项目。根据规划环评要求，未被列入上述鼓励类、负面清单的属允许发展类。故本项目属于允许发展类项目，项目的建设符合园区规划环评要求。</w:t>
            </w:r>
          </w:p>
          <w:p w14:paraId="2431AAFC">
            <w:pPr>
              <w:autoSpaceDE w:val="0"/>
              <w:autoSpaceDN w:val="0"/>
              <w:adjustRightInd w:val="0"/>
              <w:snapToGrid w:val="0"/>
              <w:spacing w:line="360" w:lineRule="auto"/>
              <w:jc w:val="center"/>
              <w:rPr>
                <w:rFonts w:hint="eastAsia" w:ascii="宋体" w:hAnsi="宋体" w:cs="宋体"/>
                <w:kern w:val="0"/>
                <w:sz w:val="24"/>
                <w:szCs w:val="24"/>
              </w:rPr>
            </w:pPr>
          </w:p>
        </w:tc>
      </w:tr>
      <w:tr w14:paraId="3038C9D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8870" w:type="dxa"/>
            <w:gridSpan w:val="4"/>
            <w:noWrap w:val="0"/>
            <w:vAlign w:val="center"/>
          </w:tcPr>
          <w:p w14:paraId="6336E289">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pPr>
            <w:r>
              <w:rPr>
                <w:rFonts w:hint="eastAsia"/>
                <w:b/>
                <w:bCs/>
              </w:rPr>
              <w:t>其他符合性分析</w:t>
            </w:r>
          </w:p>
        </w:tc>
      </w:tr>
      <w:tr w14:paraId="4F9612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8870" w:type="dxa"/>
            <w:gridSpan w:val="4"/>
            <w:noWrap w:val="0"/>
            <w:vAlign w:val="center"/>
          </w:tcPr>
          <w:p w14:paraId="2FAC2F5C">
            <w:pPr>
              <w:pStyle w:val="41"/>
              <w:bidi w:val="0"/>
              <w:ind w:firstLine="720"/>
              <w:rPr>
                <w:rFonts w:hint="eastAsia"/>
                <w:b/>
                <w:bCs/>
                <w:lang w:val="zh-CN"/>
              </w:rPr>
            </w:pPr>
            <w:r>
              <w:rPr>
                <w:rFonts w:hint="eastAsia"/>
                <w:b/>
                <w:bCs/>
                <w:lang w:val="zh-CN"/>
              </w:rPr>
              <w:t>（1）产业政策符合性分析</w:t>
            </w:r>
          </w:p>
          <w:p w14:paraId="5FD81531">
            <w:pPr>
              <w:pStyle w:val="41"/>
              <w:bidi w:val="0"/>
              <w:ind w:firstLine="720"/>
              <w:rPr>
                <w:rFonts w:hint="default" w:ascii="Times New Roman" w:hAnsi="Times New Roman" w:cs="Times New Roman"/>
              </w:rPr>
            </w:pPr>
            <w:r>
              <w:rPr>
                <w:rFonts w:hint="default" w:ascii="Times New Roman" w:hAnsi="Times New Roman" w:cs="Times New Roman"/>
              </w:rPr>
              <w:t>根据《国民经济行业分类》（GB/T 4754-2017）（2019年修订版）本项目属于</w:t>
            </w:r>
            <w:r>
              <w:rPr>
                <w:rFonts w:hint="eastAsia" w:cs="Times New Roman"/>
                <w:szCs w:val="22"/>
                <w:lang w:val="en-US" w:eastAsia="zh-CN"/>
              </w:rPr>
              <w:t>D4430</w:t>
            </w:r>
            <w:r>
              <w:rPr>
                <w:rFonts w:hint="eastAsia" w:ascii="Times New Roman" w:hAnsi="Times New Roman" w:cs="Times New Roman"/>
                <w:szCs w:val="22"/>
                <w:lang w:val="en-US" w:eastAsia="zh-CN"/>
              </w:rPr>
              <w:t xml:space="preserve"> </w:t>
            </w:r>
            <w:r>
              <w:rPr>
                <w:rFonts w:hint="eastAsia" w:cs="Times New Roman"/>
                <w:szCs w:val="22"/>
                <w:lang w:val="en-US" w:eastAsia="zh-CN"/>
              </w:rPr>
              <w:t>热力生产和供应业</w:t>
            </w:r>
            <w:r>
              <w:rPr>
                <w:rFonts w:hint="default" w:ascii="Times New Roman" w:hAnsi="Times New Roman" w:cs="Times New Roman"/>
              </w:rPr>
              <w:t>，项目原料、规模、工艺、设备和产品不属于《产业结构调整指导目录（2019年本）》中的鼓励、限制和淘汰类，根据国务院《促进产业结构调整暂行规定》（国发</w:t>
            </w:r>
            <w:r>
              <w:rPr>
                <w:rFonts w:hint="default" w:ascii="Times New Roman" w:hAnsi="Times New Roman" w:cs="Times New Roman"/>
                <w:lang w:val="zh-CN"/>
              </w:rPr>
              <w:t>〔</w:t>
            </w:r>
            <w:r>
              <w:rPr>
                <w:rFonts w:hint="default" w:ascii="Times New Roman" w:hAnsi="Times New Roman" w:cs="Times New Roman"/>
              </w:rPr>
              <w:t>2005</w:t>
            </w:r>
            <w:r>
              <w:rPr>
                <w:rFonts w:hint="default" w:ascii="Times New Roman" w:hAnsi="Times New Roman" w:cs="Times New Roman"/>
                <w:lang w:val="zh-CN"/>
              </w:rPr>
              <w:t>〕</w:t>
            </w:r>
            <w:r>
              <w:rPr>
                <w:rFonts w:hint="default" w:ascii="Times New Roman" w:hAnsi="Times New Roman" w:cs="Times New Roman"/>
              </w:rPr>
              <w:t>40号）第十三条“不属于鼓励类、限制类和淘汰类，且符合国家有关法律、法规和政策规定的，为允许类”，故本项目属于允许类</w:t>
            </w:r>
            <w:r>
              <w:rPr>
                <w:rFonts w:hint="default" w:ascii="Times New Roman" w:hAnsi="Times New Roman" w:cs="Times New Roman"/>
                <w:lang w:eastAsia="zh-CN"/>
              </w:rPr>
              <w:t>。</w:t>
            </w:r>
          </w:p>
          <w:p w14:paraId="2BF1C7EE">
            <w:pPr>
              <w:pStyle w:val="41"/>
              <w:bidi w:val="0"/>
              <w:ind w:firstLine="720"/>
              <w:jc w:val="both"/>
              <w:rPr>
                <w:rFonts w:hint="eastAsia"/>
                <w:b/>
                <w:bCs/>
                <w:color w:val="auto"/>
                <w:lang w:val="zh-CN"/>
              </w:rPr>
            </w:pPr>
            <w:r>
              <w:rPr>
                <w:rFonts w:hint="eastAsia"/>
                <w:color w:val="auto"/>
                <w:lang w:eastAsia="zh-CN"/>
              </w:rPr>
              <w:t>202</w:t>
            </w:r>
            <w:r>
              <w:rPr>
                <w:rFonts w:hint="eastAsia"/>
                <w:color w:val="auto"/>
                <w:lang w:val="en-US" w:eastAsia="zh-CN"/>
              </w:rPr>
              <w:t>2</w:t>
            </w:r>
            <w:r>
              <w:rPr>
                <w:rFonts w:hint="eastAsia"/>
                <w:color w:val="auto"/>
                <w:lang w:eastAsia="zh-CN"/>
              </w:rPr>
              <w:t>年</w:t>
            </w:r>
            <w:r>
              <w:rPr>
                <w:rFonts w:hint="eastAsia"/>
                <w:color w:val="auto"/>
                <w:lang w:val="en-US" w:eastAsia="zh-CN"/>
              </w:rPr>
              <w:t>11</w:t>
            </w:r>
            <w:r>
              <w:rPr>
                <w:rFonts w:hint="eastAsia"/>
                <w:color w:val="auto"/>
                <w:lang w:eastAsia="zh-CN"/>
              </w:rPr>
              <w:t>月</w:t>
            </w:r>
            <w:r>
              <w:rPr>
                <w:rFonts w:hint="eastAsia"/>
                <w:color w:val="auto"/>
                <w:lang w:val="en-US" w:eastAsia="zh-CN"/>
              </w:rPr>
              <w:t>24</w:t>
            </w:r>
            <w:r>
              <w:rPr>
                <w:rFonts w:hint="eastAsia"/>
                <w:color w:val="auto"/>
                <w:lang w:eastAsia="zh-CN"/>
              </w:rPr>
              <w:t>日大英县发展和改革局</w:t>
            </w:r>
            <w:r>
              <w:rPr>
                <w:rFonts w:hint="eastAsia"/>
                <w:color w:val="auto"/>
              </w:rPr>
              <w:t>以</w:t>
            </w:r>
            <w:r>
              <w:rPr>
                <w:rFonts w:hint="eastAsia"/>
                <w:color w:val="auto"/>
                <w:lang w:eastAsia="zh-CN"/>
              </w:rPr>
              <w:t>川投资备【2211-510923-04-01-339644】FGQB-0095号</w:t>
            </w:r>
            <w:r>
              <w:rPr>
                <w:rFonts w:hint="eastAsia"/>
                <w:color w:val="auto"/>
              </w:rPr>
              <w:t>项目备案表对本项目进行了备案支持（附件2）。</w:t>
            </w:r>
          </w:p>
          <w:p w14:paraId="641F0A34">
            <w:pPr>
              <w:pStyle w:val="41"/>
              <w:ind w:firstLine="482"/>
              <w:rPr>
                <w:rFonts w:hint="default" w:ascii="Times New Roman" w:hAnsi="Times New Roman" w:cs="Times New Roman"/>
                <w:b/>
                <w:bCs/>
                <w:lang w:val="zh-CN"/>
              </w:rPr>
            </w:pPr>
            <w:r>
              <w:rPr>
                <w:rFonts w:hint="eastAsia"/>
                <w:b/>
                <w:bCs/>
                <w:lang w:val="zh-CN"/>
              </w:rPr>
              <w:t>（</w:t>
            </w:r>
            <w:r>
              <w:rPr>
                <w:rFonts w:hint="eastAsia"/>
                <w:b/>
                <w:bCs/>
                <w:lang w:val="en-US" w:eastAsia="zh-CN"/>
              </w:rPr>
              <w:t>2</w:t>
            </w:r>
            <w:r>
              <w:rPr>
                <w:rFonts w:hint="eastAsia"/>
                <w:b/>
                <w:bCs/>
                <w:lang w:val="zh-CN"/>
              </w:rPr>
              <w:t>）</w:t>
            </w:r>
            <w:r>
              <w:rPr>
                <w:rFonts w:hint="default" w:ascii="Times New Roman" w:hAnsi="Times New Roman" w:cs="Times New Roman"/>
                <w:b/>
                <w:bCs/>
                <w:lang w:val="zh-CN"/>
              </w:rPr>
              <w:t>与《长江经济带发展负面指南试行（</w:t>
            </w:r>
            <w:r>
              <w:rPr>
                <w:rFonts w:hint="default" w:ascii="Times New Roman" w:hAnsi="Times New Roman" w:cs="Times New Roman"/>
                <w:b/>
                <w:bCs/>
              </w:rPr>
              <w:t>2022版</w:t>
            </w:r>
            <w:r>
              <w:rPr>
                <w:rFonts w:hint="default" w:ascii="Times New Roman" w:hAnsi="Times New Roman" w:cs="Times New Roman"/>
                <w:b/>
                <w:bCs/>
                <w:lang w:val="zh-CN"/>
              </w:rPr>
              <w:t>）》符合性分析</w:t>
            </w:r>
          </w:p>
          <w:p w14:paraId="555E02F5">
            <w:pPr>
              <w:pStyle w:val="41"/>
              <w:ind w:firstLine="480"/>
              <w:rPr>
                <w:rFonts w:hint="default" w:ascii="Times New Roman" w:hAnsi="Times New Roman" w:cs="Times New Roman"/>
                <w:lang w:val="zh-CN"/>
              </w:rPr>
            </w:pPr>
            <w:r>
              <w:rPr>
                <w:rFonts w:hint="default" w:ascii="Times New Roman" w:hAnsi="Times New Roman" w:cs="Times New Roman"/>
              </w:rPr>
              <w:t>2022年1月29日推动长江经济带发展领导小组办公室发布了</w:t>
            </w:r>
            <w:r>
              <w:rPr>
                <w:rFonts w:hint="default" w:ascii="Times New Roman" w:hAnsi="Times New Roman" w:cs="Times New Roman"/>
                <w:b/>
                <w:bCs/>
                <w:lang w:val="zh-CN"/>
              </w:rPr>
              <w:t>《长江经济带发展负面指南试行（</w:t>
            </w:r>
            <w:r>
              <w:rPr>
                <w:rFonts w:hint="default" w:ascii="Times New Roman" w:hAnsi="Times New Roman" w:cs="Times New Roman"/>
                <w:b/>
                <w:bCs/>
              </w:rPr>
              <w:t>2022版</w:t>
            </w:r>
            <w:r>
              <w:rPr>
                <w:rFonts w:hint="default" w:ascii="Times New Roman" w:hAnsi="Times New Roman" w:cs="Times New Roman"/>
                <w:b/>
                <w:bCs/>
                <w:lang w:val="zh-CN"/>
              </w:rPr>
              <w:t>）》</w:t>
            </w:r>
            <w:r>
              <w:rPr>
                <w:rFonts w:hint="default" w:ascii="Times New Roman" w:hAnsi="Times New Roman" w:cs="Times New Roman"/>
                <w:lang w:val="zh-CN"/>
              </w:rPr>
              <w:t>（长江办〔</w:t>
            </w:r>
            <w:r>
              <w:rPr>
                <w:rFonts w:hint="default" w:ascii="Times New Roman" w:hAnsi="Times New Roman" w:cs="Times New Roman"/>
              </w:rPr>
              <w:t>2022</w:t>
            </w:r>
            <w:r>
              <w:rPr>
                <w:rFonts w:hint="default" w:ascii="Times New Roman" w:hAnsi="Times New Roman" w:cs="Times New Roman"/>
                <w:lang w:val="zh-CN"/>
              </w:rPr>
              <w:t>〕</w:t>
            </w:r>
            <w:r>
              <w:rPr>
                <w:rFonts w:hint="default" w:ascii="Times New Roman" w:hAnsi="Times New Roman" w:cs="Times New Roman"/>
              </w:rPr>
              <w:t>7号</w:t>
            </w:r>
            <w:r>
              <w:rPr>
                <w:rFonts w:hint="default" w:ascii="Times New Roman" w:hAnsi="Times New Roman" w:cs="Times New Roman"/>
                <w:lang w:val="zh-CN"/>
              </w:rPr>
              <w:t>）</w:t>
            </w:r>
            <w:r>
              <w:rPr>
                <w:rFonts w:hint="eastAsia" w:ascii="Times New Roman" w:hAnsi="Times New Roman" w:cs="Times New Roman"/>
                <w:lang w:val="en-US" w:eastAsia="zh-CN"/>
              </w:rPr>
              <w:t>，</w:t>
            </w:r>
            <w:r>
              <w:rPr>
                <w:rFonts w:hint="eastAsia" w:ascii="Times New Roman" w:hAnsi="Times New Roman" w:cs="Times New Roman"/>
                <w:b w:val="0"/>
                <w:bCs w:val="0"/>
                <w:color w:val="auto"/>
                <w:lang w:val="en-US" w:eastAsia="zh-CN"/>
              </w:rPr>
              <w:t>2022年8月25日四川省及重庆市推动长江经济带发展领导小组办公室发布了</w:t>
            </w:r>
            <w:r>
              <w:rPr>
                <w:rFonts w:hint="default" w:ascii="Times New Roman" w:hAnsi="Times New Roman" w:cs="Times New Roman"/>
                <w:b w:val="0"/>
                <w:bCs w:val="0"/>
                <w:color w:val="auto"/>
                <w:lang w:val="zh-CN"/>
              </w:rPr>
              <w:t>《</w:t>
            </w:r>
            <w:r>
              <w:rPr>
                <w:rFonts w:hint="eastAsia" w:ascii="Times New Roman" w:hAnsi="Times New Roman" w:cs="Times New Roman"/>
                <w:b w:val="0"/>
                <w:bCs w:val="0"/>
                <w:color w:val="auto"/>
                <w:lang w:val="en-US" w:eastAsia="zh-CN"/>
              </w:rPr>
              <w:t>四川省、重庆市</w:t>
            </w:r>
            <w:r>
              <w:rPr>
                <w:rFonts w:hint="default" w:ascii="Times New Roman" w:hAnsi="Times New Roman" w:cs="Times New Roman"/>
                <w:b w:val="0"/>
                <w:bCs w:val="0"/>
                <w:color w:val="auto"/>
                <w:lang w:val="zh-CN"/>
              </w:rPr>
              <w:t>长江经济带发展负面</w:t>
            </w:r>
            <w:r>
              <w:rPr>
                <w:rFonts w:hint="eastAsia" w:ascii="Times New Roman" w:hAnsi="Times New Roman" w:cs="Times New Roman"/>
                <w:b w:val="0"/>
                <w:bCs w:val="0"/>
                <w:color w:val="auto"/>
                <w:lang w:val="en-US" w:eastAsia="zh-CN"/>
              </w:rPr>
              <w:t>清单实施细则</w:t>
            </w:r>
            <w:r>
              <w:rPr>
                <w:rFonts w:hint="default" w:ascii="Times New Roman" w:hAnsi="Times New Roman" w:cs="Times New Roman"/>
                <w:b w:val="0"/>
                <w:bCs w:val="0"/>
                <w:color w:val="auto"/>
                <w:lang w:val="zh-CN"/>
              </w:rPr>
              <w:t>（</w:t>
            </w:r>
            <w:r>
              <w:rPr>
                <w:rFonts w:hint="eastAsia" w:ascii="Times New Roman" w:hAnsi="Times New Roman" w:cs="Times New Roman"/>
                <w:b w:val="0"/>
                <w:bCs w:val="0"/>
                <w:color w:val="auto"/>
                <w:lang w:val="en-US" w:eastAsia="zh-CN"/>
              </w:rPr>
              <w:t>试行，</w:t>
            </w:r>
            <w:r>
              <w:rPr>
                <w:rFonts w:hint="default" w:ascii="Times New Roman" w:hAnsi="Times New Roman" w:cs="Times New Roman"/>
                <w:b w:val="0"/>
                <w:bCs w:val="0"/>
                <w:color w:val="auto"/>
              </w:rPr>
              <w:t>2022版</w:t>
            </w:r>
            <w:r>
              <w:rPr>
                <w:rFonts w:hint="default" w:ascii="Times New Roman" w:hAnsi="Times New Roman" w:cs="Times New Roman"/>
                <w:b w:val="0"/>
                <w:bCs w:val="0"/>
                <w:color w:val="auto"/>
                <w:lang w:val="zh-CN"/>
              </w:rPr>
              <w:t>）》</w:t>
            </w:r>
            <w:r>
              <w:rPr>
                <w:rFonts w:hint="eastAsia" w:ascii="Times New Roman" w:hAnsi="Times New Roman" w:cs="Times New Roman"/>
                <w:b w:val="0"/>
                <w:bCs w:val="0"/>
                <w:color w:val="auto"/>
                <w:lang w:val="zh-CN"/>
              </w:rPr>
              <w:t>（</w:t>
            </w:r>
            <w:r>
              <w:rPr>
                <w:rFonts w:hint="eastAsia" w:ascii="Times New Roman" w:hAnsi="Times New Roman" w:cs="Times New Roman"/>
                <w:b w:val="0"/>
                <w:bCs w:val="0"/>
                <w:color w:val="auto"/>
                <w:lang w:val="en-US" w:eastAsia="zh-CN"/>
              </w:rPr>
              <w:t>川长江办</w:t>
            </w:r>
            <w:r>
              <w:rPr>
                <w:rFonts w:hint="default" w:ascii="Times New Roman" w:hAnsi="Times New Roman" w:cs="Times New Roman"/>
                <w:b w:val="0"/>
                <w:bCs w:val="0"/>
                <w:color w:val="auto"/>
                <w:lang w:val="zh-CN"/>
              </w:rPr>
              <w:t>〔</w:t>
            </w:r>
            <w:r>
              <w:rPr>
                <w:rFonts w:hint="default" w:ascii="Times New Roman" w:hAnsi="Times New Roman" w:cs="Times New Roman"/>
                <w:b w:val="0"/>
                <w:bCs w:val="0"/>
                <w:color w:val="auto"/>
              </w:rPr>
              <w:t>2022</w:t>
            </w:r>
            <w:r>
              <w:rPr>
                <w:rFonts w:hint="default" w:ascii="Times New Roman" w:hAnsi="Times New Roman" w:cs="Times New Roman"/>
                <w:b w:val="0"/>
                <w:bCs w:val="0"/>
                <w:color w:val="auto"/>
                <w:lang w:val="zh-CN"/>
              </w:rPr>
              <w:t>〕</w:t>
            </w:r>
            <w:r>
              <w:rPr>
                <w:rFonts w:hint="eastAsia" w:ascii="Times New Roman" w:hAnsi="Times New Roman" w:cs="Times New Roman"/>
                <w:b w:val="0"/>
                <w:bCs w:val="0"/>
                <w:color w:val="auto"/>
                <w:lang w:val="en-US" w:eastAsia="zh-CN"/>
              </w:rPr>
              <w:t>1</w:t>
            </w:r>
            <w:r>
              <w:rPr>
                <w:rFonts w:hint="default" w:ascii="Times New Roman" w:hAnsi="Times New Roman" w:cs="Times New Roman"/>
                <w:b w:val="0"/>
                <w:bCs w:val="0"/>
                <w:color w:val="auto"/>
              </w:rPr>
              <w:t>7号</w:t>
            </w:r>
            <w:r>
              <w:rPr>
                <w:rFonts w:hint="eastAsia" w:ascii="Times New Roman" w:hAnsi="Times New Roman" w:cs="Times New Roman"/>
                <w:b w:val="0"/>
                <w:bCs w:val="0"/>
                <w:color w:val="auto"/>
                <w:lang w:val="zh-CN"/>
              </w:rPr>
              <w:t>）</w:t>
            </w:r>
            <w:r>
              <w:rPr>
                <w:rFonts w:hint="default" w:ascii="Times New Roman" w:hAnsi="Times New Roman" w:cs="Times New Roman"/>
                <w:lang w:val="zh-CN"/>
              </w:rPr>
              <w:t>。根据文件精神，本项目符合性分析如下：</w:t>
            </w:r>
          </w:p>
          <w:p w14:paraId="5A15B771">
            <w:pPr>
              <w:jc w:val="center"/>
              <w:rPr>
                <w:b/>
                <w:bCs/>
                <w:sz w:val="24"/>
                <w:lang w:val="zh-CN"/>
              </w:rPr>
            </w:pPr>
            <w:r>
              <w:rPr>
                <w:b/>
                <w:bCs/>
                <w:sz w:val="24"/>
                <w:lang w:val="zh-CN"/>
              </w:rPr>
              <w:t>表1-</w:t>
            </w:r>
            <w:r>
              <w:rPr>
                <w:rFonts w:hint="eastAsia"/>
                <w:b/>
                <w:bCs/>
                <w:sz w:val="24"/>
                <w:lang w:val="en-US" w:eastAsia="zh-CN"/>
              </w:rPr>
              <w:t>2</w:t>
            </w:r>
            <w:r>
              <w:rPr>
                <w:b/>
                <w:bCs/>
                <w:sz w:val="24"/>
                <w:lang w:val="zh-CN"/>
              </w:rPr>
              <w:t>项目与</w:t>
            </w:r>
            <w:r>
              <w:rPr>
                <w:rFonts w:hint="eastAsia"/>
                <w:b/>
                <w:bCs/>
                <w:sz w:val="24"/>
                <w:lang w:val="zh-CN"/>
              </w:rPr>
              <w:t>长江办〔2022〕7号</w:t>
            </w:r>
            <w:r>
              <w:rPr>
                <w:b/>
                <w:bCs/>
                <w:sz w:val="24"/>
                <w:lang w:val="zh-CN"/>
              </w:rPr>
              <w:t>符合性分析</w:t>
            </w:r>
          </w:p>
          <w:tbl>
            <w:tblPr>
              <w:tblStyle w:val="21"/>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572"/>
              <w:gridCol w:w="1635"/>
              <w:gridCol w:w="1013"/>
            </w:tblGrid>
            <w:tr w14:paraId="45D4943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572" w:type="dxa"/>
                  <w:noWrap w:val="0"/>
                  <w:vAlign w:val="center"/>
                </w:tcPr>
                <w:p w14:paraId="1895EC4B">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sz w:val="21"/>
                      <w:szCs w:val="21"/>
                    </w:rPr>
                  </w:pPr>
                  <w:r>
                    <w:rPr>
                      <w:rFonts w:hint="eastAsia"/>
                      <w:b/>
                      <w:bCs/>
                      <w:sz w:val="21"/>
                      <w:szCs w:val="21"/>
                      <w:lang w:val="zh-CN"/>
                    </w:rPr>
                    <w:t>长江办〔2022〕7号</w:t>
                  </w:r>
                  <w:r>
                    <w:rPr>
                      <w:rFonts w:hint="eastAsia"/>
                      <w:b/>
                      <w:bCs/>
                      <w:sz w:val="21"/>
                      <w:szCs w:val="21"/>
                      <w:lang w:val="en-US" w:eastAsia="zh-CN"/>
                    </w:rPr>
                    <w:t>文件</w:t>
                  </w:r>
                  <w:r>
                    <w:rPr>
                      <w:rFonts w:hint="default" w:ascii="Times New Roman" w:hAnsi="Times New Roman" w:cs="Times New Roman"/>
                      <w:b/>
                      <w:bCs/>
                      <w:sz w:val="21"/>
                      <w:szCs w:val="21"/>
                    </w:rPr>
                    <w:t>要求</w:t>
                  </w:r>
                </w:p>
              </w:tc>
              <w:tc>
                <w:tcPr>
                  <w:tcW w:w="1635" w:type="dxa"/>
                  <w:noWrap w:val="0"/>
                  <w:vAlign w:val="center"/>
                </w:tcPr>
                <w:p w14:paraId="026FAB30">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1"/>
                      <w:szCs w:val="21"/>
                    </w:rPr>
                    <w:t>本项目</w:t>
                  </w:r>
                  <w:r>
                    <w:rPr>
                      <w:rFonts w:hint="eastAsia" w:ascii="Times New Roman" w:hAnsi="Times New Roman" w:cs="Times New Roman"/>
                      <w:b/>
                      <w:bCs/>
                      <w:sz w:val="21"/>
                      <w:szCs w:val="21"/>
                      <w:lang w:val="en-US" w:eastAsia="zh-CN"/>
                    </w:rPr>
                    <w:t>衔接情况</w:t>
                  </w:r>
                </w:p>
              </w:tc>
              <w:tc>
                <w:tcPr>
                  <w:tcW w:w="1013" w:type="dxa"/>
                  <w:noWrap w:val="0"/>
                  <w:vAlign w:val="center"/>
                </w:tcPr>
                <w:p w14:paraId="12D736D0">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sz w:val="21"/>
                      <w:szCs w:val="21"/>
                      <w:lang w:val="en-US" w:eastAsia="zh-CN"/>
                    </w:rPr>
                  </w:pPr>
                  <w:r>
                    <w:rPr>
                      <w:rFonts w:hint="eastAsia" w:ascii="Times New Roman" w:hAnsi="Times New Roman" w:cs="Times New Roman"/>
                      <w:b/>
                      <w:bCs/>
                      <w:sz w:val="21"/>
                      <w:szCs w:val="21"/>
                      <w:lang w:val="en-US" w:eastAsia="zh-CN"/>
                    </w:rPr>
                    <w:t>符合性</w:t>
                  </w:r>
                </w:p>
              </w:tc>
            </w:tr>
            <w:tr w14:paraId="29C5288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74B921DE">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sz w:val="21"/>
                      <w:szCs w:val="21"/>
                    </w:rPr>
                  </w:pPr>
                  <w:r>
                    <w:rPr>
                      <w:rFonts w:hint="default" w:ascii="Times New Roman" w:hAnsi="Times New Roman" w:cs="Times New Roman"/>
                      <w:sz w:val="21"/>
                      <w:szCs w:val="21"/>
                    </w:rPr>
                    <w:t>禁止建设不符合全国和省级港口布局规划以及港口总体规划的码头项目，禁止建设不符合《长江干线过江通道布局规划》的过长江通道项目。</w:t>
                  </w:r>
                </w:p>
              </w:tc>
              <w:tc>
                <w:tcPr>
                  <w:tcW w:w="1635" w:type="dxa"/>
                  <w:vMerge w:val="restart"/>
                  <w:noWrap w:val="0"/>
                  <w:vAlign w:val="center"/>
                </w:tcPr>
                <w:p w14:paraId="27D09959">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本项目不涉及</w:t>
                  </w:r>
                </w:p>
              </w:tc>
              <w:tc>
                <w:tcPr>
                  <w:tcW w:w="1013" w:type="dxa"/>
                  <w:noWrap w:val="0"/>
                  <w:vAlign w:val="center"/>
                </w:tcPr>
                <w:p w14:paraId="3F5B6603">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符合</w:t>
                  </w:r>
                </w:p>
              </w:tc>
            </w:tr>
            <w:tr w14:paraId="1407D8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70AB9A55">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sz w:val="21"/>
                      <w:szCs w:val="21"/>
                    </w:rPr>
                  </w:pPr>
                  <w:r>
                    <w:rPr>
                      <w:rFonts w:hint="default" w:ascii="Times New Roman" w:hAnsi="Times New Roman" w:cs="Times New Roman"/>
                      <w:sz w:val="21"/>
                      <w:szCs w:val="21"/>
                    </w:rPr>
                    <w:t>禁止在自然保护区核心区、缓冲区的岸线和河段范围内投资建设旅游和生产经营项目。禁止在风景名胜区核心景区的岸线和河段范围内投资建设与风景名胜资源保护无关的项目。</w:t>
                  </w:r>
                </w:p>
              </w:tc>
              <w:tc>
                <w:tcPr>
                  <w:tcW w:w="1635" w:type="dxa"/>
                  <w:vMerge w:val="continue"/>
                  <w:noWrap w:val="0"/>
                  <w:vAlign w:val="center"/>
                </w:tcPr>
                <w:p w14:paraId="3D56E30C">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c>
                <w:tcPr>
                  <w:tcW w:w="1013" w:type="dxa"/>
                  <w:noWrap w:val="0"/>
                  <w:vAlign w:val="center"/>
                </w:tcPr>
                <w:p w14:paraId="07F51847">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14:paraId="5DCF99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52F8FD0D">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sz w:val="21"/>
                      <w:szCs w:val="21"/>
                    </w:rPr>
                  </w:pPr>
                  <w:r>
                    <w:rPr>
                      <w:rFonts w:hint="default" w:ascii="Times New Roman" w:hAnsi="Times New Roman" w:cs="Times New Roman"/>
                      <w:sz w:val="21"/>
                      <w:szCs w:val="21"/>
                    </w:rPr>
                    <w:t>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635" w:type="dxa"/>
                  <w:vMerge w:val="continue"/>
                  <w:noWrap w:val="0"/>
                  <w:vAlign w:val="center"/>
                </w:tcPr>
                <w:p w14:paraId="60BDF6D3">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c>
                <w:tcPr>
                  <w:tcW w:w="1013" w:type="dxa"/>
                  <w:noWrap w:val="0"/>
                  <w:vAlign w:val="center"/>
                </w:tcPr>
                <w:p w14:paraId="2562235B">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14:paraId="404259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3A4F5FAD">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sz w:val="21"/>
                      <w:szCs w:val="21"/>
                    </w:rPr>
                  </w:pPr>
                  <w:r>
                    <w:rPr>
                      <w:rFonts w:hint="default" w:ascii="Times New Roman" w:hAnsi="Times New Roman" w:cs="Times New Roman"/>
                      <w:sz w:val="21"/>
                      <w:szCs w:val="21"/>
                    </w:rPr>
                    <w:t>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635" w:type="dxa"/>
                  <w:vMerge w:val="continue"/>
                  <w:noWrap w:val="0"/>
                  <w:vAlign w:val="center"/>
                </w:tcPr>
                <w:p w14:paraId="1E063FA8">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c>
                <w:tcPr>
                  <w:tcW w:w="1013" w:type="dxa"/>
                  <w:noWrap w:val="0"/>
                  <w:vAlign w:val="center"/>
                </w:tcPr>
                <w:p w14:paraId="65DA9B8A">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14:paraId="6FD597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5665A8EC">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sz w:val="21"/>
                      <w:szCs w:val="21"/>
                    </w:rPr>
                  </w:pPr>
                  <w:r>
                    <w:rPr>
                      <w:rFonts w:hint="default" w:ascii="Times New Roman" w:hAnsi="Times New Roman" w:cs="Times New Roman"/>
                      <w:sz w:val="21"/>
                      <w:szCs w:val="21"/>
                    </w:rPr>
                    <w:t>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重要江河湖泊水功能区划》划定的河段及湖泊保护区、保留区内投资建设不利于水资源及自然生态保护的项目</w:t>
                  </w:r>
                </w:p>
              </w:tc>
              <w:tc>
                <w:tcPr>
                  <w:tcW w:w="1635" w:type="dxa"/>
                  <w:vMerge w:val="continue"/>
                  <w:noWrap w:val="0"/>
                  <w:vAlign w:val="center"/>
                </w:tcPr>
                <w:p w14:paraId="71F3A21F">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c>
                <w:tcPr>
                  <w:tcW w:w="1013" w:type="dxa"/>
                  <w:noWrap w:val="0"/>
                  <w:vAlign w:val="center"/>
                </w:tcPr>
                <w:p w14:paraId="667E8400">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14:paraId="1DDD45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219EBF9E">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sz w:val="21"/>
                      <w:szCs w:val="21"/>
                    </w:rPr>
                  </w:pPr>
                  <w:r>
                    <w:rPr>
                      <w:rFonts w:hint="default" w:ascii="Times New Roman" w:hAnsi="Times New Roman" w:cs="Times New Roman"/>
                      <w:sz w:val="21"/>
                      <w:szCs w:val="21"/>
                    </w:rPr>
                    <w:t>禁止未经许可在长江</w:t>
                  </w:r>
                  <w:r>
                    <w:rPr>
                      <w:rFonts w:hint="eastAsia" w:ascii="Times New Roman" w:hAnsi="Times New Roman" w:cs="Times New Roman"/>
                      <w:sz w:val="21"/>
                      <w:szCs w:val="21"/>
                      <w:lang w:eastAsia="zh-CN"/>
                    </w:rPr>
                    <w:t>干支流</w:t>
                  </w:r>
                  <w:r>
                    <w:rPr>
                      <w:rFonts w:hint="default" w:ascii="Times New Roman" w:hAnsi="Times New Roman" w:cs="Times New Roman"/>
                      <w:sz w:val="21"/>
                      <w:szCs w:val="21"/>
                    </w:rPr>
                    <w:t>及湖泊新设、改设或扩大排污口。</w:t>
                  </w:r>
                </w:p>
              </w:tc>
              <w:tc>
                <w:tcPr>
                  <w:tcW w:w="1635" w:type="dxa"/>
                  <w:vMerge w:val="continue"/>
                  <w:noWrap w:val="0"/>
                  <w:vAlign w:val="center"/>
                </w:tcPr>
                <w:p w14:paraId="64245541">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c>
                <w:tcPr>
                  <w:tcW w:w="1013" w:type="dxa"/>
                  <w:noWrap w:val="0"/>
                  <w:vAlign w:val="center"/>
                </w:tcPr>
                <w:p w14:paraId="45EF6E92">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14:paraId="4E18C43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51D217C4">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sz w:val="21"/>
                      <w:szCs w:val="21"/>
                    </w:rPr>
                  </w:pPr>
                  <w:r>
                    <w:rPr>
                      <w:rFonts w:hint="default" w:ascii="Times New Roman" w:hAnsi="Times New Roman" w:cs="Times New Roman"/>
                      <w:sz w:val="21"/>
                      <w:szCs w:val="21"/>
                    </w:rPr>
                    <w:t>禁止在“一江一口两湖七河”和332个水生生物保护区开展生产性捕捞。</w:t>
                  </w:r>
                </w:p>
              </w:tc>
              <w:tc>
                <w:tcPr>
                  <w:tcW w:w="1635" w:type="dxa"/>
                  <w:vMerge w:val="continue"/>
                  <w:noWrap w:val="0"/>
                  <w:vAlign w:val="center"/>
                </w:tcPr>
                <w:p w14:paraId="1C3CEB48">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c>
                <w:tcPr>
                  <w:tcW w:w="1013" w:type="dxa"/>
                  <w:noWrap w:val="0"/>
                  <w:vAlign w:val="center"/>
                </w:tcPr>
                <w:p w14:paraId="703DBB6C">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14:paraId="0644DB4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7B0A11F1">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sz w:val="21"/>
                      <w:szCs w:val="21"/>
                    </w:rPr>
                  </w:pPr>
                  <w:r>
                    <w:rPr>
                      <w:rFonts w:hint="default" w:ascii="Times New Roman" w:hAnsi="Times New Roman" w:cs="Times New Roman"/>
                      <w:sz w:val="21"/>
                      <w:szCs w:val="21"/>
                    </w:rPr>
                    <w:t>禁止在长江</w:t>
                  </w:r>
                  <w:r>
                    <w:rPr>
                      <w:rFonts w:hint="eastAsia" w:ascii="Times New Roman" w:hAnsi="Times New Roman" w:cs="Times New Roman"/>
                      <w:sz w:val="21"/>
                      <w:szCs w:val="21"/>
                      <w:lang w:eastAsia="zh-CN"/>
                    </w:rPr>
                    <w:t>干支流</w:t>
                  </w:r>
                  <w:r>
                    <w:rPr>
                      <w:rFonts w:hint="default" w:ascii="Times New Roman" w:hAnsi="Times New Roman" w:cs="Times New Roman"/>
                      <w:sz w:val="21"/>
                      <w:szCs w:val="21"/>
                    </w:rPr>
                    <w:t>、重要湖泊岸线一公里范围内新建、扩建化工园区和化工项目。禁止在长江干流岸线三公里范围内和重要支流岸线一公里范围内新建、改建、扩建尾矿库、冶炼渣库和磷石膏库，以提升安全、生态环境保护水平为目的的改建除外。</w:t>
                  </w:r>
                </w:p>
              </w:tc>
              <w:tc>
                <w:tcPr>
                  <w:tcW w:w="1635" w:type="dxa"/>
                  <w:vMerge w:val="continue"/>
                  <w:noWrap w:val="0"/>
                  <w:vAlign w:val="center"/>
                </w:tcPr>
                <w:p w14:paraId="3F255F5A">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c>
                <w:tcPr>
                  <w:tcW w:w="1013" w:type="dxa"/>
                  <w:noWrap w:val="0"/>
                  <w:vAlign w:val="center"/>
                </w:tcPr>
                <w:p w14:paraId="36EDAE01">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14:paraId="0D9D335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52395A1E">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sz w:val="21"/>
                      <w:szCs w:val="21"/>
                    </w:rPr>
                  </w:pPr>
                  <w:r>
                    <w:rPr>
                      <w:rFonts w:hint="default" w:ascii="Times New Roman" w:hAnsi="Times New Roman" w:cs="Times New Roman"/>
                      <w:sz w:val="21"/>
                      <w:szCs w:val="21"/>
                    </w:rPr>
                    <w:t>禁止在合规园区外新建、扩建钢铁、石化、化工、焦化、建材、有色、制浆造纸等高污染项目。</w:t>
                  </w:r>
                </w:p>
              </w:tc>
              <w:tc>
                <w:tcPr>
                  <w:tcW w:w="1635" w:type="dxa"/>
                  <w:vMerge w:val="restart"/>
                  <w:noWrap w:val="0"/>
                  <w:vAlign w:val="center"/>
                </w:tcPr>
                <w:p w14:paraId="2D99619B">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rPr>
                    <w:t>本项目</w:t>
                  </w:r>
                  <w:r>
                    <w:rPr>
                      <w:rFonts w:hint="eastAsia" w:ascii="Times New Roman" w:hAnsi="Times New Roman" w:cs="Times New Roman"/>
                      <w:sz w:val="21"/>
                      <w:szCs w:val="21"/>
                      <w:lang w:val="en-US" w:eastAsia="zh-CN"/>
                    </w:rPr>
                    <w:t>不属于禁止产业，不属于落后产能</w:t>
                  </w:r>
                </w:p>
              </w:tc>
              <w:tc>
                <w:tcPr>
                  <w:tcW w:w="1013" w:type="dxa"/>
                  <w:noWrap w:val="0"/>
                  <w:vAlign w:val="center"/>
                </w:tcPr>
                <w:p w14:paraId="2DF36914">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14:paraId="3ECA432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7F37F56C">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sz w:val="21"/>
                      <w:szCs w:val="21"/>
                    </w:rPr>
                  </w:pPr>
                  <w:r>
                    <w:rPr>
                      <w:rFonts w:hint="default" w:ascii="Times New Roman" w:hAnsi="Times New Roman" w:cs="Times New Roman"/>
                      <w:sz w:val="21"/>
                      <w:szCs w:val="21"/>
                    </w:rPr>
                    <w:t>禁止新建、扩建不符合国家石化、现代煤化工等产业布局规划的项目。</w:t>
                  </w:r>
                </w:p>
              </w:tc>
              <w:tc>
                <w:tcPr>
                  <w:tcW w:w="1635" w:type="dxa"/>
                  <w:vMerge w:val="continue"/>
                  <w:noWrap w:val="0"/>
                  <w:vAlign w:val="center"/>
                </w:tcPr>
                <w:p w14:paraId="255B07A1">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c>
                <w:tcPr>
                  <w:tcW w:w="1013" w:type="dxa"/>
                  <w:noWrap w:val="0"/>
                  <w:vAlign w:val="center"/>
                </w:tcPr>
                <w:p w14:paraId="60D46449">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r w14:paraId="42772AB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572" w:type="dxa"/>
                  <w:noWrap w:val="0"/>
                  <w:vAlign w:val="top"/>
                </w:tcPr>
                <w:p w14:paraId="6F48E1DA">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sz w:val="21"/>
                      <w:szCs w:val="21"/>
                    </w:rPr>
                  </w:pPr>
                  <w:r>
                    <w:rPr>
                      <w:rFonts w:hint="default" w:ascii="Times New Roman" w:hAnsi="Times New Roman" w:cs="Times New Roman"/>
                      <w:sz w:val="21"/>
                      <w:szCs w:val="21"/>
                    </w:rPr>
                    <w:t>禁止新建、扩建法律法规和相关政策明令禁止的落后产能项目。禁止新建、扩建不符合国家产能置换要求的严重过剩产能行业的项目。禁止新建、扩建不符合要求的高耗能高排放项目。</w:t>
                  </w:r>
                </w:p>
              </w:tc>
              <w:tc>
                <w:tcPr>
                  <w:tcW w:w="1635" w:type="dxa"/>
                  <w:vMerge w:val="continue"/>
                  <w:noWrap w:val="0"/>
                  <w:vAlign w:val="center"/>
                </w:tcPr>
                <w:p w14:paraId="49552306">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p>
              </w:tc>
              <w:tc>
                <w:tcPr>
                  <w:tcW w:w="1013" w:type="dxa"/>
                  <w:noWrap w:val="0"/>
                  <w:vAlign w:val="center"/>
                </w:tcPr>
                <w:p w14:paraId="027A5CC5">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sz w:val="21"/>
                      <w:szCs w:val="21"/>
                    </w:rPr>
                  </w:pPr>
                  <w:r>
                    <w:rPr>
                      <w:rFonts w:hint="eastAsia" w:ascii="Times New Roman" w:hAnsi="Times New Roman" w:cs="Times New Roman"/>
                      <w:sz w:val="21"/>
                      <w:szCs w:val="21"/>
                      <w:lang w:val="en-US" w:eastAsia="zh-CN"/>
                    </w:rPr>
                    <w:t>符合</w:t>
                  </w:r>
                </w:p>
              </w:tc>
            </w:tr>
          </w:tbl>
          <w:p w14:paraId="4BF282FE">
            <w:pPr>
              <w:pStyle w:val="41"/>
              <w:ind w:firstLine="480"/>
              <w:rPr>
                <w:rFonts w:hint="default" w:ascii="Times New Roman" w:hAnsi="Times New Roman" w:cs="Times New Roman"/>
              </w:rPr>
            </w:pPr>
          </w:p>
          <w:p w14:paraId="3B3B0D9E">
            <w:pPr>
              <w:jc w:val="center"/>
              <w:rPr>
                <w:b/>
                <w:bCs/>
                <w:color w:val="auto"/>
                <w:sz w:val="24"/>
                <w:lang w:val="zh-CN"/>
              </w:rPr>
            </w:pPr>
            <w:r>
              <w:rPr>
                <w:b/>
                <w:bCs/>
                <w:color w:val="auto"/>
                <w:sz w:val="24"/>
                <w:lang w:val="zh-CN"/>
              </w:rPr>
              <w:t>表1-</w:t>
            </w:r>
            <w:r>
              <w:rPr>
                <w:rFonts w:hint="eastAsia"/>
                <w:b/>
                <w:bCs/>
                <w:color w:val="auto"/>
                <w:sz w:val="24"/>
                <w:lang w:val="en-US" w:eastAsia="zh-CN"/>
              </w:rPr>
              <w:t>3</w:t>
            </w:r>
            <w:r>
              <w:rPr>
                <w:b/>
                <w:bCs/>
                <w:color w:val="auto"/>
                <w:sz w:val="24"/>
                <w:lang w:val="zh-CN"/>
              </w:rPr>
              <w:t>项目与</w:t>
            </w:r>
            <w:r>
              <w:rPr>
                <w:rFonts w:hint="eastAsia"/>
                <w:b/>
                <w:bCs/>
                <w:color w:val="auto"/>
                <w:sz w:val="24"/>
                <w:lang w:val="en-US" w:eastAsia="zh-CN"/>
              </w:rPr>
              <w:t>川</w:t>
            </w:r>
            <w:r>
              <w:rPr>
                <w:rFonts w:hint="eastAsia"/>
                <w:b/>
                <w:bCs/>
                <w:color w:val="auto"/>
                <w:sz w:val="24"/>
                <w:lang w:val="zh-CN"/>
              </w:rPr>
              <w:t>长江办〔2022〕</w:t>
            </w:r>
            <w:r>
              <w:rPr>
                <w:rFonts w:hint="eastAsia"/>
                <w:b/>
                <w:bCs/>
                <w:color w:val="auto"/>
                <w:sz w:val="24"/>
                <w:lang w:val="en-US" w:eastAsia="zh-CN"/>
              </w:rPr>
              <w:t>1</w:t>
            </w:r>
            <w:r>
              <w:rPr>
                <w:rFonts w:hint="eastAsia"/>
                <w:b/>
                <w:bCs/>
                <w:color w:val="auto"/>
                <w:sz w:val="24"/>
                <w:lang w:val="zh-CN"/>
              </w:rPr>
              <w:t>7号</w:t>
            </w:r>
            <w:r>
              <w:rPr>
                <w:b/>
                <w:bCs/>
                <w:color w:val="auto"/>
                <w:sz w:val="24"/>
                <w:lang w:val="zh-CN"/>
              </w:rPr>
              <w:t>符合性分析</w:t>
            </w:r>
          </w:p>
          <w:tbl>
            <w:tblPr>
              <w:tblStyle w:val="21"/>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902"/>
              <w:gridCol w:w="1290"/>
              <w:gridCol w:w="1028"/>
            </w:tblGrid>
            <w:tr w14:paraId="787D3A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1" w:hRule="atLeast"/>
                <w:jc w:val="center"/>
              </w:trPr>
              <w:tc>
                <w:tcPr>
                  <w:tcW w:w="5902" w:type="dxa"/>
                  <w:noWrap w:val="0"/>
                  <w:vAlign w:val="center"/>
                </w:tcPr>
                <w:p w14:paraId="0B3E4A6B">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eastAsia"/>
                      <w:b/>
                      <w:bCs/>
                      <w:color w:val="auto"/>
                      <w:sz w:val="21"/>
                      <w:szCs w:val="21"/>
                      <w:lang w:val="en-US" w:eastAsia="zh-CN"/>
                    </w:rPr>
                    <w:t>川</w:t>
                  </w:r>
                  <w:r>
                    <w:rPr>
                      <w:rFonts w:hint="eastAsia"/>
                      <w:b/>
                      <w:bCs/>
                      <w:color w:val="auto"/>
                      <w:sz w:val="21"/>
                      <w:szCs w:val="21"/>
                      <w:lang w:val="zh-CN"/>
                    </w:rPr>
                    <w:t>长江办〔2022〕</w:t>
                  </w:r>
                  <w:r>
                    <w:rPr>
                      <w:rFonts w:hint="eastAsia"/>
                      <w:b/>
                      <w:bCs/>
                      <w:color w:val="auto"/>
                      <w:sz w:val="21"/>
                      <w:szCs w:val="21"/>
                      <w:lang w:val="en-US" w:eastAsia="zh-CN"/>
                    </w:rPr>
                    <w:t>1</w:t>
                  </w:r>
                  <w:r>
                    <w:rPr>
                      <w:rFonts w:hint="eastAsia"/>
                      <w:b/>
                      <w:bCs/>
                      <w:color w:val="auto"/>
                      <w:sz w:val="21"/>
                      <w:szCs w:val="21"/>
                      <w:lang w:val="zh-CN"/>
                    </w:rPr>
                    <w:t>7号</w:t>
                  </w:r>
                  <w:r>
                    <w:rPr>
                      <w:rFonts w:hint="eastAsia"/>
                      <w:b/>
                      <w:bCs/>
                      <w:color w:val="auto"/>
                      <w:sz w:val="21"/>
                      <w:szCs w:val="21"/>
                      <w:lang w:val="en-US" w:eastAsia="zh-CN"/>
                    </w:rPr>
                    <w:t>文件</w:t>
                  </w:r>
                  <w:r>
                    <w:rPr>
                      <w:rFonts w:hint="default" w:ascii="Times New Roman" w:hAnsi="Times New Roman" w:cs="Times New Roman"/>
                      <w:b/>
                      <w:bCs/>
                      <w:color w:val="auto"/>
                      <w:sz w:val="21"/>
                      <w:szCs w:val="21"/>
                    </w:rPr>
                    <w:t>要求</w:t>
                  </w:r>
                </w:p>
              </w:tc>
              <w:tc>
                <w:tcPr>
                  <w:tcW w:w="1290" w:type="dxa"/>
                  <w:noWrap w:val="0"/>
                  <w:vAlign w:val="center"/>
                </w:tcPr>
                <w:p w14:paraId="54AED450">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本项目</w:t>
                  </w:r>
                  <w:r>
                    <w:rPr>
                      <w:rFonts w:hint="eastAsia" w:ascii="Times New Roman" w:hAnsi="Times New Roman" w:cs="Times New Roman"/>
                      <w:b/>
                      <w:bCs/>
                      <w:color w:val="auto"/>
                      <w:sz w:val="21"/>
                      <w:szCs w:val="21"/>
                      <w:lang w:val="en-US" w:eastAsia="zh-CN"/>
                    </w:rPr>
                    <w:t>衔接情况</w:t>
                  </w:r>
                </w:p>
              </w:tc>
              <w:tc>
                <w:tcPr>
                  <w:tcW w:w="1028" w:type="dxa"/>
                  <w:noWrap w:val="0"/>
                  <w:vAlign w:val="center"/>
                </w:tcPr>
                <w:p w14:paraId="0813B6EF">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b/>
                      <w:bCs/>
                      <w:color w:val="auto"/>
                      <w:sz w:val="21"/>
                      <w:szCs w:val="21"/>
                    </w:rPr>
                  </w:pPr>
                  <w:r>
                    <w:rPr>
                      <w:rFonts w:hint="eastAsia" w:ascii="Times New Roman" w:hAnsi="Times New Roman" w:cs="Times New Roman"/>
                      <w:b/>
                      <w:bCs/>
                      <w:color w:val="auto"/>
                      <w:sz w:val="21"/>
                      <w:szCs w:val="21"/>
                      <w:lang w:val="en-US" w:eastAsia="zh-CN"/>
                    </w:rPr>
                    <w:t>符合性</w:t>
                  </w:r>
                </w:p>
              </w:tc>
            </w:tr>
            <w:tr w14:paraId="0A29CEF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5524C14D">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第五条</w:t>
                  </w:r>
                  <w:r>
                    <w:rPr>
                      <w:rFonts w:hint="default" w:ascii="Times New Roman" w:hAnsi="Times New Roman" w:cs="Times New Roman"/>
                      <w:color w:val="auto"/>
                      <w:sz w:val="21"/>
                      <w:szCs w:val="21"/>
                    </w:rPr>
                    <w:t>禁止新建、改建和扩建不符合全国港口布局规划，以及《四川省内河水运发展规划》《泸州—宜宾—乐山港口群布局规划》《重庆港总体规划</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2035年</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》等省级港口布局规划及市级港口总体规划的码头项目。</w:t>
                  </w:r>
                </w:p>
              </w:tc>
              <w:tc>
                <w:tcPr>
                  <w:tcW w:w="1290" w:type="dxa"/>
                  <w:vMerge w:val="restart"/>
                  <w:noWrap w:val="0"/>
                  <w:vAlign w:val="center"/>
                </w:tcPr>
                <w:p w14:paraId="74AA119A">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本项目不涉及</w:t>
                  </w:r>
                </w:p>
              </w:tc>
              <w:tc>
                <w:tcPr>
                  <w:tcW w:w="1028" w:type="dxa"/>
                  <w:noWrap w:val="0"/>
                  <w:vAlign w:val="center"/>
                </w:tcPr>
                <w:p w14:paraId="4FAC6B06">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40C6C15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3A4D3D78">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第六条</w:t>
                  </w:r>
                  <w:r>
                    <w:rPr>
                      <w:rFonts w:hint="default" w:ascii="Times New Roman" w:hAnsi="Times New Roman" w:cs="Times New Roman"/>
                      <w:color w:val="auto"/>
                      <w:sz w:val="21"/>
                      <w:szCs w:val="21"/>
                    </w:rPr>
                    <w:t>禁止新建、改建和扩建不符合《长江干线过江通道布局规划</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2020——2035年</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》的过长江通道项目</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含桥梁、隧道</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，国家发展改革委同意过长江通道线位调整的除外。</w:t>
                  </w:r>
                </w:p>
              </w:tc>
              <w:tc>
                <w:tcPr>
                  <w:tcW w:w="1290" w:type="dxa"/>
                  <w:vMerge w:val="continue"/>
                  <w:noWrap w:val="0"/>
                  <w:vAlign w:val="center"/>
                </w:tcPr>
                <w:p w14:paraId="0B3E09BF">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10FCEF20">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7CFA988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365E02DE">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第七条禁止在自然保护区核心区、缓冲区的岸线和河段范围内投资建设旅游和生产经营项目。自然保护区的内部未分区的，依照核心区和缓冲区的规定管控。</w:t>
                  </w:r>
                </w:p>
              </w:tc>
              <w:tc>
                <w:tcPr>
                  <w:tcW w:w="1290" w:type="dxa"/>
                  <w:vMerge w:val="continue"/>
                  <w:noWrap w:val="0"/>
                  <w:vAlign w:val="center"/>
                </w:tcPr>
                <w:p w14:paraId="307DC7AD">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56E97E08">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7D7A0FD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28FA25C9">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第八条禁止违反风景名胜区规划，在风景名胜区内设立各类开发区。禁止在风景名胜区核心景区的岸线和河段范围内建设宾馆、招待所、培训中心、疗养院以及与风景名胜资源保护无关的项目。</w:t>
                  </w:r>
                </w:p>
              </w:tc>
              <w:tc>
                <w:tcPr>
                  <w:tcW w:w="1290" w:type="dxa"/>
                  <w:vMerge w:val="continue"/>
                  <w:noWrap w:val="0"/>
                  <w:vAlign w:val="center"/>
                </w:tcPr>
                <w:p w14:paraId="5C83706A">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7ED69E6B">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17686F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0035EFC9">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第九条禁止在饮用水水源准保护区的岸线和河段范围内新建、扩建对水体污染严重的建设项目，禁止改建增加排污量的建设项目。</w:t>
                  </w:r>
                </w:p>
              </w:tc>
              <w:tc>
                <w:tcPr>
                  <w:tcW w:w="1290" w:type="dxa"/>
                  <w:vMerge w:val="continue"/>
                  <w:noWrap w:val="0"/>
                  <w:vAlign w:val="center"/>
                </w:tcPr>
                <w:p w14:paraId="746473D5">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36BBE417">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7685D7D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71946132">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第十条饮用水水源二级保护区的岸线和河段范围内，除遵守准保护区规定外，禁止新建、改建、扩建排放污染物的投资建设项目</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禁止从事对水体有污染的水产养殖等活动。</w:t>
                  </w:r>
                </w:p>
              </w:tc>
              <w:tc>
                <w:tcPr>
                  <w:tcW w:w="1290" w:type="dxa"/>
                  <w:vMerge w:val="continue"/>
                  <w:noWrap w:val="0"/>
                  <w:vAlign w:val="center"/>
                </w:tcPr>
                <w:p w14:paraId="128F995C">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46989934">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4FCB988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26B42F94">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十一条饮用水水源一级保护区的岸线和河段范围内，除遵守二级保护区规定外，禁止新建、改建、扩建与供水设施和保护水源无关的项目，以及网箱养殖、畜禽养殖、旅游等可能污染饮用水水体的投资建设项目。</w:t>
                  </w:r>
                </w:p>
              </w:tc>
              <w:tc>
                <w:tcPr>
                  <w:tcW w:w="1290" w:type="dxa"/>
                  <w:vMerge w:val="continue"/>
                  <w:noWrap w:val="0"/>
                  <w:vAlign w:val="center"/>
                </w:tcPr>
                <w:p w14:paraId="62FAD4F9">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3A44B9C1">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2AFAAB5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25350929">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第十二条禁止在水产种质资源保护区岸线和河段范围内新建围湖造田、围湖造地或挖沙采石等投资建设项目。</w:t>
                  </w:r>
                </w:p>
              </w:tc>
              <w:tc>
                <w:tcPr>
                  <w:tcW w:w="1290" w:type="dxa"/>
                  <w:vMerge w:val="continue"/>
                  <w:noWrap w:val="0"/>
                  <w:vAlign w:val="center"/>
                </w:tcPr>
                <w:p w14:paraId="657CBA34">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776276AF">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020B736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0FF5E643">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第十三条禁止在国家湿地公园的岸线和河段范围内开</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围）垦、填埋或者排干湿地，截断湿地水源，挖沙、采矿，倾倒有毒有害物质、废弃物、垃圾，从事房地产、度假村、高尔夫球场、风力发电、光伏发电等任何不符合主体功能定位的建设项目和开发活动，破坏野生动物栖息地和迁徙通道、鱼类</w:t>
                  </w:r>
                  <w:r>
                    <w:rPr>
                      <w:rFonts w:hint="eastAsia" w:ascii="Times New Roman" w:hAnsi="Times New Roman" w:cs="Times New Roman"/>
                      <w:color w:val="auto"/>
                      <w:sz w:val="21"/>
                      <w:szCs w:val="21"/>
                      <w:lang w:eastAsia="zh-CN"/>
                    </w:rPr>
                    <w:t>洄游</w:t>
                  </w:r>
                  <w:r>
                    <w:rPr>
                      <w:rFonts w:hint="default" w:ascii="Times New Roman" w:hAnsi="Times New Roman" w:cs="Times New Roman"/>
                      <w:color w:val="auto"/>
                      <w:sz w:val="21"/>
                      <w:szCs w:val="21"/>
                    </w:rPr>
                    <w:t>通道。</w:t>
                  </w:r>
                </w:p>
              </w:tc>
              <w:tc>
                <w:tcPr>
                  <w:tcW w:w="1290" w:type="dxa"/>
                  <w:vMerge w:val="continue"/>
                  <w:noWrap w:val="0"/>
                  <w:vAlign w:val="center"/>
                </w:tcPr>
                <w:p w14:paraId="7A90ACE6">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53470185">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157AA6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5080F73C">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十四条禁止违法利用、占用长江流域河湖岸线。禁止在《长江岸线保护和开发利用总体规划》划定的岸线保护区和岸线保留区内投资建设除事关公共安全及公众利益的防洪护岸、河道治理、供水、生态环境保护、航道整治、国家重要基础设施以外的项目。</w:t>
                  </w:r>
                </w:p>
              </w:tc>
              <w:tc>
                <w:tcPr>
                  <w:tcW w:w="1290" w:type="dxa"/>
                  <w:vMerge w:val="continue"/>
                  <w:noWrap w:val="0"/>
                  <w:vAlign w:val="center"/>
                </w:tcPr>
                <w:p w14:paraId="30CB7800">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17212F49">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0E7E1D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42BD3B6F">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第十五条禁止在《全国重要江河湖泊水功能区划》划定的河段及湖泊保护区、保留区内投资建设不利于水资源及自然生态保护的项目。</w:t>
                  </w:r>
                </w:p>
              </w:tc>
              <w:tc>
                <w:tcPr>
                  <w:tcW w:w="1290" w:type="dxa"/>
                  <w:vMerge w:val="continue"/>
                  <w:noWrap w:val="0"/>
                  <w:vAlign w:val="center"/>
                </w:tcPr>
                <w:p w14:paraId="25D07A5C">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3E194412">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2EAEFBF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0FEA099C">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第十六条禁止在长江流域江河、湖泊新设、改设或者扩大排污口，经有管辖权的生态环境主管部门或者长江流域生态环境监督管理机构同意的除外。</w:t>
                  </w:r>
                </w:p>
              </w:tc>
              <w:tc>
                <w:tcPr>
                  <w:tcW w:w="1290" w:type="dxa"/>
                  <w:vMerge w:val="continue"/>
                  <w:noWrap w:val="0"/>
                  <w:vAlign w:val="center"/>
                </w:tcPr>
                <w:p w14:paraId="3EE7AFEF">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50B38851">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2E304E8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648D6548">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第十七条禁止在长江干流、大渡河、岷江、赤水河、沱江、嘉陵江、乌江、汉江和51个（四川省45个、重庆市6个）水生生物保护区开展生产性捕捞。</w:t>
                  </w:r>
                </w:p>
              </w:tc>
              <w:tc>
                <w:tcPr>
                  <w:tcW w:w="1290" w:type="dxa"/>
                  <w:vMerge w:val="continue"/>
                  <w:noWrap w:val="0"/>
                  <w:vAlign w:val="center"/>
                </w:tcPr>
                <w:p w14:paraId="3AF630E8">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7F501E01">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449529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6D693C5C">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第十八条禁止在长江干支流、重要湖泊岸线一公里范围内新建、扩建化工园区和化工项目。</w:t>
                  </w:r>
                </w:p>
              </w:tc>
              <w:tc>
                <w:tcPr>
                  <w:tcW w:w="1290" w:type="dxa"/>
                  <w:vMerge w:val="continue"/>
                  <w:noWrap w:val="0"/>
                  <w:vAlign w:val="center"/>
                </w:tcPr>
                <w:p w14:paraId="54E5B043">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1B8DA303">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60DDCA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4911C66E">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第十九条禁止在长江干流岸线三公里范围内和重要支流岸线一公里范围内新建、改建、扩建尾矿库、冶炼渣库、磷石膏库，以提升安全、生态环境保护水平为</w:t>
                  </w:r>
                  <w:r>
                    <w:rPr>
                      <w:rFonts w:hint="eastAsia" w:ascii="Times New Roman" w:hAnsi="Times New Roman" w:cs="Times New Roman"/>
                      <w:color w:val="auto"/>
                      <w:sz w:val="21"/>
                      <w:szCs w:val="21"/>
                      <w:lang w:val="en-US" w:eastAsia="zh-CN"/>
                    </w:rPr>
                    <w:t>符合</w:t>
                  </w:r>
                  <w:r>
                    <w:rPr>
                      <w:rFonts w:hint="default" w:ascii="Times New Roman" w:hAnsi="Times New Roman" w:cs="Times New Roman"/>
                      <w:color w:val="auto"/>
                      <w:sz w:val="21"/>
                      <w:szCs w:val="21"/>
                    </w:rPr>
                    <w:t>目的的改建除外。</w:t>
                  </w:r>
                </w:p>
              </w:tc>
              <w:tc>
                <w:tcPr>
                  <w:tcW w:w="1290" w:type="dxa"/>
                  <w:vMerge w:val="continue"/>
                  <w:noWrap w:val="0"/>
                  <w:vAlign w:val="center"/>
                </w:tcPr>
                <w:p w14:paraId="7E6D55BA">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79017159">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r>
            <w:tr w14:paraId="1EFA242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1185B266">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第二十条禁止在生态保护红线区域、永久基本农田集中区域和其他需要特别保护的区域内选址建设尾矿库﹑冶炼渣库、磷石膏库。</w:t>
                  </w:r>
                </w:p>
              </w:tc>
              <w:tc>
                <w:tcPr>
                  <w:tcW w:w="1290" w:type="dxa"/>
                  <w:vMerge w:val="continue"/>
                  <w:noWrap w:val="0"/>
                  <w:vAlign w:val="center"/>
                </w:tcPr>
                <w:p w14:paraId="6F2D94C9">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6E4BC25F">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41AE664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3479D37D">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第二十一条禁止在合规园区外新建、扩建钢铁、石化、化工、焦化、建材、有色、制浆造纸等高污染项目。</w:t>
                  </w:r>
                </w:p>
              </w:tc>
              <w:tc>
                <w:tcPr>
                  <w:tcW w:w="1290" w:type="dxa"/>
                  <w:noWrap w:val="0"/>
                  <w:vAlign w:val="center"/>
                </w:tcPr>
                <w:p w14:paraId="4CA84D65">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本项目不属于禁止建设的高污染项目</w:t>
                  </w:r>
                </w:p>
              </w:tc>
              <w:tc>
                <w:tcPr>
                  <w:tcW w:w="1028" w:type="dxa"/>
                  <w:noWrap w:val="0"/>
                  <w:vAlign w:val="center"/>
                </w:tcPr>
                <w:p w14:paraId="6093D662">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符合</w:t>
                  </w:r>
                </w:p>
              </w:tc>
            </w:tr>
            <w:tr w14:paraId="4E0FC6B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6576E95D">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第二十二条禁止新建、扩建不符合国家石化、现代煤化工等产业布局规划的项目。</w:t>
                  </w:r>
                </w:p>
                <w:p w14:paraId="4E926375">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一</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严格控制新增炼油产能，未列入《石化产业规划布局方案（修订版</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》的新增炼油产能一律不得建设。</w:t>
                  </w:r>
                </w:p>
                <w:p w14:paraId="1E07895A">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二）新建煤制烯经、煤制芳经项目必须列入《现代煤化工产业创新发展布局方案》，必须符合《现代煤化工建设项目环境准入条件（试行</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》要求。</w:t>
                  </w:r>
                </w:p>
              </w:tc>
              <w:tc>
                <w:tcPr>
                  <w:tcW w:w="1290" w:type="dxa"/>
                  <w:noWrap w:val="0"/>
                  <w:vAlign w:val="center"/>
                </w:tcPr>
                <w:p w14:paraId="12183F47">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本项目不属于石化及煤化工</w:t>
                  </w:r>
                </w:p>
              </w:tc>
              <w:tc>
                <w:tcPr>
                  <w:tcW w:w="1028" w:type="dxa"/>
                  <w:noWrap w:val="0"/>
                  <w:vAlign w:val="center"/>
                </w:tcPr>
                <w:p w14:paraId="5B024BEA">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7147CE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04EDB19C">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第二十三条禁止新建、扩建法律法规和相关政策明令禁止的落后产能项目。对《产业结构调整指导目录》中淘汰类项目，禁止投资</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限制类的新建项目，禁止投资，对属于限制类的现有生产能力，允许企业在一定期限内采取措施改造升级。</w:t>
                  </w:r>
                </w:p>
              </w:tc>
              <w:tc>
                <w:tcPr>
                  <w:tcW w:w="1290" w:type="dxa"/>
                  <w:noWrap w:val="0"/>
                  <w:vAlign w:val="center"/>
                </w:tcPr>
                <w:p w14:paraId="31CDE28C">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根据</w:t>
                  </w:r>
                  <w:r>
                    <w:rPr>
                      <w:rFonts w:hint="default" w:ascii="Times New Roman" w:hAnsi="Times New Roman" w:cs="Times New Roman"/>
                      <w:color w:val="auto"/>
                      <w:sz w:val="21"/>
                      <w:szCs w:val="21"/>
                    </w:rPr>
                    <w:t>《产业结构调整指导目录》</w:t>
                  </w:r>
                  <w:r>
                    <w:rPr>
                      <w:rFonts w:hint="eastAsia" w:ascii="Times New Roman" w:hAnsi="Times New Roman" w:cs="Times New Roman"/>
                      <w:color w:val="auto"/>
                      <w:sz w:val="21"/>
                      <w:szCs w:val="21"/>
                      <w:lang w:val="en-US" w:eastAsia="zh-CN"/>
                    </w:rPr>
                    <w:t>本项目属于允许类</w:t>
                  </w:r>
                </w:p>
              </w:tc>
              <w:tc>
                <w:tcPr>
                  <w:tcW w:w="1028" w:type="dxa"/>
                  <w:noWrap w:val="0"/>
                  <w:vAlign w:val="center"/>
                </w:tcPr>
                <w:p w14:paraId="525C4839">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4D422D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64196C67">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第二十四条禁止新建、扩建不符合国家产能置换要求的严重过剩产能行业的项目。对于不符合国家产能置换要求的严重过剩产能行业，不得以其他任何名义、任何方式备案新增产能项目。</w:t>
                  </w:r>
                </w:p>
              </w:tc>
              <w:tc>
                <w:tcPr>
                  <w:tcW w:w="1290" w:type="dxa"/>
                  <w:vMerge w:val="restart"/>
                  <w:noWrap w:val="0"/>
                  <w:vAlign w:val="center"/>
                </w:tcPr>
                <w:p w14:paraId="033BA242">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本项目不涉及</w:t>
                  </w:r>
                </w:p>
              </w:tc>
              <w:tc>
                <w:tcPr>
                  <w:tcW w:w="1028" w:type="dxa"/>
                  <w:noWrap w:val="0"/>
                  <w:vAlign w:val="center"/>
                </w:tcPr>
                <w:p w14:paraId="6E7ECD08">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7A4D8F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3D8B7DED">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第二十五条禁止建设以下燃油汽车投资项目（不在中国境内销售产品的投资项目除外</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p>
                <w:p w14:paraId="32BD979A">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一）新建独立燃油汽车企业</w:t>
                  </w:r>
                  <w:r>
                    <w:rPr>
                      <w:rFonts w:hint="eastAsia" w:ascii="Times New Roman" w:hAnsi="Times New Roman" w:cs="Times New Roman"/>
                      <w:color w:val="auto"/>
                      <w:sz w:val="21"/>
                      <w:szCs w:val="21"/>
                      <w:lang w:eastAsia="zh-CN"/>
                    </w:rPr>
                    <w:t>；</w:t>
                  </w:r>
                </w:p>
                <w:p w14:paraId="7B384188">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二）现有汽车企业跨乘用车、商用车类别建设燃油汽车生产能力</w:t>
                  </w:r>
                  <w:r>
                    <w:rPr>
                      <w:rFonts w:hint="eastAsia" w:ascii="Times New Roman" w:hAnsi="Times New Roman" w:cs="Times New Roman"/>
                      <w:color w:val="auto"/>
                      <w:sz w:val="21"/>
                      <w:szCs w:val="21"/>
                      <w:lang w:eastAsia="zh-CN"/>
                    </w:rPr>
                    <w:t>；</w:t>
                  </w:r>
                </w:p>
                <w:p w14:paraId="6C9830FF">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三）外省现有燃油汽车企业整体搬迁至本省（列入国家级区域发展规划或不改变企业股权结构的项目除外</w:t>
                  </w: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w:t>
                  </w:r>
                </w:p>
                <w:p w14:paraId="1467CD57">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w:t>
                  </w:r>
                  <w:r>
                    <w:rPr>
                      <w:rFonts w:hint="default" w:ascii="Times New Roman" w:hAnsi="Times New Roman" w:cs="Times New Roman"/>
                      <w:color w:val="auto"/>
                      <w:sz w:val="21"/>
                      <w:szCs w:val="21"/>
                    </w:rPr>
                    <w:t>四）对行业管理部门特别公示的燃油汽车企业进行投资企业原有股东投资或将该企业转为非独立法人的投资项目除</w:t>
                  </w:r>
                  <w:r>
                    <w:rPr>
                      <w:rFonts w:hint="eastAsia" w:ascii="Times New Roman" w:hAnsi="Times New Roman" w:cs="Times New Roman"/>
                      <w:color w:val="auto"/>
                      <w:sz w:val="21"/>
                      <w:szCs w:val="21"/>
                      <w:lang w:val="en-US" w:eastAsia="zh-CN"/>
                    </w:rPr>
                    <w:t>外。</w:t>
                  </w:r>
                </w:p>
              </w:tc>
              <w:tc>
                <w:tcPr>
                  <w:tcW w:w="1290" w:type="dxa"/>
                  <w:vMerge w:val="continue"/>
                  <w:noWrap w:val="0"/>
                  <w:vAlign w:val="center"/>
                </w:tcPr>
                <w:p w14:paraId="11226FE9">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72F305CB">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r w14:paraId="397BF6C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902" w:type="dxa"/>
                  <w:noWrap w:val="0"/>
                  <w:vAlign w:val="top"/>
                </w:tcPr>
                <w:p w14:paraId="72C590D2">
                  <w:pPr>
                    <w:pStyle w:val="41"/>
                    <w:keepNext w:val="0"/>
                    <w:keepLines w:val="0"/>
                    <w:pageBreakBefore w:val="0"/>
                    <w:widowControl w:val="0"/>
                    <w:kinsoku/>
                    <w:wordWrap/>
                    <w:overflowPunct/>
                    <w:topLinePunct w:val="0"/>
                    <w:autoSpaceDE/>
                    <w:autoSpaceDN/>
                    <w:bidi w:val="0"/>
                    <w:adjustRightInd w:val="0"/>
                    <w:snapToGrid w:val="0"/>
                    <w:spacing w:line="240" w:lineRule="auto"/>
                    <w:ind w:firstLine="480"/>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第二十六条﹐禁止新建、扩建不符合要求的高耗能、高排放、低水平项目。</w:t>
                  </w:r>
                </w:p>
              </w:tc>
              <w:tc>
                <w:tcPr>
                  <w:tcW w:w="1290" w:type="dxa"/>
                  <w:vMerge w:val="continue"/>
                  <w:noWrap w:val="0"/>
                  <w:vAlign w:val="center"/>
                </w:tcPr>
                <w:p w14:paraId="19696C8C">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p>
              </w:tc>
              <w:tc>
                <w:tcPr>
                  <w:tcW w:w="1028" w:type="dxa"/>
                  <w:noWrap w:val="0"/>
                  <w:vAlign w:val="center"/>
                </w:tcPr>
                <w:p w14:paraId="0755CD32">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val="en-US" w:eastAsia="zh-CN"/>
                    </w:rPr>
                    <w:t>符合</w:t>
                  </w:r>
                </w:p>
              </w:tc>
            </w:tr>
          </w:tbl>
          <w:p w14:paraId="7D3EA783">
            <w:pPr>
              <w:pStyle w:val="41"/>
              <w:bidi w:val="0"/>
              <w:rPr>
                <w:rFonts w:hint="default" w:ascii="Times New Roman" w:hAnsi="Times New Roman" w:cs="Times New Roman"/>
              </w:rPr>
            </w:pPr>
            <w:r>
              <w:rPr>
                <w:rFonts w:hint="default" w:ascii="Times New Roman" w:hAnsi="Times New Roman" w:cs="Times New Roman"/>
              </w:rPr>
              <w:t>根据以上分析，</w:t>
            </w:r>
            <w:r>
              <w:rPr>
                <w:rFonts w:hint="default" w:ascii="Times New Roman" w:hAnsi="Times New Roman" w:cs="Times New Roman"/>
                <w:lang w:val="zh-CN"/>
              </w:rPr>
              <w:t>本项目的建设符合《长江经济带发展负面指南试行（</w:t>
            </w:r>
            <w:r>
              <w:rPr>
                <w:rFonts w:hint="default" w:ascii="Times New Roman" w:hAnsi="Times New Roman" w:cs="Times New Roman"/>
              </w:rPr>
              <w:t>2022版</w:t>
            </w:r>
            <w:r>
              <w:rPr>
                <w:rFonts w:hint="default" w:ascii="Times New Roman" w:hAnsi="Times New Roman" w:cs="Times New Roman"/>
                <w:lang w:val="zh-CN"/>
              </w:rPr>
              <w:t>）》（长江办〔</w:t>
            </w:r>
            <w:r>
              <w:rPr>
                <w:rFonts w:hint="default" w:ascii="Times New Roman" w:hAnsi="Times New Roman" w:cs="Times New Roman"/>
              </w:rPr>
              <w:t>2022</w:t>
            </w:r>
            <w:r>
              <w:rPr>
                <w:rFonts w:hint="default" w:ascii="Times New Roman" w:hAnsi="Times New Roman" w:cs="Times New Roman"/>
                <w:lang w:val="zh-CN"/>
              </w:rPr>
              <w:t>〕</w:t>
            </w:r>
            <w:r>
              <w:rPr>
                <w:rFonts w:hint="default" w:ascii="Times New Roman" w:hAnsi="Times New Roman" w:cs="Times New Roman"/>
              </w:rPr>
              <w:t>7号</w:t>
            </w:r>
            <w:r>
              <w:rPr>
                <w:rFonts w:hint="default" w:ascii="Times New Roman" w:hAnsi="Times New Roman" w:cs="Times New Roman"/>
                <w:color w:val="auto"/>
                <w:lang w:val="zh-CN"/>
              </w:rPr>
              <w:t>）</w:t>
            </w:r>
            <w:r>
              <w:rPr>
                <w:rFonts w:hint="eastAsia" w:ascii="Times New Roman" w:hAnsi="Times New Roman" w:cs="Times New Roman"/>
                <w:color w:val="auto"/>
                <w:lang w:val="en-US" w:eastAsia="zh-CN"/>
              </w:rPr>
              <w:t>及</w:t>
            </w:r>
            <w:r>
              <w:rPr>
                <w:rFonts w:hint="default" w:ascii="Times New Roman" w:hAnsi="Times New Roman" w:cs="Times New Roman"/>
                <w:b w:val="0"/>
                <w:bCs w:val="0"/>
                <w:color w:val="auto"/>
                <w:lang w:val="zh-CN"/>
              </w:rPr>
              <w:t>《</w:t>
            </w:r>
            <w:r>
              <w:rPr>
                <w:rFonts w:hint="eastAsia" w:ascii="Times New Roman" w:hAnsi="Times New Roman" w:cs="Times New Roman"/>
                <w:b w:val="0"/>
                <w:bCs w:val="0"/>
                <w:color w:val="auto"/>
                <w:lang w:val="en-US" w:eastAsia="zh-CN"/>
              </w:rPr>
              <w:t>四川省、重庆市</w:t>
            </w:r>
            <w:r>
              <w:rPr>
                <w:rFonts w:hint="default" w:ascii="Times New Roman" w:hAnsi="Times New Roman" w:cs="Times New Roman"/>
                <w:b w:val="0"/>
                <w:bCs w:val="0"/>
                <w:color w:val="auto"/>
                <w:lang w:val="zh-CN"/>
              </w:rPr>
              <w:t>长江经济带发展负面</w:t>
            </w:r>
            <w:r>
              <w:rPr>
                <w:rFonts w:hint="eastAsia" w:ascii="Times New Roman" w:hAnsi="Times New Roman" w:cs="Times New Roman"/>
                <w:b w:val="0"/>
                <w:bCs w:val="0"/>
                <w:color w:val="auto"/>
                <w:lang w:val="en-US" w:eastAsia="zh-CN"/>
              </w:rPr>
              <w:t>清单实施细则</w:t>
            </w:r>
            <w:r>
              <w:rPr>
                <w:rFonts w:hint="default" w:ascii="Times New Roman" w:hAnsi="Times New Roman" w:cs="Times New Roman"/>
                <w:b w:val="0"/>
                <w:bCs w:val="0"/>
                <w:color w:val="auto"/>
                <w:lang w:val="zh-CN"/>
              </w:rPr>
              <w:t>（</w:t>
            </w:r>
            <w:r>
              <w:rPr>
                <w:rFonts w:hint="eastAsia" w:ascii="Times New Roman" w:hAnsi="Times New Roman" w:cs="Times New Roman"/>
                <w:b w:val="0"/>
                <w:bCs w:val="0"/>
                <w:color w:val="auto"/>
                <w:lang w:val="en-US" w:eastAsia="zh-CN"/>
              </w:rPr>
              <w:t>试行，</w:t>
            </w:r>
            <w:r>
              <w:rPr>
                <w:rFonts w:hint="default" w:ascii="Times New Roman" w:hAnsi="Times New Roman" w:cs="Times New Roman"/>
                <w:b w:val="0"/>
                <w:bCs w:val="0"/>
                <w:color w:val="auto"/>
              </w:rPr>
              <w:t>2022版</w:t>
            </w:r>
            <w:r>
              <w:rPr>
                <w:rFonts w:hint="default" w:ascii="Times New Roman" w:hAnsi="Times New Roman" w:cs="Times New Roman"/>
                <w:b w:val="0"/>
                <w:bCs w:val="0"/>
                <w:color w:val="auto"/>
                <w:lang w:val="zh-CN"/>
              </w:rPr>
              <w:t>）》</w:t>
            </w:r>
            <w:r>
              <w:rPr>
                <w:rFonts w:hint="eastAsia" w:ascii="Times New Roman" w:hAnsi="Times New Roman" w:cs="Times New Roman"/>
                <w:b w:val="0"/>
                <w:bCs w:val="0"/>
                <w:color w:val="auto"/>
                <w:lang w:val="zh-CN"/>
              </w:rPr>
              <w:t>（</w:t>
            </w:r>
            <w:r>
              <w:rPr>
                <w:rFonts w:hint="eastAsia" w:ascii="Times New Roman" w:hAnsi="Times New Roman" w:cs="Times New Roman"/>
                <w:b w:val="0"/>
                <w:bCs w:val="0"/>
                <w:color w:val="auto"/>
                <w:lang w:val="en-US" w:eastAsia="zh-CN"/>
              </w:rPr>
              <w:t>川长江办</w:t>
            </w:r>
            <w:r>
              <w:rPr>
                <w:rFonts w:hint="default" w:ascii="Times New Roman" w:hAnsi="Times New Roman" w:cs="Times New Roman"/>
                <w:b w:val="0"/>
                <w:bCs w:val="0"/>
                <w:color w:val="auto"/>
                <w:lang w:val="zh-CN"/>
              </w:rPr>
              <w:t>〔</w:t>
            </w:r>
            <w:r>
              <w:rPr>
                <w:rFonts w:hint="default" w:ascii="Times New Roman" w:hAnsi="Times New Roman" w:cs="Times New Roman"/>
                <w:b w:val="0"/>
                <w:bCs w:val="0"/>
                <w:color w:val="auto"/>
              </w:rPr>
              <w:t>2022</w:t>
            </w:r>
            <w:r>
              <w:rPr>
                <w:rFonts w:hint="default" w:ascii="Times New Roman" w:hAnsi="Times New Roman" w:cs="Times New Roman"/>
                <w:b w:val="0"/>
                <w:bCs w:val="0"/>
                <w:color w:val="auto"/>
                <w:lang w:val="zh-CN"/>
              </w:rPr>
              <w:t>〕</w:t>
            </w:r>
            <w:r>
              <w:rPr>
                <w:rFonts w:hint="eastAsia" w:ascii="Times New Roman" w:hAnsi="Times New Roman" w:cs="Times New Roman"/>
                <w:b w:val="0"/>
                <w:bCs w:val="0"/>
                <w:color w:val="auto"/>
                <w:lang w:val="en-US" w:eastAsia="zh-CN"/>
              </w:rPr>
              <w:t>1</w:t>
            </w:r>
            <w:r>
              <w:rPr>
                <w:rFonts w:hint="default" w:ascii="Times New Roman" w:hAnsi="Times New Roman" w:cs="Times New Roman"/>
                <w:b w:val="0"/>
                <w:bCs w:val="0"/>
                <w:color w:val="auto"/>
              </w:rPr>
              <w:t>7号</w:t>
            </w:r>
            <w:r>
              <w:rPr>
                <w:rFonts w:hint="eastAsia" w:ascii="Times New Roman" w:hAnsi="Times New Roman" w:cs="Times New Roman"/>
                <w:b w:val="0"/>
                <w:bCs w:val="0"/>
                <w:color w:val="auto"/>
                <w:lang w:val="zh-CN"/>
              </w:rPr>
              <w:t>）</w:t>
            </w:r>
            <w:r>
              <w:rPr>
                <w:rFonts w:hint="default" w:ascii="Times New Roman" w:hAnsi="Times New Roman" w:cs="Times New Roman"/>
                <w:color w:val="auto"/>
                <w:lang w:val="zh-CN"/>
              </w:rPr>
              <w:t>的</w:t>
            </w:r>
            <w:r>
              <w:rPr>
                <w:rFonts w:hint="eastAsia" w:ascii="Times New Roman" w:hAnsi="Times New Roman" w:cs="Times New Roman"/>
                <w:color w:val="auto"/>
                <w:lang w:val="en-US" w:eastAsia="zh-CN"/>
              </w:rPr>
              <w:t>文件</w:t>
            </w:r>
            <w:r>
              <w:rPr>
                <w:rFonts w:hint="default" w:ascii="Times New Roman" w:hAnsi="Times New Roman" w:cs="Times New Roman"/>
                <w:color w:val="auto"/>
                <w:lang w:val="zh-CN"/>
              </w:rPr>
              <w:t>要求。</w:t>
            </w:r>
          </w:p>
          <w:p w14:paraId="495AFDD7">
            <w:pPr>
              <w:pStyle w:val="41"/>
              <w:bidi w:val="0"/>
              <w:rPr>
                <w:rFonts w:hint="eastAsia"/>
                <w:b/>
                <w:bCs/>
                <w:lang w:val="en-US" w:eastAsia="zh-CN"/>
              </w:rPr>
            </w:pPr>
            <w:r>
              <w:rPr>
                <w:rFonts w:hint="eastAsia"/>
                <w:b/>
                <w:bCs/>
                <w:lang w:val="en-US"/>
              </w:rPr>
              <w:t>（</w:t>
            </w:r>
            <w:r>
              <w:rPr>
                <w:rFonts w:hint="eastAsia"/>
                <w:b/>
                <w:bCs/>
                <w:lang w:val="en-US" w:eastAsia="zh-CN"/>
              </w:rPr>
              <w:t>3</w:t>
            </w:r>
            <w:r>
              <w:rPr>
                <w:rFonts w:hint="eastAsia"/>
                <w:b/>
                <w:bCs/>
                <w:lang w:val="en-US"/>
              </w:rPr>
              <w:t>）</w:t>
            </w:r>
            <w:r>
              <w:rPr>
                <w:rFonts w:hint="eastAsia"/>
                <w:b/>
                <w:bCs/>
                <w:lang w:val="en-US" w:eastAsia="zh-CN"/>
              </w:rPr>
              <w:t>“三线一单”符合性分析</w:t>
            </w:r>
          </w:p>
          <w:p w14:paraId="725442D9">
            <w:pPr>
              <w:pStyle w:val="41"/>
              <w:bidi w:val="0"/>
              <w:rPr>
                <w:rFonts w:hint="default" w:ascii="Times New Roman" w:hAnsi="Times New Roman" w:cs="Times New Roman"/>
              </w:rPr>
            </w:pPr>
            <w:r>
              <w:rPr>
                <w:rFonts w:hint="default" w:ascii="Times New Roman" w:hAnsi="Times New Roman" w:cs="Times New Roman"/>
              </w:rPr>
              <w:t>根据《项目环评“三线一单”符合性技术分析要求（试行）》川环办函</w:t>
            </w:r>
            <w:r>
              <w:rPr>
                <w:rFonts w:hint="default" w:ascii="Times New Roman" w:hAnsi="Times New Roman" w:cs="Times New Roman"/>
                <w:lang w:val="zh-CN"/>
              </w:rPr>
              <w:t>〔</w:t>
            </w:r>
            <w:r>
              <w:rPr>
                <w:rFonts w:hint="default" w:ascii="Times New Roman" w:hAnsi="Times New Roman" w:cs="Times New Roman"/>
              </w:rPr>
              <w:t>2021</w:t>
            </w:r>
            <w:r>
              <w:rPr>
                <w:rFonts w:hint="default" w:ascii="Times New Roman" w:hAnsi="Times New Roman" w:cs="Times New Roman"/>
                <w:lang w:val="zh-CN"/>
              </w:rPr>
              <w:t>〕</w:t>
            </w:r>
            <w:r>
              <w:rPr>
                <w:rFonts w:hint="default" w:ascii="Times New Roman" w:hAnsi="Times New Roman" w:cs="Times New Roman"/>
              </w:rPr>
              <w:t>469号文件：如建设项目位于产业园区内，且产业园区规划环境影响评价中已开展了园区与“三线一单”符合性分析，则项目环评只需分析与产业园区生态环境准入要求的符合性。</w:t>
            </w:r>
          </w:p>
          <w:p w14:paraId="1498C067">
            <w:pPr>
              <w:pStyle w:val="41"/>
              <w:bidi w:val="0"/>
              <w:rPr>
                <w:rFonts w:hint="default" w:ascii="Times New Roman" w:hAnsi="Times New Roman" w:cs="Times New Roman"/>
              </w:rPr>
            </w:pPr>
            <w:r>
              <w:rPr>
                <w:rFonts w:hint="default" w:ascii="Times New Roman" w:hAnsi="Times New Roman" w:cs="Times New Roman"/>
              </w:rPr>
              <w:t>20</w:t>
            </w:r>
            <w:r>
              <w:rPr>
                <w:rFonts w:hint="eastAsia" w:ascii="Times New Roman" w:hAnsi="Times New Roman" w:cs="Times New Roman"/>
                <w:lang w:val="en-US" w:eastAsia="zh-CN"/>
              </w:rPr>
              <w:t>19</w:t>
            </w:r>
            <w:r>
              <w:rPr>
                <w:rFonts w:hint="default" w:ascii="Times New Roman" w:hAnsi="Times New Roman" w:cs="Times New Roman"/>
              </w:rPr>
              <w:t>年</w:t>
            </w:r>
            <w:r>
              <w:rPr>
                <w:rFonts w:hint="eastAsia" w:ascii="Times New Roman" w:hAnsi="Times New Roman" w:cs="Times New Roman"/>
                <w:lang w:val="en-US" w:eastAsia="zh-CN"/>
              </w:rPr>
              <w:t>大英</w:t>
            </w:r>
            <w:r>
              <w:rPr>
                <w:rFonts w:hint="default" w:ascii="Times New Roman" w:hAnsi="Times New Roman" w:cs="Times New Roman"/>
                <w:lang w:val="en-US" w:eastAsia="zh-CN"/>
              </w:rPr>
              <w:t>经开区管委会</w:t>
            </w:r>
            <w:r>
              <w:rPr>
                <w:rFonts w:hint="eastAsia" w:ascii="Times New Roman" w:hAnsi="Times New Roman" w:cs="Times New Roman"/>
                <w:lang w:val="en-US" w:eastAsia="zh-CN"/>
              </w:rPr>
              <w:t>委托四川省环科源科技有限公司</w:t>
            </w:r>
            <w:r>
              <w:rPr>
                <w:rFonts w:hint="default" w:ascii="Times New Roman" w:hAnsi="Times New Roman" w:cs="Times New Roman"/>
                <w:lang w:val="en-US" w:eastAsia="zh-CN"/>
              </w:rPr>
              <w:t>编制了</w:t>
            </w:r>
            <w:r>
              <w:rPr>
                <w:rFonts w:hint="default" w:ascii="Times New Roman" w:hAnsi="Times New Roman" w:cs="Times New Roman"/>
                <w:lang w:val="zh-CN"/>
              </w:rPr>
              <w:t>《</w:t>
            </w:r>
            <w:r>
              <w:rPr>
                <w:rFonts w:hint="default" w:ascii="Times New Roman" w:hAnsi="Times New Roman" w:cs="Times New Roman"/>
              </w:rPr>
              <w:t>四川大英经济开发区规划环境影响报告书</w:t>
            </w:r>
            <w:r>
              <w:rPr>
                <w:rFonts w:hint="default" w:ascii="Times New Roman" w:hAnsi="Times New Roman" w:cs="Times New Roman"/>
                <w:color w:val="auto"/>
                <w:lang w:val="zh-CN"/>
              </w:rPr>
              <w:t>》</w:t>
            </w:r>
            <w:r>
              <w:rPr>
                <w:rFonts w:hint="default" w:ascii="Times New Roman" w:hAnsi="Times New Roman" w:cs="Times New Roman"/>
                <w:color w:val="auto"/>
                <w:lang w:val="en-US" w:eastAsia="zh-CN"/>
              </w:rPr>
              <w:t>并于</w:t>
            </w:r>
            <w:r>
              <w:rPr>
                <w:rFonts w:hint="default" w:ascii="Times New Roman" w:hAnsi="Times New Roman" w:cs="Times New Roman"/>
                <w:color w:val="auto"/>
                <w:lang w:val="zh-CN"/>
              </w:rPr>
              <w:t xml:space="preserve"> 20</w:t>
            </w:r>
            <w:r>
              <w:rPr>
                <w:rFonts w:hint="eastAsia" w:ascii="Times New Roman" w:hAnsi="Times New Roman" w:cs="Times New Roman"/>
                <w:color w:val="auto"/>
                <w:lang w:val="en-US" w:eastAsia="zh-CN"/>
              </w:rPr>
              <w:t>19</w:t>
            </w:r>
            <w:r>
              <w:rPr>
                <w:rFonts w:hint="default" w:ascii="Times New Roman" w:hAnsi="Times New Roman" w:cs="Times New Roman"/>
                <w:color w:val="auto"/>
                <w:lang w:val="zh-CN"/>
              </w:rPr>
              <w:t>年</w:t>
            </w:r>
            <w:r>
              <w:rPr>
                <w:rFonts w:hint="eastAsia" w:ascii="Times New Roman" w:hAnsi="Times New Roman" w:cs="Times New Roman"/>
                <w:color w:val="auto"/>
                <w:lang w:val="en-US" w:eastAsia="zh-CN"/>
              </w:rPr>
              <w:t>1</w:t>
            </w:r>
            <w:r>
              <w:rPr>
                <w:rFonts w:hint="default" w:ascii="Times New Roman" w:hAnsi="Times New Roman" w:cs="Times New Roman"/>
                <w:color w:val="auto"/>
                <w:lang w:val="zh-CN"/>
              </w:rPr>
              <w:t>月取得</w:t>
            </w:r>
            <w:r>
              <w:rPr>
                <w:rFonts w:hint="default" w:ascii="Times New Roman" w:hAnsi="Times New Roman" w:cs="Times New Roman"/>
                <w:color w:val="auto"/>
                <w:lang w:val="en-US" w:eastAsia="zh-CN"/>
              </w:rPr>
              <w:t>了</w:t>
            </w:r>
            <w:r>
              <w:rPr>
                <w:rFonts w:hint="eastAsia" w:ascii="Times New Roman" w:hAnsi="Times New Roman" w:cs="Times New Roman"/>
                <w:color w:val="auto"/>
                <w:lang w:val="en-US" w:eastAsia="zh-CN"/>
              </w:rPr>
              <w:t>四川省生态环境厅</w:t>
            </w:r>
            <w:r>
              <w:rPr>
                <w:rFonts w:hint="default" w:ascii="Times New Roman" w:hAnsi="Times New Roman" w:cs="Times New Roman"/>
                <w:color w:val="auto"/>
                <w:lang w:val="en-US" w:eastAsia="zh-CN"/>
              </w:rPr>
              <w:t>的批复</w:t>
            </w:r>
            <w:r>
              <w:rPr>
                <w:rFonts w:hint="default" w:ascii="Times New Roman" w:hAnsi="Times New Roman" w:cs="Times New Roman"/>
              </w:rPr>
              <w:t>川环建函〔2019〕48号</w:t>
            </w:r>
            <w:r>
              <w:rPr>
                <w:rFonts w:hint="default" w:ascii="Times New Roman" w:hAnsi="Times New Roman" w:cs="Times New Roman"/>
                <w:lang w:val="zh-CN"/>
              </w:rPr>
              <w:t>。</w:t>
            </w:r>
            <w:r>
              <w:rPr>
                <w:rFonts w:hint="eastAsia" w:ascii="Times New Roman" w:hAnsi="Times New Roman" w:cs="Times New Roman"/>
                <w:lang w:val="en-US" w:eastAsia="zh-CN"/>
              </w:rPr>
              <w:t>因</w:t>
            </w:r>
            <w:r>
              <w:rPr>
                <w:rFonts w:hint="default" w:ascii="Times New Roman" w:hAnsi="Times New Roman" w:cs="Times New Roman"/>
              </w:rPr>
              <w:t>《遂宁市“三线一单”生态环境分区管控优化完善工作阶段性成果》</w:t>
            </w:r>
            <w:r>
              <w:rPr>
                <w:rFonts w:hint="eastAsia" w:ascii="Times New Roman" w:hAnsi="Times New Roman" w:cs="Times New Roman"/>
                <w:lang w:val="en-US" w:eastAsia="zh-CN"/>
              </w:rPr>
              <w:t>发布时间晚于</w:t>
            </w:r>
            <w:r>
              <w:rPr>
                <w:rFonts w:hint="default" w:ascii="Times New Roman" w:hAnsi="Times New Roman" w:cs="Times New Roman"/>
                <w:lang w:val="zh-CN"/>
              </w:rPr>
              <w:t>《</w:t>
            </w:r>
            <w:r>
              <w:rPr>
                <w:rFonts w:hint="default" w:ascii="Times New Roman" w:hAnsi="Times New Roman" w:cs="Times New Roman"/>
              </w:rPr>
              <w:t>四川大英经济开发区规划环境影响报告书</w:t>
            </w:r>
            <w:r>
              <w:rPr>
                <w:rFonts w:hint="default" w:ascii="Times New Roman" w:hAnsi="Times New Roman" w:cs="Times New Roman"/>
                <w:lang w:val="zh-CN"/>
              </w:rPr>
              <w:t>》</w:t>
            </w:r>
            <w:r>
              <w:rPr>
                <w:rFonts w:hint="eastAsia" w:ascii="Times New Roman" w:hAnsi="Times New Roman" w:cs="Times New Roman"/>
                <w:lang w:val="en-US" w:eastAsia="zh-CN"/>
              </w:rPr>
              <w:t>编制时间</w:t>
            </w:r>
            <w:r>
              <w:rPr>
                <w:rFonts w:hint="default" w:ascii="Times New Roman" w:hAnsi="Times New Roman" w:cs="Times New Roman"/>
                <w:lang w:val="zh-CN"/>
              </w:rPr>
              <w:t>，</w:t>
            </w:r>
            <w:r>
              <w:rPr>
                <w:rFonts w:hint="default" w:ascii="Times New Roman" w:hAnsi="Times New Roman" w:cs="Times New Roman"/>
              </w:rPr>
              <w:t>因此</w:t>
            </w:r>
            <w:r>
              <w:rPr>
                <w:rFonts w:hint="eastAsia" w:ascii="Times New Roman" w:hAnsi="Times New Roman" w:cs="Times New Roman"/>
                <w:lang w:val="en-US" w:eastAsia="zh-CN"/>
              </w:rPr>
              <w:t>规划环评未开展</w:t>
            </w:r>
            <w:r>
              <w:rPr>
                <w:rFonts w:hint="default" w:ascii="Times New Roman" w:hAnsi="Times New Roman" w:cs="Times New Roman"/>
              </w:rPr>
              <w:t>“三线一单”符合性分析</w:t>
            </w:r>
            <w:r>
              <w:rPr>
                <w:rFonts w:hint="eastAsia" w:ascii="Times New Roman" w:hAnsi="Times New Roman" w:cs="Times New Roman"/>
                <w:lang w:eastAsia="zh-CN"/>
              </w:rPr>
              <w:t>，</w:t>
            </w:r>
            <w:r>
              <w:rPr>
                <w:rFonts w:hint="default" w:ascii="Times New Roman" w:hAnsi="Times New Roman" w:cs="Times New Roman"/>
              </w:rPr>
              <w:t>本项目</w:t>
            </w:r>
            <w:r>
              <w:rPr>
                <w:rFonts w:hint="eastAsia" w:ascii="Times New Roman" w:hAnsi="Times New Roman" w:cs="Times New Roman"/>
                <w:lang w:val="en-US" w:eastAsia="zh-CN"/>
              </w:rPr>
              <w:t>需详细进行</w:t>
            </w:r>
            <w:r>
              <w:rPr>
                <w:rFonts w:hint="default" w:ascii="Times New Roman" w:hAnsi="Times New Roman" w:cs="Times New Roman"/>
              </w:rPr>
              <w:t>“三线一单”</w:t>
            </w:r>
            <w:r>
              <w:rPr>
                <w:rFonts w:hint="eastAsia" w:ascii="Times New Roman" w:hAnsi="Times New Roman" w:cs="Times New Roman"/>
                <w:lang w:val="en-US" w:eastAsia="zh-CN"/>
              </w:rPr>
              <w:t>符合性分析</w:t>
            </w:r>
            <w:r>
              <w:rPr>
                <w:rFonts w:hint="default" w:ascii="Times New Roman" w:hAnsi="Times New Roman" w:cs="Times New Roman"/>
              </w:rPr>
              <w:t>。</w:t>
            </w:r>
          </w:p>
          <w:p w14:paraId="0C453ADB">
            <w:pPr>
              <w:pStyle w:val="41"/>
              <w:bidi w:val="0"/>
              <w:rPr>
                <w:rFonts w:hint="default" w:ascii="Times New Roman" w:hAnsi="Times New Roman" w:eastAsia="宋体" w:cs="Times New Roman"/>
                <w:lang w:val="en-US" w:eastAsia="zh-CN"/>
              </w:rPr>
            </w:pPr>
            <w:r>
              <w:rPr>
                <w:rFonts w:hint="eastAsia" w:ascii="Times New Roman" w:hAnsi="Times New Roman" w:cs="Times New Roman"/>
                <w:lang w:val="en-US" w:eastAsia="zh-CN"/>
              </w:rPr>
              <w:t>根据四川省政务服务查询本项目“三线一单”符合性分析，项目所在位置共计涉及</w:t>
            </w:r>
            <w:r>
              <w:rPr>
                <w:rFonts w:hint="eastAsia" w:ascii="宋体" w:hAnsi="宋体" w:eastAsia="宋体"/>
              </w:rPr>
              <w:t>环境管控单</w:t>
            </w:r>
            <w:r>
              <w:rPr>
                <w:rFonts w:hint="default" w:ascii="Times New Roman" w:hAnsi="Times New Roman" w:eastAsia="宋体" w:cs="Times New Roman"/>
              </w:rPr>
              <w:t>元</w:t>
            </w:r>
            <w:r>
              <w:rPr>
                <w:rFonts w:hint="default" w:ascii="Times New Roman" w:hAnsi="Times New Roman" w:eastAsia="仿宋_GB2312" w:cs="Times New Roman"/>
                <w:sz w:val="24"/>
              </w:rPr>
              <w:t>6</w:t>
            </w:r>
            <w:r>
              <w:rPr>
                <w:rFonts w:hint="eastAsia" w:ascii="宋体" w:hAnsi="宋体" w:eastAsia="宋体"/>
              </w:rPr>
              <w:t>个，</w:t>
            </w:r>
            <w:r>
              <w:rPr>
                <w:rFonts w:hint="eastAsia"/>
                <w:lang w:eastAsia="zh-CN"/>
              </w:rPr>
              <w:t>涉及</w:t>
            </w:r>
            <w:r>
              <w:rPr>
                <w:rFonts w:hint="eastAsia" w:ascii="宋体" w:hAnsi="宋体" w:eastAsia="宋体"/>
              </w:rPr>
              <w:t>管控单元见下表</w:t>
            </w:r>
            <w:r>
              <w:rPr>
                <w:rFonts w:hint="eastAsia" w:ascii="Times New Roman" w:hAnsi="Times New Roman" w:cs="Times New Roman"/>
                <w:lang w:val="en-US" w:eastAsia="zh-CN"/>
              </w:rPr>
              <w:t>：</w:t>
            </w:r>
          </w:p>
          <w:p w14:paraId="639F41C2">
            <w:pPr>
              <w:jc w:val="center"/>
              <w:rPr>
                <w:rFonts w:hint="default" w:ascii="Times New Roman" w:hAnsi="Times New Roman" w:eastAsia="宋体" w:cs="Times New Roman"/>
                <w:b/>
                <w:bCs/>
                <w:sz w:val="24"/>
                <w:lang w:val="en-US" w:eastAsia="zh-CN"/>
              </w:rPr>
            </w:pPr>
            <w:r>
              <w:rPr>
                <w:rFonts w:hint="eastAsia" w:ascii="Times New Roman" w:hAnsi="Times New Roman" w:eastAsia="宋体" w:cs="Times New Roman"/>
                <w:b/>
                <w:bCs/>
                <w:sz w:val="24"/>
                <w:lang w:val="en-US" w:eastAsia="zh-CN"/>
              </w:rPr>
              <w:t>表1-</w:t>
            </w:r>
            <w:r>
              <w:rPr>
                <w:rFonts w:hint="eastAsia" w:cs="Times New Roman"/>
                <w:b/>
                <w:bCs/>
                <w:sz w:val="24"/>
                <w:lang w:val="en-US" w:eastAsia="zh-CN"/>
              </w:rPr>
              <w:t>4</w:t>
            </w:r>
            <w:r>
              <w:rPr>
                <w:rFonts w:hint="eastAsia" w:ascii="Times New Roman" w:hAnsi="Times New Roman" w:eastAsia="宋体" w:cs="Times New Roman"/>
                <w:b/>
                <w:bCs/>
                <w:sz w:val="24"/>
                <w:lang w:val="en-US" w:eastAsia="zh-CN"/>
              </w:rPr>
              <w:t xml:space="preserve"> 项目</w:t>
            </w:r>
            <w:r>
              <w:rPr>
                <w:rFonts w:hint="eastAsia" w:cs="Times New Roman"/>
                <w:b/>
                <w:bCs/>
                <w:sz w:val="24"/>
                <w:lang w:val="en-US" w:eastAsia="zh-CN"/>
              </w:rPr>
              <w:t>涉及</w:t>
            </w:r>
            <w:r>
              <w:rPr>
                <w:rFonts w:hint="eastAsia" w:ascii="Times New Roman" w:hAnsi="Times New Roman" w:eastAsia="宋体" w:cs="Times New Roman"/>
                <w:b/>
                <w:bCs/>
                <w:sz w:val="24"/>
                <w:lang w:val="en-US" w:eastAsia="zh-CN"/>
              </w:rPr>
              <w:t>的环境管控单元清单</w:t>
            </w:r>
          </w:p>
          <w:tbl>
            <w:tblPr>
              <w:tblStyle w:val="21"/>
              <w:tblW w:w="487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264"/>
              <w:gridCol w:w="1664"/>
              <w:gridCol w:w="1254"/>
              <w:gridCol w:w="964"/>
              <w:gridCol w:w="1588"/>
              <w:gridCol w:w="1703"/>
            </w:tblGrid>
            <w:tr w14:paraId="095A77B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73" w:hRule="atLeast"/>
                <w:tblHeader/>
                <w:jc w:val="center"/>
              </w:trPr>
              <w:tc>
                <w:tcPr>
                  <w:tcW w:w="749" w:type="pct"/>
                  <w:tcBorders>
                    <w:tl2br w:val="nil"/>
                    <w:tr2bl w:val="nil"/>
                  </w:tcBorders>
                  <w:noWrap w:val="0"/>
                  <w:vAlign w:val="center"/>
                </w:tcPr>
                <w:p w14:paraId="03698048">
                  <w:pPr>
                    <w:widowControl/>
                    <w:spacing w:line="240" w:lineRule="auto"/>
                    <w:ind w:firstLine="0" w:firstLineChars="0"/>
                    <w:jc w:val="center"/>
                    <w:rPr>
                      <w:rStyle w:val="23"/>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环境管控单元编码</w:t>
                  </w:r>
                </w:p>
              </w:tc>
              <w:tc>
                <w:tcPr>
                  <w:tcW w:w="986" w:type="pct"/>
                  <w:tcBorders>
                    <w:tl2br w:val="nil"/>
                    <w:tr2bl w:val="nil"/>
                  </w:tcBorders>
                  <w:noWrap w:val="0"/>
                  <w:vAlign w:val="center"/>
                </w:tcPr>
                <w:p w14:paraId="053D0171">
                  <w:pPr>
                    <w:widowControl/>
                    <w:spacing w:line="240" w:lineRule="auto"/>
                    <w:ind w:firstLine="0" w:firstLineChars="0"/>
                    <w:jc w:val="center"/>
                    <w:rPr>
                      <w:rStyle w:val="23"/>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环境管控单元名称</w:t>
                  </w:r>
                </w:p>
              </w:tc>
              <w:tc>
                <w:tcPr>
                  <w:tcW w:w="743" w:type="pct"/>
                  <w:tcBorders>
                    <w:tl2br w:val="nil"/>
                    <w:tr2bl w:val="nil"/>
                  </w:tcBorders>
                  <w:noWrap w:val="0"/>
                  <w:vAlign w:val="top"/>
                </w:tcPr>
                <w:p w14:paraId="74C2C377">
                  <w:pPr>
                    <w:widowControl/>
                    <w:spacing w:line="240" w:lineRule="auto"/>
                    <w:ind w:firstLine="0" w:firstLineChars="0"/>
                    <w:jc w:val="center"/>
                    <w:rPr>
                      <w:rStyle w:val="23"/>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所属市（州）</w:t>
                  </w:r>
                </w:p>
              </w:tc>
              <w:tc>
                <w:tcPr>
                  <w:tcW w:w="571" w:type="pct"/>
                  <w:tcBorders>
                    <w:tl2br w:val="nil"/>
                    <w:tr2bl w:val="nil"/>
                  </w:tcBorders>
                  <w:noWrap w:val="0"/>
                  <w:vAlign w:val="top"/>
                </w:tcPr>
                <w:p w14:paraId="520A6227">
                  <w:pPr>
                    <w:widowControl/>
                    <w:spacing w:line="240" w:lineRule="auto"/>
                    <w:ind w:firstLine="0" w:firstLineChars="0"/>
                    <w:jc w:val="center"/>
                    <w:rPr>
                      <w:rStyle w:val="23"/>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所属区县</w:t>
                  </w:r>
                </w:p>
              </w:tc>
              <w:tc>
                <w:tcPr>
                  <w:tcW w:w="941" w:type="pct"/>
                  <w:tcBorders>
                    <w:tl2br w:val="nil"/>
                    <w:tr2bl w:val="nil"/>
                  </w:tcBorders>
                  <w:noWrap w:val="0"/>
                  <w:vAlign w:val="center"/>
                </w:tcPr>
                <w:p w14:paraId="57602095">
                  <w:pPr>
                    <w:widowControl/>
                    <w:spacing w:line="240" w:lineRule="auto"/>
                    <w:ind w:firstLine="0" w:firstLineChars="0"/>
                    <w:jc w:val="center"/>
                    <w:rPr>
                      <w:rStyle w:val="23"/>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准入清单类型</w:t>
                  </w:r>
                </w:p>
              </w:tc>
              <w:tc>
                <w:tcPr>
                  <w:tcW w:w="1009" w:type="pct"/>
                  <w:tcBorders>
                    <w:tl2br w:val="nil"/>
                    <w:tr2bl w:val="nil"/>
                  </w:tcBorders>
                  <w:noWrap w:val="0"/>
                  <w:vAlign w:val="center"/>
                </w:tcPr>
                <w:p w14:paraId="24678522">
                  <w:pPr>
                    <w:widowControl/>
                    <w:spacing w:line="240" w:lineRule="auto"/>
                    <w:ind w:firstLine="0" w:firstLineChars="0"/>
                    <w:jc w:val="center"/>
                    <w:rPr>
                      <w:rStyle w:val="23"/>
                      <w:rFonts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管控类型</w:t>
                  </w:r>
                </w:p>
              </w:tc>
            </w:tr>
            <w:tr w14:paraId="396D61C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25" w:hRule="atLeast"/>
                <w:tblHeader/>
                <w:jc w:val="center"/>
              </w:trPr>
              <w:tc>
                <w:tcPr>
                  <w:tcW w:w="749" w:type="pct"/>
                  <w:tcBorders>
                    <w:tl2br w:val="nil"/>
                    <w:tr2bl w:val="nil"/>
                  </w:tcBorders>
                  <w:noWrap w:val="0"/>
                  <w:vAlign w:val="center"/>
                </w:tcPr>
                <w:p w14:paraId="3F54644D">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ZH51092320002</w:t>
                  </w:r>
                </w:p>
              </w:tc>
              <w:tc>
                <w:tcPr>
                  <w:tcW w:w="986" w:type="pct"/>
                  <w:tcBorders>
                    <w:tl2br w:val="nil"/>
                    <w:tr2bl w:val="nil"/>
                  </w:tcBorders>
                  <w:noWrap w:val="0"/>
                  <w:vAlign w:val="center"/>
                </w:tcPr>
                <w:p w14:paraId="7692ABC3">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大英县工业集中发展区（含经开区）</w:t>
                  </w:r>
                </w:p>
              </w:tc>
              <w:tc>
                <w:tcPr>
                  <w:tcW w:w="743" w:type="pct"/>
                  <w:tcBorders>
                    <w:tl2br w:val="nil"/>
                    <w:tr2bl w:val="nil"/>
                  </w:tcBorders>
                  <w:noWrap w:val="0"/>
                  <w:vAlign w:val="center"/>
                </w:tcPr>
                <w:p w14:paraId="45D49F3A">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遂宁市</w:t>
                  </w:r>
                </w:p>
              </w:tc>
              <w:tc>
                <w:tcPr>
                  <w:tcW w:w="571" w:type="pct"/>
                  <w:tcBorders>
                    <w:tl2br w:val="nil"/>
                    <w:tr2bl w:val="nil"/>
                  </w:tcBorders>
                  <w:noWrap w:val="0"/>
                  <w:vAlign w:val="center"/>
                </w:tcPr>
                <w:p w14:paraId="7ABF5BD0">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w:t>
                  </w:r>
                </w:p>
              </w:tc>
              <w:tc>
                <w:tcPr>
                  <w:tcW w:w="941" w:type="pct"/>
                  <w:tcBorders>
                    <w:tl2br w:val="nil"/>
                    <w:tr2bl w:val="nil"/>
                  </w:tcBorders>
                  <w:noWrap w:val="0"/>
                  <w:vAlign w:val="center"/>
                </w:tcPr>
                <w:p w14:paraId="28909F7F">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环境综合</w:t>
                  </w:r>
                </w:p>
              </w:tc>
              <w:tc>
                <w:tcPr>
                  <w:tcW w:w="1009" w:type="pct"/>
                  <w:tcBorders>
                    <w:tl2br w:val="nil"/>
                    <w:tr2bl w:val="nil"/>
                  </w:tcBorders>
                  <w:noWrap w:val="0"/>
                  <w:vAlign w:val="center"/>
                </w:tcPr>
                <w:p w14:paraId="27A7A790">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环境综合管控单元工业重点管控单元</w:t>
                  </w:r>
                </w:p>
              </w:tc>
            </w:tr>
            <w:tr w14:paraId="220447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3" w:hRule="atLeast"/>
                <w:tblHeader/>
                <w:jc w:val="center"/>
              </w:trPr>
              <w:tc>
                <w:tcPr>
                  <w:tcW w:w="749" w:type="pct"/>
                  <w:tcBorders>
                    <w:tl2br w:val="nil"/>
                    <w:tr2bl w:val="nil"/>
                  </w:tcBorders>
                  <w:noWrap w:val="0"/>
                  <w:vAlign w:val="center"/>
                </w:tcPr>
                <w:p w14:paraId="029D85E7">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YS5109232210006</w:t>
                  </w:r>
                </w:p>
              </w:tc>
              <w:tc>
                <w:tcPr>
                  <w:tcW w:w="986" w:type="pct"/>
                  <w:tcBorders>
                    <w:tl2br w:val="nil"/>
                    <w:tr2bl w:val="nil"/>
                  </w:tcBorders>
                  <w:noWrap w:val="0"/>
                  <w:vAlign w:val="center"/>
                </w:tcPr>
                <w:p w14:paraId="3B7D6D18">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郪江大英县郪江口控制单元</w:t>
                  </w:r>
                </w:p>
              </w:tc>
              <w:tc>
                <w:tcPr>
                  <w:tcW w:w="743" w:type="pct"/>
                  <w:tcBorders>
                    <w:tl2br w:val="nil"/>
                    <w:tr2bl w:val="nil"/>
                  </w:tcBorders>
                  <w:noWrap w:val="0"/>
                  <w:vAlign w:val="center"/>
                </w:tcPr>
                <w:p w14:paraId="6086E535">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遂宁市</w:t>
                  </w:r>
                </w:p>
              </w:tc>
              <w:tc>
                <w:tcPr>
                  <w:tcW w:w="571" w:type="pct"/>
                  <w:tcBorders>
                    <w:tl2br w:val="nil"/>
                    <w:tr2bl w:val="nil"/>
                  </w:tcBorders>
                  <w:noWrap w:val="0"/>
                  <w:vAlign w:val="center"/>
                </w:tcPr>
                <w:p w14:paraId="4B63C4D4">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w:t>
                  </w:r>
                </w:p>
              </w:tc>
              <w:tc>
                <w:tcPr>
                  <w:tcW w:w="941" w:type="pct"/>
                  <w:tcBorders>
                    <w:tl2br w:val="nil"/>
                    <w:tr2bl w:val="nil"/>
                  </w:tcBorders>
                  <w:noWrap w:val="0"/>
                  <w:vAlign w:val="center"/>
                </w:tcPr>
                <w:p w14:paraId="2DA5EB03">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水环境分区</w:t>
                  </w:r>
                </w:p>
              </w:tc>
              <w:tc>
                <w:tcPr>
                  <w:tcW w:w="1009" w:type="pct"/>
                  <w:tcBorders>
                    <w:tl2br w:val="nil"/>
                    <w:tr2bl w:val="nil"/>
                  </w:tcBorders>
                  <w:noWrap w:val="0"/>
                  <w:vAlign w:val="center"/>
                </w:tcPr>
                <w:p w14:paraId="7A125640">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水环境工业污染重点管控区</w:t>
                  </w:r>
                </w:p>
              </w:tc>
            </w:tr>
            <w:tr w14:paraId="7EB3F0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825" w:hRule="atLeast"/>
                <w:tblHeader/>
                <w:jc w:val="center"/>
              </w:trPr>
              <w:tc>
                <w:tcPr>
                  <w:tcW w:w="749" w:type="pct"/>
                  <w:tcBorders>
                    <w:tl2br w:val="nil"/>
                    <w:tr2bl w:val="nil"/>
                  </w:tcBorders>
                  <w:noWrap w:val="0"/>
                  <w:vAlign w:val="center"/>
                </w:tcPr>
                <w:p w14:paraId="70E9814A">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YS5109232310001</w:t>
                  </w:r>
                </w:p>
              </w:tc>
              <w:tc>
                <w:tcPr>
                  <w:tcW w:w="986" w:type="pct"/>
                  <w:tcBorders>
                    <w:tl2br w:val="nil"/>
                    <w:tr2bl w:val="nil"/>
                  </w:tcBorders>
                  <w:noWrap w:val="0"/>
                  <w:vAlign w:val="center"/>
                </w:tcPr>
                <w:p w14:paraId="69B6B0D7">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大英县工业集中发展区（含经开区）</w:t>
                  </w:r>
                </w:p>
              </w:tc>
              <w:tc>
                <w:tcPr>
                  <w:tcW w:w="743" w:type="pct"/>
                  <w:tcBorders>
                    <w:tl2br w:val="nil"/>
                    <w:tr2bl w:val="nil"/>
                  </w:tcBorders>
                  <w:noWrap w:val="0"/>
                  <w:vAlign w:val="center"/>
                </w:tcPr>
                <w:p w14:paraId="4447130A">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遂宁市</w:t>
                  </w:r>
                </w:p>
              </w:tc>
              <w:tc>
                <w:tcPr>
                  <w:tcW w:w="571" w:type="pct"/>
                  <w:tcBorders>
                    <w:tl2br w:val="nil"/>
                    <w:tr2bl w:val="nil"/>
                  </w:tcBorders>
                  <w:noWrap w:val="0"/>
                  <w:vAlign w:val="center"/>
                </w:tcPr>
                <w:p w14:paraId="2FBF7FAC">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w:t>
                  </w:r>
                </w:p>
              </w:tc>
              <w:tc>
                <w:tcPr>
                  <w:tcW w:w="941" w:type="pct"/>
                  <w:tcBorders>
                    <w:tl2br w:val="nil"/>
                    <w:tr2bl w:val="nil"/>
                  </w:tcBorders>
                  <w:noWrap w:val="0"/>
                  <w:vAlign w:val="center"/>
                </w:tcPr>
                <w:p w14:paraId="36292BD8">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大气环境分区</w:t>
                  </w:r>
                </w:p>
              </w:tc>
              <w:tc>
                <w:tcPr>
                  <w:tcW w:w="1009" w:type="pct"/>
                  <w:tcBorders>
                    <w:tl2br w:val="nil"/>
                    <w:tr2bl w:val="nil"/>
                  </w:tcBorders>
                  <w:noWrap w:val="0"/>
                  <w:vAlign w:val="center"/>
                </w:tcPr>
                <w:p w14:paraId="3137994D">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大气环境高排放重点管控区</w:t>
                  </w:r>
                </w:p>
              </w:tc>
            </w:tr>
            <w:tr w14:paraId="01D969E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3" w:hRule="atLeast"/>
                <w:tblHeader/>
                <w:jc w:val="center"/>
              </w:trPr>
              <w:tc>
                <w:tcPr>
                  <w:tcW w:w="749" w:type="pct"/>
                  <w:tcBorders>
                    <w:tl2br w:val="nil"/>
                    <w:tr2bl w:val="nil"/>
                  </w:tcBorders>
                  <w:noWrap w:val="0"/>
                  <w:vAlign w:val="center"/>
                </w:tcPr>
                <w:p w14:paraId="19978A48">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YS5109232540006</w:t>
                  </w:r>
                </w:p>
              </w:tc>
              <w:tc>
                <w:tcPr>
                  <w:tcW w:w="986" w:type="pct"/>
                  <w:tcBorders>
                    <w:tl2br w:val="nil"/>
                    <w:tr2bl w:val="nil"/>
                  </w:tcBorders>
                  <w:noWrap w:val="0"/>
                  <w:vAlign w:val="center"/>
                </w:tcPr>
                <w:p w14:paraId="2B831CCD">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四川大英经济开发区</w:t>
                  </w:r>
                </w:p>
              </w:tc>
              <w:tc>
                <w:tcPr>
                  <w:tcW w:w="743" w:type="pct"/>
                  <w:tcBorders>
                    <w:tl2br w:val="nil"/>
                    <w:tr2bl w:val="nil"/>
                  </w:tcBorders>
                  <w:noWrap w:val="0"/>
                  <w:vAlign w:val="center"/>
                </w:tcPr>
                <w:p w14:paraId="4A95D2D4">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遂宁市</w:t>
                  </w:r>
                </w:p>
              </w:tc>
              <w:tc>
                <w:tcPr>
                  <w:tcW w:w="571" w:type="pct"/>
                  <w:tcBorders>
                    <w:tl2br w:val="nil"/>
                    <w:tr2bl w:val="nil"/>
                  </w:tcBorders>
                  <w:noWrap w:val="0"/>
                  <w:vAlign w:val="center"/>
                </w:tcPr>
                <w:p w14:paraId="41E68121">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w:t>
                  </w:r>
                </w:p>
              </w:tc>
              <w:tc>
                <w:tcPr>
                  <w:tcW w:w="941" w:type="pct"/>
                  <w:tcBorders>
                    <w:tl2br w:val="nil"/>
                    <w:tr2bl w:val="nil"/>
                  </w:tcBorders>
                  <w:noWrap w:val="0"/>
                  <w:vAlign w:val="center"/>
                </w:tcPr>
                <w:p w14:paraId="32D9430E">
                  <w:pPr>
                    <w:pStyle w:val="76"/>
                    <w:widowControl/>
                    <w:spacing w:line="240" w:lineRule="auto"/>
                    <w:ind w:firstLine="0" w:firstLineChars="0"/>
                    <w:jc w:val="center"/>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资源利用</w:t>
                  </w:r>
                </w:p>
              </w:tc>
              <w:tc>
                <w:tcPr>
                  <w:tcW w:w="1009" w:type="pct"/>
                  <w:tcBorders>
                    <w:tl2br w:val="nil"/>
                    <w:tr2bl w:val="nil"/>
                  </w:tcBorders>
                  <w:noWrap w:val="0"/>
                  <w:vAlign w:val="center"/>
                </w:tcPr>
                <w:p w14:paraId="1F3BCB25">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高污染燃料禁燃区</w:t>
                  </w:r>
                </w:p>
              </w:tc>
            </w:tr>
            <w:tr w14:paraId="62547F2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53" w:hRule="atLeast"/>
                <w:tblHeader/>
                <w:jc w:val="center"/>
              </w:trPr>
              <w:tc>
                <w:tcPr>
                  <w:tcW w:w="749" w:type="pct"/>
                  <w:tcBorders>
                    <w:tl2br w:val="nil"/>
                    <w:tr2bl w:val="nil"/>
                  </w:tcBorders>
                  <w:noWrap w:val="0"/>
                  <w:vAlign w:val="center"/>
                </w:tcPr>
                <w:p w14:paraId="18B3ADB0">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YS5109232550001</w:t>
                  </w:r>
                </w:p>
              </w:tc>
              <w:tc>
                <w:tcPr>
                  <w:tcW w:w="986" w:type="pct"/>
                  <w:tcBorders>
                    <w:tl2br w:val="nil"/>
                    <w:tr2bl w:val="nil"/>
                  </w:tcBorders>
                  <w:noWrap w:val="0"/>
                  <w:vAlign w:val="center"/>
                </w:tcPr>
                <w:p w14:paraId="4701F891">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大英县自然资源重点管控区</w:t>
                  </w:r>
                </w:p>
              </w:tc>
              <w:tc>
                <w:tcPr>
                  <w:tcW w:w="743" w:type="pct"/>
                  <w:tcBorders>
                    <w:tl2br w:val="nil"/>
                    <w:tr2bl w:val="nil"/>
                  </w:tcBorders>
                  <w:noWrap w:val="0"/>
                  <w:vAlign w:val="center"/>
                </w:tcPr>
                <w:p w14:paraId="5E025E61">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遂宁市</w:t>
                  </w:r>
                </w:p>
              </w:tc>
              <w:tc>
                <w:tcPr>
                  <w:tcW w:w="571" w:type="pct"/>
                  <w:tcBorders>
                    <w:tl2br w:val="nil"/>
                    <w:tr2bl w:val="nil"/>
                  </w:tcBorders>
                  <w:noWrap w:val="0"/>
                  <w:vAlign w:val="center"/>
                </w:tcPr>
                <w:p w14:paraId="55CA8B6A">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w:t>
                  </w:r>
                </w:p>
              </w:tc>
              <w:tc>
                <w:tcPr>
                  <w:tcW w:w="941" w:type="pct"/>
                  <w:tcBorders>
                    <w:tl2br w:val="nil"/>
                    <w:tr2bl w:val="nil"/>
                  </w:tcBorders>
                  <w:noWrap w:val="0"/>
                  <w:vAlign w:val="center"/>
                </w:tcPr>
                <w:p w14:paraId="25AD4096">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资源利用</w:t>
                  </w:r>
                </w:p>
              </w:tc>
              <w:tc>
                <w:tcPr>
                  <w:tcW w:w="1009" w:type="pct"/>
                  <w:tcBorders>
                    <w:tl2br w:val="nil"/>
                    <w:tr2bl w:val="nil"/>
                  </w:tcBorders>
                  <w:noWrap w:val="0"/>
                  <w:vAlign w:val="center"/>
                </w:tcPr>
                <w:p w14:paraId="743FAD1A">
                  <w:pPr>
                    <w:pStyle w:val="76"/>
                    <w:widowControl/>
                    <w:spacing w:line="240" w:lineRule="auto"/>
                    <w:ind w:firstLine="0" w:firstLineChars="0"/>
                    <w:jc w:val="center"/>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自然资源重点管控区</w:t>
                  </w:r>
                </w:p>
              </w:tc>
            </w:tr>
          </w:tbl>
          <w:p w14:paraId="786F3F9F">
            <w:pPr>
              <w:keepNext w:val="0"/>
              <w:keepLines w:val="0"/>
              <w:pageBreakBefore w:val="0"/>
              <w:widowControl/>
              <w:kinsoku/>
              <w:wordWrap/>
              <w:overflowPunct/>
              <w:topLinePunct w:val="0"/>
              <w:autoSpaceDE/>
              <w:autoSpaceDN/>
              <w:bidi w:val="0"/>
              <w:adjustRightInd/>
              <w:snapToGrid/>
              <w:spacing w:before="157" w:beforeLines="50" w:line="360" w:lineRule="auto"/>
              <w:ind w:left="0" w:leftChars="0" w:firstLine="0" w:firstLineChars="0"/>
              <w:textAlignment w:val="auto"/>
              <w:rPr>
                <w:rFonts w:hint="eastAsia"/>
                <w:bCs/>
                <w:color w:val="auto"/>
                <w:sz w:val="24"/>
                <w:szCs w:val="24"/>
                <w:lang w:val="en-US" w:eastAsia="zh-CN"/>
              </w:rPr>
            </w:pPr>
            <w:r>
              <w:drawing>
                <wp:inline distT="0" distB="0" distL="114300" distR="114300">
                  <wp:extent cx="5490845" cy="4163695"/>
                  <wp:effectExtent l="0" t="0" r="14605" b="8255"/>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3"/>
                          <pic:cNvPicPr>
                            <a:picLocks noChangeAspect="1"/>
                          </pic:cNvPicPr>
                        </pic:nvPicPr>
                        <pic:blipFill>
                          <a:blip r:embed="rId9"/>
                          <a:stretch>
                            <a:fillRect/>
                          </a:stretch>
                        </pic:blipFill>
                        <pic:spPr>
                          <a:xfrm>
                            <a:off x="0" y="0"/>
                            <a:ext cx="5490845" cy="4163695"/>
                          </a:xfrm>
                          <a:prstGeom prst="rect">
                            <a:avLst/>
                          </a:prstGeom>
                          <a:noFill/>
                          <a:ln>
                            <a:noFill/>
                          </a:ln>
                        </pic:spPr>
                      </pic:pic>
                    </a:graphicData>
                  </a:graphic>
                </wp:inline>
              </w:drawing>
            </w:r>
          </w:p>
          <w:p w14:paraId="4B07B0ED">
            <w:pPr>
              <w:keepNext w:val="0"/>
              <w:keepLines w:val="0"/>
              <w:pageBreakBefore w:val="0"/>
              <w:widowControl/>
              <w:kinsoku/>
              <w:wordWrap/>
              <w:overflowPunct/>
              <w:topLinePunct w:val="0"/>
              <w:autoSpaceDE/>
              <w:autoSpaceDN/>
              <w:bidi w:val="0"/>
              <w:adjustRightInd/>
              <w:snapToGrid/>
              <w:spacing w:before="157" w:beforeLines="50" w:line="360" w:lineRule="auto"/>
              <w:ind w:firstLine="482" w:firstLineChars="0"/>
              <w:textAlignment w:val="auto"/>
              <w:rPr>
                <w:rFonts w:hint="eastAsia"/>
                <w:bCs/>
                <w:color w:val="auto"/>
                <w:sz w:val="24"/>
                <w:szCs w:val="24"/>
                <w:lang w:val="en-US" w:eastAsia="zh-CN"/>
              </w:rPr>
            </w:pPr>
            <w:r>
              <w:rPr>
                <w:rFonts w:hint="eastAsia"/>
                <w:bCs/>
                <w:color w:val="auto"/>
                <w:sz w:val="24"/>
                <w:szCs w:val="24"/>
                <w:lang w:val="en-US" w:eastAsia="zh-CN"/>
              </w:rPr>
              <w:t>本项目“三线一单”具体符合性分析如下：</w:t>
            </w:r>
          </w:p>
          <w:p w14:paraId="68C6EA2D">
            <w:pPr>
              <w:jc w:val="center"/>
              <w:rPr>
                <w:rFonts w:hint="default" w:ascii="Times New Roman" w:hAnsi="Times New Roman" w:eastAsia="宋体" w:cs="Times New Roman"/>
                <w:b/>
                <w:color w:val="auto"/>
                <w:sz w:val="24"/>
                <w:szCs w:val="24"/>
                <w:lang w:val="en-US"/>
              </w:rPr>
            </w:pPr>
            <w:r>
              <w:rPr>
                <w:rFonts w:hint="eastAsia"/>
                <w:bCs/>
                <w:color w:val="auto"/>
                <w:sz w:val="24"/>
                <w:szCs w:val="24"/>
                <w:lang w:val="en-US" w:eastAsia="zh-CN"/>
              </w:rPr>
              <w:t xml:space="preserve"> </w:t>
            </w:r>
            <w:r>
              <w:rPr>
                <w:rFonts w:hint="eastAsia" w:ascii="Times New Roman" w:hAnsi="Times New Roman" w:eastAsia="宋体" w:cs="Times New Roman"/>
                <w:b/>
                <w:bCs/>
                <w:sz w:val="24"/>
                <w:lang w:val="en-US" w:eastAsia="zh-CN"/>
              </w:rPr>
              <w:t>表1-</w:t>
            </w:r>
            <w:r>
              <w:rPr>
                <w:rFonts w:hint="eastAsia" w:cs="Times New Roman"/>
                <w:b/>
                <w:bCs/>
                <w:sz w:val="24"/>
                <w:lang w:val="en-US" w:eastAsia="zh-CN"/>
              </w:rPr>
              <w:t>5</w:t>
            </w:r>
            <w:r>
              <w:rPr>
                <w:rFonts w:hint="eastAsia" w:ascii="Times New Roman" w:hAnsi="Times New Roman" w:eastAsia="宋体" w:cs="Times New Roman"/>
                <w:b/>
                <w:bCs/>
                <w:sz w:val="24"/>
                <w:lang w:val="en-US" w:eastAsia="zh-CN"/>
              </w:rPr>
              <w:t xml:space="preserve"> 与大英县工业集中发展区</w:t>
            </w:r>
            <w:r>
              <w:rPr>
                <w:rFonts w:hint="eastAsia" w:cs="Times New Roman"/>
                <w:b/>
                <w:bCs/>
                <w:sz w:val="24"/>
                <w:lang w:val="en-US" w:eastAsia="zh-CN"/>
              </w:rPr>
              <w:t>（</w:t>
            </w:r>
            <w:r>
              <w:rPr>
                <w:rFonts w:hint="eastAsia" w:ascii="Times New Roman" w:hAnsi="Times New Roman" w:eastAsia="宋体" w:cs="Times New Roman"/>
                <w:b/>
                <w:bCs/>
                <w:sz w:val="24"/>
                <w:lang w:val="en-US" w:eastAsia="zh-CN"/>
              </w:rPr>
              <w:t>含经开区</w:t>
            </w:r>
            <w:r>
              <w:rPr>
                <w:rFonts w:hint="eastAsia" w:cs="Times New Roman"/>
                <w:b/>
                <w:bCs/>
                <w:sz w:val="24"/>
                <w:lang w:val="en-US" w:eastAsia="zh-CN"/>
              </w:rPr>
              <w:t>）</w:t>
            </w:r>
            <w:r>
              <w:rPr>
                <w:rFonts w:hint="eastAsia" w:ascii="Times New Roman" w:hAnsi="Times New Roman" w:eastAsia="宋体" w:cs="Times New Roman"/>
                <w:b/>
                <w:bCs/>
                <w:sz w:val="24"/>
                <w:lang w:val="en-US" w:eastAsia="zh-CN"/>
              </w:rPr>
              <w:t>环境管控单元符合性分析</w:t>
            </w:r>
          </w:p>
          <w:tbl>
            <w:tblPr>
              <w:tblStyle w:val="78"/>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55"/>
              <w:gridCol w:w="805"/>
              <w:gridCol w:w="3094"/>
              <w:gridCol w:w="585"/>
              <w:gridCol w:w="2370"/>
              <w:gridCol w:w="895"/>
            </w:tblGrid>
            <w:tr w14:paraId="092BE02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tcBorders>
                    <w:tl2br w:val="nil"/>
                    <w:tr2bl w:val="nil"/>
                  </w:tcBorders>
                  <w:noWrap w:val="0"/>
                  <w:vAlign w:val="center"/>
                </w:tcPr>
                <w:p w14:paraId="3A4BD9D5">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Style w:val="23"/>
                      <w:rFonts w:hint="eastAsia" w:ascii="宋体" w:hAnsi="宋体" w:eastAsia="宋体" w:cs="Times New Roman"/>
                      <w:kern w:val="2"/>
                      <w:sz w:val="21"/>
                      <w:szCs w:val="21"/>
                      <w:lang w:val="en-US" w:eastAsia="zh-CN" w:bidi="ar-SA"/>
                    </w:rPr>
                  </w:pPr>
                  <w:r>
                    <w:rPr>
                      <w:rFonts w:hint="eastAsia" w:ascii="宋体" w:hAnsi="宋体" w:eastAsia="宋体" w:cs="宋体"/>
                      <w:b/>
                      <w:bCs/>
                      <w:color w:val="000000"/>
                      <w:kern w:val="0"/>
                      <w:sz w:val="21"/>
                      <w:szCs w:val="21"/>
                      <w:lang w:val="en-US" w:eastAsia="zh-CN" w:bidi="ar-SA"/>
                    </w:rPr>
                    <w:t>环境管控单元编码</w:t>
                  </w:r>
                </w:p>
              </w:tc>
              <w:tc>
                <w:tcPr>
                  <w:tcW w:w="805" w:type="dxa"/>
                  <w:tcBorders>
                    <w:tl2br w:val="nil"/>
                    <w:tr2bl w:val="nil"/>
                  </w:tcBorders>
                  <w:noWrap w:val="0"/>
                  <w:vAlign w:val="center"/>
                </w:tcPr>
                <w:p w14:paraId="20F25454">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Style w:val="23"/>
                      <w:rFonts w:hint="eastAsia" w:ascii="宋体" w:hAnsi="宋体" w:eastAsia="宋体" w:cs="Times New Roman"/>
                      <w:kern w:val="2"/>
                      <w:sz w:val="21"/>
                      <w:szCs w:val="21"/>
                      <w:lang w:val="en-US" w:eastAsia="zh-CN" w:bidi="ar-SA"/>
                    </w:rPr>
                  </w:pPr>
                  <w:r>
                    <w:rPr>
                      <w:rFonts w:hint="eastAsia" w:ascii="宋体" w:hAnsi="宋体" w:eastAsia="宋体" w:cs="宋体"/>
                      <w:b/>
                      <w:bCs/>
                      <w:color w:val="000000"/>
                      <w:kern w:val="0"/>
                      <w:sz w:val="21"/>
                      <w:szCs w:val="21"/>
                      <w:lang w:val="en-US" w:eastAsia="zh-CN" w:bidi="ar-SA"/>
                    </w:rPr>
                    <w:t>环境管控单元名称</w:t>
                  </w:r>
                </w:p>
              </w:tc>
              <w:tc>
                <w:tcPr>
                  <w:tcW w:w="3094" w:type="dxa"/>
                  <w:tcBorders>
                    <w:tl2br w:val="nil"/>
                    <w:tr2bl w:val="nil"/>
                  </w:tcBorders>
                  <w:noWrap w:val="0"/>
                  <w:vAlign w:val="center"/>
                </w:tcPr>
                <w:p w14:paraId="35C6760C">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Style w:val="23"/>
                      <w:rFonts w:hint="eastAsia" w:ascii="宋体" w:hAnsi="宋体" w:eastAsia="宋体" w:cs="宋体"/>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遂宁市普适性清单</w:t>
                  </w:r>
                </w:p>
              </w:tc>
              <w:tc>
                <w:tcPr>
                  <w:tcW w:w="585" w:type="dxa"/>
                  <w:tcBorders>
                    <w:tl2br w:val="nil"/>
                    <w:tr2bl w:val="nil"/>
                  </w:tcBorders>
                  <w:noWrap w:val="0"/>
                  <w:vAlign w:val="center"/>
                </w:tcPr>
                <w:p w14:paraId="046D0149">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Style w:val="23"/>
                      <w:rFonts w:hint="eastAsia" w:ascii="宋体" w:hAnsi="宋体" w:eastAsia="宋体" w:cs="Times New Roman"/>
                      <w:kern w:val="2"/>
                      <w:sz w:val="21"/>
                      <w:szCs w:val="21"/>
                      <w:lang w:val="en-US" w:eastAsia="zh-CN" w:bidi="ar-SA"/>
                    </w:rPr>
                  </w:pPr>
                  <w:r>
                    <w:rPr>
                      <w:rFonts w:hint="eastAsia" w:ascii="宋体" w:hAnsi="宋体" w:eastAsia="宋体" w:cs="宋体"/>
                      <w:b/>
                      <w:bCs/>
                      <w:color w:val="000000"/>
                      <w:kern w:val="0"/>
                      <w:sz w:val="21"/>
                      <w:szCs w:val="21"/>
                      <w:lang w:val="en-US" w:eastAsia="zh-CN" w:bidi="ar-SA"/>
                    </w:rPr>
                    <w:t>管控类别</w:t>
                  </w:r>
                </w:p>
              </w:tc>
              <w:tc>
                <w:tcPr>
                  <w:tcW w:w="2370" w:type="dxa"/>
                  <w:tcBorders>
                    <w:tl2br w:val="nil"/>
                    <w:tr2bl w:val="nil"/>
                  </w:tcBorders>
                  <w:noWrap w:val="0"/>
                  <w:vAlign w:val="center"/>
                </w:tcPr>
                <w:p w14:paraId="26294478">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eastAsia" w:ascii="宋体" w:hAnsi="宋体" w:eastAsia="宋体" w:cs="Times New Roman"/>
                      <w:kern w:val="2"/>
                      <w:sz w:val="21"/>
                      <w:szCs w:val="21"/>
                      <w:lang w:val="en-US" w:eastAsia="zh-CN" w:bidi="ar-SA"/>
                    </w:rPr>
                  </w:pPr>
                  <w:r>
                    <w:rPr>
                      <w:rFonts w:hint="eastAsia" w:ascii="宋体" w:hAnsi="宋体" w:eastAsia="宋体" w:cs="宋体"/>
                      <w:b/>
                      <w:bCs/>
                      <w:color w:val="000000"/>
                      <w:kern w:val="0"/>
                      <w:sz w:val="21"/>
                      <w:szCs w:val="21"/>
                      <w:lang w:val="en-US" w:eastAsia="zh-CN" w:bidi="ar-SA"/>
                    </w:rPr>
                    <w:t>单元特性管控要求</w:t>
                  </w:r>
                </w:p>
              </w:tc>
              <w:tc>
                <w:tcPr>
                  <w:tcW w:w="895" w:type="dxa"/>
                  <w:tcBorders>
                    <w:tl2br w:val="nil"/>
                    <w:tr2bl w:val="nil"/>
                  </w:tcBorders>
                  <w:noWrap w:val="0"/>
                  <w:vAlign w:val="center"/>
                </w:tcPr>
                <w:p w14:paraId="3024C9BB">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本项目符合性分析</w:t>
                  </w:r>
                </w:p>
              </w:tc>
            </w:tr>
            <w:tr w14:paraId="01A247E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Merge w:val="restart"/>
                  <w:tcBorders>
                    <w:tl2br w:val="nil"/>
                    <w:tr2bl w:val="nil"/>
                  </w:tcBorders>
                  <w:noWrap w:val="0"/>
                  <w:vAlign w:val="center"/>
                </w:tcPr>
                <w:p w14:paraId="04D39AC6">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ZH51092320002</w:t>
                  </w:r>
                </w:p>
              </w:tc>
              <w:tc>
                <w:tcPr>
                  <w:tcW w:w="805" w:type="dxa"/>
                  <w:vMerge w:val="restart"/>
                  <w:tcBorders>
                    <w:tl2br w:val="nil"/>
                    <w:tr2bl w:val="nil"/>
                  </w:tcBorders>
                  <w:noWrap w:val="0"/>
                  <w:vAlign w:val="center"/>
                </w:tcPr>
                <w:p w14:paraId="6E71D0BF">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大英县工业集中发展区（含经开区）</w:t>
                  </w:r>
                </w:p>
              </w:tc>
              <w:tc>
                <w:tcPr>
                  <w:tcW w:w="3094" w:type="dxa"/>
                  <w:vMerge w:val="restart"/>
                  <w:tcBorders>
                    <w:tl2br w:val="nil"/>
                    <w:tr2bl w:val="nil"/>
                  </w:tcBorders>
                  <w:noWrap w:val="0"/>
                  <w:vAlign w:val="top"/>
                </w:tcPr>
                <w:p w14:paraId="4CEF015E">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空间布局约束：</w:t>
                  </w:r>
                </w:p>
                <w:p w14:paraId="036A8A1A">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禁止开发建设活动的要求</w:t>
                  </w:r>
                </w:p>
                <w:p w14:paraId="478A5FB4">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1.禁止引入不符合园区用地性质或产业规划的工业企业。</w:t>
                  </w:r>
                </w:p>
                <w:p w14:paraId="2E24348D">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2.禁止在长江干支流岸线一公里范围内新建、扩建化工园区和化工项目。</w:t>
                  </w:r>
                </w:p>
                <w:p w14:paraId="5639FD9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3.禁止在长江流域河湖管理范围内倾倒、填埋、堆放、弃置、处理固体废物。</w:t>
                  </w:r>
                </w:p>
                <w:p w14:paraId="718EDD32">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限制开发建设活动的要求</w:t>
                  </w:r>
                </w:p>
                <w:p w14:paraId="4D8F8155">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1.严控新建、扩建“两高”项目，对现存企业执行最严格排放标准和总量控制要求。</w:t>
                  </w:r>
                </w:p>
                <w:p w14:paraId="208E56B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2.长江干流及主要支流1公里范围内，严控新建石油化工、煤化工、涉磷、造纸、印染、制革等项目。</w:t>
                  </w:r>
                </w:p>
                <w:p w14:paraId="0A2FC5D6">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不符合空间布局要求活动的退出要求</w:t>
                  </w:r>
                </w:p>
                <w:p w14:paraId="72EAC3D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现有属于禁止引入产业门类的企业，应按相关规定限期整治或退出。</w:t>
                  </w:r>
                </w:p>
                <w:p w14:paraId="60C67893">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其他空间布局约束要求</w:t>
                  </w:r>
                </w:p>
                <w:p w14:paraId="00881B2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暂无</w:t>
                  </w:r>
                </w:p>
                <w:p w14:paraId="69A51CC6">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污染物排放管控：</w:t>
                  </w:r>
                </w:p>
                <w:p w14:paraId="6FBD627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允许排放量要求</w:t>
                  </w:r>
                </w:p>
                <w:p w14:paraId="24392ADA">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暂无</w:t>
                  </w:r>
                </w:p>
                <w:p w14:paraId="29B1122E">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现有源提标升级改造</w:t>
                  </w:r>
                </w:p>
                <w:p w14:paraId="3F18A07C">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1.污水收集处理率达100%。</w:t>
                  </w:r>
                </w:p>
                <w:p w14:paraId="293B1598">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2.园区污水处理厂达《城镇污水处理厂污染物排放标准》一级A标或更高标准。</w:t>
                  </w:r>
                </w:p>
                <w:p w14:paraId="12707C97">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3.加快推进危险化学品生产企业搬迁改造工程。</w:t>
                  </w:r>
                </w:p>
                <w:p w14:paraId="7BA4DC06">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其他污染物排放管控要求</w:t>
                  </w:r>
                </w:p>
                <w:p w14:paraId="1264F385">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14:paraId="17FA9CA0">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57E42EE0">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34D359AD">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环境风险防控：</w:t>
                  </w:r>
                </w:p>
                <w:p w14:paraId="18392C46">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联防联控要求</w:t>
                  </w:r>
                </w:p>
                <w:p w14:paraId="48E0FAE5">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加强成都平原经济区信息共享和联动合作，协力推进产业和能源结构优化调整，加强大气污染源头防控，加强潼遂合作。</w:t>
                  </w:r>
                </w:p>
                <w:p w14:paraId="359046C8">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其他环境风险防控要求</w:t>
                  </w:r>
                </w:p>
                <w:p w14:paraId="134D2CCA">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1.企业环境风险防控要求：涉及有毒有害、易燃易爆物质的新建、改扩建项目，严控准入要求。</w:t>
                  </w:r>
                </w:p>
                <w:p w14:paraId="59B8F2C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2.园区环境风险防控要求：构建三级环境风险防控体系，强化危化品泄漏应急处置措施，确保风险可控。针对化工园区进一步强化风险防控。</w:t>
                  </w:r>
                </w:p>
                <w:p w14:paraId="72F144F0">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14:paraId="042F286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资源开发利用效率要求：</w:t>
                  </w:r>
                </w:p>
                <w:p w14:paraId="7CEA0FF4">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水资源利用总量要求</w:t>
                  </w:r>
                </w:p>
                <w:p w14:paraId="49FF5334">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1.到2025年，万元工业增加值用水量下降到32.0m3万元，重复利用率提高到84%；</w:t>
                  </w:r>
                </w:p>
                <w:p w14:paraId="39430B32">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2.至2030年，万元工业增加值用水量进一步减少为28.0m3万元，重复利用率提高到85%；</w:t>
                  </w:r>
                </w:p>
                <w:p w14:paraId="0995749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3.新、改扩建项目水耗指标满足《四川省省级生态工业园区指标》综合类生态工业园区要求。</w:t>
                  </w:r>
                </w:p>
                <w:p w14:paraId="63B0CB0C">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地下水开采要求</w:t>
                  </w:r>
                </w:p>
                <w:p w14:paraId="26D7A8AC">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全面建设节水型社会，达到合理高效用水。</w:t>
                  </w:r>
                </w:p>
                <w:p w14:paraId="11AD575D">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能源利用总量及效率要求</w:t>
                  </w:r>
                </w:p>
                <w:p w14:paraId="5482A88D">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1.扩大高污染燃料禁燃区范围，在市、县（区）、镇（乡）建成区全面实施“煤改气”“煤改电”。</w:t>
                  </w:r>
                </w:p>
                <w:p w14:paraId="195F8382">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2.新、改扩建项目能耗指标满足《四川省省级生态工业园区指标》综合类生态工业园区要求。</w:t>
                  </w:r>
                </w:p>
                <w:p w14:paraId="0FCA5D8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3.实施新建项目与煤炭消费总量控制挂钩机制，耗煤建设项目实行煤炭消耗等量减量替代。</w:t>
                  </w:r>
                </w:p>
                <w:p w14:paraId="09CF9F34">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4.提高煤炭利用效率和天然气利用占比，工业领域有序推进“煤改电”和“煤改气”。</w:t>
                  </w:r>
                </w:p>
                <w:p w14:paraId="1A4ABE9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5.到2030年，能源消费总量控制在1000万吨标准煤以内。</w:t>
                  </w:r>
                </w:p>
                <w:p w14:paraId="7B6AB6D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禁燃区要求</w:t>
                  </w:r>
                </w:p>
                <w:p w14:paraId="549D28A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1.禁燃区内禁止燃烧以下高污染燃料：</w:t>
                  </w:r>
                </w:p>
                <w:p w14:paraId="07C52DA5">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（1）煤炭及其制品（包括原煤、散煤、煤矸石、煤泥、煤 粉、水浆煤、型煤、焦炭、兰炭、油类等常规燃料）。</w:t>
                  </w:r>
                </w:p>
                <w:p w14:paraId="5874F9D8">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（2）石油焦、油页岩、原油、重油、渣油、煤焦油。</w:t>
                  </w:r>
                </w:p>
                <w:p w14:paraId="17E5A52A">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（3）非专用锅炉或未配置高效除尘设施的专用锅炉燃用的 生物质成型燃料。</w:t>
                  </w:r>
                </w:p>
                <w:p w14:paraId="585C36C4">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2.禁燃区内禁止新建、扩建燃用高污染燃料的锅炉、炉窑、 炉灶等燃烧设施（集中供热、电厂锅炉除外）。</w:t>
                  </w:r>
                </w:p>
                <w:p w14:paraId="26E4211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3.自2020年1月1日起，禁燃区内禁止销售高污染燃料。</w:t>
                  </w:r>
                </w:p>
                <w:p w14:paraId="7F0928F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4.加强对集中供热、电厂锅炉、10蒸吨时以上的在用燃煤锅炉以及改用清洁能源前的在用锅炉等燃烧设施的监管，确保达标排放。</w:t>
                  </w:r>
                </w:p>
                <w:p w14:paraId="6FACDCF8">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其他资源利用效率要求</w:t>
                  </w:r>
                </w:p>
                <w:p w14:paraId="32D45B77">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暂无</w:t>
                  </w:r>
                </w:p>
              </w:tc>
              <w:tc>
                <w:tcPr>
                  <w:tcW w:w="585" w:type="dxa"/>
                  <w:tcBorders>
                    <w:tl2br w:val="nil"/>
                    <w:tr2bl w:val="nil"/>
                  </w:tcBorders>
                  <w:noWrap w:val="0"/>
                  <w:vAlign w:val="center"/>
                </w:tcPr>
                <w:p w14:paraId="09ADB8FC">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空间布局约束</w:t>
                  </w:r>
                </w:p>
              </w:tc>
              <w:tc>
                <w:tcPr>
                  <w:tcW w:w="2370" w:type="dxa"/>
                  <w:tcBorders>
                    <w:tl2br w:val="nil"/>
                    <w:tr2bl w:val="nil"/>
                  </w:tcBorders>
                  <w:noWrap w:val="0"/>
                  <w:vAlign w:val="center"/>
                </w:tcPr>
                <w:p w14:paraId="5BE7B721">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禁止开发建设活动的要求</w:t>
                  </w:r>
                </w:p>
                <w:p w14:paraId="42E7C2A9">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1.禁止新建纯碱、PVC项目2.禁止扩大合成氨或实施扩建氮肥项目3.禁止新引入涉及印染、染整、脱胶工序或产生缫丝、精炼废水的项目4.禁止引入印制电路板、集成电路制造、平板及柔性显示器件制造等耗、排水量大的项目5.禁止引进和新建涉及喷漆工艺家具制造（木制品加工）生产项目（使用粉末喷涂、水性涂料及UV涂料以及进入共享喷涂中心除外）6.禁止新建燃煤火电、金属冶炼、制浆（含废纸制浆）、屠宰、皮革鞣制、铅蓄电池制造、原油炼制、煤化工及发酵制药项目7.梨子坝、马家坝片区禁止新引入化工项目片区铅蓄电池生产企业限制发展，待远期条件成熟时，实现铅、汞、镉、铬、砷重金属污染物“零排放”或搬迁出园区8.规划区内郪江两侧自防洪堤外源控制线起50m区域纳入生态保护范围，禁止开展采矿、挖沙取土或工业活动9.其他参照遂宁市总体准入要求－工业重点管控单元</w:t>
                  </w:r>
                </w:p>
                <w:p w14:paraId="58650C3E">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限制开发建设活动的要求</w:t>
                  </w:r>
                </w:p>
                <w:p w14:paraId="2596487E">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1.严格限制钢铁、水泥、平板玻璃、有色金属冶炼等高污染、高耗能项目2.限制引进和新建涉及有机溶剂使用和挥发性有机物排放的低固份油性涂料生产、沥青类防水材料生产、人造板生产等项目；3.限制高耗水、高污染企业入驻，严控入河污染物4.其他参照遂宁市总体准入要求－工业重点管控单元</w:t>
                  </w:r>
                </w:p>
                <w:p w14:paraId="6ECB76A6">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允许开发建设活动的要求</w:t>
                  </w:r>
                </w:p>
                <w:p w14:paraId="645C7B62">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不符合空间布局要求活动的退出要求</w:t>
                  </w:r>
                </w:p>
                <w:p w14:paraId="718D9FAB">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1.岸线一公里范围内的化工企业：（1）根据《中华人民共和国长江保护法》，禁止在长江干支流岸线一公里范围内新建、扩建化工项目（2） 现存5家化工企业，符合所在法定保护地管理规定、具有合法手续且污染物排放及环境风险满足管理要求，可继续保留2.其他参照遂宁市总体准入要求－工业重点管控单元</w:t>
                  </w:r>
                </w:p>
                <w:p w14:paraId="0AA48D39">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其他空间布局约束要求</w:t>
                  </w:r>
                </w:p>
              </w:tc>
              <w:tc>
                <w:tcPr>
                  <w:tcW w:w="895" w:type="dxa"/>
                  <w:tcBorders>
                    <w:tl2br w:val="nil"/>
                    <w:tr2bl w:val="nil"/>
                  </w:tcBorders>
                  <w:noWrap w:val="0"/>
                  <w:vAlign w:val="center"/>
                </w:tcPr>
                <w:p w14:paraId="07CB199B">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本项目属于3.0t/h天然气锅炉建设项目，项目不属于空间布局约束中的禁止类和限制类，因此项目的建设符合大英县工业集中发展区（含经开区）空间布局要求。</w:t>
                  </w:r>
                </w:p>
              </w:tc>
            </w:tr>
            <w:tr w14:paraId="0E1A17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Merge w:val="continue"/>
                  <w:tcBorders>
                    <w:tl2br w:val="nil"/>
                    <w:tr2bl w:val="nil"/>
                  </w:tcBorders>
                  <w:noWrap w:val="0"/>
                  <w:vAlign w:val="center"/>
                </w:tcPr>
                <w:p w14:paraId="642C193B">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ZH51092320002</w:t>
                  </w:r>
                </w:p>
              </w:tc>
              <w:tc>
                <w:tcPr>
                  <w:tcW w:w="805" w:type="dxa"/>
                  <w:vMerge w:val="continue"/>
                  <w:tcBorders>
                    <w:tl2br w:val="nil"/>
                    <w:tr2bl w:val="nil"/>
                  </w:tcBorders>
                  <w:noWrap w:val="0"/>
                  <w:vAlign w:val="center"/>
                </w:tcPr>
                <w:p w14:paraId="3F4679D6">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大英县工业集中发展区（含经开区）</w:t>
                  </w:r>
                </w:p>
              </w:tc>
              <w:tc>
                <w:tcPr>
                  <w:tcW w:w="3094" w:type="dxa"/>
                  <w:vMerge w:val="continue"/>
                  <w:tcBorders>
                    <w:tl2br w:val="nil"/>
                    <w:tr2bl w:val="nil"/>
                  </w:tcBorders>
                  <w:noWrap w:val="0"/>
                  <w:vAlign w:val="top"/>
                </w:tcPr>
                <w:p w14:paraId="6ED7ADA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空间布局约束：</w:t>
                  </w:r>
                </w:p>
                <w:p w14:paraId="2266D1E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禁止开发建设活动的要求</w:t>
                  </w:r>
                </w:p>
                <w:p w14:paraId="46939A3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1.禁止引入不符合园区用地性质或产业规划的工业企业。</w:t>
                  </w:r>
                </w:p>
                <w:p w14:paraId="73ABB12C">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2.禁止在长江干支流岸线一公里范围内新建、扩建化工园区和化工项目。</w:t>
                  </w:r>
                </w:p>
                <w:p w14:paraId="34A53E82">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3.禁止在长江流域河湖管理范围内倾倒、填埋、堆放、弃置、处理固体废物。</w:t>
                  </w:r>
                </w:p>
                <w:p w14:paraId="74549AE3">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限制开发建设活动的要求</w:t>
                  </w:r>
                </w:p>
                <w:p w14:paraId="1EF0C1D5">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1.严控新建、扩建“两高”项目，对现存企业执行最严格排放标准和总量控制要求。</w:t>
                  </w:r>
                </w:p>
                <w:p w14:paraId="46F8F508">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2.长江干流及主要支流1公里范围内，严控新建石油化工、煤化工、涉磷、造纸、印染、制革等项目。</w:t>
                  </w:r>
                </w:p>
                <w:p w14:paraId="707E0244">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不符合空间布局要求活动的退出要求</w:t>
                  </w:r>
                </w:p>
                <w:p w14:paraId="12B6A1A7">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现有属于禁止引入产业门类的企业，应按相关规定限期整治或退出。</w:t>
                  </w:r>
                </w:p>
                <w:p w14:paraId="0E9AD0BA">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其他空间布局约束要求</w:t>
                  </w:r>
                </w:p>
                <w:p w14:paraId="61E19A10">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暂无</w:t>
                  </w:r>
                </w:p>
                <w:p w14:paraId="5664110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污染物排放管控：</w:t>
                  </w:r>
                </w:p>
                <w:p w14:paraId="74A142A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允许排放量要求</w:t>
                  </w:r>
                </w:p>
                <w:p w14:paraId="34B57237">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暂无</w:t>
                  </w:r>
                </w:p>
                <w:p w14:paraId="277AC30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现有源提标升级改造</w:t>
                  </w:r>
                </w:p>
                <w:p w14:paraId="289671BD">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1.污水收集处理率达100%。</w:t>
                  </w:r>
                </w:p>
                <w:p w14:paraId="6EE622AC">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2.园区污水处理厂达《城镇污水处理厂污染物排放标准》一级A标或更高标准。</w:t>
                  </w:r>
                </w:p>
                <w:p w14:paraId="2A27E85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3.加快推进危险化学品生产企业搬迁改造工程。</w:t>
                  </w:r>
                </w:p>
                <w:p w14:paraId="51D1459A">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其他污染物排放管控要求</w:t>
                  </w:r>
                </w:p>
                <w:p w14:paraId="7A06C40D">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14:paraId="0930F0A5">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0FDB9DF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6825433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环境风险防控：</w:t>
                  </w:r>
                </w:p>
                <w:p w14:paraId="6856A4A7">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联防联控要求</w:t>
                  </w:r>
                </w:p>
                <w:p w14:paraId="6FF245A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加强成都平原经济区信息共享和联动合作，协力推进产业和能源结构优化调整，加强大气污染源头防控，加强潼遂合作。</w:t>
                  </w:r>
                </w:p>
                <w:p w14:paraId="68F5782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其他环境风险防控要求</w:t>
                  </w:r>
                </w:p>
                <w:p w14:paraId="47E149CD">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1.企业环境风险防控要求：涉及有毒有害、易燃易爆物质的新建、改扩建项目，严控准入要求。</w:t>
                  </w:r>
                </w:p>
                <w:p w14:paraId="05828B96">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2.园区环境风险防控要求：构建三级环境风险防控体系，强化危化品泄漏应急处置措施，确保风险可控。针对化工园区进一步强化风险防控。</w:t>
                  </w:r>
                </w:p>
                <w:p w14:paraId="0AAEB2F4">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14:paraId="2E7F29E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资源开发利用效率要求：</w:t>
                  </w:r>
                </w:p>
                <w:p w14:paraId="7510F355">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水资源利用总量要求</w:t>
                  </w:r>
                </w:p>
                <w:p w14:paraId="0ABA131E">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1.到2025年，万元工业增加值用水量下降到32.0m3万元，重复利用率提高到84%；</w:t>
                  </w:r>
                </w:p>
                <w:p w14:paraId="1D461D0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2.至2030年，万元工业增加值用水量进一步减少为28.0m3万元，重复利用率提高到85%；</w:t>
                  </w:r>
                </w:p>
                <w:p w14:paraId="028E5A70">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3.新、改扩建项目水耗指标满足《四川省省级生态工业园区指标》综合类生态工业园区要求。</w:t>
                  </w:r>
                </w:p>
                <w:p w14:paraId="16863D02">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地下水开采要求</w:t>
                  </w:r>
                </w:p>
                <w:p w14:paraId="784F807D">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全面建设节水型社会，达到合理高效用水。</w:t>
                  </w:r>
                </w:p>
                <w:p w14:paraId="1D56306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能源利用总量及效率要求</w:t>
                  </w:r>
                </w:p>
                <w:p w14:paraId="333BF62A">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1.扩大高污染燃料禁燃区范围，在市、县（区）、镇（乡）建成区全面实施“煤改气”“煤改电”。</w:t>
                  </w:r>
                </w:p>
                <w:p w14:paraId="056C6DF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2.新、改扩建项目能耗指标满足《四川省省级生态工业园区指标》综合类生态工业园区要求。</w:t>
                  </w:r>
                </w:p>
                <w:p w14:paraId="6D99AF9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3.实施新建项目与煤炭消费总量控制挂钩机制，耗煤建设项目实行煤炭消耗等量减量替代。</w:t>
                  </w:r>
                </w:p>
                <w:p w14:paraId="0AF3FBDC">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4.提高煤炭利用效率和天然气利用占比，工业领域有序推进“煤改电”和“煤改气”。</w:t>
                  </w:r>
                </w:p>
                <w:p w14:paraId="1301CA2A">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5.到2030年，能源消费总量控制在1000万吨标准煤以内。</w:t>
                  </w:r>
                </w:p>
                <w:p w14:paraId="1FCE4CF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禁燃区要求</w:t>
                  </w:r>
                </w:p>
                <w:p w14:paraId="24AEB93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1.禁燃区内禁止燃烧以下高污染燃料：</w:t>
                  </w:r>
                </w:p>
                <w:p w14:paraId="307239CC">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（1）煤炭及其制品（包括原煤、散煤、煤矸石、煤泥、煤 粉、水浆煤、型煤、焦炭、兰炭、油类等常规燃料）。</w:t>
                  </w:r>
                </w:p>
                <w:p w14:paraId="4B8D5A3C">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（2）石油焦、油页岩、原油、重油、渣油、煤焦油。</w:t>
                  </w:r>
                </w:p>
                <w:p w14:paraId="68639D4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（3）非专用锅炉或未配置高效除尘设施的专用锅炉燃用的 生物质成型燃料。</w:t>
                  </w:r>
                </w:p>
                <w:p w14:paraId="44D44F90">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2.禁燃区内禁止新建、扩建燃用高污染燃料的锅炉、炉窑、 炉灶等燃烧设施（集中供热、电厂锅炉除外）。</w:t>
                  </w:r>
                </w:p>
                <w:p w14:paraId="196F1840">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3.自2020年1月1日起，禁燃区内禁止销售高污染燃料。</w:t>
                  </w:r>
                </w:p>
                <w:p w14:paraId="69C8F64E">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4.加强对集中供热、电厂锅炉、10蒸吨时以上的在用燃煤锅炉以及改用清洁能源前的在用锅炉等燃烧设施的监管，确保达标排放。</w:t>
                  </w:r>
                </w:p>
                <w:p w14:paraId="2133B0C2">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其他资源利用效率要求</w:t>
                  </w:r>
                </w:p>
                <w:p w14:paraId="7E6DBA6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暂无</w:t>
                  </w:r>
                </w:p>
              </w:tc>
              <w:tc>
                <w:tcPr>
                  <w:tcW w:w="585" w:type="dxa"/>
                  <w:tcBorders>
                    <w:tl2br w:val="nil"/>
                    <w:tr2bl w:val="nil"/>
                  </w:tcBorders>
                  <w:noWrap w:val="0"/>
                  <w:vAlign w:val="center"/>
                </w:tcPr>
                <w:p w14:paraId="05C7D1BA">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污染物排放管控</w:t>
                  </w:r>
                </w:p>
              </w:tc>
              <w:tc>
                <w:tcPr>
                  <w:tcW w:w="2370" w:type="dxa"/>
                  <w:tcBorders>
                    <w:tl2br w:val="nil"/>
                    <w:tr2bl w:val="nil"/>
                  </w:tcBorders>
                  <w:noWrap w:val="0"/>
                  <w:vAlign w:val="center"/>
                </w:tcPr>
                <w:p w14:paraId="4B1D9B50">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现有源提标升级改造</w:t>
                  </w:r>
                </w:p>
                <w:p w14:paraId="340E6DEB">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1.燃煤热电锅炉完成超低排放改造，规模在20蒸吨/时及以上的现有大中型燃煤锅炉应全部实施脱硫，脱硫效率达到70%以上。2.新建化工项目必须配套建设高效脱硫、脱硝、除尘设施，脱硝效率不低于70%。3.预留用地建设中水回用设施，待条件成熟时逐步回用于工业企业的冷却用水等生产性用水，远期回用率达到30%；4.其他参照遂宁市总体准入要求－工业重点管控单元。</w:t>
                  </w:r>
                </w:p>
                <w:p w14:paraId="780562F4">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新增源等量或倍量替代</w:t>
                  </w:r>
                </w:p>
                <w:p w14:paraId="677B0ED8">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参照遂宁市总体准入要求－工业重点管控单元。</w:t>
                  </w:r>
                </w:p>
                <w:p w14:paraId="1AA143BE">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新增源排放标准限值</w:t>
                  </w:r>
                </w:p>
                <w:p w14:paraId="4B62E184">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1.项目产生的生产废水由企业自行处理达到《污水综合排放标准》三级或相应的行业排放标准后排入园区污水处理厂处理达《城镇污水处理厂污染物排放标准》一级A标或更严格标准后排放。2.其他参照遂宁市总体准入要求－工业重点管控单元。</w:t>
                  </w:r>
                </w:p>
                <w:p w14:paraId="3B5A5118">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污染物排放绩效水平准入要求</w:t>
                  </w:r>
                </w:p>
                <w:p w14:paraId="3CFFCD47">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参照遂宁市总体准入要求－工业重点管控单元。</w:t>
                  </w:r>
                </w:p>
                <w:p w14:paraId="3B7F2609">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其他污染物排放管控要求</w:t>
                  </w:r>
                </w:p>
              </w:tc>
              <w:tc>
                <w:tcPr>
                  <w:tcW w:w="895" w:type="dxa"/>
                  <w:tcBorders>
                    <w:tl2br w:val="nil"/>
                    <w:tr2bl w:val="nil"/>
                  </w:tcBorders>
                  <w:noWrap w:val="0"/>
                  <w:vAlign w:val="center"/>
                </w:tcPr>
                <w:p w14:paraId="509324E9">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 xml:space="preserve"> 项目锅炉天然气燃烧机采用低氮燃烧机，项目的建设符合污染物排放管控要求。</w:t>
                  </w:r>
                </w:p>
              </w:tc>
            </w:tr>
            <w:tr w14:paraId="437F4D2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Merge w:val="continue"/>
                  <w:tcBorders>
                    <w:tl2br w:val="nil"/>
                    <w:tr2bl w:val="nil"/>
                  </w:tcBorders>
                  <w:noWrap w:val="0"/>
                  <w:vAlign w:val="center"/>
                </w:tcPr>
                <w:p w14:paraId="7E1A1D08">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ZH51092320002</w:t>
                  </w:r>
                </w:p>
              </w:tc>
              <w:tc>
                <w:tcPr>
                  <w:tcW w:w="805" w:type="dxa"/>
                  <w:vMerge w:val="continue"/>
                  <w:tcBorders>
                    <w:tl2br w:val="nil"/>
                    <w:tr2bl w:val="nil"/>
                  </w:tcBorders>
                  <w:noWrap w:val="0"/>
                  <w:vAlign w:val="center"/>
                </w:tcPr>
                <w:p w14:paraId="657E28F5">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大英县工业集中发展区（含经开区）</w:t>
                  </w:r>
                </w:p>
              </w:tc>
              <w:tc>
                <w:tcPr>
                  <w:tcW w:w="3094" w:type="dxa"/>
                  <w:vMerge w:val="continue"/>
                  <w:tcBorders>
                    <w:tl2br w:val="nil"/>
                    <w:tr2bl w:val="nil"/>
                  </w:tcBorders>
                  <w:noWrap w:val="0"/>
                  <w:vAlign w:val="top"/>
                </w:tcPr>
                <w:p w14:paraId="539D5885">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空间布局约束：</w:t>
                  </w:r>
                </w:p>
                <w:p w14:paraId="11F0A4FA">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禁止开发建设活动的要求</w:t>
                  </w:r>
                </w:p>
                <w:p w14:paraId="54E6B5E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1.禁止引入不符合园区用地性质或产业规划的工业企业。</w:t>
                  </w:r>
                </w:p>
                <w:p w14:paraId="52FD780D">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2.禁止在长江干支流岸线一公里范围内新建、扩建化工园区和化工项目。</w:t>
                  </w:r>
                </w:p>
                <w:p w14:paraId="375E628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3.禁止在长江流域河湖管理范围内倾倒、填埋、堆放、弃置、处理固体废物。</w:t>
                  </w:r>
                </w:p>
                <w:p w14:paraId="4F322E88">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限制开发建设活动的要求</w:t>
                  </w:r>
                </w:p>
                <w:p w14:paraId="63EC898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1.严控新建、扩建“两高”项目，对现存企业执行最严格排放标准和总量控制要求。</w:t>
                  </w:r>
                </w:p>
                <w:p w14:paraId="3CBFA7AA">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2.长江干流及主要支流1公里范围内，严控新建石油化工、煤化工、涉磷、造纸、印染、制革等项目。</w:t>
                  </w:r>
                </w:p>
                <w:p w14:paraId="6EFF5283">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不符合空间布局要求活动的退出要求</w:t>
                  </w:r>
                </w:p>
                <w:p w14:paraId="43F85EC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现有属于禁止引入产业门类的企业，应按相关规定限期整治或退出。</w:t>
                  </w:r>
                </w:p>
                <w:p w14:paraId="1F8FADA5">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其他空间布局约束要求</w:t>
                  </w:r>
                </w:p>
                <w:p w14:paraId="24BA1CAE">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暂无</w:t>
                  </w:r>
                </w:p>
                <w:p w14:paraId="604A95D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污染物排放管控：</w:t>
                  </w:r>
                </w:p>
                <w:p w14:paraId="38262BCD">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允许排放量要求</w:t>
                  </w:r>
                </w:p>
                <w:p w14:paraId="5DCF4B4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暂无</w:t>
                  </w:r>
                </w:p>
                <w:p w14:paraId="3247A932">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现有源提标升级改造</w:t>
                  </w:r>
                </w:p>
                <w:p w14:paraId="3C63E14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1.污水收集处理率达100%。</w:t>
                  </w:r>
                </w:p>
                <w:p w14:paraId="11AFEBD6">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2.园区污水处理厂达《城镇污水处理厂污染物排放标准》一级A标或更高标准。</w:t>
                  </w:r>
                </w:p>
                <w:p w14:paraId="37CFD39C">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3.加快推进危险化学品生产企业搬迁改造工程。</w:t>
                  </w:r>
                </w:p>
                <w:p w14:paraId="01B57DF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其他污染物排放管控要求</w:t>
                  </w:r>
                </w:p>
                <w:p w14:paraId="5104B5A0">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14:paraId="149DECEA">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22271FA0">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4189CD1C">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环境风险防控：</w:t>
                  </w:r>
                </w:p>
                <w:p w14:paraId="6A6824B8">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联防联控要求</w:t>
                  </w:r>
                </w:p>
                <w:p w14:paraId="71BD3AAA">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加强成都平原经济区信息共享和联动合作，协力推进产业和能源结构优化调整，加强大气污染源头防控，加强潼遂合作。</w:t>
                  </w:r>
                </w:p>
                <w:p w14:paraId="1C66CB1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其他环境风险防控要求</w:t>
                  </w:r>
                </w:p>
                <w:p w14:paraId="48DE1592">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1.企业环境风险防控要求：涉及有毒有害、易燃易爆物质的新建、改扩建项目，严控准入要求。</w:t>
                  </w:r>
                </w:p>
                <w:p w14:paraId="360B36BD">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2.园区环境风险防控要求：构建三级环境风险防控体系，强化危化品泄漏应急处置措施，确保风险可控。针对化工园区进一步强化风险防控。</w:t>
                  </w:r>
                </w:p>
                <w:p w14:paraId="70309DBC">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14:paraId="51FCA69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资源开发利用效率要求：</w:t>
                  </w:r>
                </w:p>
                <w:p w14:paraId="10AB1B43">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水资源利用总量要求</w:t>
                  </w:r>
                </w:p>
                <w:p w14:paraId="578EF0C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1.到2025年，万元工业增加值用水量下降到32.0m3万元，重复利用率提高到84%；</w:t>
                  </w:r>
                </w:p>
                <w:p w14:paraId="1BD1E9D3">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2.至2030年，万元工业增加值用水量进一步减少为28.0m3万元，重复利用率提高到85%；</w:t>
                  </w:r>
                </w:p>
                <w:p w14:paraId="1D7F3DF7">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3.新、改扩建项目水耗指标满足《四川省省级生态工业园区指标》综合类生态工业园区要求。</w:t>
                  </w:r>
                </w:p>
                <w:p w14:paraId="723EC62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地下水开采要求</w:t>
                  </w:r>
                </w:p>
                <w:p w14:paraId="2A05F623">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全面建设节水型社会，达到合理高效用水。</w:t>
                  </w:r>
                </w:p>
                <w:p w14:paraId="2C6575F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能源利用总量及效率要求</w:t>
                  </w:r>
                </w:p>
                <w:p w14:paraId="684AC36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1.扩大高污染燃料禁燃区范围，在市、县（区）、镇（乡）建成区全面实施“煤改气”“煤改电”。</w:t>
                  </w:r>
                </w:p>
                <w:p w14:paraId="3571A74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2.新、改扩建项目能耗指标满足《四川省省级生态工业园区指标》综合类生态工业园区要求。</w:t>
                  </w:r>
                </w:p>
                <w:p w14:paraId="58584C36">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3.实施新建项目与煤炭消费总量控制挂钩机制，耗煤建设项目实行煤炭消耗等量减量替代。</w:t>
                  </w:r>
                </w:p>
                <w:p w14:paraId="52ABA08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4.提高煤炭利用效率和天然气利用占比，工业领域有序推进“煤改电”和“煤改气”。</w:t>
                  </w:r>
                </w:p>
                <w:p w14:paraId="370311BE">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5.到2030年，能源消费总量控制在1000万吨标准煤以内。</w:t>
                  </w:r>
                </w:p>
                <w:p w14:paraId="5BED1503">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禁燃区要求</w:t>
                  </w:r>
                </w:p>
                <w:p w14:paraId="6F623DFE">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1.禁燃区内禁止燃烧以下高污染燃料：</w:t>
                  </w:r>
                </w:p>
                <w:p w14:paraId="5599F357">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（1）煤炭及其制品（包括原煤、散煤、煤矸石、煤泥、煤 粉、水浆煤、型煤、焦炭、兰炭、油类等常规燃料）。</w:t>
                  </w:r>
                </w:p>
                <w:p w14:paraId="48661C2E">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（2）石油焦、油页岩、原油、重油、渣油、煤焦油。</w:t>
                  </w:r>
                </w:p>
                <w:p w14:paraId="0B3CDD72">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（3）非专用锅炉或未配置高效除尘设施的专用锅炉燃用的 生物质成型燃料。</w:t>
                  </w:r>
                </w:p>
                <w:p w14:paraId="0A116984">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2.禁燃区内禁止新建、扩建燃用高污染燃料的锅炉、炉窑、 炉灶等燃烧设施（集中供热、电厂锅炉除外）。</w:t>
                  </w:r>
                </w:p>
                <w:p w14:paraId="6672D9A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3.自2020年1月1日起，禁燃区内禁止销售高污染燃料。</w:t>
                  </w:r>
                </w:p>
                <w:p w14:paraId="361882E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4.加强对集中供热、电厂锅炉、10蒸吨时以上的在用燃煤锅炉以及改用清洁能源前的在用锅炉等燃烧设施的监管，确保达标排放。</w:t>
                  </w:r>
                </w:p>
                <w:p w14:paraId="3667B063">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其他资源利用效率要求</w:t>
                  </w:r>
                </w:p>
                <w:p w14:paraId="13627DA0">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暂无</w:t>
                  </w:r>
                </w:p>
              </w:tc>
              <w:tc>
                <w:tcPr>
                  <w:tcW w:w="585" w:type="dxa"/>
                  <w:tcBorders>
                    <w:tl2br w:val="nil"/>
                    <w:tr2bl w:val="nil"/>
                  </w:tcBorders>
                  <w:noWrap w:val="0"/>
                  <w:vAlign w:val="center"/>
                </w:tcPr>
                <w:p w14:paraId="2FAB8FB0">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环境风险防控</w:t>
                  </w:r>
                </w:p>
              </w:tc>
              <w:tc>
                <w:tcPr>
                  <w:tcW w:w="2370" w:type="dxa"/>
                  <w:tcBorders>
                    <w:tl2br w:val="nil"/>
                    <w:tr2bl w:val="nil"/>
                  </w:tcBorders>
                  <w:noWrap w:val="0"/>
                  <w:vAlign w:val="center"/>
                </w:tcPr>
                <w:p w14:paraId="7EA33918">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严格管控类农用地管控要求</w:t>
                  </w:r>
                </w:p>
                <w:p w14:paraId="0728F168">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参照遂宁市总体准入要求－工业重点管控单元</w:t>
                  </w:r>
                </w:p>
                <w:p w14:paraId="1819DDC5">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安全利用类农用地管控要求</w:t>
                  </w:r>
                </w:p>
                <w:p w14:paraId="71A87217">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参照遂宁市总体准入要求－工业重点管控单元</w:t>
                  </w:r>
                </w:p>
                <w:p w14:paraId="1DD75BE6">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污染地块管控要求</w:t>
                  </w:r>
                </w:p>
                <w:p w14:paraId="032D1229">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参照遂宁市总体准入要求－工业重点管控单元</w:t>
                  </w:r>
                </w:p>
                <w:p w14:paraId="5FCE9FA1">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园区环境风险防控要求</w:t>
                  </w:r>
                </w:p>
                <w:p w14:paraId="4347C68D">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1.距城区500m范围内禁止引入环境风险潜势等级III级及以上的建设项目。2.其他参照遂宁市总体准入要求－工业重点管控单元</w:t>
                  </w:r>
                </w:p>
                <w:p w14:paraId="39A0011C">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企业环境风险防控要求</w:t>
                  </w:r>
                </w:p>
                <w:p w14:paraId="39B39ECF">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参照遂宁市总体准入要求－工业重点管控单元</w:t>
                  </w:r>
                </w:p>
                <w:p w14:paraId="0FF64F0E">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其他环境风险防控要求</w:t>
                  </w:r>
                </w:p>
              </w:tc>
              <w:tc>
                <w:tcPr>
                  <w:tcW w:w="895" w:type="dxa"/>
                  <w:tcBorders>
                    <w:tl2br w:val="nil"/>
                    <w:tr2bl w:val="nil"/>
                  </w:tcBorders>
                  <w:noWrap w:val="0"/>
                  <w:vAlign w:val="center"/>
                </w:tcPr>
                <w:p w14:paraId="1978CEC7">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本项目为天然气锅炉建设项目，项目环境风险属于低风险等级，符合环境风险防控要求。</w:t>
                  </w:r>
                </w:p>
              </w:tc>
            </w:tr>
            <w:tr w14:paraId="7498F3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55" w:type="dxa"/>
                  <w:vMerge w:val="continue"/>
                  <w:tcBorders>
                    <w:tl2br w:val="nil"/>
                    <w:tr2bl w:val="nil"/>
                  </w:tcBorders>
                  <w:noWrap w:val="0"/>
                  <w:vAlign w:val="center"/>
                </w:tcPr>
                <w:p w14:paraId="7FCEBE97">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ZH51092320002</w:t>
                  </w:r>
                </w:p>
              </w:tc>
              <w:tc>
                <w:tcPr>
                  <w:tcW w:w="805" w:type="dxa"/>
                  <w:vMerge w:val="continue"/>
                  <w:tcBorders>
                    <w:tl2br w:val="nil"/>
                    <w:tr2bl w:val="nil"/>
                  </w:tcBorders>
                  <w:noWrap w:val="0"/>
                  <w:vAlign w:val="center"/>
                </w:tcPr>
                <w:p w14:paraId="4EA7AD34">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大英县工业集中发展区（含经开区）</w:t>
                  </w:r>
                </w:p>
              </w:tc>
              <w:tc>
                <w:tcPr>
                  <w:tcW w:w="3094" w:type="dxa"/>
                  <w:vMerge w:val="continue"/>
                  <w:tcBorders>
                    <w:tl2br w:val="nil"/>
                    <w:tr2bl w:val="nil"/>
                  </w:tcBorders>
                  <w:noWrap w:val="0"/>
                  <w:vAlign w:val="top"/>
                </w:tcPr>
                <w:p w14:paraId="049B7C9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空间布局约束：</w:t>
                  </w:r>
                </w:p>
                <w:p w14:paraId="2130F572">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禁止开发建设活动的要求</w:t>
                  </w:r>
                </w:p>
                <w:p w14:paraId="2E337D35">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1.禁止引入不符合园区用地性质或产业规划的工业企业。</w:t>
                  </w:r>
                </w:p>
                <w:p w14:paraId="2090A80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2.禁止在长江干支流岸线一公里范围内新建、扩建化工园区和化工项目。</w:t>
                  </w:r>
                </w:p>
                <w:p w14:paraId="7C4FF9ED">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3.禁止在长江流域河湖管理范围内倾倒、填埋、堆放、弃置、处理固体废物。</w:t>
                  </w:r>
                </w:p>
                <w:p w14:paraId="57F36B5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限制开发建设活动的要求</w:t>
                  </w:r>
                </w:p>
                <w:p w14:paraId="3D8E0E26">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1.严控新建、扩建“两高”项目，对现存企业执行最严格排放标准和总量控制要求。</w:t>
                  </w:r>
                </w:p>
                <w:p w14:paraId="76033B3C">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2.长江干流及主要支流1公里范围内，严控新建石油化工、煤化工、涉磷、造纸、印染、制革等项目。</w:t>
                  </w:r>
                </w:p>
                <w:p w14:paraId="6CB14227">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不符合空间布局要求活动的退出要求</w:t>
                  </w:r>
                </w:p>
                <w:p w14:paraId="3334CBB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现有属于禁止引入产业门类的企业，应按相关规定限期整治或退出。</w:t>
                  </w:r>
                </w:p>
                <w:p w14:paraId="67DCA2D2">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其他空间布局约束要求</w:t>
                  </w:r>
                </w:p>
                <w:p w14:paraId="679D95CF">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暂无</w:t>
                  </w:r>
                </w:p>
                <w:p w14:paraId="74694B93">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污染物排放管控：</w:t>
                  </w:r>
                </w:p>
                <w:p w14:paraId="41940940">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允许排放量要求</w:t>
                  </w:r>
                </w:p>
                <w:p w14:paraId="4406142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暂无</w:t>
                  </w:r>
                </w:p>
                <w:p w14:paraId="2E0F3F0E">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现有源提标升级改造</w:t>
                  </w:r>
                </w:p>
                <w:p w14:paraId="203DDAB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1.污水收集处理率达100%。</w:t>
                  </w:r>
                </w:p>
                <w:p w14:paraId="0BDB551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2.园区污水处理厂达《城镇污水处理厂污染物排放标准》一级A标或更高标准。</w:t>
                  </w:r>
                </w:p>
                <w:p w14:paraId="34D963CE">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3.加快推进危险化学品生产企业搬迁改造工程。</w:t>
                  </w:r>
                </w:p>
                <w:p w14:paraId="4DD7951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其他污染物排放管控要求</w:t>
                  </w:r>
                </w:p>
                <w:p w14:paraId="58362308">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新增源等量或倍量替代：（1）上一年度水环境质量未完成目标的，新建排放水污染的建设项目按照总量管控要求进行倍量削减替代。上一年度空气质量年平均浓度不达标的城市，建设项目新增相关污染物按照总量管控要求进行倍量削减替代。（2）把能源消耗与污染物排放总量指标作为环评审批的前置条件，对新建排放SO2、NOx、VOCs和工业烟粉尘的项目实施现役源2倍削减量替代，其中射洪市执行1.5倍削减量替代。</w:t>
                  </w:r>
                </w:p>
                <w:p w14:paraId="1B9F8B3A">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新增源排放标准限值：对于国家排放标准中已规定大气污染物特别排放限值或特别控制要求的行业以及锅炉，新建企业（项目）执行《四川省生态环境厅关于执行大气污染物特别排放限值的公告》[2020年第2号]中相应标准颗粒物、二氧化硫、氮氧化物和挥发性有机物特别排放限值和特别控制要求。</w:t>
                  </w:r>
                </w:p>
                <w:p w14:paraId="48D26813">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污染物排放绩效水平准入要求：（1）到2025年，煤矸石、粉煤灰、尾矿（共伴生矿）、冶炼渣、工业副产石膏、建筑垃圾、农作物秸秆等大宗固废的综合利用能力显著提升，利用规模不断扩大，新增大宗固废综合利用率达到60%，存量大宗固废有序减少。（2）严格执行钢铁、水泥、平板玻璃等行业产能置换实施办法，新建钢铁企业执行超低排放标准。（3）新、改扩建项目污染排放指标满足《四川省省级生态工业园区指标》综合类生态工业园区要求。</w:t>
                  </w:r>
                </w:p>
                <w:p w14:paraId="3A02F7D6">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环境风险防控：</w:t>
                  </w:r>
                </w:p>
                <w:p w14:paraId="429B4BE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联防联控要求</w:t>
                  </w:r>
                </w:p>
                <w:p w14:paraId="782B705E">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加强成都平原经济区信息共享和联动合作，协力推进产业和能源结构优化调整，加强大气污染源头防控，加强潼遂合作。</w:t>
                  </w:r>
                </w:p>
                <w:p w14:paraId="59184868">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其他环境风险防控要求</w:t>
                  </w:r>
                </w:p>
                <w:p w14:paraId="3F3DDCFE">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1.企业环境风险防控要求：涉及有毒有害、易燃易爆物质的新建、改扩建项目，严控准入要求。</w:t>
                  </w:r>
                </w:p>
                <w:p w14:paraId="023513B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2.园区环境风险防控要求：构建三级环境风险防控体系，强化危化品泄漏应急处置措施，确保风险可控。针对化工园区进一步强化风险防控。</w:t>
                  </w:r>
                </w:p>
                <w:p w14:paraId="7A3FFE92">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3.用地环境风险防控要求：化工、电镀等行业企业拆除生产设施设备、构筑物和污染治理设施，要事先制定残留污染物清理和安全处置方案，要严格按照有关规定实施安全处理处置，防范拆除活动污染土壤。</w:t>
                  </w:r>
                </w:p>
                <w:p w14:paraId="0B368715">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资源开发利用效率要求：</w:t>
                  </w:r>
                </w:p>
                <w:p w14:paraId="27D8FB52">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水资源利用总量要求</w:t>
                  </w:r>
                </w:p>
                <w:p w14:paraId="6E3EF87C">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1.到2025年，万元工业增加值用水量下降到32.0m3万元，重复利用率提高到84%；</w:t>
                  </w:r>
                </w:p>
                <w:p w14:paraId="64A56C3A">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2.至2030年，万元工业增加值用水量进一步减少为28.0m3万元，重复利用率提高到85%；</w:t>
                  </w:r>
                </w:p>
                <w:p w14:paraId="343F1547">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3.新、改扩建项目水耗指标满足《四川省省级生态工业园区指标》综合类生态工业园区要求。</w:t>
                  </w:r>
                </w:p>
                <w:p w14:paraId="282F53D0">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地下水开采要求</w:t>
                  </w:r>
                </w:p>
                <w:p w14:paraId="7DB5142D">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全面建设节水型社会，达到合理高效用水。</w:t>
                  </w:r>
                </w:p>
                <w:p w14:paraId="17CA9256">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能源利用总量及效率要求</w:t>
                  </w:r>
                </w:p>
                <w:p w14:paraId="585C8E2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1.扩大高污染燃料禁燃区范围，在市、县（区）、镇（乡）建成区全面实施“煤改气”“煤改电”。</w:t>
                  </w:r>
                </w:p>
                <w:p w14:paraId="5DBF0FCC">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2.新、改扩建项目能耗指标满足《四川省省级生态工业园区指标》综合类生态工业园区要求。</w:t>
                  </w:r>
                </w:p>
                <w:p w14:paraId="3F4D0B93">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3.实施新建项目与煤炭消费总量控制挂钩机制，耗煤建设项目实行煤炭消耗等量减量替代。</w:t>
                  </w:r>
                </w:p>
                <w:p w14:paraId="0F2370FC">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4.提高煤炭利用效率和天然气利用占比，工业领域有序推进“煤改电”和“煤改气”。</w:t>
                  </w:r>
                </w:p>
                <w:p w14:paraId="5880FCE7">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5.到2030年，能源消费总量控制在1000万吨标准煤以内。</w:t>
                  </w:r>
                </w:p>
                <w:p w14:paraId="7906483D">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禁燃区要求</w:t>
                  </w:r>
                </w:p>
                <w:p w14:paraId="461599F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1.禁燃区内禁止燃烧以下高污染燃料：</w:t>
                  </w:r>
                </w:p>
                <w:p w14:paraId="1782072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（1）煤炭及其制品（包括原煤、散煤、煤矸石、煤泥、煤 粉、水浆煤、型煤、焦炭、兰炭、油类等常规燃料）。</w:t>
                  </w:r>
                </w:p>
                <w:p w14:paraId="437AADE7">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（2）石油焦、油页岩、原油、重油、渣油、煤焦油。</w:t>
                  </w:r>
                </w:p>
                <w:p w14:paraId="2EF6A1D3">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（3）非专用锅炉或未配置高效除尘设施的专用锅炉燃用的 生物质成型燃料。</w:t>
                  </w:r>
                </w:p>
                <w:p w14:paraId="72EB063B">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2.禁燃区内禁止新建、扩建燃用高污染燃料的锅炉、炉窑、 炉灶等燃烧设施（集中供热、电厂锅炉除外）。</w:t>
                  </w:r>
                </w:p>
                <w:p w14:paraId="7E746016">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3.自2020年1月1日起，禁燃区内禁止销售高污染燃料。</w:t>
                  </w:r>
                </w:p>
                <w:p w14:paraId="67A65549">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4.加强对集中供热、电厂锅炉、10蒸吨时以上的在用燃煤锅炉以及改用清洁能源前的在用锅炉等燃烧设施的监管，确保达标排放。</w:t>
                  </w:r>
                </w:p>
                <w:p w14:paraId="52926F62">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其他资源利用效率要求</w:t>
                  </w:r>
                </w:p>
                <w:p w14:paraId="5108F6D1">
                  <w:pPr>
                    <w:pStyle w:val="77"/>
                    <w:keepNext w:val="0"/>
                    <w:keepLines w:val="0"/>
                    <w:pageBreakBefore w:val="0"/>
                    <w:widowControl w:val="0"/>
                    <w:kinsoku/>
                    <w:wordWrap/>
                    <w:overflowPunct/>
                    <w:topLinePunct w:val="0"/>
                    <w:autoSpaceDE/>
                    <w:autoSpaceDN/>
                    <w:bidi w:val="0"/>
                    <w:adjustRightInd/>
                    <w:snapToGrid/>
                    <w:spacing w:line="0" w:lineRule="atLeast"/>
                    <w:ind w:firstLine="0" w:firstLineChars="0"/>
                    <w:jc w:val="both"/>
                    <w:textAlignment w:val="auto"/>
                    <w:rPr>
                      <w:rStyle w:val="23"/>
                      <w:rFonts w:hint="eastAsia" w:ascii="宋体" w:hAnsi="宋体" w:eastAsia="宋体" w:cs="宋体"/>
                      <w:color w:val="000000"/>
                      <w:kern w:val="0"/>
                      <w:sz w:val="21"/>
                      <w:szCs w:val="21"/>
                      <w:lang w:val="en-US" w:eastAsia="zh-CN" w:bidi="ar-SA"/>
                    </w:rPr>
                  </w:pPr>
                  <w:r>
                    <w:rPr>
                      <w:rStyle w:val="23"/>
                      <w:rFonts w:hint="eastAsia" w:ascii="宋体" w:hAnsi="宋体" w:eastAsia="宋体" w:cs="宋体"/>
                      <w:color w:val="000000"/>
                      <w:kern w:val="0"/>
                      <w:sz w:val="21"/>
                      <w:szCs w:val="21"/>
                      <w:lang w:val="en-US" w:eastAsia="zh-CN" w:bidi="ar-SA"/>
                    </w:rPr>
                    <w:t>暂无</w:t>
                  </w:r>
                </w:p>
              </w:tc>
              <w:tc>
                <w:tcPr>
                  <w:tcW w:w="585" w:type="dxa"/>
                  <w:tcBorders>
                    <w:tl2br w:val="nil"/>
                    <w:tr2bl w:val="nil"/>
                  </w:tcBorders>
                  <w:noWrap w:val="0"/>
                  <w:vAlign w:val="center"/>
                </w:tcPr>
                <w:p w14:paraId="30A89C77">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资源开发效率要求</w:t>
                  </w:r>
                </w:p>
              </w:tc>
              <w:tc>
                <w:tcPr>
                  <w:tcW w:w="2370" w:type="dxa"/>
                  <w:tcBorders>
                    <w:tl2br w:val="nil"/>
                    <w:tr2bl w:val="nil"/>
                  </w:tcBorders>
                  <w:noWrap w:val="0"/>
                  <w:vAlign w:val="center"/>
                </w:tcPr>
                <w:p w14:paraId="1AB2CB52">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水资源利用效率要求</w:t>
                  </w:r>
                </w:p>
                <w:p w14:paraId="61B033D1">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参照遂宁市总体准入要求－工业重点管控单元</w:t>
                  </w:r>
                </w:p>
                <w:p w14:paraId="6DC98099">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地下水开采要求</w:t>
                  </w:r>
                </w:p>
                <w:p w14:paraId="379E60E3">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（1）大英县2030年地下水开采控制量保持在0.06亿m3以内。（2）全面建设节水型社会，达到合理高效用水。</w:t>
                  </w:r>
                </w:p>
                <w:p w14:paraId="733441F9">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能源利用效率要求</w:t>
                  </w:r>
                </w:p>
                <w:p w14:paraId="1CCE91E0">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参照遂宁市总体准入要求－工业重点管控单元</w:t>
                  </w:r>
                </w:p>
                <w:p w14:paraId="645EEF83">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其他资源利用效率要求</w:t>
                  </w:r>
                </w:p>
                <w:p w14:paraId="7F87DE93">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禁燃区管控要求：参照遂宁市总体准入要求－工业重点管控单元</w:t>
                  </w:r>
                </w:p>
              </w:tc>
              <w:tc>
                <w:tcPr>
                  <w:tcW w:w="895" w:type="dxa"/>
                  <w:tcBorders>
                    <w:tl2br w:val="nil"/>
                    <w:tr2bl w:val="nil"/>
                  </w:tcBorders>
                  <w:noWrap w:val="0"/>
                  <w:vAlign w:val="center"/>
                </w:tcPr>
                <w:p w14:paraId="3B92B854">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本项目燃料为清洁能源天然气，项目无高污染燃料使用，不开采地下水，项目满足资源开发效率要求的相关要求。</w:t>
                  </w:r>
                </w:p>
              </w:tc>
            </w:tr>
          </w:tbl>
          <w:p w14:paraId="2049215B">
            <w:pPr>
              <w:keepNext w:val="0"/>
              <w:keepLines w:val="0"/>
              <w:pageBreakBefore w:val="0"/>
              <w:widowControl w:val="0"/>
              <w:kinsoku/>
              <w:wordWrap/>
              <w:overflowPunct/>
              <w:topLinePunct w:val="0"/>
              <w:autoSpaceDE/>
              <w:autoSpaceDN/>
              <w:bidi w:val="0"/>
              <w:adjustRightInd/>
              <w:snapToGrid/>
              <w:spacing w:line="420" w:lineRule="auto"/>
              <w:ind w:firstLine="482" w:firstLineChars="200"/>
              <w:textAlignment w:val="auto"/>
              <w:rPr>
                <w:rFonts w:hint="eastAsia" w:ascii="Times New Roman" w:hAnsi="Times New Roman" w:eastAsia="宋体" w:cs="Times New Roman"/>
                <w:b/>
                <w:color w:val="auto"/>
                <w:sz w:val="24"/>
                <w:szCs w:val="24"/>
              </w:rPr>
            </w:pPr>
          </w:p>
          <w:p w14:paraId="2D6E7B6A">
            <w:pPr>
              <w:jc w:val="center"/>
              <w:rPr>
                <w:rFonts w:hint="default" w:ascii="Times New Roman" w:hAnsi="Times New Roman" w:eastAsia="宋体" w:cs="Times New Roman"/>
                <w:b/>
                <w:color w:val="auto"/>
                <w:sz w:val="24"/>
                <w:szCs w:val="24"/>
                <w:lang w:val="en-US"/>
              </w:rPr>
            </w:pPr>
            <w:r>
              <w:rPr>
                <w:rFonts w:hint="eastAsia"/>
                <w:bCs/>
                <w:color w:val="auto"/>
                <w:sz w:val="24"/>
                <w:szCs w:val="24"/>
                <w:lang w:val="en-US" w:eastAsia="zh-CN"/>
              </w:rPr>
              <w:t xml:space="preserve"> </w:t>
            </w:r>
            <w:r>
              <w:rPr>
                <w:rFonts w:hint="eastAsia" w:ascii="Times New Roman" w:hAnsi="Times New Roman" w:eastAsia="宋体" w:cs="Times New Roman"/>
                <w:b/>
                <w:bCs/>
                <w:sz w:val="24"/>
                <w:lang w:val="en-US" w:eastAsia="zh-CN"/>
              </w:rPr>
              <w:t>表1-</w:t>
            </w:r>
            <w:r>
              <w:rPr>
                <w:rFonts w:hint="eastAsia" w:cs="Times New Roman"/>
                <w:b/>
                <w:bCs/>
                <w:sz w:val="24"/>
                <w:lang w:val="en-US" w:eastAsia="zh-CN"/>
              </w:rPr>
              <w:t>6</w:t>
            </w:r>
            <w:r>
              <w:rPr>
                <w:rFonts w:hint="eastAsia" w:ascii="Times New Roman" w:hAnsi="Times New Roman" w:eastAsia="宋体" w:cs="Times New Roman"/>
                <w:b/>
                <w:bCs/>
                <w:sz w:val="24"/>
                <w:lang w:val="en-US" w:eastAsia="zh-CN"/>
              </w:rPr>
              <w:t xml:space="preserve"> 项目与其他环境管控单元符合性分析</w:t>
            </w:r>
          </w:p>
          <w:tbl>
            <w:tblPr>
              <w:tblStyle w:val="78"/>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8"/>
              <w:gridCol w:w="742"/>
              <w:gridCol w:w="1530"/>
              <w:gridCol w:w="4005"/>
              <w:gridCol w:w="1199"/>
            </w:tblGrid>
            <w:tr w14:paraId="51DD3E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tcBorders>
                    <w:tl2br w:val="nil"/>
                    <w:tr2bl w:val="nil"/>
                  </w:tcBorders>
                  <w:noWrap w:val="0"/>
                  <w:vAlign w:val="center"/>
                </w:tcPr>
                <w:p w14:paraId="5BE23754">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Style w:val="23"/>
                      <w:rFonts w:hint="eastAsia" w:ascii="宋体" w:hAnsi="宋体" w:eastAsia="宋体" w:cs="Times New Roman"/>
                      <w:kern w:val="2"/>
                      <w:sz w:val="21"/>
                      <w:szCs w:val="21"/>
                      <w:lang w:val="en-US" w:eastAsia="zh-CN" w:bidi="ar-SA"/>
                    </w:rPr>
                  </w:pPr>
                  <w:r>
                    <w:rPr>
                      <w:rFonts w:hint="eastAsia" w:ascii="宋体" w:hAnsi="宋体" w:eastAsia="宋体" w:cs="宋体"/>
                      <w:b/>
                      <w:bCs/>
                      <w:color w:val="000000"/>
                      <w:kern w:val="0"/>
                      <w:sz w:val="21"/>
                      <w:szCs w:val="21"/>
                      <w:lang w:val="en-US" w:eastAsia="zh-CN" w:bidi="ar-SA"/>
                    </w:rPr>
                    <w:t>环境管控单元编码</w:t>
                  </w:r>
                </w:p>
              </w:tc>
              <w:tc>
                <w:tcPr>
                  <w:tcW w:w="742" w:type="dxa"/>
                  <w:tcBorders>
                    <w:tl2br w:val="nil"/>
                    <w:tr2bl w:val="nil"/>
                  </w:tcBorders>
                  <w:noWrap w:val="0"/>
                  <w:vAlign w:val="center"/>
                </w:tcPr>
                <w:p w14:paraId="1939F069">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Style w:val="23"/>
                      <w:rFonts w:hint="eastAsia" w:ascii="宋体" w:hAnsi="宋体" w:eastAsia="宋体" w:cs="Times New Roman"/>
                      <w:kern w:val="2"/>
                      <w:sz w:val="21"/>
                      <w:szCs w:val="21"/>
                      <w:lang w:val="en-US" w:eastAsia="zh-CN" w:bidi="ar-SA"/>
                    </w:rPr>
                  </w:pPr>
                  <w:r>
                    <w:rPr>
                      <w:rFonts w:hint="eastAsia" w:ascii="宋体" w:hAnsi="宋体" w:eastAsia="宋体" w:cs="宋体"/>
                      <w:b/>
                      <w:bCs/>
                      <w:color w:val="000000"/>
                      <w:kern w:val="0"/>
                      <w:sz w:val="21"/>
                      <w:szCs w:val="21"/>
                      <w:lang w:val="en-US" w:eastAsia="zh-CN" w:bidi="ar-SA"/>
                    </w:rPr>
                    <w:t>环境管控单元名称</w:t>
                  </w:r>
                </w:p>
              </w:tc>
              <w:tc>
                <w:tcPr>
                  <w:tcW w:w="1530" w:type="dxa"/>
                  <w:tcBorders>
                    <w:tl2br w:val="nil"/>
                    <w:tr2bl w:val="nil"/>
                  </w:tcBorders>
                  <w:noWrap w:val="0"/>
                  <w:vAlign w:val="center"/>
                </w:tcPr>
                <w:p w14:paraId="49F909F2">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center"/>
                    <w:textAlignment w:val="auto"/>
                    <w:rPr>
                      <w:rStyle w:val="23"/>
                      <w:rFonts w:hint="eastAsia" w:ascii="宋体" w:hAnsi="宋体" w:eastAsia="宋体" w:cs="Times New Roman"/>
                      <w:kern w:val="2"/>
                      <w:sz w:val="21"/>
                      <w:szCs w:val="21"/>
                      <w:lang w:val="en-US" w:eastAsia="zh-CN" w:bidi="ar-SA"/>
                    </w:rPr>
                  </w:pPr>
                  <w:r>
                    <w:rPr>
                      <w:rFonts w:hint="eastAsia" w:ascii="宋体" w:hAnsi="宋体" w:eastAsia="宋体" w:cs="宋体"/>
                      <w:b/>
                      <w:bCs/>
                      <w:color w:val="000000"/>
                      <w:kern w:val="0"/>
                      <w:sz w:val="21"/>
                      <w:szCs w:val="21"/>
                      <w:lang w:val="en-US" w:eastAsia="zh-CN" w:bidi="ar-SA"/>
                    </w:rPr>
                    <w:t>管控类别</w:t>
                  </w:r>
                </w:p>
              </w:tc>
              <w:tc>
                <w:tcPr>
                  <w:tcW w:w="4005" w:type="dxa"/>
                  <w:tcBorders>
                    <w:tl2br w:val="nil"/>
                    <w:tr2bl w:val="nil"/>
                  </w:tcBorders>
                  <w:noWrap w:val="0"/>
                  <w:vAlign w:val="center"/>
                </w:tcPr>
                <w:p w14:paraId="275CBA6A">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eastAsia" w:ascii="宋体" w:hAnsi="宋体" w:eastAsia="宋体" w:cs="Times New Roman"/>
                      <w:kern w:val="2"/>
                      <w:sz w:val="21"/>
                      <w:szCs w:val="21"/>
                      <w:lang w:val="en-US" w:eastAsia="zh-CN" w:bidi="ar-SA"/>
                    </w:rPr>
                  </w:pPr>
                  <w:r>
                    <w:rPr>
                      <w:rFonts w:hint="eastAsia" w:ascii="宋体" w:hAnsi="宋体" w:eastAsia="宋体" w:cs="宋体"/>
                      <w:b/>
                      <w:bCs/>
                      <w:color w:val="000000"/>
                      <w:kern w:val="0"/>
                      <w:sz w:val="21"/>
                      <w:szCs w:val="21"/>
                      <w:lang w:val="en-US" w:eastAsia="zh-CN" w:bidi="ar-SA"/>
                    </w:rPr>
                    <w:t>单元特性管控要求</w:t>
                  </w:r>
                </w:p>
              </w:tc>
              <w:tc>
                <w:tcPr>
                  <w:tcW w:w="1199" w:type="dxa"/>
                  <w:tcBorders>
                    <w:tl2br w:val="nil"/>
                    <w:tr2bl w:val="nil"/>
                  </w:tcBorders>
                  <w:noWrap w:val="0"/>
                  <w:vAlign w:val="center"/>
                </w:tcPr>
                <w:p w14:paraId="2C82DDD2">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Fonts w:hint="default" w:ascii="宋体" w:hAnsi="宋体" w:eastAsia="宋体" w:cs="宋体"/>
                      <w:b/>
                      <w:bCs/>
                      <w:color w:val="000000"/>
                      <w:kern w:val="0"/>
                      <w:sz w:val="21"/>
                      <w:szCs w:val="21"/>
                      <w:lang w:val="en-US" w:eastAsia="zh-CN" w:bidi="ar-SA"/>
                    </w:rPr>
                  </w:pPr>
                  <w:r>
                    <w:rPr>
                      <w:rFonts w:hint="eastAsia" w:ascii="宋体" w:hAnsi="宋体" w:eastAsia="宋体" w:cs="宋体"/>
                      <w:b/>
                      <w:bCs/>
                      <w:color w:val="000000"/>
                      <w:kern w:val="0"/>
                      <w:sz w:val="21"/>
                      <w:szCs w:val="21"/>
                      <w:lang w:val="en-US" w:eastAsia="zh-CN" w:bidi="ar-SA"/>
                    </w:rPr>
                    <w:t>本项目符合性分析</w:t>
                  </w:r>
                </w:p>
              </w:tc>
            </w:tr>
            <w:tr w14:paraId="5B82135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restart"/>
                  <w:tcBorders>
                    <w:tl2br w:val="nil"/>
                    <w:tr2bl w:val="nil"/>
                  </w:tcBorders>
                  <w:noWrap w:val="0"/>
                  <w:vAlign w:val="center"/>
                </w:tcPr>
                <w:p w14:paraId="6007DAF5">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YS5109232210006</w:t>
                  </w:r>
                </w:p>
              </w:tc>
              <w:tc>
                <w:tcPr>
                  <w:tcW w:w="742" w:type="dxa"/>
                  <w:vMerge w:val="restart"/>
                  <w:tcBorders>
                    <w:tl2br w:val="nil"/>
                    <w:tr2bl w:val="nil"/>
                  </w:tcBorders>
                  <w:noWrap w:val="0"/>
                  <w:vAlign w:val="center"/>
                </w:tcPr>
                <w:p w14:paraId="07656BA4">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郪江大英县郪江口控制单元</w:t>
                  </w:r>
                </w:p>
              </w:tc>
              <w:tc>
                <w:tcPr>
                  <w:tcW w:w="1530" w:type="dxa"/>
                  <w:tcBorders>
                    <w:tl2br w:val="nil"/>
                    <w:tr2bl w:val="nil"/>
                  </w:tcBorders>
                  <w:noWrap w:val="0"/>
                  <w:vAlign w:val="center"/>
                </w:tcPr>
                <w:p w14:paraId="74E78505">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空间布局约束</w:t>
                  </w:r>
                </w:p>
              </w:tc>
              <w:tc>
                <w:tcPr>
                  <w:tcW w:w="4005" w:type="dxa"/>
                  <w:tcBorders>
                    <w:tl2br w:val="nil"/>
                    <w:tr2bl w:val="nil"/>
                  </w:tcBorders>
                  <w:noWrap w:val="0"/>
                  <w:vAlign w:val="center"/>
                </w:tcPr>
                <w:p w14:paraId="2E7F98A0">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禁止开发建设活动的要求</w:t>
                  </w:r>
                </w:p>
                <w:p w14:paraId="25759B14">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限制开发建设活动的要求</w:t>
                  </w:r>
                </w:p>
                <w:p w14:paraId="1A5D936E">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允许开发建设活动的要求</w:t>
                  </w:r>
                </w:p>
                <w:p w14:paraId="75CBC486">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不符合空间布局要求活动的退出要求</w:t>
                  </w:r>
                </w:p>
                <w:p w14:paraId="418D677A">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其他空间布局约束要求</w:t>
                  </w:r>
                </w:p>
              </w:tc>
              <w:tc>
                <w:tcPr>
                  <w:tcW w:w="1199" w:type="dxa"/>
                  <w:tcBorders>
                    <w:tl2br w:val="nil"/>
                    <w:tr2bl w:val="nil"/>
                  </w:tcBorders>
                  <w:noWrap w:val="0"/>
                  <w:vAlign w:val="center"/>
                </w:tcPr>
                <w:p w14:paraId="2800DCD0">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r>
            <w:tr w14:paraId="28F7793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continue"/>
                  <w:tcBorders>
                    <w:tl2br w:val="nil"/>
                    <w:tr2bl w:val="nil"/>
                  </w:tcBorders>
                  <w:noWrap w:val="0"/>
                  <w:vAlign w:val="center"/>
                </w:tcPr>
                <w:p w14:paraId="17A0B730">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YS5109232210006</w:t>
                  </w:r>
                </w:p>
              </w:tc>
              <w:tc>
                <w:tcPr>
                  <w:tcW w:w="742" w:type="dxa"/>
                  <w:vMerge w:val="continue"/>
                  <w:tcBorders>
                    <w:tl2br w:val="nil"/>
                    <w:tr2bl w:val="nil"/>
                  </w:tcBorders>
                  <w:noWrap w:val="0"/>
                  <w:vAlign w:val="center"/>
                </w:tcPr>
                <w:p w14:paraId="5F97DB93">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郪江大英县郪江口控制单元</w:t>
                  </w:r>
                </w:p>
              </w:tc>
              <w:tc>
                <w:tcPr>
                  <w:tcW w:w="1530" w:type="dxa"/>
                  <w:tcBorders>
                    <w:tl2br w:val="nil"/>
                    <w:tr2bl w:val="nil"/>
                  </w:tcBorders>
                  <w:noWrap w:val="0"/>
                  <w:vAlign w:val="center"/>
                </w:tcPr>
                <w:p w14:paraId="4C0AA1ED">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污染物排放管控</w:t>
                  </w:r>
                </w:p>
              </w:tc>
              <w:tc>
                <w:tcPr>
                  <w:tcW w:w="4005" w:type="dxa"/>
                  <w:tcBorders>
                    <w:tl2br w:val="nil"/>
                    <w:tr2bl w:val="nil"/>
                  </w:tcBorders>
                  <w:noWrap w:val="0"/>
                  <w:vAlign w:val="center"/>
                </w:tcPr>
                <w:p w14:paraId="3443CDB1">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城镇污水污染控制措施要求</w:t>
                  </w:r>
                </w:p>
                <w:p w14:paraId="60042A3E">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工业废水污染控制措施要求</w:t>
                  </w:r>
                </w:p>
                <w:p w14:paraId="5F338BD1">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加强工业企业监管，建立在线监管系统，确保工业企业达标排放，提高工业企业水资源利用效率。</w:t>
                  </w:r>
                </w:p>
                <w:p w14:paraId="6A2BA7EA">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农业面源水污染控制措施要求</w:t>
                  </w:r>
                </w:p>
                <w:p w14:paraId="37753252">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船舶港口水污染控制措施要求</w:t>
                  </w:r>
                </w:p>
                <w:p w14:paraId="2027B679">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饮用水水源和其他特殊水体保护要求</w:t>
                  </w:r>
                </w:p>
              </w:tc>
              <w:tc>
                <w:tcPr>
                  <w:tcW w:w="1199" w:type="dxa"/>
                  <w:tcBorders>
                    <w:tl2br w:val="nil"/>
                    <w:tr2bl w:val="nil"/>
                  </w:tcBorders>
                  <w:noWrap w:val="0"/>
                  <w:vAlign w:val="center"/>
                </w:tcPr>
                <w:p w14:paraId="51EBDEFF">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本项目锅炉软水制备废水排入市政污水管网送大英工业污水处理厂处理</w:t>
                  </w:r>
                </w:p>
              </w:tc>
            </w:tr>
            <w:tr w14:paraId="3A2731C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continue"/>
                  <w:tcBorders>
                    <w:tl2br w:val="nil"/>
                    <w:tr2bl w:val="nil"/>
                  </w:tcBorders>
                  <w:noWrap w:val="0"/>
                  <w:vAlign w:val="center"/>
                </w:tcPr>
                <w:p w14:paraId="14237CD2">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YS5109232210006</w:t>
                  </w:r>
                </w:p>
              </w:tc>
              <w:tc>
                <w:tcPr>
                  <w:tcW w:w="742" w:type="dxa"/>
                  <w:vMerge w:val="continue"/>
                  <w:tcBorders>
                    <w:tl2br w:val="nil"/>
                    <w:tr2bl w:val="nil"/>
                  </w:tcBorders>
                  <w:noWrap w:val="0"/>
                  <w:vAlign w:val="center"/>
                </w:tcPr>
                <w:p w14:paraId="079DCCC9">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郪江大英县郪江口控制单元</w:t>
                  </w:r>
                </w:p>
              </w:tc>
              <w:tc>
                <w:tcPr>
                  <w:tcW w:w="1530" w:type="dxa"/>
                  <w:tcBorders>
                    <w:tl2br w:val="nil"/>
                    <w:tr2bl w:val="nil"/>
                  </w:tcBorders>
                  <w:noWrap w:val="0"/>
                  <w:vAlign w:val="center"/>
                </w:tcPr>
                <w:p w14:paraId="6419AB48">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环境风险防控</w:t>
                  </w:r>
                </w:p>
              </w:tc>
              <w:tc>
                <w:tcPr>
                  <w:tcW w:w="4005" w:type="dxa"/>
                  <w:tcBorders>
                    <w:tl2br w:val="nil"/>
                    <w:tr2bl w:val="nil"/>
                  </w:tcBorders>
                  <w:noWrap w:val="0"/>
                  <w:vAlign w:val="center"/>
                </w:tcPr>
                <w:p w14:paraId="5174BFAC">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要加强对重点区域和重点源环境风险综合管控。强化工业园区环境风险防控工作，突出全防全控，完善各项环境风险防范制度，确保将风险防范融入日常环境管理制度体系。加强执法监督，逐步实现对重点工业园区、重点工矿企业和主要环境风险类型的动态监控。加快布局分散企业向园区集中，按要求设置生态隔离带，建设相应的防护工程。强化沿河水电站监管，强化废油收集、储存、转运处置全过程管控。</w:t>
                  </w:r>
                </w:p>
              </w:tc>
              <w:tc>
                <w:tcPr>
                  <w:tcW w:w="1199" w:type="dxa"/>
                  <w:tcBorders>
                    <w:tl2br w:val="nil"/>
                    <w:tr2bl w:val="nil"/>
                  </w:tcBorders>
                  <w:noWrap w:val="0"/>
                  <w:vAlign w:val="center"/>
                </w:tcPr>
                <w:p w14:paraId="1B32CC6B">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本项目环境风险属于低风险等级，满足环境风险防控要求</w:t>
                  </w:r>
                </w:p>
              </w:tc>
            </w:tr>
            <w:tr w14:paraId="4FE74E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continue"/>
                  <w:tcBorders>
                    <w:tl2br w:val="nil"/>
                    <w:tr2bl w:val="nil"/>
                  </w:tcBorders>
                  <w:noWrap w:val="0"/>
                  <w:vAlign w:val="center"/>
                </w:tcPr>
                <w:p w14:paraId="471DB43C">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YS5109232210006</w:t>
                  </w:r>
                </w:p>
              </w:tc>
              <w:tc>
                <w:tcPr>
                  <w:tcW w:w="742" w:type="dxa"/>
                  <w:vMerge w:val="continue"/>
                  <w:tcBorders>
                    <w:tl2br w:val="nil"/>
                    <w:tr2bl w:val="nil"/>
                  </w:tcBorders>
                  <w:noWrap w:val="0"/>
                  <w:vAlign w:val="center"/>
                </w:tcPr>
                <w:p w14:paraId="46AB0634">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郪江大英县郪江口控制单元</w:t>
                  </w:r>
                </w:p>
              </w:tc>
              <w:tc>
                <w:tcPr>
                  <w:tcW w:w="1530" w:type="dxa"/>
                  <w:tcBorders>
                    <w:tl2br w:val="nil"/>
                    <w:tr2bl w:val="nil"/>
                  </w:tcBorders>
                  <w:noWrap w:val="0"/>
                  <w:vAlign w:val="center"/>
                </w:tcPr>
                <w:p w14:paraId="28E15108">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资源开发效率要求</w:t>
                  </w:r>
                </w:p>
              </w:tc>
              <w:tc>
                <w:tcPr>
                  <w:tcW w:w="4005" w:type="dxa"/>
                  <w:tcBorders>
                    <w:tl2br w:val="nil"/>
                    <w:tr2bl w:val="nil"/>
                  </w:tcBorders>
                  <w:noWrap w:val="0"/>
                  <w:vAlign w:val="center"/>
                </w:tcPr>
                <w:p w14:paraId="68280413">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c>
                <w:tcPr>
                  <w:tcW w:w="1199" w:type="dxa"/>
                  <w:tcBorders>
                    <w:tl2br w:val="nil"/>
                    <w:tr2bl w:val="nil"/>
                  </w:tcBorders>
                  <w:noWrap w:val="0"/>
                  <w:vAlign w:val="center"/>
                </w:tcPr>
                <w:p w14:paraId="3C0CD309">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r>
            <w:tr w14:paraId="09384C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restart"/>
                  <w:tcBorders>
                    <w:tl2br w:val="nil"/>
                    <w:tr2bl w:val="nil"/>
                  </w:tcBorders>
                  <w:noWrap w:val="0"/>
                  <w:vAlign w:val="center"/>
                </w:tcPr>
                <w:p w14:paraId="05831CB6">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YS5109232310001</w:t>
                  </w:r>
                </w:p>
              </w:tc>
              <w:tc>
                <w:tcPr>
                  <w:tcW w:w="742" w:type="dxa"/>
                  <w:vMerge w:val="restart"/>
                  <w:tcBorders>
                    <w:tl2br w:val="nil"/>
                    <w:tr2bl w:val="nil"/>
                  </w:tcBorders>
                  <w:noWrap w:val="0"/>
                  <w:vAlign w:val="center"/>
                </w:tcPr>
                <w:p w14:paraId="38154D5A">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大英县工业集中发展区（含经开区）</w:t>
                  </w:r>
                </w:p>
              </w:tc>
              <w:tc>
                <w:tcPr>
                  <w:tcW w:w="1530" w:type="dxa"/>
                  <w:tcBorders>
                    <w:tl2br w:val="nil"/>
                    <w:tr2bl w:val="nil"/>
                  </w:tcBorders>
                  <w:noWrap w:val="0"/>
                  <w:vAlign w:val="center"/>
                </w:tcPr>
                <w:p w14:paraId="58E2444D">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空间布局约束</w:t>
                  </w:r>
                </w:p>
              </w:tc>
              <w:tc>
                <w:tcPr>
                  <w:tcW w:w="4005" w:type="dxa"/>
                  <w:tcBorders>
                    <w:tl2br w:val="nil"/>
                    <w:tr2bl w:val="nil"/>
                  </w:tcBorders>
                  <w:noWrap w:val="0"/>
                  <w:vAlign w:val="center"/>
                </w:tcPr>
                <w:p w14:paraId="52390241">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禁止开发建设活动的要求</w:t>
                  </w:r>
                </w:p>
                <w:p w14:paraId="5BB2764B">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限制开发建设活动的要求</w:t>
                  </w:r>
                </w:p>
                <w:p w14:paraId="4B892B81">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允许开发建设活动的要求</w:t>
                  </w:r>
                </w:p>
                <w:p w14:paraId="4306D1E2">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不符合空间布局要求活动的退出要求</w:t>
                  </w:r>
                </w:p>
                <w:p w14:paraId="138F826B">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其他空间布局约束要求</w:t>
                  </w:r>
                </w:p>
              </w:tc>
              <w:tc>
                <w:tcPr>
                  <w:tcW w:w="1199" w:type="dxa"/>
                  <w:tcBorders>
                    <w:tl2br w:val="nil"/>
                    <w:tr2bl w:val="nil"/>
                  </w:tcBorders>
                  <w:noWrap w:val="0"/>
                  <w:vAlign w:val="center"/>
                </w:tcPr>
                <w:p w14:paraId="0EEB6CED">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r>
            <w:tr w14:paraId="7774A19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continue"/>
                  <w:tcBorders>
                    <w:tl2br w:val="nil"/>
                    <w:tr2bl w:val="nil"/>
                  </w:tcBorders>
                  <w:noWrap w:val="0"/>
                  <w:vAlign w:val="center"/>
                </w:tcPr>
                <w:p w14:paraId="5415D9F5">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YS5109232310001</w:t>
                  </w:r>
                </w:p>
              </w:tc>
              <w:tc>
                <w:tcPr>
                  <w:tcW w:w="742" w:type="dxa"/>
                  <w:vMerge w:val="continue"/>
                  <w:tcBorders>
                    <w:tl2br w:val="nil"/>
                    <w:tr2bl w:val="nil"/>
                  </w:tcBorders>
                  <w:noWrap w:val="0"/>
                  <w:vAlign w:val="center"/>
                </w:tcPr>
                <w:p w14:paraId="748FE662">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大英县工业集中发展区（含经开区）</w:t>
                  </w:r>
                </w:p>
              </w:tc>
              <w:tc>
                <w:tcPr>
                  <w:tcW w:w="1530" w:type="dxa"/>
                  <w:tcBorders>
                    <w:tl2br w:val="nil"/>
                    <w:tr2bl w:val="nil"/>
                  </w:tcBorders>
                  <w:noWrap w:val="0"/>
                  <w:vAlign w:val="center"/>
                </w:tcPr>
                <w:p w14:paraId="45C2F040">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污染物排放管控</w:t>
                  </w:r>
                </w:p>
              </w:tc>
              <w:tc>
                <w:tcPr>
                  <w:tcW w:w="4005" w:type="dxa"/>
                  <w:tcBorders>
                    <w:tl2br w:val="nil"/>
                    <w:tr2bl w:val="nil"/>
                  </w:tcBorders>
                  <w:noWrap w:val="0"/>
                  <w:vAlign w:val="center"/>
                </w:tcPr>
                <w:p w14:paraId="3D9A9F99">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大气环境质量执行标准</w:t>
                  </w:r>
                </w:p>
                <w:p w14:paraId="572F104D">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《环境空气质量标准》（GB3095-2012）：二级</w:t>
                  </w:r>
                </w:p>
                <w:p w14:paraId="070E846D">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区域大气污染物削减/替代要求</w:t>
                  </w:r>
                </w:p>
                <w:p w14:paraId="4413688D">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新增大气污染物排放的建设项目实施总量削减替代。</w:t>
                  </w:r>
                </w:p>
                <w:p w14:paraId="022B20CE">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燃煤和其他能源大气污染控制要求</w:t>
                  </w:r>
                </w:p>
                <w:p w14:paraId="2ADACFE2">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工业废气污染控制要求</w:t>
                  </w:r>
                </w:p>
                <w:p w14:paraId="0605E657">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机动车船大气污染控制要求</w:t>
                  </w:r>
                </w:p>
                <w:p w14:paraId="54EE67BB">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扬尘污染控制要求</w:t>
                  </w:r>
                </w:p>
                <w:p w14:paraId="4FF78AB5">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农业生产经营活动大气污染控制要求</w:t>
                  </w:r>
                </w:p>
                <w:p w14:paraId="2B7E2D79">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重点行业企业专项治理要求</w:t>
                  </w:r>
                </w:p>
                <w:p w14:paraId="1B37899F">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其他大气污染物排放管控要求</w:t>
                  </w:r>
                </w:p>
              </w:tc>
              <w:tc>
                <w:tcPr>
                  <w:tcW w:w="1199" w:type="dxa"/>
                  <w:tcBorders>
                    <w:tl2br w:val="nil"/>
                    <w:tr2bl w:val="nil"/>
                  </w:tcBorders>
                  <w:noWrap w:val="0"/>
                  <w:vAlign w:val="center"/>
                </w:tcPr>
                <w:p w14:paraId="17539A48">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本项目无燃煤使用，项目大气污染物经低氮燃烧后可达标排放，满足污染排放管控要求</w:t>
                  </w:r>
                </w:p>
              </w:tc>
            </w:tr>
            <w:tr w14:paraId="099BAB9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continue"/>
                  <w:tcBorders>
                    <w:tl2br w:val="nil"/>
                    <w:tr2bl w:val="nil"/>
                  </w:tcBorders>
                  <w:noWrap w:val="0"/>
                  <w:vAlign w:val="center"/>
                </w:tcPr>
                <w:p w14:paraId="41A63119">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YS5109232310001</w:t>
                  </w:r>
                </w:p>
              </w:tc>
              <w:tc>
                <w:tcPr>
                  <w:tcW w:w="742" w:type="dxa"/>
                  <w:vMerge w:val="continue"/>
                  <w:tcBorders>
                    <w:tl2br w:val="nil"/>
                    <w:tr2bl w:val="nil"/>
                  </w:tcBorders>
                  <w:noWrap w:val="0"/>
                  <w:vAlign w:val="center"/>
                </w:tcPr>
                <w:p w14:paraId="7E0A63BE">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大英县工业集中发展区（含经开区）</w:t>
                  </w:r>
                </w:p>
              </w:tc>
              <w:tc>
                <w:tcPr>
                  <w:tcW w:w="1530" w:type="dxa"/>
                  <w:tcBorders>
                    <w:tl2br w:val="nil"/>
                    <w:tr2bl w:val="nil"/>
                  </w:tcBorders>
                  <w:noWrap w:val="0"/>
                  <w:vAlign w:val="center"/>
                </w:tcPr>
                <w:p w14:paraId="16A51E2A">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环境风险防控</w:t>
                  </w:r>
                </w:p>
              </w:tc>
              <w:tc>
                <w:tcPr>
                  <w:tcW w:w="4005" w:type="dxa"/>
                  <w:vMerge w:val="restart"/>
                  <w:tcBorders>
                    <w:tl2br w:val="nil"/>
                    <w:tr2bl w:val="nil"/>
                  </w:tcBorders>
                  <w:noWrap w:val="0"/>
                  <w:vAlign w:val="center"/>
                </w:tcPr>
                <w:p w14:paraId="2A8B671E">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c>
                <w:tcPr>
                  <w:tcW w:w="1199" w:type="dxa"/>
                  <w:tcBorders>
                    <w:tl2br w:val="nil"/>
                    <w:tr2bl w:val="nil"/>
                  </w:tcBorders>
                  <w:noWrap w:val="0"/>
                  <w:vAlign w:val="center"/>
                </w:tcPr>
                <w:p w14:paraId="085B0E26">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r>
            <w:tr w14:paraId="495A6D3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continue"/>
                  <w:tcBorders>
                    <w:tl2br w:val="nil"/>
                    <w:tr2bl w:val="nil"/>
                  </w:tcBorders>
                  <w:noWrap w:val="0"/>
                  <w:vAlign w:val="center"/>
                </w:tcPr>
                <w:p w14:paraId="53257D88">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YS5109232310001</w:t>
                  </w:r>
                </w:p>
              </w:tc>
              <w:tc>
                <w:tcPr>
                  <w:tcW w:w="742" w:type="dxa"/>
                  <w:vMerge w:val="continue"/>
                  <w:tcBorders>
                    <w:tl2br w:val="nil"/>
                    <w:tr2bl w:val="nil"/>
                  </w:tcBorders>
                  <w:noWrap w:val="0"/>
                  <w:vAlign w:val="center"/>
                </w:tcPr>
                <w:p w14:paraId="11316107">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大英县工业集中发展区（含经开区）</w:t>
                  </w:r>
                </w:p>
              </w:tc>
              <w:tc>
                <w:tcPr>
                  <w:tcW w:w="1530" w:type="dxa"/>
                  <w:tcBorders>
                    <w:tl2br w:val="nil"/>
                    <w:tr2bl w:val="nil"/>
                  </w:tcBorders>
                  <w:noWrap w:val="0"/>
                  <w:vAlign w:val="center"/>
                </w:tcPr>
                <w:p w14:paraId="0C7618E2">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资源开发效率要求</w:t>
                  </w:r>
                </w:p>
              </w:tc>
              <w:tc>
                <w:tcPr>
                  <w:tcW w:w="4005" w:type="dxa"/>
                  <w:vMerge w:val="continue"/>
                  <w:tcBorders>
                    <w:tl2br w:val="nil"/>
                    <w:tr2bl w:val="nil"/>
                  </w:tcBorders>
                  <w:noWrap w:val="0"/>
                  <w:vAlign w:val="center"/>
                </w:tcPr>
                <w:p w14:paraId="7DAB28BC">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c>
                <w:tcPr>
                  <w:tcW w:w="1199" w:type="dxa"/>
                  <w:tcBorders>
                    <w:tl2br w:val="nil"/>
                    <w:tr2bl w:val="nil"/>
                  </w:tcBorders>
                  <w:noWrap w:val="0"/>
                  <w:vAlign w:val="center"/>
                </w:tcPr>
                <w:p w14:paraId="4836748D">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r>
            <w:tr w14:paraId="34D56AB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restart"/>
                  <w:tcBorders>
                    <w:tl2br w:val="nil"/>
                    <w:tr2bl w:val="nil"/>
                  </w:tcBorders>
                  <w:noWrap w:val="0"/>
                  <w:vAlign w:val="center"/>
                </w:tcPr>
                <w:p w14:paraId="7DC4504F">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YS5109232540006</w:t>
                  </w:r>
                </w:p>
              </w:tc>
              <w:tc>
                <w:tcPr>
                  <w:tcW w:w="742" w:type="dxa"/>
                  <w:vMerge w:val="restart"/>
                  <w:tcBorders>
                    <w:tl2br w:val="nil"/>
                    <w:tr2bl w:val="nil"/>
                  </w:tcBorders>
                  <w:noWrap w:val="0"/>
                  <w:vAlign w:val="center"/>
                </w:tcPr>
                <w:p w14:paraId="53BB37D0">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四川大英经济开发区</w:t>
                  </w:r>
                </w:p>
              </w:tc>
              <w:tc>
                <w:tcPr>
                  <w:tcW w:w="1530" w:type="dxa"/>
                  <w:tcBorders>
                    <w:tl2br w:val="nil"/>
                    <w:tr2bl w:val="nil"/>
                  </w:tcBorders>
                  <w:noWrap w:val="0"/>
                  <w:vAlign w:val="center"/>
                </w:tcPr>
                <w:p w14:paraId="23130A23">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空间布局约束</w:t>
                  </w:r>
                </w:p>
              </w:tc>
              <w:tc>
                <w:tcPr>
                  <w:tcW w:w="4005" w:type="dxa"/>
                  <w:vMerge w:val="continue"/>
                  <w:tcBorders>
                    <w:tl2br w:val="nil"/>
                    <w:tr2bl w:val="nil"/>
                  </w:tcBorders>
                  <w:noWrap w:val="0"/>
                  <w:vAlign w:val="center"/>
                </w:tcPr>
                <w:p w14:paraId="2C534009">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c>
                <w:tcPr>
                  <w:tcW w:w="1199" w:type="dxa"/>
                  <w:tcBorders>
                    <w:tl2br w:val="nil"/>
                    <w:tr2bl w:val="nil"/>
                  </w:tcBorders>
                  <w:noWrap w:val="0"/>
                  <w:vAlign w:val="center"/>
                </w:tcPr>
                <w:p w14:paraId="699E7A12">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r>
            <w:tr w14:paraId="2D7B42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continue"/>
                  <w:tcBorders>
                    <w:tl2br w:val="nil"/>
                    <w:tr2bl w:val="nil"/>
                  </w:tcBorders>
                  <w:noWrap w:val="0"/>
                  <w:vAlign w:val="center"/>
                </w:tcPr>
                <w:p w14:paraId="1221BF65">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YS5109232540006</w:t>
                  </w:r>
                </w:p>
              </w:tc>
              <w:tc>
                <w:tcPr>
                  <w:tcW w:w="742" w:type="dxa"/>
                  <w:vMerge w:val="continue"/>
                  <w:tcBorders>
                    <w:tl2br w:val="nil"/>
                    <w:tr2bl w:val="nil"/>
                  </w:tcBorders>
                  <w:noWrap w:val="0"/>
                  <w:vAlign w:val="center"/>
                </w:tcPr>
                <w:p w14:paraId="666FF795">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四川大英经济开发区</w:t>
                  </w:r>
                </w:p>
              </w:tc>
              <w:tc>
                <w:tcPr>
                  <w:tcW w:w="1530" w:type="dxa"/>
                  <w:tcBorders>
                    <w:tl2br w:val="nil"/>
                    <w:tr2bl w:val="nil"/>
                  </w:tcBorders>
                  <w:noWrap w:val="0"/>
                  <w:vAlign w:val="center"/>
                </w:tcPr>
                <w:p w14:paraId="4C7F3DC4">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污染物排放管控</w:t>
                  </w:r>
                </w:p>
              </w:tc>
              <w:tc>
                <w:tcPr>
                  <w:tcW w:w="4005" w:type="dxa"/>
                  <w:vMerge w:val="continue"/>
                  <w:tcBorders>
                    <w:tl2br w:val="nil"/>
                    <w:tr2bl w:val="nil"/>
                  </w:tcBorders>
                  <w:noWrap w:val="0"/>
                  <w:vAlign w:val="center"/>
                </w:tcPr>
                <w:p w14:paraId="66BA7B30">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c>
                <w:tcPr>
                  <w:tcW w:w="1199" w:type="dxa"/>
                  <w:tcBorders>
                    <w:tl2br w:val="nil"/>
                    <w:tr2bl w:val="nil"/>
                  </w:tcBorders>
                  <w:noWrap w:val="0"/>
                  <w:vAlign w:val="center"/>
                </w:tcPr>
                <w:p w14:paraId="486B4692">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r>
            <w:tr w14:paraId="0DAFD5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continue"/>
                  <w:tcBorders>
                    <w:tl2br w:val="nil"/>
                    <w:tr2bl w:val="nil"/>
                  </w:tcBorders>
                  <w:noWrap w:val="0"/>
                  <w:vAlign w:val="center"/>
                </w:tcPr>
                <w:p w14:paraId="26CCABBC">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YS5109232540006</w:t>
                  </w:r>
                </w:p>
              </w:tc>
              <w:tc>
                <w:tcPr>
                  <w:tcW w:w="742" w:type="dxa"/>
                  <w:vMerge w:val="continue"/>
                  <w:tcBorders>
                    <w:tl2br w:val="nil"/>
                    <w:tr2bl w:val="nil"/>
                  </w:tcBorders>
                  <w:noWrap w:val="0"/>
                  <w:vAlign w:val="center"/>
                </w:tcPr>
                <w:p w14:paraId="43714A05">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四川大英经济开发区</w:t>
                  </w:r>
                </w:p>
              </w:tc>
              <w:tc>
                <w:tcPr>
                  <w:tcW w:w="1530" w:type="dxa"/>
                  <w:tcBorders>
                    <w:tl2br w:val="nil"/>
                    <w:tr2bl w:val="nil"/>
                  </w:tcBorders>
                  <w:noWrap w:val="0"/>
                  <w:vAlign w:val="center"/>
                </w:tcPr>
                <w:p w14:paraId="22439A45">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环境风险防控</w:t>
                  </w:r>
                </w:p>
              </w:tc>
              <w:tc>
                <w:tcPr>
                  <w:tcW w:w="4005" w:type="dxa"/>
                  <w:vMerge w:val="continue"/>
                  <w:tcBorders>
                    <w:tl2br w:val="nil"/>
                    <w:tr2bl w:val="nil"/>
                  </w:tcBorders>
                  <w:noWrap w:val="0"/>
                  <w:vAlign w:val="center"/>
                </w:tcPr>
                <w:p w14:paraId="7C4F7B73">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c>
                <w:tcPr>
                  <w:tcW w:w="1199" w:type="dxa"/>
                  <w:tcBorders>
                    <w:tl2br w:val="nil"/>
                    <w:tr2bl w:val="nil"/>
                  </w:tcBorders>
                  <w:noWrap w:val="0"/>
                  <w:vAlign w:val="center"/>
                </w:tcPr>
                <w:p w14:paraId="40E45CE0">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r>
            <w:tr w14:paraId="7B05EAF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continue"/>
                  <w:tcBorders>
                    <w:tl2br w:val="nil"/>
                    <w:tr2bl w:val="nil"/>
                  </w:tcBorders>
                  <w:noWrap w:val="0"/>
                  <w:vAlign w:val="center"/>
                </w:tcPr>
                <w:p w14:paraId="3A089D83">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YS5109232540006</w:t>
                  </w:r>
                </w:p>
              </w:tc>
              <w:tc>
                <w:tcPr>
                  <w:tcW w:w="742" w:type="dxa"/>
                  <w:vMerge w:val="continue"/>
                  <w:tcBorders>
                    <w:tl2br w:val="nil"/>
                    <w:tr2bl w:val="nil"/>
                  </w:tcBorders>
                  <w:noWrap w:val="0"/>
                  <w:vAlign w:val="center"/>
                </w:tcPr>
                <w:p w14:paraId="3615A144">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四川大英经济开发区</w:t>
                  </w:r>
                </w:p>
              </w:tc>
              <w:tc>
                <w:tcPr>
                  <w:tcW w:w="1530" w:type="dxa"/>
                  <w:tcBorders>
                    <w:tl2br w:val="nil"/>
                    <w:tr2bl w:val="nil"/>
                  </w:tcBorders>
                  <w:noWrap w:val="0"/>
                  <w:vAlign w:val="center"/>
                </w:tcPr>
                <w:p w14:paraId="7F5FEF01">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资源开发效率要求</w:t>
                  </w:r>
                </w:p>
              </w:tc>
              <w:tc>
                <w:tcPr>
                  <w:tcW w:w="4005" w:type="dxa"/>
                  <w:tcBorders>
                    <w:tl2br w:val="nil"/>
                    <w:tr2bl w:val="nil"/>
                  </w:tcBorders>
                  <w:noWrap w:val="0"/>
                  <w:vAlign w:val="center"/>
                </w:tcPr>
                <w:p w14:paraId="10A359FC">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土地资源开发效率要求</w:t>
                  </w:r>
                </w:p>
                <w:p w14:paraId="77FA0746">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能源资源开发效率要求</w:t>
                  </w:r>
                </w:p>
                <w:p w14:paraId="06266E3E">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能源消耗、污染物排放不得超过能源利用上限控制性指标</w:t>
                  </w:r>
                </w:p>
                <w:p w14:paraId="34BA77BF">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其他资源开发效率要求</w:t>
                  </w:r>
                </w:p>
              </w:tc>
              <w:tc>
                <w:tcPr>
                  <w:tcW w:w="1199" w:type="dxa"/>
                  <w:tcBorders>
                    <w:tl2br w:val="nil"/>
                    <w:tr2bl w:val="nil"/>
                  </w:tcBorders>
                  <w:noWrap w:val="0"/>
                  <w:vAlign w:val="center"/>
                </w:tcPr>
                <w:p w14:paraId="64345AA5">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r>
            <w:tr w14:paraId="54CFA5A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restart"/>
                  <w:tcBorders>
                    <w:tl2br w:val="nil"/>
                    <w:tr2bl w:val="nil"/>
                  </w:tcBorders>
                  <w:noWrap w:val="0"/>
                  <w:vAlign w:val="center"/>
                </w:tcPr>
                <w:p w14:paraId="04D8AB2B">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YS5109232550001</w:t>
                  </w:r>
                </w:p>
              </w:tc>
              <w:tc>
                <w:tcPr>
                  <w:tcW w:w="742" w:type="dxa"/>
                  <w:vMerge w:val="restart"/>
                  <w:tcBorders>
                    <w:tl2br w:val="nil"/>
                    <w:tr2bl w:val="nil"/>
                  </w:tcBorders>
                  <w:noWrap w:val="0"/>
                  <w:vAlign w:val="center"/>
                </w:tcPr>
                <w:p w14:paraId="55CD965D">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大英县自然资源重点管控区</w:t>
                  </w:r>
                </w:p>
              </w:tc>
              <w:tc>
                <w:tcPr>
                  <w:tcW w:w="1530" w:type="dxa"/>
                  <w:tcBorders>
                    <w:tl2br w:val="nil"/>
                    <w:tr2bl w:val="nil"/>
                  </w:tcBorders>
                  <w:noWrap w:val="0"/>
                  <w:vAlign w:val="center"/>
                </w:tcPr>
                <w:p w14:paraId="55B10C2A">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空间布局约束</w:t>
                  </w:r>
                </w:p>
              </w:tc>
              <w:tc>
                <w:tcPr>
                  <w:tcW w:w="4005" w:type="dxa"/>
                  <w:tcBorders>
                    <w:tl2br w:val="nil"/>
                    <w:tr2bl w:val="nil"/>
                  </w:tcBorders>
                  <w:noWrap w:val="0"/>
                  <w:vAlign w:val="center"/>
                </w:tcPr>
                <w:p w14:paraId="14063E2B">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合理开发高效利用水资源，建设节水型社会；优化土地利用布局与结构；优化产业空间布局，构建清洁能源体系</w:t>
                  </w:r>
                </w:p>
              </w:tc>
              <w:tc>
                <w:tcPr>
                  <w:tcW w:w="1199" w:type="dxa"/>
                  <w:tcBorders>
                    <w:tl2br w:val="nil"/>
                    <w:tr2bl w:val="nil"/>
                  </w:tcBorders>
                  <w:noWrap w:val="0"/>
                  <w:vAlign w:val="center"/>
                </w:tcPr>
                <w:p w14:paraId="27972287">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本项目不开发水资源，用水由市政管网供水</w:t>
                  </w:r>
                </w:p>
              </w:tc>
            </w:tr>
            <w:tr w14:paraId="60D01EA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continue"/>
                  <w:tcBorders>
                    <w:tl2br w:val="nil"/>
                    <w:tr2bl w:val="nil"/>
                  </w:tcBorders>
                  <w:noWrap w:val="0"/>
                  <w:vAlign w:val="center"/>
                </w:tcPr>
                <w:p w14:paraId="5257162E">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YS5109232550001</w:t>
                  </w:r>
                </w:p>
              </w:tc>
              <w:tc>
                <w:tcPr>
                  <w:tcW w:w="742" w:type="dxa"/>
                  <w:vMerge w:val="continue"/>
                  <w:tcBorders>
                    <w:tl2br w:val="nil"/>
                    <w:tr2bl w:val="nil"/>
                  </w:tcBorders>
                  <w:noWrap w:val="0"/>
                  <w:vAlign w:val="center"/>
                </w:tcPr>
                <w:p w14:paraId="28791B25">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大英县自然资源重点管控区</w:t>
                  </w:r>
                </w:p>
              </w:tc>
              <w:tc>
                <w:tcPr>
                  <w:tcW w:w="1530" w:type="dxa"/>
                  <w:tcBorders>
                    <w:tl2br w:val="nil"/>
                    <w:tr2bl w:val="nil"/>
                  </w:tcBorders>
                  <w:noWrap w:val="0"/>
                  <w:vAlign w:val="center"/>
                </w:tcPr>
                <w:p w14:paraId="22947D4C">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污染物排放管控</w:t>
                  </w:r>
                </w:p>
              </w:tc>
              <w:tc>
                <w:tcPr>
                  <w:tcW w:w="4005" w:type="dxa"/>
                  <w:vMerge w:val="restart"/>
                  <w:tcBorders>
                    <w:tl2br w:val="nil"/>
                    <w:tr2bl w:val="nil"/>
                  </w:tcBorders>
                  <w:noWrap w:val="0"/>
                  <w:vAlign w:val="center"/>
                </w:tcPr>
                <w:p w14:paraId="394BAE77">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c>
                <w:tcPr>
                  <w:tcW w:w="1199" w:type="dxa"/>
                  <w:vMerge w:val="restart"/>
                  <w:tcBorders>
                    <w:tl2br w:val="nil"/>
                    <w:tr2bl w:val="nil"/>
                  </w:tcBorders>
                  <w:noWrap w:val="0"/>
                  <w:vAlign w:val="center"/>
                </w:tcPr>
                <w:p w14:paraId="2B65880C">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r>
            <w:tr w14:paraId="79A09F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continue"/>
                  <w:tcBorders>
                    <w:tl2br w:val="nil"/>
                    <w:tr2bl w:val="nil"/>
                  </w:tcBorders>
                  <w:noWrap w:val="0"/>
                  <w:vAlign w:val="center"/>
                </w:tcPr>
                <w:p w14:paraId="25446865">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YS5109232550001</w:t>
                  </w:r>
                </w:p>
              </w:tc>
              <w:tc>
                <w:tcPr>
                  <w:tcW w:w="742" w:type="dxa"/>
                  <w:vMerge w:val="continue"/>
                  <w:tcBorders>
                    <w:tl2br w:val="nil"/>
                    <w:tr2bl w:val="nil"/>
                  </w:tcBorders>
                  <w:noWrap w:val="0"/>
                  <w:vAlign w:val="center"/>
                </w:tcPr>
                <w:p w14:paraId="23017E47">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大英县自然资源重点管控区</w:t>
                  </w:r>
                </w:p>
              </w:tc>
              <w:tc>
                <w:tcPr>
                  <w:tcW w:w="1530" w:type="dxa"/>
                  <w:tcBorders>
                    <w:tl2br w:val="nil"/>
                    <w:tr2bl w:val="nil"/>
                  </w:tcBorders>
                  <w:noWrap w:val="0"/>
                  <w:vAlign w:val="center"/>
                </w:tcPr>
                <w:p w14:paraId="1F3C03FE">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环境风险防控</w:t>
                  </w:r>
                </w:p>
              </w:tc>
              <w:tc>
                <w:tcPr>
                  <w:tcW w:w="4005" w:type="dxa"/>
                  <w:vMerge w:val="continue"/>
                  <w:tcBorders>
                    <w:tl2br w:val="nil"/>
                    <w:tr2bl w:val="nil"/>
                  </w:tcBorders>
                  <w:noWrap w:val="0"/>
                  <w:vAlign w:val="center"/>
                </w:tcPr>
                <w:p w14:paraId="0A27FE84">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c>
                <w:tcPr>
                  <w:tcW w:w="1199" w:type="dxa"/>
                  <w:vMerge w:val="continue"/>
                  <w:tcBorders>
                    <w:tl2br w:val="nil"/>
                    <w:tr2bl w:val="nil"/>
                  </w:tcBorders>
                  <w:noWrap w:val="0"/>
                  <w:vAlign w:val="center"/>
                </w:tcPr>
                <w:p w14:paraId="39E01D56">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eastAsia" w:ascii="宋体" w:hAnsi="宋体" w:eastAsia="宋体" w:cs="Times New Roman"/>
                      <w:kern w:val="2"/>
                      <w:sz w:val="21"/>
                      <w:szCs w:val="21"/>
                      <w:lang w:val="en-US" w:eastAsia="zh-CN" w:bidi="ar-SA"/>
                    </w:rPr>
                  </w:pPr>
                </w:p>
              </w:tc>
            </w:tr>
            <w:tr w14:paraId="335C85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continue"/>
                  <w:tcBorders>
                    <w:tl2br w:val="nil"/>
                    <w:tr2bl w:val="nil"/>
                  </w:tcBorders>
                  <w:noWrap w:val="0"/>
                  <w:vAlign w:val="center"/>
                </w:tcPr>
                <w:p w14:paraId="4A09D38D">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YS5109232550001</w:t>
                  </w:r>
                </w:p>
              </w:tc>
              <w:tc>
                <w:tcPr>
                  <w:tcW w:w="742" w:type="dxa"/>
                  <w:vMerge w:val="continue"/>
                  <w:tcBorders>
                    <w:tl2br w:val="nil"/>
                    <w:tr2bl w:val="nil"/>
                  </w:tcBorders>
                  <w:noWrap w:val="0"/>
                  <w:vAlign w:val="center"/>
                </w:tcPr>
                <w:p w14:paraId="76889BA9">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大英县自然资源重点管控区</w:t>
                  </w:r>
                </w:p>
              </w:tc>
              <w:tc>
                <w:tcPr>
                  <w:tcW w:w="1530" w:type="dxa"/>
                  <w:tcBorders>
                    <w:tl2br w:val="nil"/>
                    <w:tr2bl w:val="nil"/>
                  </w:tcBorders>
                  <w:noWrap w:val="0"/>
                  <w:vAlign w:val="center"/>
                </w:tcPr>
                <w:p w14:paraId="3078F654">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资源开发效率要求</w:t>
                  </w:r>
                </w:p>
              </w:tc>
              <w:tc>
                <w:tcPr>
                  <w:tcW w:w="4005" w:type="dxa"/>
                  <w:tcBorders>
                    <w:tl2br w:val="nil"/>
                    <w:tr2bl w:val="nil"/>
                  </w:tcBorders>
                  <w:noWrap w:val="0"/>
                  <w:vAlign w:val="center"/>
                </w:tcPr>
                <w:p w14:paraId="0CBCDBE9">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土地资源开发效率要求</w:t>
                  </w:r>
                </w:p>
                <w:p w14:paraId="702767E1">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能源资源开发效率要求</w:t>
                  </w:r>
                </w:p>
                <w:p w14:paraId="6C101313">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hint="eastAsia"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其他资源开发效率要求</w:t>
                  </w:r>
                </w:p>
              </w:tc>
              <w:tc>
                <w:tcPr>
                  <w:tcW w:w="1199" w:type="dxa"/>
                  <w:tcBorders>
                    <w:tl2br w:val="nil"/>
                    <w:tr2bl w:val="nil"/>
                  </w:tcBorders>
                  <w:noWrap w:val="0"/>
                  <w:vAlign w:val="center"/>
                </w:tcPr>
                <w:p w14:paraId="14C8C3B8">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eastAsia" w:ascii="宋体" w:hAnsi="宋体" w:eastAsia="宋体" w:cs="Times New Roman"/>
                      <w:kern w:val="2"/>
                      <w:sz w:val="21"/>
                      <w:szCs w:val="21"/>
                      <w:lang w:val="en-US" w:eastAsia="zh-CN" w:bidi="ar-SA"/>
                    </w:rPr>
                  </w:pPr>
                </w:p>
              </w:tc>
            </w:tr>
            <w:tr w14:paraId="5852C5A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continue"/>
                  <w:tcBorders>
                    <w:tl2br w:val="nil"/>
                    <w:tr2bl w:val="nil"/>
                  </w:tcBorders>
                  <w:noWrap w:val="0"/>
                  <w:vAlign w:val="center"/>
                </w:tcPr>
                <w:p w14:paraId="686B3BB1">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YS5109232420008</w:t>
                  </w:r>
                </w:p>
              </w:tc>
              <w:tc>
                <w:tcPr>
                  <w:tcW w:w="742" w:type="dxa"/>
                  <w:vMerge w:val="continue"/>
                  <w:tcBorders>
                    <w:tl2br w:val="nil"/>
                    <w:tr2bl w:val="nil"/>
                  </w:tcBorders>
                  <w:noWrap w:val="0"/>
                  <w:vAlign w:val="center"/>
                </w:tcPr>
                <w:p w14:paraId="46FC55DF">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大英县建设用地污染风险重点管控区</w:t>
                  </w:r>
                </w:p>
              </w:tc>
              <w:tc>
                <w:tcPr>
                  <w:tcW w:w="1530" w:type="dxa"/>
                  <w:tcBorders>
                    <w:tl2br w:val="nil"/>
                    <w:tr2bl w:val="nil"/>
                  </w:tcBorders>
                  <w:noWrap w:val="0"/>
                  <w:vAlign w:val="center"/>
                </w:tcPr>
                <w:p w14:paraId="4DE7B89E">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污染物排放管控</w:t>
                  </w:r>
                </w:p>
              </w:tc>
              <w:tc>
                <w:tcPr>
                  <w:tcW w:w="4005" w:type="dxa"/>
                  <w:vMerge w:val="restart"/>
                  <w:tcBorders>
                    <w:tl2br w:val="nil"/>
                    <w:tr2bl w:val="nil"/>
                  </w:tcBorders>
                  <w:noWrap w:val="0"/>
                  <w:vAlign w:val="center"/>
                </w:tcPr>
                <w:p w14:paraId="32E38ACF">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c>
                <w:tcPr>
                  <w:tcW w:w="1199" w:type="dxa"/>
                  <w:vMerge w:val="restart"/>
                  <w:tcBorders>
                    <w:tl2br w:val="nil"/>
                    <w:tr2bl w:val="nil"/>
                  </w:tcBorders>
                  <w:noWrap w:val="0"/>
                  <w:vAlign w:val="center"/>
                </w:tcPr>
                <w:p w14:paraId="681B4A52">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default"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r>
            <w:tr w14:paraId="3E1DEA4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continue"/>
                  <w:tcBorders>
                    <w:tl2br w:val="nil"/>
                    <w:tr2bl w:val="nil"/>
                  </w:tcBorders>
                  <w:noWrap w:val="0"/>
                  <w:vAlign w:val="center"/>
                </w:tcPr>
                <w:p w14:paraId="094AF0E7">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YS5109232420008</w:t>
                  </w:r>
                </w:p>
              </w:tc>
              <w:tc>
                <w:tcPr>
                  <w:tcW w:w="742" w:type="dxa"/>
                  <w:vMerge w:val="continue"/>
                  <w:tcBorders>
                    <w:tl2br w:val="nil"/>
                    <w:tr2bl w:val="nil"/>
                  </w:tcBorders>
                  <w:noWrap w:val="0"/>
                  <w:vAlign w:val="center"/>
                </w:tcPr>
                <w:p w14:paraId="40C26DA3">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大英县建设用地污染风险重点管控区</w:t>
                  </w:r>
                </w:p>
              </w:tc>
              <w:tc>
                <w:tcPr>
                  <w:tcW w:w="1530" w:type="dxa"/>
                  <w:tcBorders>
                    <w:tl2br w:val="nil"/>
                    <w:tr2bl w:val="nil"/>
                  </w:tcBorders>
                  <w:noWrap w:val="0"/>
                  <w:vAlign w:val="center"/>
                </w:tcPr>
                <w:p w14:paraId="7E3813E3">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环境风险防控</w:t>
                  </w:r>
                </w:p>
              </w:tc>
              <w:tc>
                <w:tcPr>
                  <w:tcW w:w="4005" w:type="dxa"/>
                  <w:vMerge w:val="continue"/>
                  <w:tcBorders>
                    <w:tl2br w:val="nil"/>
                    <w:tr2bl w:val="nil"/>
                  </w:tcBorders>
                  <w:noWrap w:val="0"/>
                  <w:vAlign w:val="center"/>
                </w:tcPr>
                <w:p w14:paraId="68A84BC1">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c>
                <w:tcPr>
                  <w:tcW w:w="1199" w:type="dxa"/>
                  <w:vMerge w:val="continue"/>
                  <w:tcBorders>
                    <w:tl2br w:val="nil"/>
                    <w:tr2bl w:val="nil"/>
                  </w:tcBorders>
                  <w:noWrap w:val="0"/>
                  <w:vAlign w:val="center"/>
                </w:tcPr>
                <w:p w14:paraId="125CBE53">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eastAsia" w:ascii="宋体" w:hAnsi="宋体" w:eastAsia="宋体" w:cs="Times New Roman"/>
                      <w:kern w:val="2"/>
                      <w:sz w:val="21"/>
                      <w:szCs w:val="21"/>
                      <w:lang w:val="en-US" w:eastAsia="zh-CN" w:bidi="ar-SA"/>
                    </w:rPr>
                  </w:pPr>
                </w:p>
              </w:tc>
            </w:tr>
            <w:tr w14:paraId="535D5F3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028" w:type="dxa"/>
                  <w:vMerge w:val="continue"/>
                  <w:tcBorders>
                    <w:tl2br w:val="nil"/>
                    <w:tr2bl w:val="nil"/>
                  </w:tcBorders>
                  <w:noWrap w:val="0"/>
                  <w:vAlign w:val="center"/>
                </w:tcPr>
                <w:p w14:paraId="7296C2A4">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YS5109232420008</w:t>
                  </w:r>
                </w:p>
              </w:tc>
              <w:tc>
                <w:tcPr>
                  <w:tcW w:w="742" w:type="dxa"/>
                  <w:vMerge w:val="continue"/>
                  <w:tcBorders>
                    <w:tl2br w:val="nil"/>
                    <w:tr2bl w:val="nil"/>
                  </w:tcBorders>
                  <w:noWrap w:val="0"/>
                  <w:vAlign w:val="center"/>
                </w:tcPr>
                <w:p w14:paraId="50DFB89D">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大英县建设用地污染风险重点管控区</w:t>
                  </w:r>
                </w:p>
              </w:tc>
              <w:tc>
                <w:tcPr>
                  <w:tcW w:w="1530" w:type="dxa"/>
                  <w:tcBorders>
                    <w:tl2br w:val="nil"/>
                    <w:tr2bl w:val="nil"/>
                  </w:tcBorders>
                  <w:noWrap w:val="0"/>
                  <w:vAlign w:val="center"/>
                </w:tcPr>
                <w:p w14:paraId="081E08FA">
                  <w:pPr>
                    <w:pStyle w:val="77"/>
                    <w:keepNext w:val="0"/>
                    <w:keepLines w:val="0"/>
                    <w:pageBreakBefore w:val="0"/>
                    <w:widowControl/>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资源开发效率要求</w:t>
                  </w:r>
                </w:p>
              </w:tc>
              <w:tc>
                <w:tcPr>
                  <w:tcW w:w="4005" w:type="dxa"/>
                  <w:vMerge w:val="continue"/>
                  <w:tcBorders>
                    <w:tl2br w:val="nil"/>
                    <w:tr2bl w:val="nil"/>
                  </w:tcBorders>
                  <w:noWrap w:val="0"/>
                  <w:vAlign w:val="center"/>
                </w:tcPr>
                <w:p w14:paraId="16B89E62">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left"/>
                    <w:textAlignment w:val="auto"/>
                    <w:rPr>
                      <w:rStyle w:val="23"/>
                      <w:rFonts w:ascii="宋体" w:hAnsi="宋体" w:eastAsia="宋体" w:cs="Times New Roman"/>
                      <w:kern w:val="2"/>
                      <w:sz w:val="21"/>
                      <w:szCs w:val="21"/>
                      <w:lang w:val="en-US" w:eastAsia="zh-CN" w:bidi="ar-SA"/>
                    </w:rPr>
                  </w:pPr>
                  <w:r>
                    <w:rPr>
                      <w:rStyle w:val="23"/>
                      <w:rFonts w:hint="eastAsia" w:ascii="宋体" w:hAnsi="宋体" w:eastAsia="宋体" w:cs="Times New Roman"/>
                      <w:kern w:val="2"/>
                      <w:sz w:val="21"/>
                      <w:szCs w:val="21"/>
                      <w:lang w:val="en-US" w:eastAsia="zh-CN" w:bidi="ar-SA"/>
                    </w:rPr>
                    <w:t>/</w:t>
                  </w:r>
                </w:p>
              </w:tc>
              <w:tc>
                <w:tcPr>
                  <w:tcW w:w="1199" w:type="dxa"/>
                  <w:vMerge w:val="continue"/>
                  <w:tcBorders>
                    <w:tl2br w:val="nil"/>
                    <w:tr2bl w:val="nil"/>
                  </w:tcBorders>
                  <w:noWrap w:val="0"/>
                  <w:vAlign w:val="center"/>
                </w:tcPr>
                <w:p w14:paraId="577A1593">
                  <w:pPr>
                    <w:pStyle w:val="77"/>
                    <w:keepNext w:val="0"/>
                    <w:keepLines w:val="0"/>
                    <w:pageBreakBefore w:val="0"/>
                    <w:widowControl/>
                    <w:shd w:val="clear" w:color="auto" w:fill="FFFFFF"/>
                    <w:kinsoku/>
                    <w:wordWrap/>
                    <w:overflowPunct/>
                    <w:topLinePunct w:val="0"/>
                    <w:autoSpaceDE/>
                    <w:autoSpaceDN/>
                    <w:bidi w:val="0"/>
                    <w:adjustRightInd/>
                    <w:snapToGrid/>
                    <w:spacing w:line="0" w:lineRule="atLeast"/>
                    <w:ind w:firstLine="0" w:firstLineChars="0"/>
                    <w:jc w:val="center"/>
                    <w:textAlignment w:val="auto"/>
                    <w:rPr>
                      <w:rStyle w:val="23"/>
                      <w:rFonts w:hint="eastAsia" w:ascii="宋体" w:hAnsi="宋体" w:eastAsia="宋体" w:cs="Times New Roman"/>
                      <w:kern w:val="2"/>
                      <w:sz w:val="21"/>
                      <w:szCs w:val="21"/>
                      <w:lang w:val="en-US" w:eastAsia="zh-CN" w:bidi="ar-SA"/>
                    </w:rPr>
                  </w:pPr>
                </w:p>
              </w:tc>
            </w:tr>
          </w:tbl>
          <w:p w14:paraId="33BD346D">
            <w:pPr>
              <w:keepNext w:val="0"/>
              <w:keepLines w:val="0"/>
              <w:pageBreakBefore w:val="0"/>
              <w:widowControl w:val="0"/>
              <w:kinsoku/>
              <w:wordWrap/>
              <w:overflowPunct/>
              <w:topLinePunct w:val="0"/>
              <w:autoSpaceDE/>
              <w:autoSpaceDN/>
              <w:bidi w:val="0"/>
              <w:adjustRightInd/>
              <w:snapToGrid/>
              <w:spacing w:before="157" w:beforeLines="50" w:line="420" w:lineRule="auto"/>
              <w:ind w:firstLine="480" w:firstLineChars="200"/>
              <w:textAlignment w:val="auto"/>
              <w:rPr>
                <w:rFonts w:hint="default" w:ascii="Times New Roman" w:hAnsi="Times New Roman" w:eastAsia="宋体" w:cs="Times New Roman"/>
                <w:b w:val="0"/>
                <w:bCs/>
                <w:color w:val="auto"/>
                <w:sz w:val="24"/>
                <w:szCs w:val="24"/>
                <w:lang w:val="en-US" w:eastAsia="zh-CN"/>
              </w:rPr>
            </w:pPr>
            <w:r>
              <w:rPr>
                <w:rFonts w:hint="eastAsia" w:ascii="Times New Roman" w:hAnsi="Times New Roman" w:eastAsia="宋体" w:cs="Times New Roman"/>
                <w:b w:val="0"/>
                <w:bCs/>
                <w:color w:val="auto"/>
                <w:sz w:val="24"/>
                <w:szCs w:val="24"/>
                <w:lang w:val="en-US" w:eastAsia="zh-CN"/>
              </w:rPr>
              <w:t>根据以上分析，本项目的建设满足“三线一单”分区管控的相关要求。</w:t>
            </w:r>
          </w:p>
          <w:p w14:paraId="52CED932">
            <w:pPr>
              <w:pStyle w:val="41"/>
              <w:bidi w:val="0"/>
              <w:rPr>
                <w:b/>
                <w:bCs/>
                <w:color w:val="auto"/>
                <w:highlight w:val="none"/>
                <w:lang w:val="zh-CN"/>
              </w:rPr>
            </w:pPr>
            <w:r>
              <w:rPr>
                <w:rFonts w:hint="eastAsia"/>
                <w:b/>
                <w:bCs/>
                <w:color w:val="auto"/>
                <w:highlight w:val="none"/>
                <w:lang w:val="zh-CN"/>
              </w:rPr>
              <w:t>（</w:t>
            </w:r>
            <w:r>
              <w:rPr>
                <w:rFonts w:hint="eastAsia"/>
                <w:b/>
                <w:bCs/>
                <w:color w:val="auto"/>
                <w:highlight w:val="none"/>
                <w:lang w:val="en-US" w:eastAsia="zh-CN"/>
              </w:rPr>
              <w:t>4</w:t>
            </w:r>
            <w:r>
              <w:rPr>
                <w:rFonts w:hint="eastAsia"/>
                <w:b/>
                <w:bCs/>
                <w:color w:val="auto"/>
                <w:highlight w:val="none"/>
                <w:lang w:val="zh-CN"/>
              </w:rPr>
              <w:t>）</w:t>
            </w:r>
            <w:r>
              <w:rPr>
                <w:rFonts w:hint="eastAsia"/>
                <w:b/>
                <w:bCs/>
                <w:color w:val="auto"/>
                <w:highlight w:val="none"/>
              </w:rPr>
              <w:t>与大气污染防治等相关规划符合性分析</w:t>
            </w:r>
          </w:p>
          <w:p w14:paraId="7EB9DA52">
            <w:pPr>
              <w:pStyle w:val="41"/>
              <w:bidi w:val="0"/>
              <w:rPr>
                <w:color w:val="auto"/>
                <w:highlight w:val="none"/>
              </w:rPr>
            </w:pPr>
            <w:r>
              <w:rPr>
                <w:rFonts w:hint="eastAsia"/>
                <w:color w:val="auto"/>
                <w:highlight w:val="none"/>
              </w:rPr>
              <w:t>本项目与《国务院关于印发大气污染防治行动计划的通知》（国发〔2013〕37号）、《中华人民共和国大气污染防治法》</w:t>
            </w:r>
            <w:r>
              <w:rPr>
                <w:rFonts w:hint="eastAsia"/>
                <w:color w:val="auto"/>
                <w:highlight w:val="none"/>
                <w:lang w:eastAsia="zh-CN"/>
              </w:rPr>
              <w:t>、《四川省打赢蓝天保卫战等九个实施方案》（川府发〔2019〕4号）、《四川省环境污染防治“三大战役”实施方案》</w:t>
            </w:r>
            <w:r>
              <w:rPr>
                <w:rFonts w:hint="eastAsia"/>
                <w:color w:val="auto"/>
                <w:highlight w:val="none"/>
              </w:rPr>
              <w:t>的符合性如下：</w:t>
            </w:r>
          </w:p>
          <w:p w14:paraId="0AA1488B">
            <w:pPr>
              <w:spacing w:line="360" w:lineRule="auto"/>
              <w:jc w:val="center"/>
              <w:rPr>
                <w:b/>
                <w:bCs/>
                <w:color w:val="auto"/>
                <w:sz w:val="24"/>
                <w:szCs w:val="24"/>
                <w:highlight w:val="none"/>
              </w:rPr>
            </w:pPr>
            <w:r>
              <w:rPr>
                <w:b/>
                <w:bCs/>
                <w:color w:val="auto"/>
                <w:sz w:val="24"/>
                <w:szCs w:val="24"/>
                <w:highlight w:val="none"/>
              </w:rPr>
              <w:t>表</w:t>
            </w:r>
            <w:r>
              <w:rPr>
                <w:rFonts w:hint="eastAsia"/>
                <w:b/>
                <w:bCs/>
                <w:color w:val="auto"/>
                <w:sz w:val="24"/>
                <w:szCs w:val="24"/>
                <w:highlight w:val="none"/>
              </w:rPr>
              <w:t>1-</w:t>
            </w:r>
            <w:r>
              <w:rPr>
                <w:rFonts w:hint="eastAsia"/>
                <w:b/>
                <w:bCs/>
                <w:color w:val="auto"/>
                <w:sz w:val="24"/>
                <w:szCs w:val="24"/>
                <w:highlight w:val="none"/>
                <w:lang w:val="en-US" w:eastAsia="zh-CN"/>
              </w:rPr>
              <w:t>7</w:t>
            </w:r>
            <w:r>
              <w:rPr>
                <w:b/>
                <w:bCs/>
                <w:color w:val="auto"/>
                <w:sz w:val="24"/>
                <w:szCs w:val="24"/>
                <w:highlight w:val="none"/>
              </w:rPr>
              <w:t xml:space="preserve"> 项目与</w:t>
            </w:r>
            <w:r>
              <w:rPr>
                <w:rFonts w:hint="eastAsia"/>
                <w:b/>
                <w:bCs/>
                <w:color w:val="auto"/>
                <w:sz w:val="24"/>
                <w:szCs w:val="24"/>
                <w:highlight w:val="none"/>
              </w:rPr>
              <w:t>大气污染防治相关政策规划</w:t>
            </w:r>
            <w:r>
              <w:rPr>
                <w:b/>
                <w:bCs/>
                <w:color w:val="auto"/>
                <w:sz w:val="24"/>
                <w:szCs w:val="24"/>
                <w:highlight w:val="none"/>
              </w:rPr>
              <w:t>符合性一览表</w:t>
            </w:r>
          </w:p>
          <w:tbl>
            <w:tblPr>
              <w:tblStyle w:val="21"/>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83"/>
              <w:gridCol w:w="4061"/>
              <w:gridCol w:w="2278"/>
              <w:gridCol w:w="682"/>
            </w:tblGrid>
            <w:tr w14:paraId="51C3AD1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noWrap w:val="0"/>
                  <w:vAlign w:val="center"/>
                </w:tcPr>
                <w:p w14:paraId="58DEC251">
                  <w:pPr>
                    <w:keepNext w:val="0"/>
                    <w:keepLines w:val="0"/>
                    <w:pageBreakBefore w:val="0"/>
                    <w:widowControl w:val="0"/>
                    <w:kinsoku/>
                    <w:wordWrap/>
                    <w:overflowPunct/>
                    <w:topLinePunct w:val="0"/>
                    <w:autoSpaceDE/>
                    <w:autoSpaceDN/>
                    <w:bidi w:val="0"/>
                    <w:adjustRightInd/>
                    <w:snapToGrid/>
                    <w:spacing w:line="240" w:lineRule="auto"/>
                    <w:ind w:left="-99" w:leftChars="-47" w:right="-160" w:rightChars="-76" w:firstLine="0" w:firstLineChars="0"/>
                    <w:jc w:val="center"/>
                    <w:textAlignment w:val="auto"/>
                    <w:rPr>
                      <w:b/>
                      <w:bCs/>
                      <w:color w:val="auto"/>
                      <w:sz w:val="21"/>
                      <w:szCs w:val="21"/>
                      <w:highlight w:val="none"/>
                    </w:rPr>
                  </w:pPr>
                  <w:r>
                    <w:rPr>
                      <w:b/>
                      <w:bCs/>
                      <w:color w:val="auto"/>
                      <w:sz w:val="21"/>
                      <w:szCs w:val="21"/>
                      <w:highlight w:val="none"/>
                    </w:rPr>
                    <w:t>名称</w:t>
                  </w:r>
                </w:p>
              </w:tc>
              <w:tc>
                <w:tcPr>
                  <w:tcW w:w="4061" w:type="dxa"/>
                  <w:noWrap w:val="0"/>
                  <w:vAlign w:val="center"/>
                </w:tcPr>
                <w:p w14:paraId="3FDA967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b/>
                      <w:bCs/>
                      <w:color w:val="auto"/>
                      <w:sz w:val="21"/>
                      <w:szCs w:val="21"/>
                      <w:highlight w:val="none"/>
                    </w:rPr>
                    <w:t>政策要求</w:t>
                  </w:r>
                </w:p>
              </w:tc>
              <w:tc>
                <w:tcPr>
                  <w:tcW w:w="2278" w:type="dxa"/>
                  <w:noWrap w:val="0"/>
                  <w:vAlign w:val="center"/>
                </w:tcPr>
                <w:p w14:paraId="779B12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b/>
                      <w:bCs/>
                      <w:color w:val="auto"/>
                      <w:sz w:val="21"/>
                      <w:szCs w:val="21"/>
                      <w:highlight w:val="none"/>
                    </w:rPr>
                    <w:t>项目情况</w:t>
                  </w:r>
                </w:p>
              </w:tc>
              <w:tc>
                <w:tcPr>
                  <w:tcW w:w="682" w:type="dxa"/>
                  <w:noWrap w:val="0"/>
                  <w:vAlign w:val="center"/>
                </w:tcPr>
                <w:p w14:paraId="4C58BD3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b/>
                      <w:bCs/>
                      <w:color w:val="auto"/>
                      <w:sz w:val="21"/>
                      <w:szCs w:val="21"/>
                      <w:highlight w:val="none"/>
                    </w:rPr>
                  </w:pPr>
                  <w:r>
                    <w:rPr>
                      <w:b/>
                      <w:bCs/>
                      <w:color w:val="auto"/>
                      <w:sz w:val="21"/>
                      <w:szCs w:val="21"/>
                      <w:highlight w:val="none"/>
                    </w:rPr>
                    <w:t>符合性</w:t>
                  </w:r>
                </w:p>
              </w:tc>
            </w:tr>
            <w:tr w14:paraId="3D1A43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noWrap w:val="0"/>
                  <w:vAlign w:val="center"/>
                </w:tcPr>
                <w:p w14:paraId="19656CA1">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color w:val="auto"/>
                      <w:sz w:val="21"/>
                      <w:szCs w:val="21"/>
                      <w:highlight w:val="none"/>
                    </w:rPr>
                  </w:pPr>
                  <w:r>
                    <w:rPr>
                      <w:rFonts w:hint="default" w:ascii="Times New Roman" w:hAnsi="Times New Roman" w:eastAsia="宋体" w:cs="Times New Roman"/>
                      <w:b w:val="0"/>
                      <w:bCs w:val="0"/>
                      <w:color w:val="auto"/>
                      <w:sz w:val="21"/>
                      <w:szCs w:val="21"/>
                      <w:vertAlign w:val="baseline"/>
                      <w:lang w:eastAsia="zh-CN"/>
                    </w:rPr>
                    <w:t>《中华人民共和国大气污染防治法》</w:t>
                  </w:r>
                </w:p>
              </w:tc>
              <w:tc>
                <w:tcPr>
                  <w:tcW w:w="4061" w:type="dxa"/>
                  <w:noWrap w:val="0"/>
                  <w:vAlign w:val="top"/>
                </w:tcPr>
                <w:p w14:paraId="2D3B7BF6">
                  <w:pPr>
                    <w:numPr>
                      <w:ilvl w:val="0"/>
                      <w:numId w:val="0"/>
                    </w:numPr>
                    <w:bidi w:val="0"/>
                    <w:spacing w:line="360" w:lineRule="auto"/>
                    <w:jc w:val="both"/>
                    <w:rPr>
                      <w:color w:val="auto"/>
                      <w:sz w:val="21"/>
                      <w:szCs w:val="21"/>
                      <w:highlight w:val="none"/>
                    </w:rPr>
                  </w:pPr>
                  <w:r>
                    <w:rPr>
                      <w:rFonts w:hint="default" w:ascii="Times New Roman" w:hAnsi="Times New Roman" w:eastAsia="宋体" w:cs="Times New Roman"/>
                      <w:b w:val="0"/>
                      <w:bCs w:val="0"/>
                      <w:color w:val="auto"/>
                      <w:sz w:val="21"/>
                      <w:szCs w:val="21"/>
                      <w:vertAlign w:val="baseline"/>
                      <w:lang w:eastAsia="zh-CN"/>
                    </w:rPr>
                    <w:t>第三十二条国务院有关部门和地方各级人民政府应当采取措施，调整能源结构，推广清洁能源的生产和使用；优化煤炭使用方式，推广煤炭清洁高效利用，逐步降低煤炭在一次能源消费中的比重，减少煤炭生产、使用、转化过程中的大气污染物排放。</w:t>
                  </w:r>
                </w:p>
              </w:tc>
              <w:tc>
                <w:tcPr>
                  <w:tcW w:w="2278" w:type="dxa"/>
                  <w:noWrap w:val="0"/>
                  <w:vAlign w:val="center"/>
                </w:tcPr>
                <w:p w14:paraId="1B898387">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default" w:eastAsia="宋体"/>
                      <w:color w:val="auto"/>
                      <w:sz w:val="21"/>
                      <w:szCs w:val="21"/>
                      <w:highlight w:val="none"/>
                      <w:lang w:val="en-US" w:eastAsia="zh-CN"/>
                    </w:rPr>
                  </w:pPr>
                  <w:r>
                    <w:rPr>
                      <w:rFonts w:hint="eastAsia"/>
                      <w:color w:val="auto"/>
                      <w:sz w:val="21"/>
                      <w:szCs w:val="21"/>
                      <w:highlight w:val="none"/>
                    </w:rPr>
                    <w:t>本项目</w:t>
                  </w:r>
                  <w:r>
                    <w:rPr>
                      <w:rFonts w:hint="eastAsia"/>
                      <w:color w:val="auto"/>
                      <w:sz w:val="21"/>
                      <w:szCs w:val="21"/>
                      <w:highlight w:val="none"/>
                      <w:lang w:val="en-US" w:eastAsia="zh-CN"/>
                    </w:rPr>
                    <w:t>锅炉采用天然气作为原料，天然气属于清洁能源，符合大气污染防治法的要求</w:t>
                  </w:r>
                </w:p>
              </w:tc>
              <w:tc>
                <w:tcPr>
                  <w:tcW w:w="682" w:type="dxa"/>
                  <w:noWrap w:val="0"/>
                  <w:vAlign w:val="center"/>
                </w:tcPr>
                <w:p w14:paraId="392A0DEF">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符合</w:t>
                  </w:r>
                </w:p>
              </w:tc>
            </w:tr>
            <w:tr w14:paraId="4B699D5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noWrap w:val="0"/>
                  <w:vAlign w:val="center"/>
                </w:tcPr>
                <w:p w14:paraId="7EFD9CA8">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《国务院关于印发大气污染防治行动计划的通知》（国发〔2013〕37号）</w:t>
                  </w:r>
                </w:p>
              </w:tc>
              <w:tc>
                <w:tcPr>
                  <w:tcW w:w="4061" w:type="dxa"/>
                  <w:noWrap w:val="0"/>
                  <w:vAlign w:val="top"/>
                </w:tcPr>
                <w:p w14:paraId="17DE21FC">
                  <w:pPr>
                    <w:numPr>
                      <w:ilvl w:val="0"/>
                      <w:numId w:val="0"/>
                    </w:numPr>
                    <w:bidi w:val="0"/>
                    <w:spacing w:line="360" w:lineRule="auto"/>
                    <w:ind w:firstLine="420" w:firstLineChars="200"/>
                    <w:jc w:val="both"/>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加强工业企业大气污染综合治理。全面整治燃</w:t>
                  </w:r>
                  <w:r>
                    <w:rPr>
                      <w:rFonts w:hint="eastAsia" w:ascii="宋体" w:hAnsi="宋体" w:eastAsia="宋体" w:cs="宋体"/>
                      <w:b w:val="0"/>
                      <w:bCs w:val="0"/>
                      <w:color w:val="auto"/>
                      <w:sz w:val="21"/>
                      <w:szCs w:val="21"/>
                      <w:vertAlign w:val="baseline"/>
                      <w:lang w:eastAsia="zh-CN"/>
                    </w:rPr>
                    <w:t>煤小锅炉。加快推进集中供热、“煤改气”、“煤改电”工程建</w:t>
                  </w:r>
                  <w:r>
                    <w:rPr>
                      <w:rFonts w:hint="default" w:ascii="Times New Roman" w:hAnsi="Times New Roman" w:eastAsia="宋体" w:cs="Times New Roman"/>
                      <w:b w:val="0"/>
                      <w:bCs w:val="0"/>
                      <w:color w:val="auto"/>
                      <w:sz w:val="21"/>
                      <w:szCs w:val="21"/>
                      <w:vertAlign w:val="baseline"/>
                      <w:lang w:eastAsia="zh-CN"/>
                    </w:rPr>
                    <w:t>设，到2017年，除必要保留的以外，地级及以上城市建成区基本淘汰每小时10蒸吨及以下的燃煤锅炉，禁止新建每小时20蒸吨以下的燃煤锅炉；其他地区原则上不再新建每小时10蒸吨以下的燃煤锅炉。在供热供气管网不能覆盖的地区，改用电、新能源或洁净煤，推广应用高效节能环保型锅炉。在化工、造纸、印染、制革、制药等产业集聚区，通过集中建设热电联产机组逐步淘汰分散燃煤锅炉。</w:t>
                  </w:r>
                </w:p>
              </w:tc>
              <w:tc>
                <w:tcPr>
                  <w:tcW w:w="2278" w:type="dxa"/>
                  <w:noWrap w:val="0"/>
                  <w:vAlign w:val="center"/>
                </w:tcPr>
                <w:p w14:paraId="5C5829B8">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本项目锅炉为天然气锅炉，非燃煤锅炉，因此满足</w:t>
                  </w:r>
                  <w:r>
                    <w:rPr>
                      <w:rFonts w:hint="default" w:ascii="Times New Roman" w:hAnsi="Times New Roman" w:eastAsia="宋体" w:cs="Times New Roman"/>
                      <w:b w:val="0"/>
                      <w:bCs w:val="0"/>
                      <w:color w:val="auto"/>
                      <w:sz w:val="21"/>
                      <w:szCs w:val="21"/>
                      <w:vertAlign w:val="baseline"/>
                      <w:lang w:eastAsia="zh-CN"/>
                    </w:rPr>
                    <w:t>国发〔2013〕37号</w:t>
                  </w:r>
                  <w:r>
                    <w:rPr>
                      <w:rFonts w:hint="eastAsia" w:ascii="Times New Roman" w:hAnsi="Times New Roman" w:eastAsia="宋体" w:cs="Times New Roman"/>
                      <w:b w:val="0"/>
                      <w:bCs w:val="0"/>
                      <w:color w:val="auto"/>
                      <w:sz w:val="21"/>
                      <w:szCs w:val="21"/>
                      <w:vertAlign w:val="baseline"/>
                      <w:lang w:val="en-US" w:eastAsia="zh-CN"/>
                    </w:rPr>
                    <w:t>文件要求</w:t>
                  </w:r>
                </w:p>
              </w:tc>
              <w:tc>
                <w:tcPr>
                  <w:tcW w:w="682" w:type="dxa"/>
                  <w:noWrap w:val="0"/>
                  <w:vAlign w:val="center"/>
                </w:tcPr>
                <w:p w14:paraId="2EE9D7A7">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符合</w:t>
                  </w:r>
                </w:p>
              </w:tc>
            </w:tr>
            <w:tr w14:paraId="2158E70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84" w:hRule="atLeast"/>
                <w:jc w:val="center"/>
              </w:trPr>
              <w:tc>
                <w:tcPr>
                  <w:tcW w:w="1483" w:type="dxa"/>
                  <w:noWrap w:val="0"/>
                  <w:vAlign w:val="center"/>
                </w:tcPr>
                <w:p w14:paraId="42F38784">
                  <w:pPr>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eastAsia"/>
                      <w:color w:val="auto"/>
                      <w:sz w:val="21"/>
                      <w:szCs w:val="21"/>
                      <w:highlight w:val="none"/>
                    </w:rPr>
                  </w:pPr>
                  <w:r>
                    <w:rPr>
                      <w:bCs/>
                      <w:color w:val="auto"/>
                      <w:kern w:val="0"/>
                      <w:sz w:val="21"/>
                      <w:szCs w:val="21"/>
                      <w:highlight w:val="none"/>
                    </w:rPr>
                    <w:t>《四川省打赢蓝天保卫战实施方案》</w:t>
                  </w:r>
                  <w:r>
                    <w:rPr>
                      <w:rFonts w:hint="eastAsia"/>
                      <w:bCs/>
                      <w:color w:val="auto"/>
                      <w:kern w:val="0"/>
                      <w:sz w:val="21"/>
                      <w:szCs w:val="21"/>
                      <w:highlight w:val="none"/>
                    </w:rPr>
                    <w:t>川府发〔2019〕4号</w:t>
                  </w:r>
                </w:p>
              </w:tc>
              <w:tc>
                <w:tcPr>
                  <w:tcW w:w="4061" w:type="dxa"/>
                  <w:noWrap w:val="0"/>
                  <w:vAlign w:val="top"/>
                </w:tcPr>
                <w:p w14:paraId="350792EB">
                  <w:pPr>
                    <w:numPr>
                      <w:ilvl w:val="0"/>
                      <w:numId w:val="0"/>
                    </w:numPr>
                    <w:bidi w:val="0"/>
                    <w:spacing w:line="240" w:lineRule="auto"/>
                    <w:jc w:val="both"/>
                    <w:rPr>
                      <w:rFonts w:hint="eastAsia" w:ascii="宋体" w:hAnsi="宋体" w:eastAsia="宋体" w:cs="宋体"/>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（一）调整</w:t>
                  </w:r>
                  <w:r>
                    <w:rPr>
                      <w:rFonts w:hint="eastAsia" w:ascii="宋体" w:hAnsi="宋体" w:eastAsia="宋体" w:cs="宋体"/>
                      <w:b w:val="0"/>
                      <w:bCs w:val="0"/>
                      <w:color w:val="auto"/>
                      <w:sz w:val="21"/>
                      <w:szCs w:val="21"/>
                      <w:vertAlign w:val="baseline"/>
                      <w:lang w:eastAsia="zh-CN"/>
                    </w:rPr>
                    <w:t>产业结构，深化工业污染治理。“鼓励工业炉窑使用电、天然气等清洁能源或周边热电厂供热”</w:t>
                  </w:r>
                </w:p>
                <w:p w14:paraId="6EC0A5C1">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eastAsia"/>
                      <w:color w:val="auto"/>
                      <w:sz w:val="21"/>
                      <w:szCs w:val="21"/>
                      <w:highlight w:val="none"/>
                    </w:rPr>
                  </w:pPr>
                  <w:r>
                    <w:rPr>
                      <w:rFonts w:hint="default" w:ascii="Times New Roman" w:hAnsi="Times New Roman" w:eastAsia="宋体" w:cs="Times New Roman"/>
                      <w:b w:val="0"/>
                      <w:bCs w:val="0"/>
                      <w:color w:val="auto"/>
                      <w:sz w:val="21"/>
                      <w:szCs w:val="21"/>
                      <w:vertAlign w:val="baseline"/>
                      <w:lang w:eastAsia="zh-CN"/>
                    </w:rPr>
                    <w:t>（二）优化</w:t>
                  </w:r>
                  <w:r>
                    <w:rPr>
                      <w:rFonts w:hint="eastAsia" w:ascii="宋体" w:hAnsi="宋体" w:eastAsia="宋体" w:cs="宋体"/>
                      <w:b w:val="0"/>
                      <w:bCs w:val="0"/>
                      <w:color w:val="auto"/>
                      <w:sz w:val="21"/>
                      <w:szCs w:val="21"/>
                      <w:vertAlign w:val="baseline"/>
                      <w:lang w:eastAsia="zh-CN"/>
                    </w:rPr>
                    <w:t>能源结构，构建清洁能源体系-“加大燃煤小锅炉淘汰力度”</w:t>
                  </w:r>
                  <w:r>
                    <w:rPr>
                      <w:rFonts w:hint="default" w:ascii="Times New Roman" w:hAnsi="Times New Roman" w:eastAsia="宋体" w:cs="Times New Roman"/>
                      <w:b w:val="0"/>
                      <w:bCs w:val="0"/>
                      <w:color w:val="auto"/>
                      <w:sz w:val="21"/>
                      <w:szCs w:val="21"/>
                      <w:vertAlign w:val="baseline"/>
                      <w:lang w:eastAsia="zh-CN"/>
                    </w:rPr>
                    <w:t>。</w:t>
                  </w:r>
                </w:p>
              </w:tc>
              <w:tc>
                <w:tcPr>
                  <w:tcW w:w="2278" w:type="dxa"/>
                  <w:noWrap w:val="0"/>
                  <w:vAlign w:val="center"/>
                </w:tcPr>
                <w:p w14:paraId="1C5261CB">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default" w:eastAsia="宋体"/>
                      <w:color w:val="auto"/>
                      <w:sz w:val="21"/>
                      <w:szCs w:val="21"/>
                      <w:highlight w:val="none"/>
                      <w:lang w:val="en-US" w:eastAsia="zh-CN"/>
                    </w:rPr>
                  </w:pPr>
                  <w:r>
                    <w:rPr>
                      <w:rFonts w:hint="eastAsia"/>
                      <w:color w:val="auto"/>
                      <w:sz w:val="21"/>
                      <w:szCs w:val="21"/>
                      <w:highlight w:val="none"/>
                      <w:lang w:val="en-US" w:eastAsia="zh-CN"/>
                    </w:rPr>
                    <w:t>本项目锅炉为天然气锅炉，非燃煤锅炉，因此满足</w:t>
                  </w:r>
                  <w:r>
                    <w:rPr>
                      <w:rFonts w:hint="eastAsia"/>
                      <w:bCs/>
                      <w:color w:val="auto"/>
                      <w:kern w:val="0"/>
                      <w:sz w:val="21"/>
                      <w:szCs w:val="21"/>
                      <w:highlight w:val="none"/>
                    </w:rPr>
                    <w:t>川府发〔2019〕4号</w:t>
                  </w:r>
                  <w:r>
                    <w:rPr>
                      <w:rFonts w:hint="eastAsia"/>
                      <w:bCs/>
                      <w:color w:val="auto"/>
                      <w:kern w:val="0"/>
                      <w:sz w:val="21"/>
                      <w:szCs w:val="21"/>
                      <w:highlight w:val="none"/>
                      <w:lang w:eastAsia="zh-CN"/>
                    </w:rPr>
                    <w:t>的</w:t>
                  </w:r>
                  <w:r>
                    <w:rPr>
                      <w:rFonts w:hint="eastAsia"/>
                      <w:bCs/>
                      <w:color w:val="auto"/>
                      <w:kern w:val="0"/>
                      <w:sz w:val="21"/>
                      <w:szCs w:val="21"/>
                      <w:highlight w:val="none"/>
                      <w:lang w:val="en-US" w:eastAsia="zh-CN"/>
                    </w:rPr>
                    <w:t>要求</w:t>
                  </w:r>
                </w:p>
              </w:tc>
              <w:tc>
                <w:tcPr>
                  <w:tcW w:w="682" w:type="dxa"/>
                  <w:noWrap w:val="0"/>
                  <w:vAlign w:val="center"/>
                </w:tcPr>
                <w:p w14:paraId="4F61FB62">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符合</w:t>
                  </w:r>
                </w:p>
              </w:tc>
            </w:tr>
            <w:tr w14:paraId="3AFD58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483" w:type="dxa"/>
                  <w:noWrap w:val="0"/>
                  <w:vAlign w:val="center"/>
                </w:tcPr>
                <w:p w14:paraId="3664B9D4">
                  <w:pPr>
                    <w:keepNext w:val="0"/>
                    <w:keepLines w:val="0"/>
                    <w:pageBreakBefore w:val="0"/>
                    <w:kinsoku/>
                    <w:wordWrap/>
                    <w:overflowPunct/>
                    <w:topLinePunct w:val="0"/>
                    <w:autoSpaceDE/>
                    <w:autoSpaceDN/>
                    <w:bidi w:val="0"/>
                    <w:adjustRightInd/>
                    <w:snapToGrid/>
                    <w:spacing w:line="360" w:lineRule="auto"/>
                    <w:ind w:firstLine="0" w:firstLineChars="0"/>
                    <w:jc w:val="center"/>
                    <w:textAlignment w:val="auto"/>
                    <w:rPr>
                      <w:rFonts w:hint="eastAsia"/>
                      <w:color w:val="auto"/>
                      <w:sz w:val="21"/>
                      <w:szCs w:val="21"/>
                      <w:highlight w:val="none"/>
                    </w:rPr>
                  </w:pPr>
                  <w:r>
                    <w:rPr>
                      <w:rFonts w:hint="default" w:ascii="Times New Roman" w:hAnsi="Times New Roman" w:eastAsia="宋体" w:cs="Times New Roman"/>
                      <w:b w:val="0"/>
                      <w:bCs w:val="0"/>
                      <w:color w:val="auto"/>
                      <w:sz w:val="21"/>
                      <w:szCs w:val="21"/>
                      <w:vertAlign w:val="baseline"/>
                      <w:lang w:eastAsia="zh-CN"/>
                    </w:rPr>
                    <w:t>《四川省环境污染防</w:t>
                  </w:r>
                  <w:r>
                    <w:rPr>
                      <w:rFonts w:hint="eastAsia" w:ascii="宋体" w:hAnsi="宋体" w:eastAsia="宋体" w:cs="宋体"/>
                      <w:b w:val="0"/>
                      <w:bCs w:val="0"/>
                      <w:color w:val="auto"/>
                      <w:sz w:val="21"/>
                      <w:szCs w:val="21"/>
                      <w:vertAlign w:val="baseline"/>
                      <w:lang w:eastAsia="zh-CN"/>
                    </w:rPr>
                    <w:t>治“三大战役”实</w:t>
                  </w:r>
                  <w:r>
                    <w:rPr>
                      <w:rFonts w:hint="default" w:ascii="Times New Roman" w:hAnsi="Times New Roman" w:eastAsia="宋体" w:cs="Times New Roman"/>
                      <w:b w:val="0"/>
                      <w:bCs w:val="0"/>
                      <w:color w:val="auto"/>
                      <w:sz w:val="21"/>
                      <w:szCs w:val="21"/>
                      <w:vertAlign w:val="baseline"/>
                      <w:lang w:eastAsia="zh-CN"/>
                    </w:rPr>
                    <w:t>施方案》</w:t>
                  </w:r>
                </w:p>
              </w:tc>
              <w:tc>
                <w:tcPr>
                  <w:tcW w:w="4061" w:type="dxa"/>
                  <w:noWrap w:val="0"/>
                  <w:vAlign w:val="top"/>
                </w:tcPr>
                <w:p w14:paraId="58E691EF">
                  <w:pPr>
                    <w:keepNext w:val="0"/>
                    <w:keepLines w:val="0"/>
                    <w:pageBreakBefore w:val="0"/>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b w:val="0"/>
                      <w:bCs w:val="0"/>
                      <w:color w:val="auto"/>
                      <w:sz w:val="21"/>
                      <w:szCs w:val="21"/>
                      <w:vertAlign w:val="baseline"/>
                      <w:lang w:eastAsia="zh-CN"/>
                    </w:rPr>
                  </w:pPr>
                  <w:r>
                    <w:rPr>
                      <w:rFonts w:hint="default" w:ascii="Times New Roman" w:hAnsi="Times New Roman" w:eastAsia="宋体" w:cs="Times New Roman"/>
                      <w:b w:val="0"/>
                      <w:bCs w:val="0"/>
                      <w:color w:val="auto"/>
                      <w:sz w:val="21"/>
                      <w:szCs w:val="21"/>
                      <w:vertAlign w:val="baseline"/>
                      <w:lang w:eastAsia="zh-CN"/>
                    </w:rPr>
                    <w:t>一、大气污染防治1、实施工程治理减排行动。禁止新建城市建成区每小时20蒸吨以下燃煤锅炉</w:t>
                  </w:r>
                </w:p>
              </w:tc>
              <w:tc>
                <w:tcPr>
                  <w:tcW w:w="2278" w:type="dxa"/>
                  <w:noWrap w:val="0"/>
                  <w:vAlign w:val="center"/>
                </w:tcPr>
                <w:p w14:paraId="218D5381">
                  <w:pPr>
                    <w:keepNext w:val="0"/>
                    <w:keepLines w:val="0"/>
                    <w:pageBreakBefore w:val="0"/>
                    <w:kinsoku/>
                    <w:wordWrap/>
                    <w:overflowPunct/>
                    <w:topLinePunct w:val="0"/>
                    <w:autoSpaceDE/>
                    <w:autoSpaceDN/>
                    <w:bidi w:val="0"/>
                    <w:adjustRightInd/>
                    <w:snapToGrid/>
                    <w:spacing w:line="360" w:lineRule="auto"/>
                    <w:ind w:firstLine="0" w:firstLineChars="0"/>
                    <w:jc w:val="left"/>
                    <w:textAlignment w:val="auto"/>
                    <w:rPr>
                      <w:rFonts w:hint="eastAsia"/>
                      <w:color w:val="auto"/>
                      <w:sz w:val="21"/>
                      <w:szCs w:val="21"/>
                      <w:highlight w:val="none"/>
                      <w:lang w:val="en-US" w:eastAsia="zh-CN"/>
                    </w:rPr>
                  </w:pPr>
                  <w:r>
                    <w:rPr>
                      <w:rFonts w:hint="eastAsia"/>
                      <w:color w:val="auto"/>
                      <w:sz w:val="21"/>
                      <w:szCs w:val="21"/>
                      <w:highlight w:val="none"/>
                      <w:lang w:val="en-US" w:eastAsia="zh-CN"/>
                    </w:rPr>
                    <w:t>本项目锅炉为天然气锅炉，非燃煤锅炉，因此满足</w:t>
                  </w:r>
                  <w:r>
                    <w:rPr>
                      <w:rFonts w:hint="eastAsia"/>
                      <w:bCs/>
                      <w:color w:val="auto"/>
                      <w:kern w:val="0"/>
                      <w:sz w:val="21"/>
                      <w:szCs w:val="21"/>
                      <w:highlight w:val="none"/>
                      <w:lang w:val="en-US" w:eastAsia="zh-CN"/>
                    </w:rPr>
                    <w:t>政策文件</w:t>
                  </w:r>
                  <w:r>
                    <w:rPr>
                      <w:rFonts w:hint="eastAsia"/>
                      <w:bCs/>
                      <w:color w:val="auto"/>
                      <w:kern w:val="0"/>
                      <w:sz w:val="21"/>
                      <w:szCs w:val="21"/>
                      <w:highlight w:val="none"/>
                      <w:lang w:eastAsia="zh-CN"/>
                    </w:rPr>
                    <w:t>的</w:t>
                  </w:r>
                  <w:r>
                    <w:rPr>
                      <w:rFonts w:hint="eastAsia"/>
                      <w:bCs/>
                      <w:color w:val="auto"/>
                      <w:kern w:val="0"/>
                      <w:sz w:val="21"/>
                      <w:szCs w:val="21"/>
                      <w:highlight w:val="none"/>
                      <w:lang w:val="en-US" w:eastAsia="zh-CN"/>
                    </w:rPr>
                    <w:t>要求</w:t>
                  </w:r>
                </w:p>
              </w:tc>
              <w:tc>
                <w:tcPr>
                  <w:tcW w:w="682" w:type="dxa"/>
                  <w:noWrap w:val="0"/>
                  <w:vAlign w:val="center"/>
                </w:tcPr>
                <w:p w14:paraId="284D1C5E">
                  <w:pPr>
                    <w:keepNext w:val="0"/>
                    <w:keepLines w:val="0"/>
                    <w:pageBreakBefore w:val="0"/>
                    <w:kinsoku/>
                    <w:wordWrap/>
                    <w:overflowPunct/>
                    <w:topLinePunct w:val="0"/>
                    <w:autoSpaceDE/>
                    <w:autoSpaceDN/>
                    <w:bidi w:val="0"/>
                    <w:adjustRightInd/>
                    <w:snapToGrid/>
                    <w:spacing w:line="240" w:lineRule="auto"/>
                    <w:ind w:firstLine="0" w:firstLineChars="0"/>
                    <w:jc w:val="center"/>
                    <w:textAlignment w:val="auto"/>
                    <w:rPr>
                      <w:color w:val="auto"/>
                      <w:sz w:val="21"/>
                      <w:szCs w:val="21"/>
                      <w:highlight w:val="none"/>
                    </w:rPr>
                  </w:pPr>
                  <w:r>
                    <w:rPr>
                      <w:color w:val="auto"/>
                      <w:sz w:val="21"/>
                      <w:szCs w:val="21"/>
                      <w:highlight w:val="none"/>
                    </w:rPr>
                    <w:t>符合</w:t>
                  </w:r>
                </w:p>
              </w:tc>
            </w:tr>
          </w:tbl>
          <w:p w14:paraId="2F43D63D">
            <w:pPr>
              <w:pStyle w:val="41"/>
              <w:bidi w:val="0"/>
              <w:rPr>
                <w:color w:val="auto"/>
                <w:highlight w:val="none"/>
              </w:rPr>
            </w:pPr>
            <w:r>
              <w:rPr>
                <w:rFonts w:hint="eastAsia"/>
                <w:color w:val="auto"/>
                <w:highlight w:val="none"/>
                <w:lang w:val="zh-CN"/>
              </w:rPr>
              <w:t>根据以上分析，本项目的建设符合</w:t>
            </w:r>
            <w:r>
              <w:rPr>
                <w:rFonts w:hint="eastAsia"/>
                <w:color w:val="auto"/>
                <w:highlight w:val="none"/>
              </w:rPr>
              <w:t>《中华人民共和国大气污染防治法》</w:t>
            </w:r>
            <w:r>
              <w:rPr>
                <w:rFonts w:hint="eastAsia"/>
                <w:color w:val="auto"/>
                <w:highlight w:val="none"/>
                <w:lang w:eastAsia="zh-CN"/>
              </w:rPr>
              <w:t>、《</w:t>
            </w:r>
            <w:r>
              <w:rPr>
                <w:rFonts w:hint="eastAsia"/>
                <w:color w:val="auto"/>
                <w:highlight w:val="none"/>
              </w:rPr>
              <w:t>国务院关于印发大气污染防治行动计划的通知》（国发〔2013〕37号）、</w:t>
            </w:r>
            <w:r>
              <w:rPr>
                <w:rFonts w:hint="eastAsia"/>
                <w:color w:val="auto"/>
                <w:highlight w:val="none"/>
                <w:lang w:eastAsia="zh-CN"/>
              </w:rPr>
              <w:t>《四川省打赢蓝天保卫战等九个实施方案》（川府发〔2019〕4号）、《四川省环境污染防治“三大战役”实施方案》</w:t>
            </w:r>
            <w:r>
              <w:rPr>
                <w:rFonts w:hint="eastAsia"/>
                <w:color w:val="auto"/>
                <w:highlight w:val="none"/>
                <w:lang w:val="en-US" w:eastAsia="zh-CN"/>
              </w:rPr>
              <w:t>等大气污染防治</w:t>
            </w:r>
            <w:r>
              <w:rPr>
                <w:rFonts w:hint="eastAsia"/>
                <w:color w:val="auto"/>
                <w:highlight w:val="none"/>
                <w:lang w:val="zh-CN"/>
              </w:rPr>
              <w:t>政策</w:t>
            </w:r>
            <w:r>
              <w:rPr>
                <w:rFonts w:hint="eastAsia"/>
                <w:color w:val="auto"/>
                <w:highlight w:val="none"/>
                <w:lang w:val="en-US" w:eastAsia="zh-CN"/>
              </w:rPr>
              <w:t>的</w:t>
            </w:r>
            <w:r>
              <w:rPr>
                <w:rFonts w:hint="eastAsia"/>
                <w:color w:val="auto"/>
                <w:highlight w:val="none"/>
                <w:lang w:val="zh-CN"/>
              </w:rPr>
              <w:t>要求。</w:t>
            </w:r>
          </w:p>
          <w:p w14:paraId="00B99105">
            <w:pPr>
              <w:pStyle w:val="41"/>
              <w:bidi w:val="0"/>
              <w:rPr>
                <w:b/>
                <w:bCs/>
              </w:rPr>
            </w:pPr>
            <w:r>
              <w:rPr>
                <w:rFonts w:hint="eastAsia"/>
                <w:b/>
                <w:bCs/>
              </w:rPr>
              <w:t>（</w:t>
            </w:r>
            <w:r>
              <w:rPr>
                <w:rFonts w:hint="eastAsia"/>
                <w:b/>
                <w:bCs/>
                <w:lang w:val="en-US" w:eastAsia="zh-CN"/>
              </w:rPr>
              <w:t>5</w:t>
            </w:r>
            <w:r>
              <w:rPr>
                <w:rFonts w:hint="eastAsia"/>
                <w:b/>
                <w:bCs/>
              </w:rPr>
              <w:t>）与水污染防治符合性</w:t>
            </w:r>
          </w:p>
          <w:p w14:paraId="7039CBE6">
            <w:pPr>
              <w:pStyle w:val="41"/>
              <w:bidi w:val="0"/>
            </w:pPr>
            <w:r>
              <w:t>项目与《国务院关于印发水污染防治行动计划的通知》（国发〔2015〕17号）、《涪江流域（遂宁段）水环境治理工作方案（试行）》（遂府函〔201</w:t>
            </w:r>
            <w:r>
              <w:rPr>
                <w:rFonts w:hint="eastAsia"/>
                <w:lang w:val="en-US" w:eastAsia="zh-CN"/>
              </w:rPr>
              <w:t>7</w:t>
            </w:r>
            <w:r>
              <w:t>〕155号）和《关于印发四川省打赢蓝天保卫战等九个实施方案的通知》川府发〔2019〕4号的符合性分析如下：</w:t>
            </w:r>
          </w:p>
          <w:p w14:paraId="5896A3F9">
            <w:pPr>
              <w:pStyle w:val="42"/>
              <w:bidi w:val="0"/>
            </w:pPr>
            <w:r>
              <w:t>表1</w:t>
            </w:r>
            <w:r>
              <w:rPr>
                <w:rFonts w:hint="eastAsia"/>
              </w:rPr>
              <w:t>-</w:t>
            </w:r>
            <w:r>
              <w:rPr>
                <w:rFonts w:hint="eastAsia"/>
                <w:lang w:val="en-US" w:eastAsia="zh-CN"/>
              </w:rPr>
              <w:t>8</w:t>
            </w:r>
            <w:r>
              <w:t>与水污染防治符合性</w:t>
            </w:r>
          </w:p>
          <w:tbl>
            <w:tblPr>
              <w:tblStyle w:val="21"/>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978"/>
              <w:gridCol w:w="4835"/>
              <w:gridCol w:w="1898"/>
              <w:gridCol w:w="793"/>
            </w:tblGrid>
            <w:tr w14:paraId="4683E4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blHeader/>
                <w:jc w:val="center"/>
              </w:trPr>
              <w:tc>
                <w:tcPr>
                  <w:tcW w:w="1035" w:type="dxa"/>
                  <w:noWrap w:val="0"/>
                  <w:vAlign w:val="center"/>
                </w:tcPr>
                <w:p w14:paraId="5B42F48A">
                  <w:pPr>
                    <w:widowControl/>
                    <w:adjustRightInd w:val="0"/>
                    <w:snapToGrid w:val="0"/>
                    <w:spacing w:line="360" w:lineRule="auto"/>
                    <w:ind w:firstLine="0" w:firstLineChars="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水污染防治文件</w:t>
                  </w:r>
                </w:p>
              </w:tc>
              <w:tc>
                <w:tcPr>
                  <w:tcW w:w="5130" w:type="dxa"/>
                  <w:noWrap w:val="0"/>
                  <w:vAlign w:val="center"/>
                </w:tcPr>
                <w:p w14:paraId="1CEB6521">
                  <w:pPr>
                    <w:widowControl/>
                    <w:adjustRightInd w:val="0"/>
                    <w:snapToGrid w:val="0"/>
                    <w:spacing w:line="360" w:lineRule="auto"/>
                    <w:ind w:firstLine="0" w:firstLineChars="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政策要求</w:t>
                  </w:r>
                </w:p>
              </w:tc>
              <w:tc>
                <w:tcPr>
                  <w:tcW w:w="2011" w:type="dxa"/>
                  <w:noWrap w:val="0"/>
                  <w:vAlign w:val="center"/>
                </w:tcPr>
                <w:p w14:paraId="09D8C571">
                  <w:pPr>
                    <w:widowControl/>
                    <w:adjustRightInd w:val="0"/>
                    <w:snapToGrid w:val="0"/>
                    <w:spacing w:line="360" w:lineRule="auto"/>
                    <w:ind w:firstLine="0" w:firstLineChars="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本项目情况</w:t>
                  </w:r>
                </w:p>
              </w:tc>
              <w:tc>
                <w:tcPr>
                  <w:tcW w:w="838" w:type="dxa"/>
                  <w:noWrap w:val="0"/>
                  <w:vAlign w:val="center"/>
                </w:tcPr>
                <w:p w14:paraId="36F45613">
                  <w:pPr>
                    <w:widowControl/>
                    <w:adjustRightInd w:val="0"/>
                    <w:snapToGrid w:val="0"/>
                    <w:spacing w:line="360" w:lineRule="auto"/>
                    <w:ind w:firstLine="0" w:firstLineChars="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符合性</w:t>
                  </w:r>
                </w:p>
              </w:tc>
            </w:tr>
            <w:tr w14:paraId="65BD11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035" w:type="dxa"/>
                  <w:vMerge w:val="restart"/>
                  <w:noWrap w:val="0"/>
                  <w:vAlign w:val="center"/>
                </w:tcPr>
                <w:p w14:paraId="4C2FFF7D">
                  <w:pPr>
                    <w:widowControl/>
                    <w:adjustRightInd w:val="0"/>
                    <w:snapToGrid w:val="0"/>
                    <w:spacing w:line="360" w:lineRule="auto"/>
                    <w:ind w:firstLine="0" w:firstLineChars="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国务院关于印发水污染防治行动计划的通知“国发</w:t>
                  </w:r>
                  <w:r>
                    <w:rPr>
                      <w:rFonts w:hint="default" w:ascii="Times New Roman" w:hAnsi="Times New Roman" w:cs="Times New Roman"/>
                      <w:bCs/>
                      <w:kern w:val="0"/>
                      <w:sz w:val="21"/>
                      <w:szCs w:val="21"/>
                      <w:lang w:eastAsia="zh-CN"/>
                    </w:rPr>
                    <w:t>〔</w:t>
                  </w:r>
                  <w:r>
                    <w:rPr>
                      <w:rFonts w:hint="default" w:ascii="Times New Roman" w:hAnsi="Times New Roman" w:cs="Times New Roman"/>
                      <w:bCs/>
                      <w:kern w:val="0"/>
                      <w:sz w:val="21"/>
                      <w:szCs w:val="21"/>
                    </w:rPr>
                    <w:t>2015</w:t>
                  </w:r>
                  <w:r>
                    <w:rPr>
                      <w:rFonts w:hint="default" w:ascii="Times New Roman" w:hAnsi="Times New Roman" w:cs="Times New Roman"/>
                      <w:bCs/>
                      <w:kern w:val="0"/>
                      <w:sz w:val="21"/>
                      <w:szCs w:val="21"/>
                      <w:lang w:eastAsia="zh-CN"/>
                    </w:rPr>
                    <w:t>〕</w:t>
                  </w:r>
                  <w:r>
                    <w:rPr>
                      <w:rFonts w:hint="default" w:ascii="Times New Roman" w:hAnsi="Times New Roman" w:cs="Times New Roman"/>
                      <w:bCs/>
                      <w:kern w:val="0"/>
                      <w:sz w:val="21"/>
                      <w:szCs w:val="21"/>
                    </w:rPr>
                    <w:t>17号”</w:t>
                  </w:r>
                </w:p>
              </w:tc>
              <w:tc>
                <w:tcPr>
                  <w:tcW w:w="5130" w:type="dxa"/>
                  <w:noWrap w:val="0"/>
                  <w:vAlign w:val="center"/>
                </w:tcPr>
                <w:p w14:paraId="7DCE3608">
                  <w:pPr>
                    <w:widowControl/>
                    <w:adjustRightInd w:val="0"/>
                    <w:snapToGrid w:val="0"/>
                    <w:spacing w:line="360" w:lineRule="auto"/>
                    <w:ind w:firstLine="0" w:firstLineChars="0"/>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一）狠抓工业污染防治。取缔“十小”企业。全面排查装备水平低、环保设施差的小型工业企业。2016年底前，按照水污染防治法律法规要求，全部取缔不符合国家产业政策的小型造纸、制革、印染、染料、炼焦、炼硫、炼砷、炼油、电镀、农药等严重污染水环境的生产项目。</w:t>
                  </w:r>
                </w:p>
              </w:tc>
              <w:tc>
                <w:tcPr>
                  <w:tcW w:w="2011" w:type="dxa"/>
                  <w:noWrap w:val="0"/>
                  <w:vAlign w:val="center"/>
                </w:tcPr>
                <w:p w14:paraId="5996F9BB">
                  <w:pPr>
                    <w:widowControl/>
                    <w:adjustRightInd w:val="0"/>
                    <w:snapToGrid w:val="0"/>
                    <w:spacing w:line="360" w:lineRule="auto"/>
                    <w:ind w:firstLine="0" w:firstLineChars="0"/>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项目均不属于“十小”企业，不属于取缔项目</w:t>
                  </w:r>
                </w:p>
              </w:tc>
              <w:tc>
                <w:tcPr>
                  <w:tcW w:w="838" w:type="dxa"/>
                  <w:noWrap w:val="0"/>
                  <w:vAlign w:val="center"/>
                </w:tcPr>
                <w:p w14:paraId="495A059C">
                  <w:pPr>
                    <w:widowControl/>
                    <w:adjustRightInd w:val="0"/>
                    <w:snapToGrid w:val="0"/>
                    <w:spacing w:line="360" w:lineRule="auto"/>
                    <w:ind w:firstLine="0" w:firstLineChars="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符合</w:t>
                  </w:r>
                </w:p>
              </w:tc>
            </w:tr>
            <w:tr w14:paraId="7F01A5B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035" w:type="dxa"/>
                  <w:vMerge w:val="continue"/>
                  <w:noWrap w:val="0"/>
                  <w:vAlign w:val="center"/>
                </w:tcPr>
                <w:p w14:paraId="7DB6D3DE">
                  <w:pPr>
                    <w:widowControl/>
                    <w:adjustRightInd w:val="0"/>
                    <w:snapToGrid w:val="0"/>
                    <w:spacing w:line="360" w:lineRule="auto"/>
                    <w:ind w:firstLine="0" w:firstLineChars="0"/>
                    <w:jc w:val="center"/>
                    <w:rPr>
                      <w:rFonts w:hint="default" w:ascii="Times New Roman" w:hAnsi="Times New Roman" w:cs="Times New Roman"/>
                      <w:bCs/>
                      <w:kern w:val="0"/>
                      <w:sz w:val="21"/>
                      <w:szCs w:val="21"/>
                    </w:rPr>
                  </w:pPr>
                </w:p>
              </w:tc>
              <w:tc>
                <w:tcPr>
                  <w:tcW w:w="5130" w:type="dxa"/>
                  <w:noWrap w:val="0"/>
                  <w:vAlign w:val="center"/>
                </w:tcPr>
                <w:p w14:paraId="21AF14B4">
                  <w:pPr>
                    <w:widowControl/>
                    <w:adjustRightInd w:val="0"/>
                    <w:snapToGrid w:val="0"/>
                    <w:spacing w:line="360" w:lineRule="auto"/>
                    <w:ind w:firstLine="0" w:firstLineChars="0"/>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六）优化空间布局。合理确定发展布局、结构和规模。充分考虑水资源、水环境承载能力，以水定城、以水定地、以水定人、以水定产。重大项目原则上布局在优化开发区和重点开发区，并符合城乡规划和土地利用总体规划。…</w:t>
                  </w:r>
                  <w:r>
                    <w:rPr>
                      <w:rFonts w:hint="eastAsia" w:cs="Times New Roman"/>
                      <w:bCs/>
                      <w:kern w:val="0"/>
                      <w:sz w:val="21"/>
                      <w:szCs w:val="21"/>
                      <w:highlight w:val="none"/>
                      <w:lang w:eastAsia="zh-CN"/>
                    </w:rPr>
                    <w:t>，</w:t>
                  </w:r>
                  <w:r>
                    <w:rPr>
                      <w:rFonts w:hint="default" w:ascii="Times New Roman" w:hAnsi="Times New Roman" w:cs="Times New Roman"/>
                      <w:bCs/>
                      <w:kern w:val="0"/>
                      <w:sz w:val="21"/>
                      <w:szCs w:val="21"/>
                    </w:rPr>
                    <w:t>严格控制缺水地区、水污染严重地区和敏感区域高耗水、高污染行业发展，新建、改建、扩建重点行业建设项目实行主要污染物排放减量置换。七大重点流域干流沿岸，要严格控制石油加工、化学原料和化学制品制造、医药制造、化学纤维制造、有色金属冶炼、纺织印染等项目环境风险，合理布局生产装置及危险化学品仓储等设施。</w:t>
                  </w:r>
                </w:p>
              </w:tc>
              <w:tc>
                <w:tcPr>
                  <w:tcW w:w="2011" w:type="dxa"/>
                  <w:noWrap w:val="0"/>
                  <w:vAlign w:val="center"/>
                </w:tcPr>
                <w:p w14:paraId="02AFD8F4">
                  <w:pPr>
                    <w:widowControl/>
                    <w:adjustRightInd w:val="0"/>
                    <w:snapToGrid w:val="0"/>
                    <w:spacing w:line="360" w:lineRule="auto"/>
                    <w:ind w:firstLine="0" w:firstLineChars="0"/>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项目厂址所在区域不属于缺水地区、水污染严重地区和敏感区域；项目属于</w:t>
                  </w:r>
                  <w:r>
                    <w:rPr>
                      <w:rFonts w:hint="eastAsia" w:cs="Times New Roman"/>
                      <w:bCs/>
                      <w:kern w:val="0"/>
                      <w:sz w:val="21"/>
                      <w:szCs w:val="21"/>
                      <w:lang w:val="en-US" w:eastAsia="zh-CN"/>
                    </w:rPr>
                    <w:t>燃气锅炉建设项目</w:t>
                  </w:r>
                  <w:r>
                    <w:rPr>
                      <w:rFonts w:hint="default" w:ascii="Times New Roman" w:hAnsi="Times New Roman" w:cs="Times New Roman"/>
                      <w:bCs/>
                      <w:kern w:val="0"/>
                      <w:sz w:val="21"/>
                      <w:szCs w:val="21"/>
                    </w:rPr>
                    <w:t>，位于四川大英经济开发区，不属于七大重点流域干流沿岸</w:t>
                  </w:r>
                </w:p>
              </w:tc>
              <w:tc>
                <w:tcPr>
                  <w:tcW w:w="838" w:type="dxa"/>
                  <w:noWrap w:val="0"/>
                  <w:vAlign w:val="center"/>
                </w:tcPr>
                <w:p w14:paraId="32956C02">
                  <w:pPr>
                    <w:widowControl/>
                    <w:adjustRightInd w:val="0"/>
                    <w:snapToGrid w:val="0"/>
                    <w:spacing w:line="360" w:lineRule="auto"/>
                    <w:ind w:firstLine="0" w:firstLineChars="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符合</w:t>
                  </w:r>
                </w:p>
              </w:tc>
            </w:tr>
            <w:tr w14:paraId="4AFB471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035" w:type="dxa"/>
                  <w:noWrap w:val="0"/>
                  <w:vAlign w:val="center"/>
                </w:tcPr>
                <w:p w14:paraId="1F454AE1">
                  <w:pPr>
                    <w:widowControl/>
                    <w:adjustRightInd w:val="0"/>
                    <w:snapToGrid w:val="0"/>
                    <w:spacing w:line="360" w:lineRule="auto"/>
                    <w:ind w:firstLine="0" w:firstLineChars="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《涪江流域（遂宁段）水环境治理工作方案（试行）》（遂府函</w:t>
                  </w:r>
                  <w:r>
                    <w:rPr>
                      <w:rFonts w:hint="default" w:ascii="Times New Roman" w:hAnsi="Times New Roman" w:cs="Times New Roman"/>
                      <w:bCs/>
                      <w:kern w:val="0"/>
                      <w:sz w:val="21"/>
                      <w:szCs w:val="21"/>
                      <w:lang w:eastAsia="zh-CN"/>
                    </w:rPr>
                    <w:t>〔</w:t>
                  </w:r>
                  <w:r>
                    <w:rPr>
                      <w:rFonts w:hint="default" w:ascii="Times New Roman" w:hAnsi="Times New Roman" w:cs="Times New Roman"/>
                      <w:bCs/>
                      <w:kern w:val="0"/>
                      <w:sz w:val="21"/>
                      <w:szCs w:val="21"/>
                    </w:rPr>
                    <w:t>2017</w:t>
                  </w:r>
                  <w:r>
                    <w:rPr>
                      <w:rFonts w:hint="default" w:ascii="Times New Roman" w:hAnsi="Times New Roman" w:cs="Times New Roman"/>
                      <w:bCs/>
                      <w:kern w:val="0"/>
                      <w:sz w:val="21"/>
                      <w:szCs w:val="21"/>
                      <w:lang w:eastAsia="zh-CN"/>
                    </w:rPr>
                    <w:t>〕</w:t>
                  </w:r>
                  <w:r>
                    <w:rPr>
                      <w:rFonts w:hint="default" w:ascii="Times New Roman" w:hAnsi="Times New Roman" w:cs="Times New Roman"/>
                      <w:bCs/>
                      <w:kern w:val="0"/>
                      <w:sz w:val="21"/>
                      <w:szCs w:val="21"/>
                    </w:rPr>
                    <w:t>155号）</w:t>
                  </w:r>
                </w:p>
              </w:tc>
              <w:tc>
                <w:tcPr>
                  <w:tcW w:w="5130" w:type="dxa"/>
                  <w:noWrap w:val="0"/>
                  <w:vAlign w:val="center"/>
                </w:tcPr>
                <w:p w14:paraId="361A0865">
                  <w:pPr>
                    <w:widowControl/>
                    <w:adjustRightInd w:val="0"/>
                    <w:snapToGrid w:val="0"/>
                    <w:spacing w:line="360" w:lineRule="auto"/>
                    <w:ind w:firstLine="0" w:firstLineChars="0"/>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7．狠抓工业企业污染防治。……（2）大力实施工业园区及涉水工业企业污染治理。加快推进全市工业园区污水处理设施建设，确保工业园区实现污水处理设施全覆盖。……到2020年底前，全市工业用水重复利用率达到70%以上。……</w:t>
                  </w:r>
                </w:p>
              </w:tc>
              <w:tc>
                <w:tcPr>
                  <w:tcW w:w="2011" w:type="dxa"/>
                  <w:noWrap w:val="0"/>
                  <w:vAlign w:val="center"/>
                </w:tcPr>
                <w:p w14:paraId="6D709A97">
                  <w:pPr>
                    <w:widowControl/>
                    <w:adjustRightInd w:val="0"/>
                    <w:snapToGrid w:val="0"/>
                    <w:spacing w:line="360" w:lineRule="auto"/>
                    <w:ind w:firstLine="0" w:firstLineChars="0"/>
                    <w:jc w:val="left"/>
                    <w:rPr>
                      <w:rFonts w:hint="default" w:ascii="Times New Roman" w:hAnsi="Times New Roman" w:eastAsia="宋体" w:cs="Times New Roman"/>
                      <w:bCs/>
                      <w:kern w:val="0"/>
                      <w:sz w:val="21"/>
                      <w:szCs w:val="21"/>
                      <w:lang w:val="en-US" w:eastAsia="zh-CN"/>
                    </w:rPr>
                  </w:pPr>
                  <w:r>
                    <w:rPr>
                      <w:rFonts w:hint="default" w:ascii="Times New Roman" w:hAnsi="Times New Roman" w:cs="Times New Roman"/>
                      <w:bCs/>
                      <w:kern w:val="0"/>
                      <w:sz w:val="21"/>
                      <w:szCs w:val="21"/>
                    </w:rPr>
                    <w:t>项目</w:t>
                  </w:r>
                  <w:r>
                    <w:rPr>
                      <w:rFonts w:hint="eastAsia" w:cs="Times New Roman"/>
                      <w:bCs/>
                      <w:kern w:val="0"/>
                      <w:sz w:val="21"/>
                      <w:szCs w:val="21"/>
                      <w:lang w:val="en-US" w:eastAsia="zh-CN"/>
                    </w:rPr>
                    <w:t>锅炉软水制备</w:t>
                  </w:r>
                  <w:r>
                    <w:rPr>
                      <w:rFonts w:hint="default" w:ascii="Times New Roman" w:hAnsi="Times New Roman" w:cs="Times New Roman"/>
                      <w:bCs/>
                      <w:kern w:val="0"/>
                      <w:sz w:val="21"/>
                      <w:szCs w:val="21"/>
                      <w:lang w:eastAsia="zh-CN"/>
                    </w:rPr>
                    <w:t>废水</w:t>
                  </w:r>
                  <w:r>
                    <w:rPr>
                      <w:rFonts w:hint="default" w:ascii="Times New Roman" w:hAnsi="Times New Roman" w:cs="Times New Roman"/>
                      <w:bCs/>
                      <w:kern w:val="0"/>
                      <w:sz w:val="21"/>
                      <w:szCs w:val="21"/>
                    </w:rPr>
                    <w:t>排入</w:t>
                  </w:r>
                  <w:r>
                    <w:rPr>
                      <w:rFonts w:hint="default" w:ascii="Times New Roman" w:hAnsi="Times New Roman" w:cs="Times New Roman"/>
                      <w:bCs/>
                      <w:kern w:val="0"/>
                      <w:sz w:val="21"/>
                      <w:szCs w:val="21"/>
                      <w:lang w:eastAsia="zh-CN"/>
                    </w:rPr>
                    <w:t>市政</w:t>
                  </w:r>
                  <w:r>
                    <w:rPr>
                      <w:rFonts w:hint="default" w:ascii="Times New Roman" w:hAnsi="Times New Roman" w:cs="Times New Roman"/>
                      <w:bCs/>
                      <w:kern w:val="0"/>
                      <w:sz w:val="21"/>
                      <w:szCs w:val="21"/>
                    </w:rPr>
                    <w:t>污水管网送</w:t>
                  </w:r>
                  <w:r>
                    <w:rPr>
                      <w:rFonts w:hint="default" w:ascii="Times New Roman" w:hAnsi="Times New Roman" w:cs="Times New Roman"/>
                      <w:bCs/>
                      <w:kern w:val="0"/>
                      <w:sz w:val="21"/>
                      <w:szCs w:val="21"/>
                      <w:lang w:eastAsia="zh-CN"/>
                    </w:rPr>
                    <w:t>大英县工业</w:t>
                  </w:r>
                  <w:r>
                    <w:rPr>
                      <w:rFonts w:hint="default" w:ascii="Times New Roman" w:hAnsi="Times New Roman" w:cs="Times New Roman"/>
                      <w:bCs/>
                      <w:kern w:val="0"/>
                      <w:sz w:val="21"/>
                      <w:szCs w:val="21"/>
                    </w:rPr>
                    <w:t>污水处理厂处理，污水</w:t>
                  </w:r>
                  <w:r>
                    <w:rPr>
                      <w:rFonts w:hint="default" w:ascii="Times New Roman" w:hAnsi="Times New Roman" w:cs="Times New Roman"/>
                      <w:bCs/>
                      <w:kern w:val="0"/>
                      <w:sz w:val="21"/>
                      <w:szCs w:val="21"/>
                      <w:lang w:eastAsia="zh-CN"/>
                    </w:rPr>
                    <w:t>收水</w:t>
                  </w:r>
                  <w:r>
                    <w:rPr>
                      <w:rFonts w:hint="default" w:ascii="Times New Roman" w:hAnsi="Times New Roman" w:cs="Times New Roman"/>
                      <w:bCs/>
                      <w:kern w:val="0"/>
                      <w:sz w:val="21"/>
                      <w:szCs w:val="21"/>
                    </w:rPr>
                    <w:t>管网已覆盖项目区域。</w:t>
                  </w:r>
                  <w:r>
                    <w:rPr>
                      <w:rFonts w:hint="default" w:ascii="Times New Roman" w:hAnsi="Times New Roman" w:cs="Times New Roman"/>
                      <w:bCs/>
                      <w:kern w:val="0"/>
                      <w:sz w:val="21"/>
                      <w:szCs w:val="21"/>
                      <w:lang w:eastAsia="zh-CN"/>
                    </w:rPr>
                    <w:t>大英县工业</w:t>
                  </w:r>
                  <w:r>
                    <w:rPr>
                      <w:rFonts w:hint="default" w:ascii="Times New Roman" w:hAnsi="Times New Roman" w:cs="Times New Roman"/>
                      <w:bCs/>
                      <w:kern w:val="0"/>
                      <w:sz w:val="21"/>
                      <w:szCs w:val="21"/>
                    </w:rPr>
                    <w:t>污水处理厂</w:t>
                  </w:r>
                  <w:r>
                    <w:rPr>
                      <w:rFonts w:hint="default" w:ascii="Times New Roman" w:hAnsi="Times New Roman" w:cs="Times New Roman"/>
                      <w:bCs/>
                      <w:kern w:val="0"/>
                      <w:sz w:val="21"/>
                      <w:szCs w:val="21"/>
                      <w:lang w:eastAsia="zh-CN"/>
                    </w:rPr>
                    <w:t>已于</w:t>
                  </w:r>
                  <w:r>
                    <w:rPr>
                      <w:rFonts w:hint="default" w:ascii="Times New Roman" w:hAnsi="Times New Roman" w:cs="Times New Roman"/>
                      <w:bCs/>
                      <w:kern w:val="0"/>
                      <w:sz w:val="21"/>
                      <w:szCs w:val="21"/>
                      <w:lang w:val="en-US" w:eastAsia="zh-CN"/>
                    </w:rPr>
                    <w:t>2020年底投入运行。</w:t>
                  </w:r>
                </w:p>
              </w:tc>
              <w:tc>
                <w:tcPr>
                  <w:tcW w:w="838" w:type="dxa"/>
                  <w:noWrap w:val="0"/>
                  <w:vAlign w:val="center"/>
                </w:tcPr>
                <w:p w14:paraId="0C4F94AD">
                  <w:pPr>
                    <w:widowControl/>
                    <w:adjustRightInd w:val="0"/>
                    <w:snapToGrid w:val="0"/>
                    <w:spacing w:line="360" w:lineRule="auto"/>
                    <w:ind w:firstLine="0" w:firstLineChars="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符合</w:t>
                  </w:r>
                </w:p>
              </w:tc>
            </w:tr>
            <w:tr w14:paraId="5426DB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035" w:type="dxa"/>
                  <w:noWrap w:val="0"/>
                  <w:vAlign w:val="center"/>
                </w:tcPr>
                <w:p w14:paraId="43088219">
                  <w:pPr>
                    <w:widowControl/>
                    <w:adjustRightInd w:val="0"/>
                    <w:snapToGrid w:val="0"/>
                    <w:spacing w:line="360" w:lineRule="auto"/>
                    <w:ind w:firstLine="0" w:firstLineChars="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《关于印发四川省打赢蓝天保卫战等九个实施方案的通知》川府发〔2019〕4号</w:t>
                  </w:r>
                </w:p>
              </w:tc>
              <w:tc>
                <w:tcPr>
                  <w:tcW w:w="5130" w:type="dxa"/>
                  <w:noWrap w:val="0"/>
                  <w:vAlign w:val="center"/>
                </w:tcPr>
                <w:p w14:paraId="69792CF8">
                  <w:pPr>
                    <w:widowControl/>
                    <w:adjustRightInd w:val="0"/>
                    <w:snapToGrid w:val="0"/>
                    <w:spacing w:line="360" w:lineRule="auto"/>
                    <w:ind w:firstLine="0" w:firstLineChars="0"/>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《四川省打赢碧水保卫战实施方案》</w:t>
                  </w:r>
                </w:p>
                <w:p w14:paraId="041E7C79">
                  <w:pPr>
                    <w:widowControl/>
                    <w:adjustRightInd w:val="0"/>
                    <w:snapToGrid w:val="0"/>
                    <w:spacing w:line="360" w:lineRule="auto"/>
                    <w:ind w:firstLine="0" w:firstLineChars="0"/>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三、重点任务</w:t>
                  </w:r>
                </w:p>
                <w:p w14:paraId="1491B34A">
                  <w:pPr>
                    <w:widowControl/>
                    <w:adjustRightInd w:val="0"/>
                    <w:snapToGrid w:val="0"/>
                    <w:spacing w:line="360" w:lineRule="auto"/>
                    <w:ind w:firstLine="0" w:firstLineChars="0"/>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（三）实施工业污染治理工程。</w:t>
                  </w:r>
                </w:p>
                <w:p w14:paraId="1D1D0816">
                  <w:pPr>
                    <w:widowControl/>
                    <w:adjustRightInd w:val="0"/>
                    <w:snapToGrid w:val="0"/>
                    <w:spacing w:line="360" w:lineRule="auto"/>
                    <w:ind w:firstLine="0" w:firstLineChars="0"/>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实施园区工业废水达标整治。落实《四川省工业园区（工业集聚区）工业废水处理设施建设三年行动计划》，倒排工期，落实责任，按照属地管理、辖区负责的原则，省直相关部门按照管理权限督促指导各地加快推进工业园区（工业集聚区）污水处理设施建设，确保污水处理设施按期建成投入使用和正常运行。…</w:t>
                  </w:r>
                </w:p>
                <w:p w14:paraId="1968B36B">
                  <w:pPr>
                    <w:widowControl/>
                    <w:adjustRightInd w:val="0"/>
                    <w:snapToGrid w:val="0"/>
                    <w:spacing w:line="360" w:lineRule="auto"/>
                    <w:ind w:firstLine="0" w:firstLineChars="0"/>
                    <w:jc w:val="left"/>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《四川省打好长江保护修复攻坚战实施方案》</w:t>
                  </w:r>
                </w:p>
              </w:tc>
              <w:tc>
                <w:tcPr>
                  <w:tcW w:w="2011" w:type="dxa"/>
                  <w:noWrap w:val="0"/>
                  <w:vAlign w:val="center"/>
                </w:tcPr>
                <w:p w14:paraId="781312B0">
                  <w:pPr>
                    <w:widowControl/>
                    <w:adjustRightInd w:val="0"/>
                    <w:snapToGrid w:val="0"/>
                    <w:spacing w:line="360" w:lineRule="auto"/>
                    <w:ind w:firstLine="0" w:firstLineChars="0"/>
                    <w:jc w:val="center"/>
                    <w:rPr>
                      <w:rFonts w:hint="default" w:ascii="Times New Roman" w:hAnsi="Times New Roman" w:cs="Times New Roman"/>
                      <w:bCs/>
                      <w:kern w:val="0"/>
                      <w:sz w:val="21"/>
                      <w:szCs w:val="21"/>
                    </w:rPr>
                  </w:pPr>
                  <w:r>
                    <w:rPr>
                      <w:rFonts w:hint="eastAsia" w:ascii="Times New Roman" w:hAnsi="Times New Roman" w:cs="Times New Roman"/>
                      <w:bCs/>
                      <w:kern w:val="0"/>
                      <w:sz w:val="21"/>
                      <w:szCs w:val="21"/>
                      <w:lang w:val="en-US" w:eastAsia="zh-CN"/>
                    </w:rPr>
                    <w:t>项</w:t>
                  </w:r>
                  <w:r>
                    <w:rPr>
                      <w:rFonts w:hint="default" w:ascii="Times New Roman" w:hAnsi="Times New Roman" w:cs="Times New Roman"/>
                      <w:bCs/>
                      <w:kern w:val="0"/>
                      <w:sz w:val="21"/>
                      <w:szCs w:val="21"/>
                    </w:rPr>
                    <w:t>目</w:t>
                  </w:r>
                  <w:r>
                    <w:rPr>
                      <w:rFonts w:hint="eastAsia" w:cs="Times New Roman"/>
                      <w:bCs/>
                      <w:kern w:val="0"/>
                      <w:sz w:val="21"/>
                      <w:szCs w:val="21"/>
                      <w:lang w:val="en-US" w:eastAsia="zh-CN"/>
                    </w:rPr>
                    <w:t>锅炉软水制备废水</w:t>
                  </w:r>
                  <w:r>
                    <w:rPr>
                      <w:rFonts w:hint="default" w:ascii="Times New Roman" w:hAnsi="Times New Roman" w:cs="Times New Roman"/>
                      <w:bCs/>
                      <w:kern w:val="0"/>
                      <w:sz w:val="21"/>
                      <w:szCs w:val="21"/>
                    </w:rPr>
                    <w:t>排入</w:t>
                  </w:r>
                  <w:r>
                    <w:rPr>
                      <w:rFonts w:hint="default" w:ascii="Times New Roman" w:hAnsi="Times New Roman" w:cs="Times New Roman"/>
                      <w:bCs/>
                      <w:kern w:val="0"/>
                      <w:sz w:val="21"/>
                      <w:szCs w:val="21"/>
                      <w:lang w:eastAsia="zh-CN"/>
                    </w:rPr>
                    <w:t>大英县工业</w:t>
                  </w:r>
                  <w:r>
                    <w:rPr>
                      <w:rFonts w:hint="default" w:ascii="Times New Roman" w:hAnsi="Times New Roman" w:cs="Times New Roman"/>
                      <w:bCs/>
                      <w:kern w:val="0"/>
                      <w:sz w:val="21"/>
                      <w:szCs w:val="21"/>
                    </w:rPr>
                    <w:t>污水处理厂处理。</w:t>
                  </w:r>
                  <w:r>
                    <w:rPr>
                      <w:rFonts w:hint="default" w:ascii="Times New Roman" w:hAnsi="Times New Roman" w:cs="Times New Roman"/>
                      <w:bCs/>
                      <w:kern w:val="0"/>
                      <w:sz w:val="21"/>
                      <w:szCs w:val="21"/>
                      <w:lang w:eastAsia="zh-CN"/>
                    </w:rPr>
                    <w:t>大英县工业</w:t>
                  </w:r>
                  <w:r>
                    <w:rPr>
                      <w:rFonts w:hint="default" w:ascii="Times New Roman" w:hAnsi="Times New Roman" w:cs="Times New Roman"/>
                      <w:bCs/>
                      <w:kern w:val="0"/>
                      <w:sz w:val="21"/>
                      <w:szCs w:val="21"/>
                    </w:rPr>
                    <w:t>污水处理厂</w:t>
                  </w:r>
                  <w:r>
                    <w:rPr>
                      <w:rFonts w:hint="default" w:ascii="Times New Roman" w:hAnsi="Times New Roman" w:cs="Times New Roman"/>
                      <w:bCs/>
                      <w:kern w:val="0"/>
                      <w:sz w:val="21"/>
                      <w:szCs w:val="21"/>
                      <w:lang w:eastAsia="zh-CN"/>
                    </w:rPr>
                    <w:t>已于</w:t>
                  </w:r>
                  <w:r>
                    <w:rPr>
                      <w:rFonts w:hint="default" w:ascii="Times New Roman" w:hAnsi="Times New Roman" w:cs="Times New Roman"/>
                      <w:bCs/>
                      <w:kern w:val="0"/>
                      <w:sz w:val="21"/>
                      <w:szCs w:val="21"/>
                      <w:lang w:val="en-US" w:eastAsia="zh-CN"/>
                    </w:rPr>
                    <w:t>2020年底投入运行。</w:t>
                  </w:r>
                </w:p>
              </w:tc>
              <w:tc>
                <w:tcPr>
                  <w:tcW w:w="838" w:type="dxa"/>
                  <w:noWrap w:val="0"/>
                  <w:vAlign w:val="center"/>
                </w:tcPr>
                <w:p w14:paraId="3AADDCD3">
                  <w:pPr>
                    <w:widowControl/>
                    <w:adjustRightInd w:val="0"/>
                    <w:snapToGrid w:val="0"/>
                    <w:spacing w:line="360" w:lineRule="auto"/>
                    <w:ind w:firstLine="0" w:firstLineChars="0"/>
                    <w:jc w:val="center"/>
                    <w:rPr>
                      <w:rFonts w:hint="default" w:ascii="Times New Roman" w:hAnsi="Times New Roman" w:cs="Times New Roman"/>
                      <w:bCs/>
                      <w:kern w:val="0"/>
                      <w:sz w:val="21"/>
                      <w:szCs w:val="21"/>
                    </w:rPr>
                  </w:pPr>
                  <w:r>
                    <w:rPr>
                      <w:rFonts w:hint="default" w:ascii="Times New Roman" w:hAnsi="Times New Roman" w:cs="Times New Roman"/>
                      <w:bCs/>
                      <w:kern w:val="0"/>
                      <w:sz w:val="21"/>
                      <w:szCs w:val="21"/>
                    </w:rPr>
                    <w:t>符合</w:t>
                  </w:r>
                </w:p>
              </w:tc>
            </w:tr>
          </w:tbl>
          <w:p w14:paraId="7835CEA0">
            <w:pPr>
              <w:pStyle w:val="41"/>
              <w:bidi w:val="0"/>
              <w:rPr>
                <w:lang w:val="zh-CN"/>
              </w:rPr>
            </w:pPr>
            <w:r>
              <w:t>综上所述，项目与《国务院关于印发水污染防治行动计划的通知》（国发〔2015〕17号）</w:t>
            </w:r>
            <w:r>
              <w:rPr>
                <w:rFonts w:hint="eastAsia"/>
              </w:rPr>
              <w:t>、</w:t>
            </w:r>
            <w:r>
              <w:t>《涪江流域（遂宁段）水环境治理工作方案（试行）》（遂府函〔201</w:t>
            </w:r>
            <w:r>
              <w:rPr>
                <w:rFonts w:hint="eastAsia"/>
                <w:lang w:val="en-US" w:eastAsia="zh-CN"/>
              </w:rPr>
              <w:t>7</w:t>
            </w:r>
            <w:r>
              <w:t>〕155号）和《关于印发四川省打赢蓝天保卫战等九个实施方案的通知》</w:t>
            </w:r>
            <w:r>
              <w:rPr>
                <w:rFonts w:hint="eastAsia"/>
                <w:lang w:eastAsia="zh-CN"/>
              </w:rPr>
              <w:t>（</w:t>
            </w:r>
            <w:r>
              <w:t>川府发〔2019〕4号</w:t>
            </w:r>
            <w:r>
              <w:rPr>
                <w:rFonts w:hint="eastAsia"/>
                <w:lang w:eastAsia="zh-CN"/>
              </w:rPr>
              <w:t>）</w:t>
            </w:r>
            <w:r>
              <w:t>要求相符。</w:t>
            </w:r>
          </w:p>
          <w:p w14:paraId="3EC48F25">
            <w:pPr>
              <w:pStyle w:val="41"/>
              <w:bidi w:val="0"/>
              <w:ind w:firstLine="720"/>
              <w:rPr>
                <w:rFonts w:hint="eastAsia" w:ascii="宋体" w:hAnsi="宋体" w:eastAsia="宋体" w:cs="宋体"/>
                <w:kern w:val="2"/>
                <w:sz w:val="24"/>
                <w:szCs w:val="21"/>
                <w:lang w:val="zh-CN" w:eastAsia="zh-CN" w:bidi="ar-SA"/>
              </w:rPr>
            </w:pPr>
            <w:r>
              <w:rPr>
                <w:rFonts w:hint="eastAsia" w:ascii="宋体" w:hAnsi="宋体" w:eastAsia="宋体" w:cs="宋体"/>
                <w:b/>
                <w:bCs/>
                <w:kern w:val="2"/>
                <w:sz w:val="24"/>
                <w:szCs w:val="21"/>
                <w:lang w:val="zh-CN" w:eastAsia="zh-CN" w:bidi="ar-SA"/>
              </w:rPr>
              <w:t>（</w:t>
            </w:r>
            <w:r>
              <w:rPr>
                <w:rFonts w:hint="eastAsia" w:cs="宋体"/>
                <w:b/>
                <w:bCs/>
                <w:kern w:val="2"/>
                <w:sz w:val="24"/>
                <w:szCs w:val="21"/>
                <w:lang w:val="en-US" w:eastAsia="zh-CN" w:bidi="ar-SA"/>
              </w:rPr>
              <w:t>6</w:t>
            </w:r>
            <w:r>
              <w:rPr>
                <w:rFonts w:hint="eastAsia" w:ascii="宋体" w:hAnsi="宋体" w:eastAsia="宋体" w:cs="宋体"/>
                <w:b/>
                <w:bCs/>
                <w:kern w:val="2"/>
                <w:sz w:val="24"/>
                <w:szCs w:val="21"/>
                <w:lang w:val="zh-CN" w:eastAsia="zh-CN" w:bidi="ar-SA"/>
              </w:rPr>
              <w:t>）项目与《土壤污染防治行动计划》 “国发〔2016〕31号”符合性如下</w:t>
            </w:r>
            <w:r>
              <w:rPr>
                <w:rFonts w:hint="eastAsia" w:ascii="宋体" w:hAnsi="宋体" w:eastAsia="宋体" w:cs="宋体"/>
                <w:kern w:val="2"/>
                <w:sz w:val="24"/>
                <w:szCs w:val="21"/>
                <w:lang w:val="zh-CN" w:eastAsia="zh-CN" w:bidi="ar-SA"/>
              </w:rPr>
              <w:t>：</w:t>
            </w:r>
          </w:p>
          <w:p w14:paraId="5C7F175B">
            <w:pPr>
              <w:pStyle w:val="42"/>
              <w:bidi w:val="0"/>
            </w:pPr>
            <w:r>
              <w:t>表1</w:t>
            </w:r>
            <w:r>
              <w:rPr>
                <w:rFonts w:hint="eastAsia"/>
              </w:rPr>
              <w:t>-</w:t>
            </w:r>
            <w:r>
              <w:rPr>
                <w:rFonts w:hint="eastAsia"/>
                <w:lang w:val="en-US" w:eastAsia="zh-CN"/>
              </w:rPr>
              <w:t>9</w:t>
            </w:r>
            <w:r>
              <w:t xml:space="preserve"> 与土壤污染防治行动计划符合性</w:t>
            </w:r>
          </w:p>
          <w:tbl>
            <w:tblPr>
              <w:tblStyle w:val="21"/>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84"/>
              <w:gridCol w:w="4942"/>
              <w:gridCol w:w="1802"/>
              <w:gridCol w:w="576"/>
            </w:tblGrid>
            <w:tr w14:paraId="7BE0C51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54" w:type="dxa"/>
                  <w:noWrap w:val="0"/>
                  <w:vAlign w:val="center"/>
                </w:tcPr>
                <w:p w14:paraId="6558D92D">
                  <w:pPr>
                    <w:widowControl/>
                    <w:adjustRightInd w:val="0"/>
                    <w:snapToGrid w:val="0"/>
                    <w:spacing w:line="360" w:lineRule="auto"/>
                    <w:jc w:val="center"/>
                    <w:rPr>
                      <w:rFonts w:hint="default" w:ascii="Times New Roman" w:hAnsi="Times New Roman" w:eastAsia="宋体" w:cs="Times New Roman"/>
                      <w:b/>
                      <w:kern w:val="0"/>
                      <w:szCs w:val="21"/>
                    </w:rPr>
                  </w:pPr>
                  <w:r>
                    <w:rPr>
                      <w:rFonts w:hint="eastAsia" w:ascii="Times New Roman" w:hAnsi="Times New Roman" w:eastAsia="宋体" w:cs="Times New Roman"/>
                      <w:b/>
                      <w:kern w:val="0"/>
                      <w:szCs w:val="21"/>
                    </w:rPr>
                    <w:t>土壤污染防治行动计划</w:t>
                  </w:r>
                </w:p>
              </w:tc>
              <w:tc>
                <w:tcPr>
                  <w:tcW w:w="5243" w:type="dxa"/>
                  <w:noWrap w:val="0"/>
                  <w:vAlign w:val="center"/>
                </w:tcPr>
                <w:p w14:paraId="2A05D763">
                  <w:pPr>
                    <w:widowControl/>
                    <w:adjustRightInd w:val="0"/>
                    <w:snapToGrid w:val="0"/>
                    <w:spacing w:line="360" w:lineRule="auto"/>
                    <w:jc w:val="center"/>
                    <w:rPr>
                      <w:rFonts w:hint="default" w:ascii="Times New Roman" w:hAnsi="Times New Roman" w:eastAsia="宋体" w:cs="Times New Roman"/>
                      <w:b/>
                      <w:kern w:val="0"/>
                      <w:szCs w:val="21"/>
                    </w:rPr>
                  </w:pPr>
                  <w:r>
                    <w:rPr>
                      <w:rFonts w:hint="eastAsia" w:ascii="Times New Roman" w:hAnsi="Times New Roman" w:eastAsia="宋体" w:cs="Times New Roman"/>
                      <w:b/>
                      <w:kern w:val="0"/>
                      <w:szCs w:val="21"/>
                    </w:rPr>
                    <w:t>相关要求</w:t>
                  </w:r>
                </w:p>
              </w:tc>
              <w:tc>
                <w:tcPr>
                  <w:tcW w:w="1909" w:type="dxa"/>
                  <w:noWrap w:val="0"/>
                  <w:vAlign w:val="center"/>
                </w:tcPr>
                <w:p w14:paraId="5A53FB6F">
                  <w:pPr>
                    <w:widowControl/>
                    <w:adjustRightInd w:val="0"/>
                    <w:snapToGrid w:val="0"/>
                    <w:spacing w:line="360" w:lineRule="auto"/>
                    <w:jc w:val="center"/>
                    <w:rPr>
                      <w:rFonts w:hint="default" w:ascii="Times New Roman" w:hAnsi="Times New Roman" w:eastAsia="宋体" w:cs="Times New Roman"/>
                      <w:b/>
                      <w:kern w:val="0"/>
                      <w:szCs w:val="21"/>
                    </w:rPr>
                  </w:pPr>
                  <w:r>
                    <w:rPr>
                      <w:rFonts w:hint="eastAsia" w:ascii="Times New Roman" w:hAnsi="Times New Roman" w:eastAsia="宋体" w:cs="Times New Roman"/>
                      <w:b/>
                      <w:kern w:val="0"/>
                      <w:szCs w:val="21"/>
                    </w:rPr>
                    <w:t>本项目情况</w:t>
                  </w:r>
                </w:p>
              </w:tc>
              <w:tc>
                <w:tcPr>
                  <w:tcW w:w="608" w:type="dxa"/>
                  <w:noWrap w:val="0"/>
                  <w:vAlign w:val="center"/>
                </w:tcPr>
                <w:p w14:paraId="675B6756">
                  <w:pPr>
                    <w:widowControl/>
                    <w:adjustRightInd w:val="0"/>
                    <w:snapToGrid w:val="0"/>
                    <w:spacing w:line="360" w:lineRule="auto"/>
                    <w:jc w:val="center"/>
                    <w:rPr>
                      <w:rFonts w:hint="default" w:ascii="Times New Roman" w:hAnsi="Times New Roman" w:eastAsia="宋体" w:cs="Times New Roman"/>
                      <w:b/>
                      <w:kern w:val="0"/>
                      <w:szCs w:val="21"/>
                    </w:rPr>
                  </w:pPr>
                  <w:r>
                    <w:rPr>
                      <w:rFonts w:hint="eastAsia" w:ascii="Times New Roman" w:hAnsi="Times New Roman" w:eastAsia="宋体" w:cs="Times New Roman"/>
                      <w:b/>
                      <w:kern w:val="0"/>
                      <w:szCs w:val="21"/>
                    </w:rPr>
                    <w:t>符合性</w:t>
                  </w:r>
                </w:p>
              </w:tc>
            </w:tr>
            <w:tr w14:paraId="39A968F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54" w:type="dxa"/>
                  <w:vMerge w:val="restart"/>
                  <w:noWrap w:val="0"/>
                  <w:vAlign w:val="center"/>
                </w:tcPr>
                <w:p w14:paraId="549760D7">
                  <w:pPr>
                    <w:widowControl/>
                    <w:adjustRightInd w:val="0"/>
                    <w:snapToGrid w:val="0"/>
                    <w:spacing w:line="360" w:lineRule="auto"/>
                    <w:ind w:firstLine="0" w:firstLineChars="0"/>
                    <w:jc w:val="left"/>
                    <w:rPr>
                      <w:rFonts w:ascii="宋体" w:hAnsi="宋体" w:cs="宋体"/>
                      <w:bCs/>
                      <w:kern w:val="0"/>
                      <w:sz w:val="21"/>
                      <w:szCs w:val="21"/>
                    </w:rPr>
                  </w:pPr>
                  <w:r>
                    <w:rPr>
                      <w:rFonts w:hint="eastAsia" w:ascii="宋体" w:hAnsi="宋体" w:cs="宋体"/>
                      <w:bCs/>
                      <w:kern w:val="0"/>
                      <w:sz w:val="21"/>
                      <w:szCs w:val="21"/>
                    </w:rPr>
                    <w:t>土壤污染防治行动计划“国发〔2016〕31号”</w:t>
                  </w:r>
                </w:p>
              </w:tc>
              <w:tc>
                <w:tcPr>
                  <w:tcW w:w="5243" w:type="dxa"/>
                  <w:noWrap w:val="0"/>
                  <w:vAlign w:val="center"/>
                </w:tcPr>
                <w:p w14:paraId="111157E9">
                  <w:pPr>
                    <w:widowControl/>
                    <w:adjustRightInd w:val="0"/>
                    <w:snapToGrid w:val="0"/>
                    <w:spacing w:line="360" w:lineRule="auto"/>
                    <w:ind w:firstLine="0" w:firstLineChars="0"/>
                    <w:jc w:val="left"/>
                    <w:rPr>
                      <w:rFonts w:ascii="宋体" w:hAnsi="宋体" w:cs="宋体"/>
                      <w:bCs/>
                      <w:kern w:val="0"/>
                      <w:sz w:val="21"/>
                      <w:szCs w:val="21"/>
                    </w:rPr>
                  </w:pPr>
                  <w:r>
                    <w:rPr>
                      <w:rFonts w:hint="eastAsia" w:ascii="宋体" w:hAnsi="宋体" w:cs="宋体"/>
                      <w:bCs/>
                      <w:kern w:val="0"/>
                      <w:sz w:val="21"/>
                      <w:szCs w:val="21"/>
                    </w:rPr>
                    <w:t>（八）切实加大保护力度。</w:t>
                  </w:r>
                </w:p>
                <w:p w14:paraId="4989D61A">
                  <w:pPr>
                    <w:widowControl/>
                    <w:adjustRightInd w:val="0"/>
                    <w:snapToGrid w:val="0"/>
                    <w:spacing w:line="360" w:lineRule="auto"/>
                    <w:ind w:firstLine="0" w:firstLineChars="0"/>
                    <w:jc w:val="left"/>
                    <w:rPr>
                      <w:rFonts w:ascii="宋体" w:hAnsi="宋体" w:cs="宋体"/>
                      <w:bCs/>
                      <w:kern w:val="0"/>
                      <w:sz w:val="21"/>
                      <w:szCs w:val="21"/>
                    </w:rPr>
                  </w:pPr>
                  <w:r>
                    <w:rPr>
                      <w:rFonts w:hint="eastAsia" w:ascii="宋体" w:hAnsi="宋体" w:cs="宋体"/>
                      <w:bCs/>
                      <w:kern w:val="0"/>
                      <w:sz w:val="21"/>
                      <w:szCs w:val="21"/>
                    </w:rPr>
                    <w:t>防控企业污染。严格控制在优先保护类耕地集中区域新建有色金属冶炼、石油加工、化工、焦化、电镀、制革等行业企业，现有相关行业企业要采用新技术、新工艺，加快提标升级改造+步伐。</w:t>
                  </w:r>
                </w:p>
              </w:tc>
              <w:tc>
                <w:tcPr>
                  <w:tcW w:w="1909" w:type="dxa"/>
                  <w:noWrap w:val="0"/>
                  <w:vAlign w:val="center"/>
                </w:tcPr>
                <w:p w14:paraId="0B47108C">
                  <w:pPr>
                    <w:widowControl/>
                    <w:adjustRightInd w:val="0"/>
                    <w:snapToGrid w:val="0"/>
                    <w:spacing w:line="360" w:lineRule="auto"/>
                    <w:ind w:firstLine="0" w:firstLineChars="0"/>
                    <w:jc w:val="left"/>
                    <w:rPr>
                      <w:rFonts w:hint="eastAsia" w:ascii="宋体" w:hAnsi="宋体" w:eastAsia="宋体" w:cs="宋体"/>
                      <w:bCs/>
                      <w:kern w:val="0"/>
                      <w:sz w:val="21"/>
                      <w:szCs w:val="21"/>
                      <w:lang w:eastAsia="zh-CN"/>
                    </w:rPr>
                  </w:pPr>
                  <w:r>
                    <w:rPr>
                      <w:rFonts w:hint="eastAsia" w:ascii="宋体" w:hAnsi="宋体" w:cs="宋体"/>
                      <w:bCs/>
                      <w:kern w:val="0"/>
                      <w:sz w:val="21"/>
                      <w:szCs w:val="21"/>
                    </w:rPr>
                    <w:t>项目为</w:t>
                  </w:r>
                  <w:r>
                    <w:rPr>
                      <w:rFonts w:hint="eastAsia" w:ascii="宋体" w:hAnsi="宋体" w:cs="宋体"/>
                      <w:bCs/>
                      <w:kern w:val="0"/>
                      <w:sz w:val="21"/>
                      <w:szCs w:val="21"/>
                      <w:lang w:val="en-US" w:eastAsia="zh-CN"/>
                    </w:rPr>
                    <w:t>天然气锅炉建设项目</w:t>
                  </w:r>
                  <w:r>
                    <w:rPr>
                      <w:rFonts w:hint="eastAsia" w:ascii="宋体" w:hAnsi="宋体" w:cs="宋体"/>
                      <w:bCs/>
                      <w:kern w:val="0"/>
                      <w:sz w:val="21"/>
                      <w:szCs w:val="21"/>
                    </w:rPr>
                    <w:t>，</w:t>
                  </w:r>
                  <w:r>
                    <w:rPr>
                      <w:rFonts w:hint="eastAsia" w:ascii="宋体" w:hAnsi="宋体" w:cs="宋体"/>
                      <w:bCs/>
                      <w:kern w:val="0"/>
                      <w:sz w:val="21"/>
                      <w:szCs w:val="21"/>
                      <w:lang w:val="en-US" w:eastAsia="zh-CN"/>
                    </w:rPr>
                    <w:t>项目</w:t>
                  </w:r>
                  <w:r>
                    <w:rPr>
                      <w:rFonts w:hint="eastAsia" w:ascii="宋体" w:hAnsi="宋体" w:cs="宋体"/>
                      <w:bCs/>
                      <w:kern w:val="0"/>
                      <w:sz w:val="21"/>
                      <w:szCs w:val="21"/>
                    </w:rPr>
                    <w:t>位于四川大英经济开发区，</w:t>
                  </w:r>
                  <w:r>
                    <w:rPr>
                      <w:rFonts w:hint="eastAsia" w:ascii="宋体" w:hAnsi="宋体" w:cs="宋体"/>
                      <w:bCs/>
                      <w:kern w:val="0"/>
                      <w:sz w:val="21"/>
                      <w:szCs w:val="21"/>
                      <w:lang w:val="en-US" w:eastAsia="zh-CN"/>
                    </w:rPr>
                    <w:t>在森帝现有厂内建设，</w:t>
                  </w:r>
                  <w:r>
                    <w:rPr>
                      <w:rFonts w:hint="eastAsia" w:ascii="宋体" w:hAnsi="宋体" w:cs="宋体"/>
                      <w:bCs/>
                      <w:kern w:val="0"/>
                      <w:sz w:val="21"/>
                      <w:szCs w:val="21"/>
                    </w:rPr>
                    <w:t>用地属于工业用地</w:t>
                  </w:r>
                  <w:r>
                    <w:rPr>
                      <w:rFonts w:hint="eastAsia" w:ascii="宋体" w:hAnsi="宋体" w:cs="宋体"/>
                      <w:bCs/>
                      <w:kern w:val="0"/>
                      <w:sz w:val="21"/>
                      <w:szCs w:val="21"/>
                      <w:lang w:eastAsia="zh-CN"/>
                    </w:rPr>
                    <w:t>，项目不占用耕地</w:t>
                  </w:r>
                </w:p>
              </w:tc>
              <w:tc>
                <w:tcPr>
                  <w:tcW w:w="608" w:type="dxa"/>
                  <w:noWrap w:val="0"/>
                  <w:vAlign w:val="center"/>
                </w:tcPr>
                <w:p w14:paraId="0F01D27C">
                  <w:pPr>
                    <w:widowControl/>
                    <w:adjustRightInd w:val="0"/>
                    <w:snapToGrid w:val="0"/>
                    <w:spacing w:line="360" w:lineRule="auto"/>
                    <w:ind w:firstLine="0" w:firstLineChars="0"/>
                    <w:jc w:val="left"/>
                    <w:rPr>
                      <w:rFonts w:ascii="宋体" w:hAnsi="宋体" w:cs="宋体"/>
                      <w:bCs/>
                      <w:kern w:val="0"/>
                      <w:sz w:val="21"/>
                      <w:szCs w:val="21"/>
                    </w:rPr>
                  </w:pPr>
                  <w:r>
                    <w:rPr>
                      <w:rFonts w:hint="eastAsia" w:ascii="宋体" w:hAnsi="宋体" w:cs="宋体"/>
                      <w:bCs/>
                      <w:kern w:val="0"/>
                      <w:sz w:val="21"/>
                      <w:szCs w:val="21"/>
                    </w:rPr>
                    <w:t>符合</w:t>
                  </w:r>
                </w:p>
              </w:tc>
            </w:tr>
            <w:tr w14:paraId="7B82BA5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54" w:type="dxa"/>
                  <w:vMerge w:val="continue"/>
                  <w:noWrap w:val="0"/>
                  <w:vAlign w:val="center"/>
                </w:tcPr>
                <w:p w14:paraId="3293EAD6">
                  <w:pPr>
                    <w:widowControl/>
                    <w:adjustRightInd w:val="0"/>
                    <w:snapToGrid w:val="0"/>
                    <w:spacing w:line="360" w:lineRule="auto"/>
                    <w:ind w:firstLine="0" w:firstLineChars="0"/>
                    <w:jc w:val="left"/>
                    <w:rPr>
                      <w:rFonts w:ascii="宋体" w:hAnsi="宋体" w:cs="宋体"/>
                      <w:bCs/>
                      <w:kern w:val="0"/>
                      <w:sz w:val="21"/>
                      <w:szCs w:val="21"/>
                    </w:rPr>
                  </w:pPr>
                </w:p>
              </w:tc>
              <w:tc>
                <w:tcPr>
                  <w:tcW w:w="5243" w:type="dxa"/>
                  <w:noWrap w:val="0"/>
                  <w:vAlign w:val="center"/>
                </w:tcPr>
                <w:p w14:paraId="352CA59B">
                  <w:pPr>
                    <w:widowControl/>
                    <w:adjustRightInd w:val="0"/>
                    <w:snapToGrid w:val="0"/>
                    <w:spacing w:line="360" w:lineRule="auto"/>
                    <w:ind w:firstLine="0" w:firstLineChars="0"/>
                    <w:jc w:val="left"/>
                    <w:rPr>
                      <w:rFonts w:ascii="宋体" w:hAnsi="宋体" w:cs="宋体"/>
                      <w:bCs/>
                      <w:kern w:val="0"/>
                      <w:sz w:val="21"/>
                      <w:szCs w:val="21"/>
                    </w:rPr>
                  </w:pPr>
                  <w:r>
                    <w:rPr>
                      <w:rFonts w:hint="eastAsia" w:ascii="宋体" w:hAnsi="宋体" w:cs="宋体"/>
                      <w:bCs/>
                      <w:kern w:val="0"/>
                      <w:sz w:val="21"/>
                      <w:szCs w:val="21"/>
                    </w:rPr>
                    <w:t>（十六）防范建设用地新增污染。排放重点污染物的建设项目，在开展环境影响评价时，要增加对土壤环境影响的评价内容，并提出防范土壤污染的具体措施；需要建设的土壤污染防治设施，要与主体工程同时设计</w:t>
                  </w:r>
                  <w:r>
                    <w:rPr>
                      <w:rFonts w:hint="eastAsia" w:ascii="宋体" w:hAnsi="宋体" w:cs="宋体"/>
                      <w:bCs/>
                      <w:kern w:val="0"/>
                      <w:sz w:val="21"/>
                      <w:szCs w:val="21"/>
                      <w:highlight w:val="none"/>
                    </w:rPr>
                    <w:t>、</w:t>
                  </w:r>
                  <w:r>
                    <w:rPr>
                      <w:rFonts w:hint="eastAsia" w:ascii="宋体" w:hAnsi="宋体" w:cs="宋体"/>
                      <w:bCs/>
                      <w:kern w:val="0"/>
                      <w:sz w:val="21"/>
                      <w:szCs w:val="21"/>
                    </w:rPr>
                    <w:t>同时施工</w:t>
                  </w:r>
                  <w:r>
                    <w:rPr>
                      <w:rFonts w:hint="eastAsia" w:ascii="宋体" w:hAnsi="宋体" w:cs="宋体"/>
                      <w:bCs/>
                      <w:kern w:val="0"/>
                      <w:sz w:val="21"/>
                      <w:szCs w:val="21"/>
                      <w:highlight w:val="none"/>
                    </w:rPr>
                    <w:t>、</w:t>
                  </w:r>
                  <w:r>
                    <w:rPr>
                      <w:rFonts w:hint="eastAsia" w:ascii="宋体" w:hAnsi="宋体" w:cs="宋体"/>
                      <w:bCs/>
                      <w:kern w:val="0"/>
                      <w:sz w:val="21"/>
                      <w:szCs w:val="21"/>
                    </w:rPr>
                    <w:t>同时投产使用；有关环境保护部门要做好有关措施落实情况的监督管理工作。</w:t>
                  </w:r>
                </w:p>
              </w:tc>
              <w:tc>
                <w:tcPr>
                  <w:tcW w:w="1909" w:type="dxa"/>
                  <w:noWrap w:val="0"/>
                  <w:vAlign w:val="center"/>
                </w:tcPr>
                <w:p w14:paraId="29314DCC">
                  <w:pPr>
                    <w:widowControl/>
                    <w:adjustRightInd w:val="0"/>
                    <w:snapToGrid w:val="0"/>
                    <w:spacing w:line="360" w:lineRule="auto"/>
                    <w:ind w:firstLine="0" w:firstLineChars="0"/>
                    <w:jc w:val="left"/>
                    <w:rPr>
                      <w:rFonts w:ascii="宋体" w:hAnsi="宋体" w:cs="宋体"/>
                      <w:bCs/>
                      <w:kern w:val="0"/>
                      <w:sz w:val="21"/>
                      <w:szCs w:val="21"/>
                    </w:rPr>
                  </w:pPr>
                  <w:r>
                    <w:rPr>
                      <w:rFonts w:hint="eastAsia" w:ascii="宋体" w:hAnsi="宋体" w:cs="宋体"/>
                      <w:bCs/>
                      <w:kern w:val="0"/>
                      <w:sz w:val="21"/>
                      <w:szCs w:val="21"/>
                    </w:rPr>
                    <w:t>本项目排放常规污染物，不排放重点污染物。</w:t>
                  </w:r>
                </w:p>
              </w:tc>
              <w:tc>
                <w:tcPr>
                  <w:tcW w:w="608" w:type="dxa"/>
                  <w:noWrap w:val="0"/>
                  <w:vAlign w:val="center"/>
                </w:tcPr>
                <w:p w14:paraId="30846A7E">
                  <w:pPr>
                    <w:widowControl/>
                    <w:adjustRightInd w:val="0"/>
                    <w:snapToGrid w:val="0"/>
                    <w:spacing w:line="360" w:lineRule="auto"/>
                    <w:ind w:firstLine="0" w:firstLineChars="0"/>
                    <w:jc w:val="left"/>
                    <w:rPr>
                      <w:rFonts w:ascii="宋体" w:hAnsi="宋体" w:cs="宋体"/>
                      <w:bCs/>
                      <w:kern w:val="0"/>
                      <w:sz w:val="21"/>
                      <w:szCs w:val="21"/>
                    </w:rPr>
                  </w:pPr>
                  <w:r>
                    <w:rPr>
                      <w:rFonts w:hint="eastAsia" w:ascii="宋体" w:hAnsi="宋体" w:cs="宋体"/>
                      <w:bCs/>
                      <w:kern w:val="0"/>
                      <w:sz w:val="21"/>
                      <w:szCs w:val="21"/>
                    </w:rPr>
                    <w:t>符合</w:t>
                  </w:r>
                </w:p>
              </w:tc>
            </w:tr>
            <w:tr w14:paraId="3D9DED9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254" w:type="dxa"/>
                  <w:vMerge w:val="continue"/>
                  <w:noWrap w:val="0"/>
                  <w:vAlign w:val="center"/>
                </w:tcPr>
                <w:p w14:paraId="4F560C2D">
                  <w:pPr>
                    <w:widowControl/>
                    <w:adjustRightInd w:val="0"/>
                    <w:snapToGrid w:val="0"/>
                    <w:spacing w:line="360" w:lineRule="auto"/>
                    <w:ind w:firstLine="0" w:firstLineChars="0"/>
                    <w:jc w:val="left"/>
                    <w:rPr>
                      <w:rFonts w:ascii="宋体" w:hAnsi="宋体" w:cs="宋体"/>
                      <w:bCs/>
                      <w:kern w:val="0"/>
                      <w:sz w:val="21"/>
                      <w:szCs w:val="21"/>
                    </w:rPr>
                  </w:pPr>
                </w:p>
              </w:tc>
              <w:tc>
                <w:tcPr>
                  <w:tcW w:w="5243" w:type="dxa"/>
                  <w:noWrap w:val="0"/>
                  <w:vAlign w:val="center"/>
                </w:tcPr>
                <w:p w14:paraId="7E235423">
                  <w:pPr>
                    <w:widowControl/>
                    <w:adjustRightInd w:val="0"/>
                    <w:snapToGrid w:val="0"/>
                    <w:spacing w:line="360" w:lineRule="auto"/>
                    <w:ind w:firstLine="0" w:firstLineChars="0"/>
                    <w:jc w:val="left"/>
                    <w:rPr>
                      <w:rFonts w:ascii="宋体" w:hAnsi="宋体" w:cs="宋体"/>
                      <w:bCs/>
                      <w:kern w:val="0"/>
                      <w:sz w:val="21"/>
                      <w:szCs w:val="21"/>
                    </w:rPr>
                  </w:pPr>
                  <w:r>
                    <w:rPr>
                      <w:rFonts w:hint="eastAsia" w:ascii="宋体" w:hAnsi="宋体" w:cs="宋体"/>
                      <w:bCs/>
                      <w:kern w:val="0"/>
                      <w:sz w:val="21"/>
                      <w:szCs w:val="21"/>
                    </w:rPr>
                    <w:t>（十七）强化空间布局管控。……严格执行相关行业企业布局选址要求，禁止在居民区、学校、医疗和养老机构等周边新建有色金属冶炼、焦化等行业企业；结合区域功能定位和土壤污染防治需要，科学布局生活垃圾处理、危险废物处置、废旧资源再生利用等设施和场所，合理确定畜禽养殖布局和规模。</w:t>
                  </w:r>
                </w:p>
              </w:tc>
              <w:tc>
                <w:tcPr>
                  <w:tcW w:w="1909" w:type="dxa"/>
                  <w:noWrap w:val="0"/>
                  <w:vAlign w:val="center"/>
                </w:tcPr>
                <w:p w14:paraId="29E55FE2">
                  <w:pPr>
                    <w:widowControl/>
                    <w:adjustRightInd w:val="0"/>
                    <w:snapToGrid w:val="0"/>
                    <w:spacing w:line="360" w:lineRule="auto"/>
                    <w:ind w:firstLine="0" w:firstLineChars="0"/>
                    <w:jc w:val="left"/>
                    <w:rPr>
                      <w:rFonts w:ascii="宋体" w:hAnsi="宋体" w:cs="宋体"/>
                      <w:bCs/>
                      <w:kern w:val="0"/>
                      <w:sz w:val="21"/>
                      <w:szCs w:val="21"/>
                    </w:rPr>
                  </w:pPr>
                  <w:r>
                    <w:rPr>
                      <w:rFonts w:hint="eastAsia" w:ascii="宋体" w:hAnsi="宋体" w:cs="宋体"/>
                      <w:bCs/>
                      <w:kern w:val="0"/>
                      <w:sz w:val="21"/>
                      <w:szCs w:val="21"/>
                    </w:rPr>
                    <w:t>本项目位于四川大英经济开发区，</w:t>
                  </w:r>
                  <w:r>
                    <w:rPr>
                      <w:rFonts w:hint="eastAsia" w:ascii="宋体" w:hAnsi="宋体" w:cs="宋体"/>
                      <w:bCs/>
                      <w:kern w:val="0"/>
                      <w:sz w:val="21"/>
                      <w:szCs w:val="21"/>
                      <w:lang w:eastAsia="zh-CN"/>
                    </w:rPr>
                    <w:t>不属于</w:t>
                  </w:r>
                  <w:r>
                    <w:rPr>
                      <w:rFonts w:hint="eastAsia" w:ascii="宋体" w:hAnsi="宋体" w:cs="宋体"/>
                      <w:bCs/>
                      <w:kern w:val="0"/>
                      <w:sz w:val="21"/>
                      <w:szCs w:val="21"/>
                    </w:rPr>
                    <w:t>有色金属冶炼、焦化</w:t>
                  </w:r>
                  <w:r>
                    <w:rPr>
                      <w:rFonts w:hint="eastAsia" w:ascii="宋体" w:hAnsi="宋体" w:cs="宋体"/>
                      <w:bCs/>
                      <w:kern w:val="0"/>
                      <w:sz w:val="21"/>
                      <w:szCs w:val="21"/>
                      <w:lang w:eastAsia="zh-CN"/>
                    </w:rPr>
                    <w:t>类项目</w:t>
                  </w:r>
                  <w:r>
                    <w:rPr>
                      <w:rFonts w:hint="eastAsia" w:ascii="宋体" w:hAnsi="宋体" w:cs="宋体"/>
                      <w:bCs/>
                      <w:kern w:val="0"/>
                      <w:sz w:val="21"/>
                      <w:szCs w:val="21"/>
                    </w:rPr>
                    <w:t>。</w:t>
                  </w:r>
                </w:p>
              </w:tc>
              <w:tc>
                <w:tcPr>
                  <w:tcW w:w="608" w:type="dxa"/>
                  <w:noWrap w:val="0"/>
                  <w:vAlign w:val="center"/>
                </w:tcPr>
                <w:p w14:paraId="4B6E71E1">
                  <w:pPr>
                    <w:widowControl/>
                    <w:adjustRightInd w:val="0"/>
                    <w:snapToGrid w:val="0"/>
                    <w:spacing w:line="360" w:lineRule="auto"/>
                    <w:ind w:firstLine="0" w:firstLineChars="0"/>
                    <w:jc w:val="left"/>
                    <w:rPr>
                      <w:rFonts w:ascii="宋体" w:hAnsi="宋体" w:cs="宋体"/>
                      <w:bCs/>
                      <w:kern w:val="0"/>
                      <w:sz w:val="21"/>
                      <w:szCs w:val="21"/>
                    </w:rPr>
                  </w:pPr>
                  <w:r>
                    <w:rPr>
                      <w:rFonts w:hint="eastAsia" w:ascii="宋体" w:hAnsi="宋体" w:cs="宋体"/>
                      <w:bCs/>
                      <w:kern w:val="0"/>
                      <w:sz w:val="21"/>
                      <w:szCs w:val="21"/>
                    </w:rPr>
                    <w:t>符合</w:t>
                  </w:r>
                </w:p>
              </w:tc>
            </w:tr>
          </w:tbl>
          <w:p w14:paraId="56C3703E">
            <w:pPr>
              <w:pStyle w:val="41"/>
              <w:bidi w:val="0"/>
            </w:pPr>
            <w:r>
              <w:rPr>
                <w:rFonts w:hint="eastAsia"/>
              </w:rPr>
              <w:t>综上所述，本项目的建设符合土壤污染防治行动计划的要求。</w:t>
            </w:r>
          </w:p>
          <w:p w14:paraId="0E517534">
            <w:pPr>
              <w:pStyle w:val="41"/>
              <w:numPr>
                <w:ilvl w:val="0"/>
                <w:numId w:val="1"/>
              </w:numPr>
              <w:ind w:firstLine="241" w:firstLineChars="100"/>
              <w:rPr>
                <w:rFonts w:hint="default" w:ascii="Times New Roman" w:hAnsi="Times New Roman" w:cs="Times New Roman"/>
                <w:b/>
                <w:bCs/>
              </w:rPr>
            </w:pPr>
            <w:r>
              <w:rPr>
                <w:rFonts w:hint="default" w:ascii="Times New Roman" w:hAnsi="Times New Roman" w:cs="Times New Roman"/>
                <w:b/>
                <w:bCs/>
              </w:rPr>
              <w:t>与《四川省嘉陵江流域生态环境保护条例》符合性分析</w:t>
            </w:r>
          </w:p>
          <w:p w14:paraId="78A3E5E7">
            <w:pPr>
              <w:pStyle w:val="41"/>
              <w:bidi w:val="0"/>
              <w:rPr>
                <w:rFonts w:hint="default" w:ascii="宋体" w:hAnsi="宋体" w:eastAsia="宋体" w:cs="宋体"/>
                <w:lang w:val="en-US" w:eastAsia="zh-CN"/>
              </w:rPr>
            </w:pPr>
            <w:r>
              <w:rPr>
                <w:rFonts w:hint="eastAsia" w:ascii="宋体" w:hAnsi="宋体" w:eastAsia="宋体" w:cs="宋体"/>
                <w:lang w:val="en-US" w:eastAsia="zh-CN"/>
              </w:rPr>
              <w:t>为加强对嘉陵江流域的生态环境进行保护，</w:t>
            </w:r>
            <w:r>
              <w:rPr>
                <w:rFonts w:ascii="宋体" w:hAnsi="宋体" w:eastAsia="宋体" w:cs="宋体"/>
              </w:rPr>
              <w:t>2021年11月25日四川省第十三届人民代表大会常务委员会第三十一次会议通过</w:t>
            </w:r>
            <w:r>
              <w:rPr>
                <w:rFonts w:hint="eastAsia" w:ascii="宋体" w:hAnsi="宋体" w:eastAsia="宋体" w:cs="宋体"/>
              </w:rPr>
              <w:t>《四川省嘉陵江流域生态环境保护条例》</w:t>
            </w:r>
            <w:r>
              <w:rPr>
                <w:rFonts w:hint="eastAsia" w:ascii="宋体" w:hAnsi="宋体" w:eastAsia="宋体" w:cs="宋体"/>
                <w:lang w:val="en-US" w:eastAsia="zh-CN"/>
              </w:rPr>
              <w:t>并于2022年1月1日起实施。本项目位于郪江流域，属于嘉陵江一级支流涪江的支流。项目的建设与《四川省嘉陵江流域生态环境保护条例》符合性分析如下：</w:t>
            </w:r>
          </w:p>
          <w:p w14:paraId="16DF93C9">
            <w:pPr>
              <w:pStyle w:val="42"/>
              <w:rPr>
                <w:rFonts w:hint="default" w:ascii="Times New Roman" w:hAnsi="Times New Roman" w:cs="Times New Roman"/>
              </w:rPr>
            </w:pPr>
            <w:r>
              <w:rPr>
                <w:rFonts w:hint="default" w:ascii="Times New Roman" w:hAnsi="Times New Roman" w:cs="Times New Roman"/>
              </w:rPr>
              <w:t>表1-</w:t>
            </w:r>
            <w:r>
              <w:rPr>
                <w:rFonts w:hint="eastAsia" w:ascii="Times New Roman" w:hAnsi="Times New Roman" w:cs="Times New Roman"/>
                <w:lang w:val="en-US" w:eastAsia="zh-CN"/>
              </w:rPr>
              <w:t>10</w:t>
            </w:r>
            <w:r>
              <w:rPr>
                <w:rFonts w:hint="default" w:ascii="Times New Roman" w:hAnsi="Times New Roman" w:cs="Times New Roman"/>
              </w:rPr>
              <w:t xml:space="preserve"> 与嘉陵江流域生态环境保护条例符合性</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185"/>
              <w:gridCol w:w="4549"/>
              <w:gridCol w:w="2024"/>
              <w:gridCol w:w="746"/>
            </w:tblGrid>
            <w:tr w14:paraId="4074719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507" w:hRule="atLeast"/>
                <w:jc w:val="center"/>
              </w:trPr>
              <w:tc>
                <w:tcPr>
                  <w:tcW w:w="1185" w:type="dxa"/>
                  <w:noWrap w:val="0"/>
                  <w:vAlign w:val="center"/>
                </w:tcPr>
                <w:p w14:paraId="07B4D20A">
                  <w:pPr>
                    <w:widowControl/>
                    <w:adjustRightInd w:val="0"/>
                    <w:snapToGrid w:val="0"/>
                    <w:spacing w:line="36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文件名称</w:t>
                  </w:r>
                </w:p>
              </w:tc>
              <w:tc>
                <w:tcPr>
                  <w:tcW w:w="4549" w:type="dxa"/>
                  <w:noWrap w:val="0"/>
                  <w:vAlign w:val="center"/>
                </w:tcPr>
                <w:p w14:paraId="251B05BD">
                  <w:pPr>
                    <w:widowControl/>
                    <w:adjustRightInd w:val="0"/>
                    <w:snapToGrid w:val="0"/>
                    <w:spacing w:line="360" w:lineRule="auto"/>
                    <w:jc w:val="center"/>
                    <w:rPr>
                      <w:rFonts w:hint="default" w:ascii="Times New Roman" w:hAnsi="Times New Roman" w:cs="Times New Roman"/>
                      <w:b/>
                      <w:kern w:val="0"/>
                      <w:szCs w:val="21"/>
                    </w:rPr>
                  </w:pPr>
                  <w:r>
                    <w:rPr>
                      <w:rFonts w:hint="default" w:ascii="Times New Roman" w:hAnsi="Times New Roman" w:cs="Times New Roman"/>
                      <w:b/>
                      <w:kern w:val="0"/>
                      <w:szCs w:val="21"/>
                    </w:rPr>
                    <w:t>相关要求</w:t>
                  </w:r>
                </w:p>
              </w:tc>
              <w:tc>
                <w:tcPr>
                  <w:tcW w:w="2024" w:type="dxa"/>
                  <w:noWrap w:val="0"/>
                  <w:vAlign w:val="center"/>
                </w:tcPr>
                <w:p w14:paraId="303262C1">
                  <w:pPr>
                    <w:widowControl/>
                    <w:adjustRightInd w:val="0"/>
                    <w:snapToGrid w:val="0"/>
                    <w:spacing w:line="360" w:lineRule="auto"/>
                    <w:jc w:val="left"/>
                    <w:rPr>
                      <w:rFonts w:hint="default" w:ascii="Times New Roman" w:hAnsi="Times New Roman" w:cs="Times New Roman"/>
                      <w:b/>
                      <w:kern w:val="0"/>
                      <w:szCs w:val="21"/>
                    </w:rPr>
                  </w:pPr>
                  <w:r>
                    <w:rPr>
                      <w:rFonts w:hint="default" w:ascii="Times New Roman" w:hAnsi="Times New Roman" w:cs="Times New Roman"/>
                      <w:b/>
                      <w:kern w:val="0"/>
                      <w:szCs w:val="21"/>
                    </w:rPr>
                    <w:t>本项目情况</w:t>
                  </w:r>
                </w:p>
              </w:tc>
              <w:tc>
                <w:tcPr>
                  <w:tcW w:w="746" w:type="dxa"/>
                  <w:noWrap w:val="0"/>
                  <w:vAlign w:val="center"/>
                </w:tcPr>
                <w:p w14:paraId="3AF90D0B">
                  <w:pPr>
                    <w:widowControl/>
                    <w:adjustRightInd w:val="0"/>
                    <w:snapToGrid w:val="0"/>
                    <w:spacing w:line="360" w:lineRule="auto"/>
                    <w:jc w:val="left"/>
                    <w:rPr>
                      <w:rFonts w:hint="default" w:ascii="Times New Roman" w:hAnsi="Times New Roman" w:cs="Times New Roman"/>
                      <w:b/>
                      <w:kern w:val="0"/>
                      <w:szCs w:val="21"/>
                    </w:rPr>
                  </w:pPr>
                  <w:r>
                    <w:rPr>
                      <w:rFonts w:hint="default" w:ascii="Times New Roman" w:hAnsi="Times New Roman" w:cs="Times New Roman"/>
                      <w:b/>
                      <w:kern w:val="0"/>
                      <w:szCs w:val="21"/>
                    </w:rPr>
                    <w:t>符合性</w:t>
                  </w:r>
                </w:p>
              </w:tc>
            </w:tr>
            <w:tr w14:paraId="5357373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restart"/>
                  <w:noWrap w:val="0"/>
                  <w:vAlign w:val="center"/>
                </w:tcPr>
                <w:p w14:paraId="32A75F38">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四川省嘉陵江流域生态环境保护条例</w:t>
                  </w:r>
                </w:p>
              </w:tc>
              <w:tc>
                <w:tcPr>
                  <w:tcW w:w="4549" w:type="dxa"/>
                  <w:noWrap w:val="0"/>
                  <w:vAlign w:val="center"/>
                </w:tcPr>
                <w:p w14:paraId="758742A4">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第十七条 ……</w:t>
                  </w:r>
                </w:p>
                <w:p w14:paraId="705F1EB6">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　　禁止在嘉陵江干支流岸线一公里范围内新建、扩建化工园区和化工项目。</w:t>
                  </w:r>
                </w:p>
              </w:tc>
              <w:tc>
                <w:tcPr>
                  <w:tcW w:w="2024" w:type="dxa"/>
                  <w:noWrap w:val="0"/>
                  <w:vAlign w:val="center"/>
                </w:tcPr>
                <w:p w14:paraId="7DDB6319">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本项目不属于化工项目。</w:t>
                  </w:r>
                </w:p>
              </w:tc>
              <w:tc>
                <w:tcPr>
                  <w:tcW w:w="746" w:type="dxa"/>
                  <w:noWrap w:val="0"/>
                  <w:vAlign w:val="center"/>
                </w:tcPr>
                <w:p w14:paraId="6BDF7D9E">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14:paraId="6749FB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continue"/>
                  <w:noWrap w:val="0"/>
                  <w:vAlign w:val="center"/>
                </w:tcPr>
                <w:p w14:paraId="35D43E75">
                  <w:pPr>
                    <w:widowControl/>
                    <w:adjustRightInd w:val="0"/>
                    <w:snapToGrid w:val="0"/>
                    <w:spacing w:line="360" w:lineRule="auto"/>
                    <w:jc w:val="left"/>
                    <w:rPr>
                      <w:rFonts w:hint="default" w:ascii="Times New Roman" w:hAnsi="Times New Roman" w:cs="Times New Roman"/>
                      <w:bCs/>
                      <w:kern w:val="0"/>
                      <w:szCs w:val="21"/>
                    </w:rPr>
                  </w:pPr>
                </w:p>
              </w:tc>
              <w:tc>
                <w:tcPr>
                  <w:tcW w:w="4549" w:type="dxa"/>
                  <w:noWrap w:val="0"/>
                  <w:vAlign w:val="center"/>
                </w:tcPr>
                <w:p w14:paraId="73C3B7A8">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第十九条 嘉陵江流域实行重点水污染物排放总量控制制度。……对超过重点水污染物排放总量控制指标或者未完成水环境质量改善目标的区域，省人民政府生态环境主管部门应当会同有关部门约谈该地区人民政府的主要负责人，并暂停审批新增重点水污染物排放总量的建设项目的环境影响评价文件。约谈情况应当向社会公开。</w:t>
                  </w:r>
                </w:p>
              </w:tc>
              <w:tc>
                <w:tcPr>
                  <w:tcW w:w="2024" w:type="dxa"/>
                  <w:noWrap w:val="0"/>
                  <w:vAlign w:val="center"/>
                </w:tcPr>
                <w:p w14:paraId="36957C91">
                  <w:pPr>
                    <w:widowControl/>
                    <w:adjustRightInd w:val="0"/>
                    <w:snapToGrid w:val="0"/>
                    <w:spacing w:line="360" w:lineRule="auto"/>
                    <w:jc w:val="left"/>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本项目位于嘉陵江一级支流涪江流域（</w:t>
                  </w:r>
                  <w:r>
                    <w:rPr>
                      <w:rFonts w:hint="eastAsia" w:ascii="Times New Roman" w:hAnsi="Times New Roman" w:cs="Times New Roman"/>
                      <w:bCs/>
                      <w:color w:val="auto"/>
                      <w:kern w:val="0"/>
                      <w:szCs w:val="21"/>
                      <w:lang w:val="en-US" w:eastAsia="zh-CN"/>
                    </w:rPr>
                    <w:t>郪江</w:t>
                  </w:r>
                  <w:r>
                    <w:rPr>
                      <w:rFonts w:hint="default" w:ascii="Times New Roman" w:hAnsi="Times New Roman" w:cs="Times New Roman"/>
                      <w:bCs/>
                      <w:color w:val="auto"/>
                      <w:kern w:val="0"/>
                      <w:szCs w:val="21"/>
                    </w:rPr>
                    <w:t>为涪江支流），</w:t>
                  </w:r>
                  <w:r>
                    <w:rPr>
                      <w:rFonts w:hint="eastAsia" w:ascii="Times New Roman" w:hAnsi="Times New Roman" w:cs="Times New Roman"/>
                      <w:bCs/>
                      <w:color w:val="auto"/>
                      <w:kern w:val="0"/>
                      <w:szCs w:val="21"/>
                      <w:lang w:val="en-US" w:eastAsia="zh-CN"/>
                    </w:rPr>
                    <w:t>郪</w:t>
                  </w:r>
                  <w:r>
                    <w:rPr>
                      <w:rFonts w:hint="default" w:ascii="Times New Roman" w:hAnsi="Times New Roman" w:cs="Times New Roman"/>
                      <w:bCs/>
                      <w:color w:val="auto"/>
                      <w:kern w:val="0"/>
                      <w:szCs w:val="21"/>
                    </w:rPr>
                    <w:t>江水质满足法定的III类水质标准。</w:t>
                  </w:r>
                </w:p>
              </w:tc>
              <w:tc>
                <w:tcPr>
                  <w:tcW w:w="746" w:type="dxa"/>
                  <w:noWrap w:val="0"/>
                  <w:vAlign w:val="center"/>
                </w:tcPr>
                <w:p w14:paraId="7FA33853">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14:paraId="7712D14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continue"/>
                  <w:noWrap w:val="0"/>
                  <w:vAlign w:val="center"/>
                </w:tcPr>
                <w:p w14:paraId="46C29E66">
                  <w:pPr>
                    <w:widowControl/>
                    <w:adjustRightInd w:val="0"/>
                    <w:snapToGrid w:val="0"/>
                    <w:spacing w:line="360" w:lineRule="auto"/>
                    <w:jc w:val="left"/>
                    <w:rPr>
                      <w:rFonts w:hint="default" w:ascii="Times New Roman" w:hAnsi="Times New Roman" w:cs="Times New Roman"/>
                      <w:bCs/>
                      <w:kern w:val="0"/>
                      <w:szCs w:val="21"/>
                    </w:rPr>
                  </w:pPr>
                </w:p>
              </w:tc>
              <w:tc>
                <w:tcPr>
                  <w:tcW w:w="4549" w:type="dxa"/>
                  <w:noWrap w:val="0"/>
                  <w:vAlign w:val="center"/>
                </w:tcPr>
                <w:p w14:paraId="2598D5CC">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第二十一条 排污单位排放污染物不得超过国家和省污染物排放标准，不得超过重点水污染物排放总量控制指标。</w:t>
                  </w:r>
                </w:p>
              </w:tc>
              <w:tc>
                <w:tcPr>
                  <w:tcW w:w="2024" w:type="dxa"/>
                  <w:noWrap w:val="0"/>
                  <w:vAlign w:val="center"/>
                </w:tcPr>
                <w:p w14:paraId="1D562817">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本项目</w:t>
                  </w:r>
                  <w:r>
                    <w:rPr>
                      <w:rFonts w:hint="eastAsia" w:cs="Times New Roman"/>
                      <w:bCs/>
                      <w:kern w:val="0"/>
                      <w:szCs w:val="21"/>
                      <w:lang w:val="en-US" w:eastAsia="zh-CN"/>
                    </w:rPr>
                    <w:t>锅炉软水制备废水</w:t>
                  </w:r>
                  <w:r>
                    <w:rPr>
                      <w:rFonts w:hint="eastAsia" w:ascii="Times New Roman" w:hAnsi="Times New Roman" w:cs="Times New Roman"/>
                      <w:bCs/>
                      <w:kern w:val="0"/>
                      <w:szCs w:val="21"/>
                      <w:lang w:val="en-US" w:eastAsia="zh-CN"/>
                    </w:rPr>
                    <w:t>排入市政污水管网送大英工业污水处理厂处理</w:t>
                  </w:r>
                  <w:r>
                    <w:rPr>
                      <w:rFonts w:hint="default" w:ascii="Times New Roman" w:hAnsi="Times New Roman" w:cs="Times New Roman"/>
                      <w:bCs/>
                      <w:kern w:val="0"/>
                      <w:szCs w:val="21"/>
                    </w:rPr>
                    <w:t>，</w:t>
                  </w:r>
                  <w:r>
                    <w:rPr>
                      <w:rFonts w:hint="eastAsia" w:cs="Times New Roman"/>
                      <w:bCs/>
                      <w:kern w:val="0"/>
                      <w:szCs w:val="21"/>
                      <w:lang w:val="en-US" w:eastAsia="zh-CN"/>
                    </w:rPr>
                    <w:t>天然气燃烧废气</w:t>
                  </w:r>
                  <w:r>
                    <w:rPr>
                      <w:rFonts w:hint="default" w:ascii="Times New Roman" w:hAnsi="Times New Roman" w:cs="Times New Roman"/>
                      <w:bCs/>
                      <w:kern w:val="0"/>
                      <w:szCs w:val="21"/>
                    </w:rPr>
                    <w:t>及噪声根据后文</w:t>
                  </w:r>
                  <w:r>
                    <w:rPr>
                      <w:rFonts w:hint="eastAsia" w:ascii="Times New Roman" w:hAnsi="Times New Roman" w:cs="Times New Roman"/>
                      <w:bCs/>
                      <w:kern w:val="0"/>
                      <w:szCs w:val="21"/>
                      <w:lang w:val="en-US" w:eastAsia="zh-CN"/>
                    </w:rPr>
                    <w:t>分析</w:t>
                  </w:r>
                  <w:r>
                    <w:rPr>
                      <w:rFonts w:hint="default" w:ascii="Times New Roman" w:hAnsi="Times New Roman" w:cs="Times New Roman"/>
                      <w:bCs/>
                      <w:kern w:val="0"/>
                      <w:szCs w:val="21"/>
                    </w:rPr>
                    <w:t>均可实现达标排放。</w:t>
                  </w:r>
                </w:p>
              </w:tc>
              <w:tc>
                <w:tcPr>
                  <w:tcW w:w="746" w:type="dxa"/>
                  <w:noWrap w:val="0"/>
                  <w:vAlign w:val="center"/>
                </w:tcPr>
                <w:p w14:paraId="2AAAAA94">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14:paraId="236BF4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continue"/>
                  <w:noWrap w:val="0"/>
                  <w:vAlign w:val="center"/>
                </w:tcPr>
                <w:p w14:paraId="535D85F0">
                  <w:pPr>
                    <w:widowControl/>
                    <w:adjustRightInd w:val="0"/>
                    <w:snapToGrid w:val="0"/>
                    <w:spacing w:line="360" w:lineRule="auto"/>
                    <w:jc w:val="left"/>
                    <w:rPr>
                      <w:rFonts w:hint="default" w:ascii="Times New Roman" w:hAnsi="Times New Roman" w:cs="Times New Roman"/>
                      <w:bCs/>
                      <w:kern w:val="0"/>
                      <w:szCs w:val="21"/>
                    </w:rPr>
                  </w:pPr>
                </w:p>
              </w:tc>
              <w:tc>
                <w:tcPr>
                  <w:tcW w:w="4549" w:type="dxa"/>
                  <w:noWrap w:val="0"/>
                  <w:vAlign w:val="center"/>
                </w:tcPr>
                <w:p w14:paraId="34C7C2DC">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第五十八条 嘉陵江流域县级以上地方人民政府应当按照有关规定，组织建设城乡污水集中处理设施，并配套建设排水管网，保证城乡污水集中处理设施的收集、处理能力与城乡污水产生量相适应，逐步实现城乡生活污水全收集、全处理。新建城镇排水管网应当实施雨水、污水分流；改建、扩建排水管网不得将雨水管网、污水管网相互混接；现有排水设施因地制宜实施雨水、污水分流改造。</w:t>
                  </w:r>
                </w:p>
              </w:tc>
              <w:tc>
                <w:tcPr>
                  <w:tcW w:w="2024" w:type="dxa"/>
                  <w:noWrap w:val="0"/>
                  <w:vAlign w:val="center"/>
                </w:tcPr>
                <w:p w14:paraId="29240042">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本项目所在区域已实现雨污分流，生活废水经</w:t>
                  </w:r>
                  <w:r>
                    <w:rPr>
                      <w:rFonts w:hint="eastAsia" w:ascii="Times New Roman" w:hAnsi="Times New Roman" w:cs="Times New Roman"/>
                      <w:bCs/>
                      <w:kern w:val="0"/>
                      <w:szCs w:val="21"/>
                      <w:lang w:val="en-US" w:eastAsia="zh-CN"/>
                    </w:rPr>
                    <w:t>预处理池</w:t>
                  </w:r>
                  <w:r>
                    <w:rPr>
                      <w:rFonts w:hint="default" w:ascii="Times New Roman" w:hAnsi="Times New Roman" w:cs="Times New Roman"/>
                      <w:bCs/>
                      <w:kern w:val="0"/>
                      <w:szCs w:val="21"/>
                    </w:rPr>
                    <w:t>处理后排入市政污水管网送</w:t>
                  </w:r>
                  <w:r>
                    <w:rPr>
                      <w:rFonts w:hint="eastAsia" w:ascii="Times New Roman" w:hAnsi="Times New Roman" w:cs="Times New Roman"/>
                      <w:bCs/>
                      <w:kern w:val="0"/>
                      <w:szCs w:val="21"/>
                      <w:lang w:val="en-US" w:eastAsia="zh-CN"/>
                    </w:rPr>
                    <w:t>大英县工业</w:t>
                  </w:r>
                  <w:r>
                    <w:rPr>
                      <w:rFonts w:hint="default" w:ascii="Times New Roman" w:hAnsi="Times New Roman" w:cs="Times New Roman"/>
                      <w:bCs/>
                      <w:kern w:val="0"/>
                      <w:szCs w:val="21"/>
                    </w:rPr>
                    <w:t>污水处理厂处理。本项目</w:t>
                  </w:r>
                  <w:r>
                    <w:rPr>
                      <w:rFonts w:hint="eastAsia" w:cs="Times New Roman"/>
                      <w:bCs/>
                      <w:kern w:val="0"/>
                      <w:szCs w:val="21"/>
                      <w:lang w:val="en-US" w:eastAsia="zh-CN"/>
                    </w:rPr>
                    <w:t>锅炉软水制备废水</w:t>
                  </w:r>
                  <w:r>
                    <w:rPr>
                      <w:rFonts w:hint="eastAsia" w:ascii="Times New Roman" w:hAnsi="Times New Roman" w:cs="Times New Roman"/>
                      <w:bCs/>
                      <w:kern w:val="0"/>
                      <w:szCs w:val="21"/>
                      <w:lang w:val="en-US" w:eastAsia="zh-CN"/>
                    </w:rPr>
                    <w:t>排入市政污水管网送大英工业污水处理厂处理</w:t>
                  </w:r>
                </w:p>
              </w:tc>
              <w:tc>
                <w:tcPr>
                  <w:tcW w:w="746" w:type="dxa"/>
                  <w:noWrap w:val="0"/>
                  <w:vAlign w:val="center"/>
                </w:tcPr>
                <w:p w14:paraId="0E399B1E">
                  <w:pPr>
                    <w:widowControl/>
                    <w:adjustRightInd w:val="0"/>
                    <w:snapToGrid w:val="0"/>
                    <w:spacing w:line="360" w:lineRule="auto"/>
                    <w:jc w:val="left"/>
                    <w:rPr>
                      <w:rFonts w:hint="default" w:ascii="Times New Roman" w:hAnsi="Times New Roman" w:cs="Times New Roman"/>
                      <w:bCs/>
                      <w:kern w:val="0"/>
                      <w:szCs w:val="21"/>
                    </w:rPr>
                  </w:pPr>
                  <w:r>
                    <w:rPr>
                      <w:rFonts w:hint="default" w:ascii="Times New Roman" w:hAnsi="Times New Roman" w:cs="Times New Roman"/>
                      <w:bCs/>
                      <w:kern w:val="0"/>
                      <w:szCs w:val="21"/>
                    </w:rPr>
                    <w:t>符合</w:t>
                  </w:r>
                </w:p>
              </w:tc>
            </w:tr>
            <w:tr w14:paraId="3394A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8" w:type="dxa"/>
                  <w:bottom w:w="0" w:type="dxa"/>
                  <w:right w:w="28" w:type="dxa"/>
                </w:tblCellMar>
              </w:tblPrEx>
              <w:trPr>
                <w:jc w:val="center"/>
              </w:trPr>
              <w:tc>
                <w:tcPr>
                  <w:tcW w:w="1185" w:type="dxa"/>
                  <w:vMerge w:val="continue"/>
                  <w:noWrap w:val="0"/>
                  <w:vAlign w:val="center"/>
                </w:tcPr>
                <w:p w14:paraId="4634B3C1">
                  <w:pPr>
                    <w:widowControl/>
                    <w:adjustRightInd w:val="0"/>
                    <w:snapToGrid w:val="0"/>
                    <w:spacing w:line="360" w:lineRule="auto"/>
                    <w:jc w:val="left"/>
                    <w:rPr>
                      <w:rFonts w:hint="default" w:ascii="Times New Roman" w:hAnsi="Times New Roman" w:cs="Times New Roman"/>
                      <w:bCs/>
                      <w:kern w:val="0"/>
                      <w:szCs w:val="21"/>
                    </w:rPr>
                  </w:pPr>
                </w:p>
              </w:tc>
              <w:tc>
                <w:tcPr>
                  <w:tcW w:w="4549" w:type="dxa"/>
                  <w:noWrap w:val="0"/>
                  <w:vAlign w:val="center"/>
                </w:tcPr>
                <w:p w14:paraId="64445775">
                  <w:pPr>
                    <w:widowControl/>
                    <w:adjustRightInd w:val="0"/>
                    <w:snapToGrid w:val="0"/>
                    <w:spacing w:line="360" w:lineRule="auto"/>
                    <w:jc w:val="left"/>
                    <w:rPr>
                      <w:rFonts w:hint="default" w:ascii="Times New Roman" w:hAnsi="Times New Roman" w:cs="Times New Roman"/>
                      <w:bCs/>
                      <w:kern w:val="0"/>
                      <w:szCs w:val="21"/>
                    </w:rPr>
                  </w:pPr>
                  <w:r>
                    <w:rPr>
                      <w:rFonts w:hint="eastAsia" w:ascii="宋体" w:hAnsi="宋体" w:eastAsia="宋体" w:cs="宋体"/>
                      <w:b/>
                      <w:bCs/>
                      <w:i w:val="0"/>
                      <w:iCs w:val="0"/>
                      <w:caps w:val="0"/>
                      <w:color w:val="000000"/>
                      <w:spacing w:val="0"/>
                      <w:sz w:val="24"/>
                      <w:szCs w:val="24"/>
                      <w:shd w:val="clear" w:color="auto" w:fill="FFFFFF"/>
                    </w:rPr>
                    <w:t>第六十七条</w:t>
                  </w:r>
                  <w:r>
                    <w:rPr>
                      <w:rFonts w:hint="eastAsia" w:ascii="宋体" w:hAnsi="宋体" w:eastAsia="宋体" w:cs="宋体"/>
                      <w:b/>
                      <w:bCs/>
                      <w:i w:val="0"/>
                      <w:iCs w:val="0"/>
                      <w:caps w:val="0"/>
                      <w:color w:val="000000"/>
                      <w:spacing w:val="0"/>
                      <w:sz w:val="24"/>
                      <w:szCs w:val="24"/>
                      <w:shd w:val="clear" w:color="auto" w:fill="FFFFFF"/>
                      <w:lang w:val="en-US" w:eastAsia="zh-CN"/>
                    </w:rPr>
                    <w:t xml:space="preserve"> </w:t>
                  </w:r>
                  <w:r>
                    <w:rPr>
                      <w:rFonts w:hint="eastAsia" w:ascii="宋体" w:hAnsi="宋体" w:eastAsia="宋体" w:cs="宋体"/>
                      <w:i w:val="0"/>
                      <w:iCs w:val="0"/>
                      <w:caps w:val="0"/>
                      <w:color w:val="000000"/>
                      <w:spacing w:val="0"/>
                      <w:sz w:val="24"/>
                      <w:szCs w:val="24"/>
                      <w:shd w:val="clear" w:color="auto" w:fill="FFFFFF"/>
                    </w:rPr>
                    <w:t>逐步减少在工业集聚区以外排放工业废水的工业企业，并将有关工作情况纳入环境保护目标责任制范围。禁止在合规园区外新建、扩建钢铁、石化化工、焦化、建材、有色金属等高污染项目。</w:t>
                  </w:r>
                </w:p>
              </w:tc>
              <w:tc>
                <w:tcPr>
                  <w:tcW w:w="2024" w:type="dxa"/>
                  <w:noWrap w:val="0"/>
                  <w:vAlign w:val="center"/>
                </w:tcPr>
                <w:p w14:paraId="40BBDB16">
                  <w:pPr>
                    <w:widowControl/>
                    <w:adjustRightInd w:val="0"/>
                    <w:snapToGrid w:val="0"/>
                    <w:spacing w:line="360" w:lineRule="auto"/>
                    <w:jc w:val="left"/>
                    <w:rPr>
                      <w:rFonts w:hint="default" w:ascii="Times New Roman" w:hAnsi="Times New Roman" w:eastAsia="宋体" w:cs="Times New Roman"/>
                      <w:bCs/>
                      <w:kern w:val="0"/>
                      <w:szCs w:val="21"/>
                      <w:lang w:val="en-US" w:eastAsia="zh-CN"/>
                    </w:rPr>
                  </w:pPr>
                  <w:r>
                    <w:rPr>
                      <w:rFonts w:hint="eastAsia" w:ascii="Times New Roman" w:hAnsi="Times New Roman" w:cs="Times New Roman"/>
                      <w:bCs/>
                      <w:kern w:val="0"/>
                      <w:szCs w:val="21"/>
                      <w:lang w:val="en-US" w:eastAsia="zh-CN"/>
                    </w:rPr>
                    <w:t>本项目属于入园项目，不属于禁止建设的项目</w:t>
                  </w:r>
                </w:p>
              </w:tc>
              <w:tc>
                <w:tcPr>
                  <w:tcW w:w="746" w:type="dxa"/>
                  <w:noWrap w:val="0"/>
                  <w:vAlign w:val="center"/>
                </w:tcPr>
                <w:p w14:paraId="111B0BB5">
                  <w:pPr>
                    <w:widowControl/>
                    <w:adjustRightInd w:val="0"/>
                    <w:snapToGrid w:val="0"/>
                    <w:spacing w:line="360" w:lineRule="auto"/>
                    <w:jc w:val="left"/>
                    <w:rPr>
                      <w:rFonts w:hint="default" w:ascii="Times New Roman" w:hAnsi="Times New Roman" w:eastAsia="宋体" w:cs="Times New Roman"/>
                      <w:bCs/>
                      <w:kern w:val="0"/>
                      <w:szCs w:val="21"/>
                      <w:lang w:val="en-US" w:eastAsia="zh-CN"/>
                    </w:rPr>
                  </w:pPr>
                  <w:r>
                    <w:rPr>
                      <w:rFonts w:hint="eastAsia" w:ascii="Times New Roman" w:hAnsi="Times New Roman" w:cs="Times New Roman"/>
                      <w:bCs/>
                      <w:kern w:val="0"/>
                      <w:szCs w:val="21"/>
                      <w:lang w:val="en-US" w:eastAsia="zh-CN"/>
                    </w:rPr>
                    <w:t>符合</w:t>
                  </w:r>
                </w:p>
              </w:tc>
            </w:tr>
          </w:tbl>
          <w:p w14:paraId="0D312F2A">
            <w:pPr>
              <w:spacing w:line="420" w:lineRule="auto"/>
              <w:ind w:firstLine="482" w:firstLineChars="200"/>
              <w:rPr>
                <w:rFonts w:hint="default" w:ascii="Times New Roman" w:hAnsi="Times New Roman" w:cs="Times New Roman"/>
                <w:b/>
                <w:bCs/>
                <w:sz w:val="24"/>
                <w:szCs w:val="21"/>
                <w:lang w:val="zh-CN"/>
              </w:rPr>
            </w:pPr>
          </w:p>
          <w:p w14:paraId="21E8DEEE">
            <w:pPr>
              <w:pStyle w:val="41"/>
              <w:spacing w:line="240" w:lineRule="auto"/>
              <w:ind w:firstLine="0" w:firstLineChars="0"/>
              <w:rPr>
                <w:rFonts w:hint="default" w:ascii="Times New Roman" w:hAnsi="Times New Roman" w:cs="Times New Roman"/>
                <w:lang w:val="en-US" w:eastAsia="zh-CN"/>
              </w:rPr>
            </w:pPr>
          </w:p>
          <w:p w14:paraId="3CDA0F79">
            <w:pPr>
              <w:pStyle w:val="41"/>
              <w:bidi w:val="0"/>
              <w:ind w:left="0" w:leftChars="0" w:firstLine="0" w:firstLineChars="0"/>
              <w:rPr>
                <w:rFonts w:hint="eastAsia"/>
              </w:rPr>
            </w:pPr>
          </w:p>
          <w:p w14:paraId="07EE19DA">
            <w:pPr>
              <w:pStyle w:val="41"/>
              <w:bidi w:val="0"/>
              <w:rPr>
                <w:rFonts w:hint="eastAsia" w:eastAsia="宋体"/>
                <w:bCs/>
                <w:szCs w:val="22"/>
                <w:lang w:val="en-US" w:eastAsia="zh-CN"/>
              </w:rPr>
            </w:pPr>
          </w:p>
          <w:p w14:paraId="09FA9986">
            <w:pPr>
              <w:pStyle w:val="41"/>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rPr>
            </w:pPr>
          </w:p>
        </w:tc>
      </w:tr>
    </w:tbl>
    <w:p w14:paraId="0A917DED">
      <w:pPr>
        <w:spacing w:line="360" w:lineRule="auto"/>
        <w:outlineLvl w:val="0"/>
        <w:rPr>
          <w:rFonts w:eastAsia="黑体"/>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14:paraId="23B5E57D">
      <w:pPr>
        <w:pStyle w:val="18"/>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ascii="黑体" w:hAnsi="黑体" w:eastAsia="黑体"/>
          <w:snapToGrid w:val="0"/>
          <w:sz w:val="30"/>
          <w:szCs w:val="30"/>
        </w:rPr>
      </w:pPr>
      <w:r>
        <w:rPr>
          <w:rFonts w:hint="eastAsia" w:ascii="黑体" w:hAnsi="黑体" w:eastAsia="黑体"/>
          <w:snapToGrid w:val="0"/>
          <w:sz w:val="30"/>
          <w:szCs w:val="30"/>
        </w:rPr>
        <w:t>二、建设项目工程分析</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375"/>
        <w:gridCol w:w="8609"/>
      </w:tblGrid>
      <w:tr w14:paraId="724E90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11505" w:hRule="atLeast"/>
          <w:jc w:val="center"/>
        </w:trPr>
        <w:tc>
          <w:tcPr>
            <w:tcW w:w="375" w:type="dxa"/>
            <w:noWrap w:val="0"/>
            <w:vAlign w:val="center"/>
          </w:tcPr>
          <w:p w14:paraId="363F4EE2">
            <w:pPr>
              <w:pStyle w:val="18"/>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4"/>
                <w:szCs w:val="24"/>
              </w:rPr>
              <w:t>建设内容</w:t>
            </w:r>
          </w:p>
        </w:tc>
        <w:tc>
          <w:tcPr>
            <w:tcW w:w="8609" w:type="dxa"/>
            <w:noWrap w:val="0"/>
            <w:vAlign w:val="top"/>
          </w:tcPr>
          <w:p w14:paraId="00F30998">
            <w:pPr>
              <w:pStyle w:val="4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项目由来：</w:t>
            </w:r>
          </w:p>
          <w:p w14:paraId="5FC765F6">
            <w:pPr>
              <w:pStyle w:val="4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森蒂汽配橡胶管道硫化生产线蒸汽锅炉产汽能力为2.0t/h，因改锅炉投入运营时间已相对较久，在冬季产汽能力有所下降，不满足生产线硫化罐的蒸汽使用需求，因此公司决定新建</w:t>
            </w:r>
            <w:r>
              <w:rPr>
                <w:rFonts w:hint="default" w:ascii="Times New Roman" w:hAnsi="Times New Roman" w:cs="Times New Roman"/>
                <w:color w:val="auto"/>
                <w:lang w:eastAsia="zh-CN"/>
              </w:rPr>
              <w:t>3.0t/h燃气锅炉一台，将原</w:t>
            </w:r>
            <w:r>
              <w:rPr>
                <w:rFonts w:hint="default" w:ascii="Times New Roman" w:hAnsi="Times New Roman" w:cs="Times New Roman"/>
                <w:color w:val="auto"/>
                <w:lang w:val="en-US" w:eastAsia="zh-CN"/>
              </w:rPr>
              <w:t>2.0t/h的锅炉变更为备用锅炉使用。</w:t>
            </w:r>
          </w:p>
          <w:p w14:paraId="5B4E011B">
            <w:pPr>
              <w:pStyle w:val="41"/>
              <w:keepNext w:val="0"/>
              <w:keepLines w:val="0"/>
              <w:pageBreakBefore w:val="0"/>
              <w:widowControl w:val="0"/>
              <w:kinsoku/>
              <w:wordWrap/>
              <w:overflowPunct/>
              <w:topLinePunct w:val="0"/>
              <w:autoSpaceDE/>
              <w:autoSpaceDN/>
              <w:bidi w:val="0"/>
              <w:adjustRightInd w:val="0"/>
              <w:snapToGrid w:val="0"/>
              <w:spacing w:before="157" w:beforeLines="50"/>
              <w:textAlignment w:val="auto"/>
              <w:rPr>
                <w:rFonts w:hint="default" w:ascii="Times New Roman" w:hAnsi="Times New Roman" w:cs="Times New Roman"/>
                <w:b/>
                <w:bCs/>
              </w:rPr>
            </w:pPr>
            <w:r>
              <w:rPr>
                <w:rFonts w:hint="default" w:ascii="Times New Roman" w:hAnsi="Times New Roman" w:cs="Times New Roman"/>
                <w:b/>
                <w:bCs/>
              </w:rPr>
              <w:t>1、项目名称、建设性质、建设单位、建设地点、建设投资</w:t>
            </w:r>
          </w:p>
          <w:p w14:paraId="7C39A674">
            <w:pPr>
              <w:pStyle w:val="41"/>
              <w:bidi w:val="0"/>
              <w:rPr>
                <w:rFonts w:hint="default" w:ascii="Times New Roman" w:hAnsi="Times New Roman" w:cs="Times New Roman"/>
                <w:lang w:eastAsia="zh-CN"/>
              </w:rPr>
            </w:pPr>
            <w:r>
              <w:rPr>
                <w:rFonts w:hint="default" w:ascii="Times New Roman" w:hAnsi="Times New Roman" w:cs="Times New Roman"/>
              </w:rPr>
              <w:t>项目名称：</w:t>
            </w:r>
            <w:r>
              <w:rPr>
                <w:rFonts w:hint="default" w:ascii="Times New Roman" w:hAnsi="Times New Roman" w:cs="Times New Roman"/>
                <w:lang w:eastAsia="zh-CN"/>
              </w:rPr>
              <w:t>新建3.0t/h燃气锅炉项目</w:t>
            </w:r>
          </w:p>
          <w:p w14:paraId="7C5208A2">
            <w:pPr>
              <w:pStyle w:val="41"/>
              <w:bidi w:val="0"/>
              <w:rPr>
                <w:rFonts w:hint="default" w:ascii="Times New Roman" w:hAnsi="Times New Roman" w:eastAsia="宋体" w:cs="Times New Roman"/>
                <w:lang w:val="en-US" w:eastAsia="zh-CN"/>
              </w:rPr>
            </w:pPr>
            <w:r>
              <w:rPr>
                <w:rFonts w:hint="default" w:ascii="Times New Roman" w:hAnsi="Times New Roman" w:cs="Times New Roman"/>
              </w:rPr>
              <w:t>建设性质：</w:t>
            </w:r>
            <w:r>
              <w:rPr>
                <w:rFonts w:hint="default" w:ascii="Times New Roman" w:hAnsi="Times New Roman" w:cs="Times New Roman"/>
                <w:lang w:val="en-US" w:eastAsia="zh-CN"/>
              </w:rPr>
              <w:t>扩建</w:t>
            </w:r>
          </w:p>
          <w:p w14:paraId="5373FB18">
            <w:pPr>
              <w:pStyle w:val="41"/>
              <w:bidi w:val="0"/>
              <w:rPr>
                <w:rFonts w:hint="default" w:ascii="Times New Roman" w:hAnsi="Times New Roman" w:cs="Times New Roman"/>
                <w:lang w:eastAsia="zh-CN"/>
              </w:rPr>
            </w:pPr>
            <w:r>
              <w:rPr>
                <w:rFonts w:hint="default" w:ascii="Times New Roman" w:hAnsi="Times New Roman" w:cs="Times New Roman"/>
              </w:rPr>
              <w:t>建设单位：</w:t>
            </w:r>
            <w:r>
              <w:rPr>
                <w:rFonts w:hint="default" w:ascii="Times New Roman" w:hAnsi="Times New Roman" w:cs="Times New Roman"/>
                <w:lang w:eastAsia="zh-CN"/>
              </w:rPr>
              <w:t>遂宁森帝汽配制造有限责任公司</w:t>
            </w:r>
          </w:p>
          <w:p w14:paraId="52167473">
            <w:pPr>
              <w:pStyle w:val="41"/>
              <w:bidi w:val="0"/>
              <w:rPr>
                <w:rFonts w:hint="default" w:ascii="Times New Roman" w:hAnsi="Times New Roman" w:cs="Times New Roman"/>
                <w:lang w:eastAsia="zh-CN"/>
              </w:rPr>
            </w:pPr>
            <w:r>
              <w:rPr>
                <w:rFonts w:hint="default" w:ascii="Times New Roman" w:hAnsi="Times New Roman" w:cs="Times New Roman"/>
              </w:rPr>
              <w:t>建设地点：</w:t>
            </w:r>
            <w:r>
              <w:rPr>
                <w:rFonts w:hint="default" w:ascii="Times New Roman" w:hAnsi="Times New Roman" w:cs="Times New Roman"/>
                <w:lang w:eastAsia="zh-CN"/>
              </w:rPr>
              <w:t>四川大英经开区</w:t>
            </w:r>
          </w:p>
          <w:p w14:paraId="7AEAA7DB">
            <w:pPr>
              <w:pStyle w:val="41"/>
              <w:bidi w:val="0"/>
              <w:rPr>
                <w:rFonts w:hint="default" w:ascii="Times New Roman" w:hAnsi="Times New Roman" w:eastAsia="宋体" w:cs="Times New Roman"/>
                <w:lang w:eastAsia="zh-CN"/>
              </w:rPr>
            </w:pPr>
            <w:r>
              <w:rPr>
                <w:rFonts w:hint="default" w:ascii="Times New Roman" w:hAnsi="Times New Roman" w:cs="Times New Roman"/>
              </w:rPr>
              <w:t>建设投资：</w:t>
            </w:r>
            <w:r>
              <w:rPr>
                <w:rFonts w:hint="default" w:ascii="Times New Roman" w:hAnsi="Times New Roman" w:cs="Times New Roman"/>
                <w:lang w:val="en-US" w:eastAsia="zh-CN"/>
              </w:rPr>
              <w:t>1</w:t>
            </w:r>
            <w:r>
              <w:rPr>
                <w:rFonts w:hint="default" w:ascii="Times New Roman" w:hAnsi="Times New Roman" w:cs="Times New Roman"/>
              </w:rPr>
              <w:t>00万元</w:t>
            </w:r>
            <w:r>
              <w:rPr>
                <w:rFonts w:hint="default" w:ascii="Times New Roman" w:hAnsi="Times New Roman" w:cs="Times New Roman"/>
                <w:lang w:val="en-US" w:eastAsia="zh-CN"/>
              </w:rPr>
              <w:t xml:space="preserve">  </w:t>
            </w:r>
          </w:p>
          <w:p w14:paraId="689DC0CD">
            <w:pPr>
              <w:pStyle w:val="41"/>
              <w:bidi w:val="0"/>
              <w:rPr>
                <w:rFonts w:hint="default" w:ascii="Times New Roman" w:hAnsi="Times New Roman" w:cs="Times New Roman"/>
                <w:b/>
                <w:bCs/>
              </w:rPr>
            </w:pPr>
            <w:r>
              <w:rPr>
                <w:rFonts w:hint="default" w:ascii="Times New Roman" w:hAnsi="Times New Roman" w:cs="Times New Roman"/>
                <w:b/>
                <w:bCs/>
              </w:rPr>
              <w:t>2、建设内容及规模</w:t>
            </w:r>
          </w:p>
          <w:p w14:paraId="1C3380D4">
            <w:pPr>
              <w:pStyle w:val="41"/>
              <w:bidi w:val="0"/>
              <w:rPr>
                <w:rFonts w:hint="default" w:ascii="Times New Roman" w:hAnsi="Times New Roman" w:eastAsia="宋体" w:cs="Times New Roman"/>
                <w:lang w:val="en-US" w:eastAsia="zh-CN"/>
              </w:rPr>
            </w:pPr>
            <w:r>
              <w:rPr>
                <w:rFonts w:hint="default" w:ascii="Times New Roman" w:hAnsi="Times New Roman" w:cs="Times New Roman"/>
              </w:rPr>
              <w:t>本项目在</w:t>
            </w:r>
            <w:r>
              <w:rPr>
                <w:rFonts w:hint="default" w:ascii="Times New Roman" w:hAnsi="Times New Roman" w:cs="Times New Roman"/>
                <w:lang w:eastAsia="zh-CN"/>
              </w:rPr>
              <w:t>遂宁森帝汽配制造有限责任公司</w:t>
            </w:r>
            <w:r>
              <w:rPr>
                <w:rFonts w:hint="default" w:ascii="Times New Roman" w:hAnsi="Times New Roman" w:cs="Times New Roman"/>
                <w:lang w:val="en-US" w:eastAsia="zh-CN"/>
              </w:rPr>
              <w:t>现有锅炉房内新建3.0t/h的天然气锅炉一台</w:t>
            </w:r>
            <w:r>
              <w:rPr>
                <w:rFonts w:hint="default" w:ascii="Times New Roman" w:hAnsi="Times New Roman" w:cs="Times New Roman"/>
              </w:rPr>
              <w:t>。</w:t>
            </w:r>
            <w:r>
              <w:rPr>
                <w:rFonts w:hint="default" w:ascii="Times New Roman" w:hAnsi="Times New Roman" w:cs="Times New Roman"/>
                <w:lang w:val="en-US" w:eastAsia="zh-CN"/>
              </w:rPr>
              <w:t>项目新建锅炉所产蒸汽供橡胶硫化罐硫化使用，项目建设不涉及企业编号，现有产能保持不变，3.0t/h锅炉建成后，原有锅炉作为备用锅炉使用。</w:t>
            </w:r>
          </w:p>
          <w:p w14:paraId="0CDD4EC6">
            <w:pPr>
              <w:pStyle w:val="41"/>
              <w:bidi w:val="0"/>
              <w:rPr>
                <w:rFonts w:hint="default" w:ascii="Times New Roman" w:hAnsi="Times New Roman" w:cs="Times New Roman"/>
                <w:b/>
                <w:bCs/>
              </w:rPr>
            </w:pPr>
            <w:r>
              <w:rPr>
                <w:rFonts w:hint="default" w:ascii="Times New Roman" w:hAnsi="Times New Roman" w:cs="Times New Roman"/>
                <w:b/>
                <w:bCs/>
              </w:rPr>
              <w:t xml:space="preserve">3、项目组成及主要环境问题 </w:t>
            </w:r>
          </w:p>
          <w:p w14:paraId="45FFC003">
            <w:pPr>
              <w:pStyle w:val="41"/>
              <w:bidi w:val="0"/>
              <w:rPr>
                <w:rFonts w:hint="default" w:ascii="Times New Roman" w:hAnsi="Times New Roman" w:cs="Times New Roman"/>
                <w:color w:val="FF0000"/>
              </w:rPr>
            </w:pPr>
            <w:r>
              <w:rPr>
                <w:rFonts w:hint="default" w:ascii="Times New Roman" w:hAnsi="Times New Roman" w:cs="Times New Roman"/>
              </w:rPr>
              <w:t>本项</w:t>
            </w:r>
            <w:r>
              <w:rPr>
                <w:rFonts w:hint="default" w:ascii="Times New Roman" w:hAnsi="Times New Roman" w:cs="Times New Roman"/>
                <w:color w:val="auto"/>
              </w:rPr>
              <w:t>目建设内容及项目组成见表</w:t>
            </w:r>
            <w:r>
              <w:rPr>
                <w:rFonts w:hint="default" w:ascii="Times New Roman" w:hAnsi="Times New Roman" w:cs="Times New Roman"/>
                <w:color w:val="auto"/>
                <w:lang w:val="en-US" w:eastAsia="zh-CN"/>
              </w:rPr>
              <w:t>2-1</w:t>
            </w:r>
            <w:r>
              <w:rPr>
                <w:rFonts w:hint="default" w:ascii="Times New Roman" w:hAnsi="Times New Roman" w:cs="Times New Roman"/>
                <w:color w:val="auto"/>
              </w:rPr>
              <w:t>。</w:t>
            </w:r>
          </w:p>
          <w:p w14:paraId="7E58146A">
            <w:pPr>
              <w:pStyle w:val="42"/>
              <w:bidi w:val="0"/>
              <w:rPr>
                <w:rFonts w:hint="default" w:ascii="Times New Roman" w:hAnsi="Times New Roman" w:cs="Times New Roman"/>
                <w:color w:val="auto"/>
              </w:rPr>
            </w:pPr>
            <w:r>
              <w:rPr>
                <w:rFonts w:hint="default" w:ascii="Times New Roman" w:hAnsi="Times New Roman" w:cs="Times New Roman"/>
                <w:color w:val="auto"/>
              </w:rPr>
              <w:t>表</w:t>
            </w:r>
            <w:r>
              <w:rPr>
                <w:rFonts w:hint="default" w:ascii="Times New Roman" w:hAnsi="Times New Roman" w:cs="Times New Roman"/>
                <w:color w:val="auto"/>
                <w:lang w:val="en-US" w:eastAsia="zh-CN"/>
              </w:rPr>
              <w:t>2-1</w:t>
            </w:r>
            <w:r>
              <w:rPr>
                <w:rFonts w:hint="default" w:ascii="Times New Roman" w:hAnsi="Times New Roman" w:cs="Times New Roman"/>
                <w:color w:val="auto"/>
              </w:rPr>
              <w:t xml:space="preserve"> </w:t>
            </w:r>
            <w:r>
              <w:rPr>
                <w:rFonts w:hint="default" w:ascii="Times New Roman" w:hAnsi="Times New Roman" w:cs="Times New Roman"/>
                <w:color w:val="auto"/>
                <w:lang w:val="en-US" w:eastAsia="zh-CN"/>
              </w:rPr>
              <w:t>项目</w:t>
            </w:r>
            <w:r>
              <w:rPr>
                <w:rFonts w:hint="default" w:ascii="Times New Roman" w:hAnsi="Times New Roman" w:cs="Times New Roman"/>
                <w:color w:val="auto"/>
              </w:rPr>
              <w:t>主要组成一览表</w:t>
            </w:r>
          </w:p>
          <w:tbl>
            <w:tblPr>
              <w:tblStyle w:val="21"/>
              <w:tblW w:w="8504"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921"/>
              <w:gridCol w:w="4326"/>
              <w:gridCol w:w="945"/>
              <w:gridCol w:w="1265"/>
              <w:gridCol w:w="1047"/>
            </w:tblGrid>
            <w:tr w14:paraId="50BAEDA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43" w:hRule="exact"/>
                <w:jc w:val="center"/>
              </w:trPr>
              <w:tc>
                <w:tcPr>
                  <w:tcW w:w="921" w:type="dxa"/>
                  <w:vMerge w:val="restart"/>
                  <w:noWrap w:val="0"/>
                  <w:vAlign w:val="center"/>
                </w:tcPr>
                <w:p w14:paraId="116AC762">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工程类别</w:t>
                  </w:r>
                </w:p>
              </w:tc>
              <w:tc>
                <w:tcPr>
                  <w:tcW w:w="4326" w:type="dxa"/>
                  <w:vMerge w:val="restart"/>
                  <w:noWrap w:val="0"/>
                  <w:vAlign w:val="center"/>
                </w:tcPr>
                <w:p w14:paraId="731915AD">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建设内容及规模</w:t>
                  </w:r>
                </w:p>
              </w:tc>
              <w:tc>
                <w:tcPr>
                  <w:tcW w:w="2210" w:type="dxa"/>
                  <w:gridSpan w:val="2"/>
                  <w:noWrap w:val="0"/>
                  <w:vAlign w:val="center"/>
                </w:tcPr>
                <w:p w14:paraId="6D050BA7">
                  <w:pPr>
                    <w:spacing w:line="240" w:lineRule="auto"/>
                    <w:ind w:firstLine="0" w:firstLineChars="0"/>
                    <w:jc w:val="left"/>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可能产生的环境问题</w:t>
                  </w:r>
                </w:p>
              </w:tc>
              <w:tc>
                <w:tcPr>
                  <w:tcW w:w="1047" w:type="dxa"/>
                  <w:vMerge w:val="restart"/>
                  <w:noWrap w:val="0"/>
                  <w:vAlign w:val="center"/>
                </w:tcPr>
                <w:p w14:paraId="5E1A830D">
                  <w:pPr>
                    <w:spacing w:line="240" w:lineRule="auto"/>
                    <w:ind w:firstLine="0" w:firstLineChars="0"/>
                    <w:jc w:val="center"/>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备注</w:t>
                  </w:r>
                </w:p>
              </w:tc>
            </w:tr>
            <w:tr w14:paraId="2A42AC4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07" w:hRule="exact"/>
                <w:jc w:val="center"/>
              </w:trPr>
              <w:tc>
                <w:tcPr>
                  <w:tcW w:w="921" w:type="dxa"/>
                  <w:vMerge w:val="continue"/>
                  <w:noWrap w:val="0"/>
                  <w:vAlign w:val="center"/>
                </w:tcPr>
                <w:p w14:paraId="36BE500E">
                  <w:pPr>
                    <w:spacing w:line="240" w:lineRule="auto"/>
                    <w:ind w:firstLine="0" w:firstLineChars="0"/>
                    <w:jc w:val="center"/>
                    <w:rPr>
                      <w:rFonts w:hint="default" w:ascii="Times New Roman" w:hAnsi="Times New Roman" w:cs="Times New Roman"/>
                      <w:b/>
                      <w:color w:val="auto"/>
                      <w:kern w:val="0"/>
                      <w:sz w:val="21"/>
                      <w:szCs w:val="21"/>
                      <w:lang w:val="en-GB"/>
                    </w:rPr>
                  </w:pPr>
                </w:p>
              </w:tc>
              <w:tc>
                <w:tcPr>
                  <w:tcW w:w="4326" w:type="dxa"/>
                  <w:vMerge w:val="continue"/>
                  <w:noWrap w:val="0"/>
                  <w:vAlign w:val="center"/>
                </w:tcPr>
                <w:p w14:paraId="222EC542">
                  <w:pPr>
                    <w:spacing w:line="240" w:lineRule="auto"/>
                    <w:ind w:firstLine="0" w:firstLineChars="0"/>
                    <w:rPr>
                      <w:rFonts w:hint="default" w:ascii="Times New Roman" w:hAnsi="Times New Roman" w:cs="Times New Roman"/>
                      <w:b/>
                      <w:color w:val="auto"/>
                      <w:kern w:val="0"/>
                      <w:sz w:val="21"/>
                      <w:szCs w:val="21"/>
                    </w:rPr>
                  </w:pPr>
                </w:p>
              </w:tc>
              <w:tc>
                <w:tcPr>
                  <w:tcW w:w="945" w:type="dxa"/>
                  <w:noWrap w:val="0"/>
                  <w:vAlign w:val="center"/>
                </w:tcPr>
                <w:p w14:paraId="6CFB64E5">
                  <w:pPr>
                    <w:spacing w:line="240" w:lineRule="auto"/>
                    <w:ind w:firstLine="0" w:firstLineChars="0"/>
                    <w:rPr>
                      <w:rFonts w:hint="default" w:ascii="Times New Roman" w:hAnsi="Times New Roman" w:cs="Times New Roman"/>
                      <w:b/>
                      <w:color w:val="auto"/>
                      <w:sz w:val="21"/>
                      <w:lang w:val="en-GB"/>
                    </w:rPr>
                  </w:pPr>
                  <w:r>
                    <w:rPr>
                      <w:rFonts w:hint="default" w:ascii="Times New Roman" w:hAnsi="Times New Roman" w:cs="Times New Roman"/>
                      <w:b/>
                      <w:color w:val="auto"/>
                      <w:sz w:val="21"/>
                      <w:lang w:val="en-GB"/>
                    </w:rPr>
                    <w:t>施工期</w:t>
                  </w:r>
                </w:p>
              </w:tc>
              <w:tc>
                <w:tcPr>
                  <w:tcW w:w="1265" w:type="dxa"/>
                  <w:noWrap w:val="0"/>
                  <w:vAlign w:val="center"/>
                </w:tcPr>
                <w:p w14:paraId="1978FCD2">
                  <w:pPr>
                    <w:spacing w:line="240" w:lineRule="auto"/>
                    <w:ind w:firstLine="0" w:firstLineChars="0"/>
                    <w:rPr>
                      <w:rFonts w:hint="default" w:ascii="Times New Roman" w:hAnsi="Times New Roman" w:cs="Times New Roman"/>
                      <w:b/>
                      <w:color w:val="auto"/>
                      <w:sz w:val="21"/>
                      <w:lang w:val="en-GB"/>
                    </w:rPr>
                  </w:pPr>
                  <w:r>
                    <w:rPr>
                      <w:rFonts w:hint="default" w:ascii="Times New Roman" w:hAnsi="Times New Roman" w:cs="Times New Roman"/>
                      <w:b/>
                      <w:color w:val="auto"/>
                      <w:sz w:val="21"/>
                      <w:lang w:val="en-GB"/>
                    </w:rPr>
                    <w:t>营运期</w:t>
                  </w:r>
                </w:p>
              </w:tc>
              <w:tc>
                <w:tcPr>
                  <w:tcW w:w="1047" w:type="dxa"/>
                  <w:vMerge w:val="continue"/>
                  <w:noWrap w:val="0"/>
                  <w:vAlign w:val="center"/>
                </w:tcPr>
                <w:p w14:paraId="24F83D0B">
                  <w:pPr>
                    <w:spacing w:line="240" w:lineRule="auto"/>
                    <w:ind w:firstLine="0" w:firstLineChars="0"/>
                    <w:rPr>
                      <w:rFonts w:hint="default" w:ascii="Times New Roman" w:hAnsi="Times New Roman" w:cs="Times New Roman"/>
                      <w:b/>
                      <w:color w:val="auto"/>
                      <w:sz w:val="21"/>
                      <w:lang w:val="en-GB"/>
                    </w:rPr>
                  </w:pPr>
                </w:p>
              </w:tc>
            </w:tr>
            <w:tr w14:paraId="56D374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00" w:hRule="atLeast"/>
                <w:jc w:val="center"/>
              </w:trPr>
              <w:tc>
                <w:tcPr>
                  <w:tcW w:w="921" w:type="dxa"/>
                  <w:noWrap w:val="0"/>
                  <w:vAlign w:val="center"/>
                </w:tcPr>
                <w:p w14:paraId="450FDDD0">
                  <w:pPr>
                    <w:spacing w:line="240" w:lineRule="auto"/>
                    <w:ind w:firstLine="0" w:firstLineChars="0"/>
                    <w:rPr>
                      <w:rFonts w:hint="default" w:ascii="Times New Roman" w:hAnsi="Times New Roman" w:cs="Times New Roman"/>
                      <w:b/>
                      <w:color w:val="auto"/>
                      <w:sz w:val="21"/>
                      <w:lang w:val="en-GB"/>
                    </w:rPr>
                  </w:pPr>
                  <w:r>
                    <w:rPr>
                      <w:rFonts w:hint="default" w:ascii="Times New Roman" w:hAnsi="Times New Roman" w:cs="Times New Roman"/>
                      <w:b/>
                      <w:color w:val="auto"/>
                      <w:sz w:val="21"/>
                      <w:lang w:val="en-GB"/>
                    </w:rPr>
                    <w:t>主体工程</w:t>
                  </w:r>
                </w:p>
              </w:tc>
              <w:tc>
                <w:tcPr>
                  <w:tcW w:w="4326" w:type="dxa"/>
                  <w:noWrap w:val="0"/>
                  <w:vAlign w:val="center"/>
                </w:tcPr>
                <w:p w14:paraId="154AE157">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lang w:val="en-US" w:eastAsia="zh-CN"/>
                    </w:rPr>
                    <w:t>在森蒂汽配现有锅炉房内新建3.0t/h的天然气锅炉一台</w:t>
                  </w:r>
                  <w:r>
                    <w:rPr>
                      <w:rFonts w:hint="default" w:ascii="Times New Roman" w:hAnsi="Times New Roman" w:cs="Times New Roman"/>
                      <w:color w:val="auto"/>
                      <w:sz w:val="21"/>
                      <w:szCs w:val="21"/>
                      <w:lang w:val="en-US" w:eastAsia="zh-CN"/>
                    </w:rPr>
                    <w:t>。</w:t>
                  </w:r>
                </w:p>
              </w:tc>
              <w:tc>
                <w:tcPr>
                  <w:tcW w:w="945" w:type="dxa"/>
                  <w:noWrap w:val="0"/>
                  <w:vAlign w:val="center"/>
                </w:tcPr>
                <w:p w14:paraId="0E53A7DF">
                  <w:pPr>
                    <w:spacing w:line="360" w:lineRule="auto"/>
                    <w:ind w:firstLine="0" w:firstLineChars="0"/>
                    <w:jc w:val="both"/>
                    <w:rPr>
                      <w:rFonts w:hint="default" w:ascii="Times New Roman" w:hAnsi="Times New Roman" w:cs="Times New Roman"/>
                      <w:color w:val="auto"/>
                      <w:sz w:val="21"/>
                      <w:lang w:val="en-GB"/>
                    </w:rPr>
                  </w:pPr>
                  <w:r>
                    <w:rPr>
                      <w:rFonts w:hint="default" w:ascii="Times New Roman" w:hAnsi="Times New Roman" w:cs="Times New Roman"/>
                      <w:color w:val="auto"/>
                      <w:sz w:val="21"/>
                      <w:lang w:val="en-GB"/>
                    </w:rPr>
                    <w:t xml:space="preserve"> 固废，噪声、废气</w:t>
                  </w:r>
                  <w:r>
                    <w:rPr>
                      <w:rFonts w:hint="default" w:ascii="Times New Roman" w:hAnsi="Times New Roman" w:cs="Times New Roman"/>
                      <w:color w:val="auto"/>
                      <w:sz w:val="21"/>
                      <w:lang w:val="en-GB" w:eastAsia="zh-CN"/>
                    </w:rPr>
                    <w:t>、</w:t>
                  </w:r>
                </w:p>
              </w:tc>
              <w:tc>
                <w:tcPr>
                  <w:tcW w:w="1265" w:type="dxa"/>
                  <w:noWrap w:val="0"/>
                  <w:vAlign w:val="center"/>
                </w:tcPr>
                <w:p w14:paraId="3D1E903F">
                  <w:pPr>
                    <w:spacing w:line="360" w:lineRule="auto"/>
                    <w:ind w:firstLine="0" w:firstLineChars="0"/>
                    <w:jc w:val="left"/>
                    <w:rPr>
                      <w:rFonts w:hint="default" w:ascii="Times New Roman" w:hAnsi="Times New Roman" w:eastAsia="宋体" w:cs="Times New Roman"/>
                      <w:color w:val="auto"/>
                      <w:sz w:val="21"/>
                      <w:lang w:val="en-GB" w:eastAsia="zh-CN"/>
                    </w:rPr>
                  </w:pPr>
                  <w:r>
                    <w:rPr>
                      <w:rFonts w:hint="default" w:ascii="Times New Roman" w:hAnsi="Times New Roman" w:cs="Times New Roman"/>
                      <w:color w:val="auto"/>
                      <w:sz w:val="21"/>
                    </w:rPr>
                    <w:t>固废、废气、噪声</w:t>
                  </w:r>
                  <w:r>
                    <w:rPr>
                      <w:rFonts w:hint="default" w:ascii="Times New Roman" w:hAnsi="Times New Roman" w:cs="Times New Roman"/>
                      <w:color w:val="auto"/>
                      <w:sz w:val="21"/>
                      <w:lang w:eastAsia="zh-CN"/>
                    </w:rPr>
                    <w:t>、废水</w:t>
                  </w:r>
                </w:p>
              </w:tc>
              <w:tc>
                <w:tcPr>
                  <w:tcW w:w="1047" w:type="dxa"/>
                  <w:noWrap w:val="0"/>
                  <w:vAlign w:val="center"/>
                </w:tcPr>
                <w:p w14:paraId="789D7BE1">
                  <w:pPr>
                    <w:spacing w:line="360" w:lineRule="auto"/>
                    <w:ind w:firstLine="0" w:firstLineChars="0"/>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US" w:eastAsia="zh-CN"/>
                    </w:rPr>
                    <w:t>建筑物</w:t>
                  </w:r>
                  <w:r>
                    <w:rPr>
                      <w:rFonts w:hint="default" w:ascii="Times New Roman" w:hAnsi="Times New Roman" w:cs="Times New Roman"/>
                      <w:color w:val="auto"/>
                      <w:sz w:val="21"/>
                    </w:rPr>
                    <w:t>依托，</w:t>
                  </w:r>
                  <w:r>
                    <w:rPr>
                      <w:rFonts w:hint="default" w:ascii="Times New Roman" w:hAnsi="Times New Roman" w:cs="Times New Roman"/>
                      <w:color w:val="auto"/>
                      <w:sz w:val="21"/>
                      <w:lang w:eastAsia="zh-CN"/>
                    </w:rPr>
                    <w:t>设备新建</w:t>
                  </w:r>
                </w:p>
              </w:tc>
            </w:tr>
            <w:tr w14:paraId="7E68E99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74" w:hRule="atLeast"/>
                <w:jc w:val="center"/>
              </w:trPr>
              <w:tc>
                <w:tcPr>
                  <w:tcW w:w="921" w:type="dxa"/>
                  <w:vMerge w:val="restart"/>
                  <w:noWrap w:val="0"/>
                  <w:vAlign w:val="center"/>
                </w:tcPr>
                <w:p w14:paraId="2F6146E4">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lang w:val="en-GB"/>
                    </w:rPr>
                  </w:pPr>
                  <w:r>
                    <w:rPr>
                      <w:rFonts w:hint="default" w:ascii="Times New Roman" w:hAnsi="Times New Roman" w:cs="Times New Roman"/>
                      <w:b/>
                      <w:color w:val="auto"/>
                      <w:sz w:val="21"/>
                      <w:lang w:val="en-GB"/>
                    </w:rPr>
                    <w:t>公</w:t>
                  </w:r>
                  <w:r>
                    <w:rPr>
                      <w:rFonts w:hint="default" w:ascii="Times New Roman" w:hAnsi="Times New Roman" w:cs="Times New Roman"/>
                      <w:b/>
                      <w:color w:val="auto"/>
                      <w:sz w:val="21"/>
                      <w:lang w:val="en-US" w:eastAsia="zh-CN"/>
                    </w:rPr>
                    <w:t>辅</w:t>
                  </w:r>
                  <w:r>
                    <w:rPr>
                      <w:rFonts w:hint="default" w:ascii="Times New Roman" w:hAnsi="Times New Roman" w:cs="Times New Roman"/>
                      <w:b/>
                      <w:color w:val="auto"/>
                      <w:sz w:val="21"/>
                      <w:lang w:val="en-GB"/>
                    </w:rPr>
                    <w:t>工程</w:t>
                  </w:r>
                </w:p>
              </w:tc>
              <w:tc>
                <w:tcPr>
                  <w:tcW w:w="4326" w:type="dxa"/>
                  <w:noWrap w:val="0"/>
                  <w:vAlign w:val="center"/>
                </w:tcPr>
                <w:p w14:paraId="05FD9381">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rPr>
                  </w:pPr>
                  <w:r>
                    <w:rPr>
                      <w:rFonts w:hint="default" w:ascii="Times New Roman" w:hAnsi="Times New Roman" w:cs="Times New Roman"/>
                    </w:rPr>
                    <w:t>供电：园区市政电网供电</w:t>
                  </w:r>
                </w:p>
              </w:tc>
              <w:tc>
                <w:tcPr>
                  <w:tcW w:w="945" w:type="dxa"/>
                  <w:noWrap w:val="0"/>
                  <w:vAlign w:val="center"/>
                </w:tcPr>
                <w:p w14:paraId="2D52A7CE">
                  <w:pPr>
                    <w:spacing w:line="360" w:lineRule="auto"/>
                    <w:ind w:firstLine="0" w:firstLineChars="0"/>
                    <w:jc w:val="center"/>
                    <w:rPr>
                      <w:rFonts w:hint="default" w:ascii="Times New Roman" w:hAnsi="Times New Roman" w:cs="Times New Roman"/>
                      <w:color w:val="auto"/>
                      <w:sz w:val="21"/>
                      <w:lang w:val="en-GB"/>
                    </w:rPr>
                  </w:pPr>
                  <w:r>
                    <w:rPr>
                      <w:rFonts w:hint="default" w:ascii="Times New Roman" w:hAnsi="Times New Roman" w:cs="Times New Roman"/>
                      <w:color w:val="auto"/>
                      <w:sz w:val="21"/>
                    </w:rPr>
                    <w:t>/</w:t>
                  </w:r>
                </w:p>
              </w:tc>
              <w:tc>
                <w:tcPr>
                  <w:tcW w:w="1265" w:type="dxa"/>
                  <w:noWrap w:val="0"/>
                  <w:vAlign w:val="center"/>
                </w:tcPr>
                <w:p w14:paraId="429E6B43">
                  <w:pPr>
                    <w:spacing w:line="360" w:lineRule="auto"/>
                    <w:ind w:firstLine="0" w:firstLineChars="0"/>
                    <w:jc w:val="center"/>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US" w:eastAsia="zh-CN"/>
                    </w:rPr>
                    <w:t>/</w:t>
                  </w:r>
                </w:p>
              </w:tc>
              <w:tc>
                <w:tcPr>
                  <w:tcW w:w="1047" w:type="dxa"/>
                  <w:noWrap w:val="0"/>
                  <w:vAlign w:val="center"/>
                </w:tcPr>
                <w:p w14:paraId="3BBB23C5">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依托</w:t>
                  </w:r>
                </w:p>
              </w:tc>
            </w:tr>
            <w:tr w14:paraId="04CF6E6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921" w:type="dxa"/>
                  <w:vMerge w:val="continue"/>
                  <w:noWrap w:val="0"/>
                  <w:vAlign w:val="center"/>
                </w:tcPr>
                <w:p w14:paraId="35FE125A">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lang w:val="en-GB"/>
                    </w:rPr>
                  </w:pPr>
                </w:p>
              </w:tc>
              <w:tc>
                <w:tcPr>
                  <w:tcW w:w="4326" w:type="dxa"/>
                  <w:noWrap w:val="0"/>
                  <w:vAlign w:val="center"/>
                </w:tcPr>
                <w:p w14:paraId="5FE7408B">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rPr>
                  </w:pPr>
                  <w:r>
                    <w:rPr>
                      <w:rFonts w:hint="default" w:ascii="Times New Roman" w:hAnsi="Times New Roman" w:cs="Times New Roman"/>
                    </w:rPr>
                    <w:t>生活废水处理系统：生活废水经过既有的预处理池处理后排入市政污水管网送</w:t>
                  </w:r>
                  <w:r>
                    <w:rPr>
                      <w:rFonts w:hint="default" w:ascii="Times New Roman" w:hAnsi="Times New Roman" w:cs="Times New Roman"/>
                      <w:lang w:eastAsia="zh-CN"/>
                    </w:rPr>
                    <w:t>大英县工业污水处理厂</w:t>
                  </w:r>
                  <w:r>
                    <w:rPr>
                      <w:rFonts w:hint="default" w:ascii="Times New Roman" w:hAnsi="Times New Roman" w:cs="Times New Roman"/>
                    </w:rPr>
                    <w:t>处理。</w:t>
                  </w:r>
                </w:p>
                <w:p w14:paraId="68E0DC84">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lang w:val="en-US" w:eastAsia="zh-CN"/>
                    </w:rPr>
                  </w:pPr>
                  <w:r>
                    <w:rPr>
                      <w:rFonts w:hint="default" w:ascii="Times New Roman" w:hAnsi="Times New Roman" w:cs="Times New Roman"/>
                      <w:lang w:val="en-US" w:eastAsia="zh-CN"/>
                    </w:rPr>
                    <w:t>锅炉废水：锅炉废水（含锅炉排污水和软水处理废水）排入生活废水预处理池与生活废水一起排入</w:t>
                  </w:r>
                  <w:r>
                    <w:rPr>
                      <w:rFonts w:hint="default" w:ascii="Times New Roman" w:hAnsi="Times New Roman" w:cs="Times New Roman"/>
                    </w:rPr>
                    <w:t>市政污水管网送</w:t>
                  </w:r>
                  <w:r>
                    <w:rPr>
                      <w:rFonts w:hint="default" w:ascii="Times New Roman" w:hAnsi="Times New Roman" w:cs="Times New Roman"/>
                      <w:lang w:eastAsia="zh-CN"/>
                    </w:rPr>
                    <w:t>大英县工业污水处理厂</w:t>
                  </w:r>
                  <w:r>
                    <w:rPr>
                      <w:rFonts w:hint="default" w:ascii="Times New Roman" w:hAnsi="Times New Roman" w:cs="Times New Roman"/>
                    </w:rPr>
                    <w:t>处理。</w:t>
                  </w:r>
                </w:p>
              </w:tc>
              <w:tc>
                <w:tcPr>
                  <w:tcW w:w="945" w:type="dxa"/>
                  <w:noWrap w:val="0"/>
                  <w:vAlign w:val="center"/>
                </w:tcPr>
                <w:p w14:paraId="6D5ABDCD">
                  <w:pPr>
                    <w:spacing w:line="36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1265" w:type="dxa"/>
                  <w:noWrap w:val="0"/>
                  <w:vAlign w:val="center"/>
                </w:tcPr>
                <w:p w14:paraId="6086586C">
                  <w:pPr>
                    <w:spacing w:line="36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lang w:val="en-US" w:eastAsia="zh-CN"/>
                    </w:rPr>
                    <w:t>废水、</w:t>
                  </w:r>
                  <w:r>
                    <w:rPr>
                      <w:rFonts w:hint="default" w:ascii="Times New Roman" w:hAnsi="Times New Roman" w:cs="Times New Roman"/>
                      <w:color w:val="auto"/>
                      <w:sz w:val="21"/>
                      <w:lang w:eastAsia="zh-CN"/>
                    </w:rPr>
                    <w:t>固废</w:t>
                  </w:r>
                </w:p>
              </w:tc>
              <w:tc>
                <w:tcPr>
                  <w:tcW w:w="1047" w:type="dxa"/>
                  <w:noWrap w:val="0"/>
                  <w:vAlign w:val="center"/>
                </w:tcPr>
                <w:p w14:paraId="6437F21C">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依托</w:t>
                  </w:r>
                </w:p>
              </w:tc>
            </w:tr>
            <w:tr w14:paraId="4B4317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07" w:hRule="atLeast"/>
                <w:jc w:val="center"/>
              </w:trPr>
              <w:tc>
                <w:tcPr>
                  <w:tcW w:w="921" w:type="dxa"/>
                  <w:vMerge w:val="continue"/>
                  <w:noWrap w:val="0"/>
                  <w:vAlign w:val="center"/>
                </w:tcPr>
                <w:p w14:paraId="623F2785">
                  <w:pPr>
                    <w:spacing w:line="240" w:lineRule="auto"/>
                    <w:ind w:firstLine="0" w:firstLineChars="0"/>
                    <w:rPr>
                      <w:rFonts w:hint="default" w:ascii="Times New Roman" w:hAnsi="Times New Roman" w:cs="Times New Roman"/>
                      <w:b/>
                      <w:color w:val="auto"/>
                      <w:sz w:val="21"/>
                      <w:lang w:val="en-GB"/>
                    </w:rPr>
                  </w:pPr>
                </w:p>
              </w:tc>
              <w:tc>
                <w:tcPr>
                  <w:tcW w:w="4326" w:type="dxa"/>
                  <w:noWrap w:val="0"/>
                  <w:vAlign w:val="center"/>
                </w:tcPr>
                <w:p w14:paraId="0B5FF43E">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供</w:t>
                  </w:r>
                  <w:r>
                    <w:rPr>
                      <w:rFonts w:hint="default" w:ascii="Times New Roman" w:hAnsi="Times New Roman" w:cs="Times New Roman"/>
                      <w:color w:val="auto"/>
                      <w:sz w:val="21"/>
                      <w:szCs w:val="21"/>
                      <w:lang w:eastAsia="zh-CN"/>
                    </w:rPr>
                    <w:t>水</w:t>
                  </w:r>
                  <w:r>
                    <w:rPr>
                      <w:rFonts w:hint="default" w:ascii="Times New Roman" w:hAnsi="Times New Roman" w:cs="Times New Roman"/>
                      <w:color w:val="auto"/>
                      <w:sz w:val="21"/>
                      <w:szCs w:val="21"/>
                    </w:rPr>
                    <w:t>：园区市政</w:t>
                  </w:r>
                  <w:r>
                    <w:rPr>
                      <w:rFonts w:hint="default" w:ascii="Times New Roman" w:hAnsi="Times New Roman" w:cs="Times New Roman"/>
                      <w:color w:val="auto"/>
                      <w:sz w:val="21"/>
                      <w:szCs w:val="21"/>
                      <w:lang w:eastAsia="zh-CN"/>
                    </w:rPr>
                    <w:t>供水管</w:t>
                  </w:r>
                  <w:r>
                    <w:rPr>
                      <w:rFonts w:hint="default" w:ascii="Times New Roman" w:hAnsi="Times New Roman" w:cs="Times New Roman"/>
                      <w:color w:val="auto"/>
                      <w:sz w:val="21"/>
                      <w:szCs w:val="21"/>
                    </w:rPr>
                    <w:t>网供</w:t>
                  </w:r>
                  <w:r>
                    <w:rPr>
                      <w:rFonts w:hint="default" w:ascii="Times New Roman" w:hAnsi="Times New Roman" w:cs="Times New Roman"/>
                      <w:color w:val="auto"/>
                      <w:sz w:val="21"/>
                      <w:szCs w:val="21"/>
                      <w:lang w:eastAsia="zh-CN"/>
                    </w:rPr>
                    <w:t>水</w:t>
                  </w:r>
                </w:p>
              </w:tc>
              <w:tc>
                <w:tcPr>
                  <w:tcW w:w="945" w:type="dxa"/>
                  <w:noWrap w:val="0"/>
                  <w:vAlign w:val="center"/>
                </w:tcPr>
                <w:p w14:paraId="116F7F3B">
                  <w:pPr>
                    <w:spacing w:line="36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1265" w:type="dxa"/>
                  <w:noWrap w:val="0"/>
                  <w:vAlign w:val="center"/>
                </w:tcPr>
                <w:p w14:paraId="26DF6630">
                  <w:pPr>
                    <w:spacing w:line="360" w:lineRule="auto"/>
                    <w:ind w:firstLine="0" w:firstLineChars="0"/>
                    <w:jc w:val="center"/>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1047" w:type="dxa"/>
                  <w:noWrap w:val="0"/>
                  <w:vAlign w:val="center"/>
                </w:tcPr>
                <w:p w14:paraId="0E1E9F52">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依托</w:t>
                  </w:r>
                </w:p>
              </w:tc>
            </w:tr>
            <w:tr w14:paraId="2ECAA64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2" w:hRule="atLeast"/>
                <w:jc w:val="center"/>
              </w:trPr>
              <w:tc>
                <w:tcPr>
                  <w:tcW w:w="921" w:type="dxa"/>
                  <w:vMerge w:val="continue"/>
                  <w:noWrap w:val="0"/>
                  <w:vAlign w:val="center"/>
                </w:tcPr>
                <w:p w14:paraId="7EF96374">
                  <w:pPr>
                    <w:spacing w:line="240" w:lineRule="auto"/>
                    <w:ind w:firstLine="0" w:firstLineChars="0"/>
                    <w:rPr>
                      <w:rFonts w:hint="default" w:ascii="Times New Roman" w:hAnsi="Times New Roman" w:cs="Times New Roman"/>
                      <w:b/>
                      <w:color w:val="auto"/>
                      <w:sz w:val="21"/>
                      <w:lang w:val="en-GB"/>
                    </w:rPr>
                  </w:pPr>
                </w:p>
              </w:tc>
              <w:tc>
                <w:tcPr>
                  <w:tcW w:w="4326" w:type="dxa"/>
                  <w:noWrap w:val="0"/>
                  <w:vAlign w:val="center"/>
                </w:tcPr>
                <w:p w14:paraId="5BA0DFCA">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软水制水系统：设置5.0t/h的软水处理系统一套，为锅炉提供软水。</w:t>
                  </w:r>
                </w:p>
              </w:tc>
              <w:tc>
                <w:tcPr>
                  <w:tcW w:w="945" w:type="dxa"/>
                  <w:noWrap w:val="0"/>
                  <w:vAlign w:val="center"/>
                </w:tcPr>
                <w:p w14:paraId="40B78C6B">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lang w:val="en-GB"/>
                    </w:rPr>
                    <w:t>固废，噪声</w:t>
                  </w:r>
                  <w:r>
                    <w:rPr>
                      <w:rStyle w:val="28"/>
                      <w:rFonts w:hint="default" w:ascii="Times New Roman" w:hAnsi="Times New Roman" w:cs="Times New Roman"/>
                      <w:color w:val="auto"/>
                      <w:lang w:eastAsia="zh-CN"/>
                    </w:rPr>
                    <w:t>、生活废水</w:t>
                  </w:r>
                </w:p>
              </w:tc>
              <w:tc>
                <w:tcPr>
                  <w:tcW w:w="1265" w:type="dxa"/>
                  <w:noWrap w:val="0"/>
                  <w:vAlign w:val="center"/>
                </w:tcPr>
                <w:p w14:paraId="423B8370">
                  <w:pPr>
                    <w:spacing w:line="360" w:lineRule="auto"/>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废水、噪声、固废</w:t>
                  </w:r>
                </w:p>
              </w:tc>
              <w:tc>
                <w:tcPr>
                  <w:tcW w:w="1047" w:type="dxa"/>
                  <w:noWrap w:val="0"/>
                  <w:vAlign w:val="center"/>
                </w:tcPr>
                <w:p w14:paraId="60B6D156">
                  <w:pPr>
                    <w:spacing w:line="360" w:lineRule="auto"/>
                    <w:ind w:firstLine="0" w:firstLineChars="0"/>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US" w:eastAsia="zh-CN"/>
                    </w:rPr>
                    <w:t>新建</w:t>
                  </w:r>
                </w:p>
              </w:tc>
            </w:tr>
            <w:tr w14:paraId="575807D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2" w:hRule="atLeast"/>
                <w:jc w:val="center"/>
              </w:trPr>
              <w:tc>
                <w:tcPr>
                  <w:tcW w:w="921" w:type="dxa"/>
                  <w:vMerge w:val="continue"/>
                  <w:noWrap w:val="0"/>
                  <w:vAlign w:val="center"/>
                </w:tcPr>
                <w:p w14:paraId="3DDF85FE">
                  <w:pPr>
                    <w:spacing w:line="240" w:lineRule="auto"/>
                    <w:ind w:firstLine="0" w:firstLineChars="0"/>
                    <w:rPr>
                      <w:rFonts w:hint="default" w:ascii="Times New Roman" w:hAnsi="Times New Roman" w:cs="Times New Roman"/>
                      <w:b/>
                      <w:color w:val="auto"/>
                      <w:sz w:val="21"/>
                      <w:lang w:val="en-GB"/>
                    </w:rPr>
                  </w:pPr>
                </w:p>
              </w:tc>
              <w:tc>
                <w:tcPr>
                  <w:tcW w:w="4326" w:type="dxa"/>
                  <w:noWrap w:val="0"/>
                  <w:vAlign w:val="center"/>
                </w:tcPr>
                <w:p w14:paraId="71098706">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供气</w:t>
                  </w:r>
                  <w:r>
                    <w:rPr>
                      <w:rFonts w:hint="default" w:ascii="Times New Roman" w:hAnsi="Times New Roman" w:cs="Times New Roman"/>
                      <w:color w:val="auto"/>
                      <w:sz w:val="21"/>
                      <w:szCs w:val="21"/>
                    </w:rPr>
                    <w:t>：</w:t>
                  </w:r>
                  <w:r>
                    <w:rPr>
                      <w:rFonts w:hint="default" w:ascii="Times New Roman" w:hAnsi="Times New Roman" w:cs="Times New Roman"/>
                      <w:color w:val="auto"/>
                      <w:sz w:val="21"/>
                      <w:szCs w:val="21"/>
                      <w:lang w:val="en-US" w:eastAsia="zh-CN"/>
                    </w:rPr>
                    <w:t>依托园区燃气管网供气。</w:t>
                  </w:r>
                </w:p>
              </w:tc>
              <w:tc>
                <w:tcPr>
                  <w:tcW w:w="945" w:type="dxa"/>
                  <w:noWrap w:val="0"/>
                  <w:vAlign w:val="center"/>
                </w:tcPr>
                <w:p w14:paraId="4A913A56">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w:t>
                  </w:r>
                </w:p>
              </w:tc>
              <w:tc>
                <w:tcPr>
                  <w:tcW w:w="1265" w:type="dxa"/>
                  <w:noWrap w:val="0"/>
                  <w:vAlign w:val="center"/>
                </w:tcPr>
                <w:p w14:paraId="2E63C565">
                  <w:pPr>
                    <w:spacing w:line="360" w:lineRule="auto"/>
                    <w:ind w:firstLine="0" w:firstLineChars="0"/>
                    <w:jc w:val="center"/>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US" w:eastAsia="zh-CN"/>
                    </w:rPr>
                    <w:t>/</w:t>
                  </w:r>
                </w:p>
              </w:tc>
              <w:tc>
                <w:tcPr>
                  <w:tcW w:w="1047" w:type="dxa"/>
                  <w:noWrap w:val="0"/>
                  <w:vAlign w:val="center"/>
                </w:tcPr>
                <w:p w14:paraId="1608981C">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依托</w:t>
                  </w:r>
                </w:p>
              </w:tc>
            </w:tr>
            <w:tr w14:paraId="3CE4C4B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84" w:hRule="atLeast"/>
                <w:jc w:val="center"/>
              </w:trPr>
              <w:tc>
                <w:tcPr>
                  <w:tcW w:w="921" w:type="dxa"/>
                  <w:vMerge w:val="restart"/>
                  <w:noWrap w:val="0"/>
                  <w:vAlign w:val="center"/>
                </w:tcPr>
                <w:p w14:paraId="37C6325B">
                  <w:pPr>
                    <w:spacing w:line="240" w:lineRule="auto"/>
                    <w:ind w:firstLine="0" w:firstLineChars="0"/>
                    <w:rPr>
                      <w:rFonts w:hint="default" w:ascii="Times New Roman" w:hAnsi="Times New Roman" w:cs="Times New Roman"/>
                      <w:b/>
                      <w:color w:val="auto"/>
                      <w:sz w:val="21"/>
                      <w:lang w:val="en-GB"/>
                    </w:rPr>
                  </w:pPr>
                  <w:r>
                    <w:rPr>
                      <w:rFonts w:hint="default" w:ascii="Times New Roman" w:hAnsi="Times New Roman" w:cs="Times New Roman"/>
                      <w:b/>
                      <w:color w:val="auto"/>
                      <w:sz w:val="21"/>
                      <w:lang w:val="en-GB"/>
                    </w:rPr>
                    <w:t>环保工程</w:t>
                  </w:r>
                </w:p>
              </w:tc>
              <w:tc>
                <w:tcPr>
                  <w:tcW w:w="4326" w:type="dxa"/>
                  <w:noWrap w:val="0"/>
                  <w:vAlign w:val="center"/>
                </w:tcPr>
                <w:p w14:paraId="4A46A6C2">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rPr>
                  </w:pPr>
                  <w:r>
                    <w:rPr>
                      <w:rFonts w:hint="default" w:ascii="Times New Roman" w:hAnsi="Times New Roman" w:cs="Times New Roman"/>
                    </w:rPr>
                    <w:t>废气：</w:t>
                  </w:r>
                </w:p>
                <w:p w14:paraId="098B4744">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锅炉天然气采用低氮燃烧器燃烧后经15m排气筒排放</w:t>
                  </w:r>
                  <w:r>
                    <w:rPr>
                      <w:rFonts w:hint="default" w:ascii="Times New Roman" w:hAnsi="Times New Roman" w:cs="Times New Roman"/>
                    </w:rPr>
                    <w:t>。</w:t>
                  </w:r>
                </w:p>
              </w:tc>
              <w:tc>
                <w:tcPr>
                  <w:tcW w:w="945" w:type="dxa"/>
                  <w:noWrap w:val="0"/>
                  <w:vAlign w:val="center"/>
                </w:tcPr>
                <w:p w14:paraId="541A084A">
                  <w:pPr>
                    <w:spacing w:line="360" w:lineRule="auto"/>
                    <w:ind w:firstLine="0" w:firstLineChars="0"/>
                    <w:jc w:val="both"/>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US" w:eastAsia="zh-CN"/>
                    </w:rPr>
                    <w:t>/</w:t>
                  </w:r>
                </w:p>
              </w:tc>
              <w:tc>
                <w:tcPr>
                  <w:tcW w:w="1265" w:type="dxa"/>
                  <w:noWrap w:val="0"/>
                  <w:vAlign w:val="center"/>
                </w:tcPr>
                <w:p w14:paraId="74F5640E">
                  <w:pPr>
                    <w:spacing w:line="360" w:lineRule="auto"/>
                    <w:ind w:firstLine="0" w:firstLineChars="0"/>
                    <w:jc w:val="left"/>
                    <w:rPr>
                      <w:rFonts w:hint="default" w:ascii="Times New Roman" w:hAnsi="Times New Roman" w:eastAsia="宋体" w:cs="Times New Roman"/>
                      <w:color w:val="auto"/>
                      <w:sz w:val="21"/>
                      <w:lang w:eastAsia="zh-CN"/>
                    </w:rPr>
                  </w:pPr>
                  <w:r>
                    <w:rPr>
                      <w:rFonts w:hint="default" w:ascii="Times New Roman" w:hAnsi="Times New Roman" w:cs="Times New Roman"/>
                      <w:color w:val="auto"/>
                      <w:sz w:val="21"/>
                      <w:lang w:val="en-GB"/>
                    </w:rPr>
                    <w:t>废气、噪声</w:t>
                  </w:r>
                  <w:r>
                    <w:rPr>
                      <w:rFonts w:hint="default" w:ascii="Times New Roman" w:hAnsi="Times New Roman" w:cs="Times New Roman"/>
                      <w:color w:val="auto"/>
                      <w:sz w:val="21"/>
                      <w:lang w:val="en-US" w:eastAsia="zh-CN"/>
                    </w:rPr>
                    <w:t xml:space="preserve"> </w:t>
                  </w:r>
                </w:p>
              </w:tc>
              <w:tc>
                <w:tcPr>
                  <w:tcW w:w="1047" w:type="dxa"/>
                  <w:noWrap w:val="0"/>
                  <w:vAlign w:val="center"/>
                </w:tcPr>
                <w:p w14:paraId="48E485B4">
                  <w:pPr>
                    <w:spacing w:line="360" w:lineRule="auto"/>
                    <w:ind w:firstLine="0" w:firstLineChars="0"/>
                    <w:rPr>
                      <w:rFonts w:hint="default" w:ascii="Times New Roman" w:hAnsi="Times New Roman" w:eastAsia="宋体" w:cs="Times New Roman"/>
                      <w:color w:val="auto"/>
                      <w:sz w:val="21"/>
                      <w:lang w:val="en-US" w:eastAsia="zh-CN"/>
                    </w:rPr>
                  </w:pPr>
                  <w:r>
                    <w:rPr>
                      <w:rFonts w:hint="default" w:ascii="Times New Roman" w:hAnsi="Times New Roman" w:cs="Times New Roman"/>
                      <w:color w:val="auto"/>
                      <w:sz w:val="21"/>
                      <w:lang w:val="en-US" w:eastAsia="zh-CN"/>
                    </w:rPr>
                    <w:t>新建</w:t>
                  </w:r>
                </w:p>
              </w:tc>
            </w:tr>
            <w:tr w14:paraId="7AC8F567">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9" w:hRule="atLeast"/>
                <w:jc w:val="center"/>
              </w:trPr>
              <w:tc>
                <w:tcPr>
                  <w:tcW w:w="921" w:type="dxa"/>
                  <w:vMerge w:val="continue"/>
                  <w:noWrap w:val="0"/>
                  <w:vAlign w:val="center"/>
                </w:tcPr>
                <w:p w14:paraId="5DE0CA2F">
                  <w:pPr>
                    <w:spacing w:line="240" w:lineRule="auto"/>
                    <w:ind w:firstLine="0" w:firstLineChars="0"/>
                    <w:rPr>
                      <w:rFonts w:hint="default" w:ascii="Times New Roman" w:hAnsi="Times New Roman" w:cs="Times New Roman"/>
                      <w:b/>
                      <w:color w:val="auto"/>
                      <w:sz w:val="21"/>
                      <w:lang w:val="en-GB"/>
                    </w:rPr>
                  </w:pPr>
                </w:p>
              </w:tc>
              <w:tc>
                <w:tcPr>
                  <w:tcW w:w="4326" w:type="dxa"/>
                  <w:noWrap w:val="0"/>
                  <w:vAlign w:val="center"/>
                </w:tcPr>
                <w:p w14:paraId="0EDCF91B">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rPr>
                  </w:pPr>
                  <w:r>
                    <w:rPr>
                      <w:rFonts w:hint="default" w:ascii="Times New Roman" w:hAnsi="Times New Roman" w:cs="Times New Roman"/>
                    </w:rPr>
                    <w:t>生活废水：生活废水依托既有预处理池处理后排入市政污水管网送大英</w:t>
                  </w:r>
                  <w:r>
                    <w:rPr>
                      <w:rFonts w:hint="default" w:ascii="Times New Roman" w:hAnsi="Times New Roman" w:cs="Times New Roman"/>
                      <w:lang w:eastAsia="zh-CN"/>
                    </w:rPr>
                    <w:t>工业</w:t>
                  </w:r>
                  <w:r>
                    <w:rPr>
                      <w:rFonts w:hint="default" w:ascii="Times New Roman" w:hAnsi="Times New Roman" w:cs="Times New Roman"/>
                    </w:rPr>
                    <w:t>污水处理厂处理。</w:t>
                  </w:r>
                </w:p>
                <w:p w14:paraId="62B153A8">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lang w:val="en-US" w:eastAsia="zh-CN"/>
                    </w:rPr>
                  </w:pPr>
                  <w:r>
                    <w:rPr>
                      <w:rFonts w:hint="default" w:ascii="Times New Roman" w:hAnsi="Times New Roman" w:cs="Times New Roman"/>
                      <w:lang w:val="en-US" w:eastAsia="zh-CN"/>
                    </w:rPr>
                    <w:t>锅炉废水：锅炉废水排入生活废水预处理池与生活废水一起排入市政污水管网送大英县工业污水处理厂处理。</w:t>
                  </w:r>
                </w:p>
              </w:tc>
              <w:tc>
                <w:tcPr>
                  <w:tcW w:w="945" w:type="dxa"/>
                  <w:noWrap w:val="0"/>
                  <w:vAlign w:val="center"/>
                </w:tcPr>
                <w:p w14:paraId="4BAAF6E3">
                  <w:pPr>
                    <w:spacing w:line="360" w:lineRule="auto"/>
                    <w:ind w:firstLine="0" w:firstLineChars="0"/>
                    <w:rPr>
                      <w:rFonts w:hint="default" w:ascii="Times New Roman" w:hAnsi="Times New Roman" w:cs="Times New Roman"/>
                      <w:color w:val="auto"/>
                      <w:sz w:val="21"/>
                      <w:lang w:val="en-GB"/>
                    </w:rPr>
                  </w:pPr>
                  <w:r>
                    <w:rPr>
                      <w:rFonts w:hint="default" w:ascii="Times New Roman" w:hAnsi="Times New Roman" w:cs="Times New Roman"/>
                      <w:color w:val="auto"/>
                      <w:sz w:val="21"/>
                    </w:rPr>
                    <w:t>/</w:t>
                  </w:r>
                </w:p>
              </w:tc>
              <w:tc>
                <w:tcPr>
                  <w:tcW w:w="1265" w:type="dxa"/>
                  <w:noWrap w:val="0"/>
                  <w:vAlign w:val="center"/>
                </w:tcPr>
                <w:p w14:paraId="54929A8F">
                  <w:pPr>
                    <w:spacing w:line="360" w:lineRule="auto"/>
                    <w:ind w:firstLine="0" w:firstLineChars="0"/>
                    <w:jc w:val="left"/>
                    <w:rPr>
                      <w:rFonts w:hint="default" w:ascii="Times New Roman" w:hAnsi="Times New Roman" w:cs="Times New Roman"/>
                      <w:color w:val="auto"/>
                      <w:sz w:val="21"/>
                      <w:lang w:val="en-GB"/>
                    </w:rPr>
                  </w:pPr>
                  <w:r>
                    <w:rPr>
                      <w:rFonts w:hint="default" w:ascii="Times New Roman" w:hAnsi="Times New Roman" w:cs="Times New Roman"/>
                      <w:color w:val="auto"/>
                      <w:sz w:val="21"/>
                      <w:lang w:val="en-GB"/>
                    </w:rPr>
                    <w:t>废水</w:t>
                  </w:r>
                </w:p>
              </w:tc>
              <w:tc>
                <w:tcPr>
                  <w:tcW w:w="1047" w:type="dxa"/>
                  <w:noWrap w:val="0"/>
                  <w:vAlign w:val="center"/>
                </w:tcPr>
                <w:p w14:paraId="1339098C">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依托</w:t>
                  </w:r>
                </w:p>
              </w:tc>
            </w:tr>
            <w:tr w14:paraId="52850FA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921" w:type="dxa"/>
                  <w:vMerge w:val="continue"/>
                  <w:noWrap w:val="0"/>
                  <w:vAlign w:val="center"/>
                </w:tcPr>
                <w:p w14:paraId="7B0FD37B">
                  <w:pPr>
                    <w:spacing w:line="240" w:lineRule="auto"/>
                    <w:ind w:firstLine="0" w:firstLineChars="0"/>
                    <w:rPr>
                      <w:rFonts w:hint="default" w:ascii="Times New Roman" w:hAnsi="Times New Roman" w:cs="Times New Roman"/>
                      <w:color w:val="auto"/>
                      <w:sz w:val="21"/>
                      <w:lang w:val="en-GB"/>
                    </w:rPr>
                  </w:pPr>
                </w:p>
              </w:tc>
              <w:tc>
                <w:tcPr>
                  <w:tcW w:w="4326" w:type="dxa"/>
                  <w:noWrap w:val="0"/>
                  <w:vAlign w:val="center"/>
                </w:tcPr>
                <w:p w14:paraId="5596E5E5">
                  <w:pPr>
                    <w:keepNext w:val="0"/>
                    <w:keepLines w:val="0"/>
                    <w:pageBreakBefore w:val="0"/>
                    <w:widowControl w:val="0"/>
                    <w:kinsoku/>
                    <w:wordWrap/>
                    <w:overflowPunct/>
                    <w:topLinePunct w:val="0"/>
                    <w:autoSpaceDE/>
                    <w:autoSpaceDN/>
                    <w:bidi w:val="0"/>
                    <w:adjustRightInd/>
                    <w:snapToGrid/>
                    <w:spacing w:line="360" w:lineRule="auto"/>
                    <w:ind w:firstLine="0" w:firstLineChars="0"/>
                    <w:jc w:val="left"/>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噪声：设置减震设施，合理总平面布局，利用建筑结构降低噪声对外环境的影响。</w:t>
                  </w:r>
                </w:p>
              </w:tc>
              <w:tc>
                <w:tcPr>
                  <w:tcW w:w="945" w:type="dxa"/>
                  <w:noWrap w:val="0"/>
                  <w:vAlign w:val="center"/>
                </w:tcPr>
                <w:p w14:paraId="27443B2F">
                  <w:pPr>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GB"/>
                    </w:rPr>
                    <w:t>固废，噪声</w:t>
                  </w:r>
                </w:p>
              </w:tc>
              <w:tc>
                <w:tcPr>
                  <w:tcW w:w="1265" w:type="dxa"/>
                  <w:noWrap w:val="0"/>
                  <w:vAlign w:val="center"/>
                </w:tcPr>
                <w:p w14:paraId="3C9E5C8F">
                  <w:pPr>
                    <w:spacing w:line="360" w:lineRule="auto"/>
                    <w:ind w:firstLine="0" w:firstLineChars="0"/>
                    <w:jc w:val="left"/>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GB"/>
                    </w:rPr>
                    <w:t>固废，噪声</w:t>
                  </w:r>
                </w:p>
              </w:tc>
              <w:tc>
                <w:tcPr>
                  <w:tcW w:w="1047" w:type="dxa"/>
                  <w:noWrap w:val="0"/>
                  <w:vAlign w:val="center"/>
                </w:tcPr>
                <w:p w14:paraId="786877F4">
                  <w:pPr>
                    <w:spacing w:line="360" w:lineRule="auto"/>
                    <w:ind w:firstLine="0" w:firstLineChars="0"/>
                    <w:rPr>
                      <w:rFonts w:hint="default" w:ascii="Times New Roman" w:hAnsi="Times New Roman" w:cs="Times New Roman"/>
                      <w:color w:val="auto"/>
                      <w:sz w:val="21"/>
                    </w:rPr>
                  </w:pPr>
                  <w:r>
                    <w:rPr>
                      <w:rFonts w:hint="default" w:ascii="Times New Roman" w:hAnsi="Times New Roman" w:cs="Times New Roman"/>
                      <w:color w:val="auto"/>
                      <w:sz w:val="21"/>
                    </w:rPr>
                    <w:t>新建</w:t>
                  </w:r>
                </w:p>
              </w:tc>
            </w:tr>
          </w:tbl>
          <w:p w14:paraId="3A3FCA9B">
            <w:pPr>
              <w:pStyle w:val="41"/>
              <w:bidi w:val="0"/>
              <w:rPr>
                <w:rFonts w:hint="default" w:ascii="Times New Roman" w:hAnsi="Times New Roman" w:cs="Times New Roman"/>
                <w:b/>
                <w:bCs/>
              </w:rPr>
            </w:pPr>
            <w:r>
              <w:rPr>
                <w:rFonts w:hint="default" w:ascii="Times New Roman" w:hAnsi="Times New Roman" w:cs="Times New Roman"/>
                <w:b/>
                <w:bCs/>
                <w:lang w:val="en-US" w:eastAsia="zh-CN"/>
              </w:rPr>
              <w:t>4、</w:t>
            </w:r>
            <w:r>
              <w:rPr>
                <w:rFonts w:hint="default" w:ascii="Times New Roman" w:hAnsi="Times New Roman" w:cs="Times New Roman"/>
                <w:b/>
                <w:bCs/>
              </w:rPr>
              <w:t>主要设备清单</w:t>
            </w:r>
          </w:p>
          <w:p w14:paraId="7A396A52">
            <w:pPr>
              <w:pStyle w:val="41"/>
              <w:bidi w:val="0"/>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val="en-US" w:eastAsia="zh-CN"/>
              </w:rPr>
              <w:t>扩建完成后，</w:t>
            </w:r>
            <w:r>
              <w:rPr>
                <w:rFonts w:hint="default" w:ascii="Times New Roman" w:hAnsi="Times New Roman" w:cs="Times New Roman"/>
              </w:rPr>
              <w:t>主要生产设备如下：</w:t>
            </w:r>
          </w:p>
          <w:p w14:paraId="406F6B56">
            <w:pPr>
              <w:pStyle w:val="42"/>
              <w:bidi w:val="0"/>
              <w:rPr>
                <w:rFonts w:hint="default" w:ascii="Times New Roman" w:hAnsi="Times New Roman" w:cs="Times New Roman"/>
                <w:lang w:val="zh-CN"/>
              </w:rPr>
            </w:pPr>
            <w:r>
              <w:rPr>
                <w:rFonts w:hint="default" w:ascii="Times New Roman" w:hAnsi="Times New Roman" w:cs="Times New Roman"/>
                <w:lang w:val="zh-CN"/>
              </w:rPr>
              <w:t>表</w:t>
            </w:r>
            <w:r>
              <w:rPr>
                <w:rFonts w:hint="default" w:ascii="Times New Roman" w:hAnsi="Times New Roman" w:cs="Times New Roman"/>
                <w:lang w:val="en-US" w:eastAsia="zh-CN"/>
              </w:rPr>
              <w:t>2-2</w:t>
            </w:r>
            <w:r>
              <w:rPr>
                <w:rFonts w:hint="default" w:ascii="Times New Roman" w:hAnsi="Times New Roman" w:cs="Times New Roman"/>
              </w:rPr>
              <w:t xml:space="preserve">  </w:t>
            </w:r>
            <w:r>
              <w:rPr>
                <w:rFonts w:hint="default" w:ascii="Times New Roman" w:hAnsi="Times New Roman" w:cs="Times New Roman"/>
                <w:lang w:eastAsia="zh-CN"/>
              </w:rPr>
              <w:t>项目</w:t>
            </w:r>
            <w:r>
              <w:rPr>
                <w:rFonts w:hint="default" w:ascii="Times New Roman" w:hAnsi="Times New Roman" w:cs="Times New Roman"/>
                <w:lang w:val="zh-CN"/>
              </w:rPr>
              <w:t>主要生产设备明细表</w:t>
            </w:r>
          </w:p>
          <w:tbl>
            <w:tblPr>
              <w:tblStyle w:val="21"/>
              <w:tblW w:w="4871"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76"/>
              <w:gridCol w:w="2792"/>
              <w:gridCol w:w="2481"/>
              <w:gridCol w:w="1527"/>
            </w:tblGrid>
            <w:tr w14:paraId="29FDEBA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75" w:hRule="atLeast"/>
                <w:jc w:val="center"/>
              </w:trPr>
              <w:tc>
                <w:tcPr>
                  <w:tcW w:w="841" w:type="pct"/>
                  <w:tcBorders>
                    <w:tl2br w:val="nil"/>
                    <w:tr2bl w:val="nil"/>
                  </w:tcBorders>
                  <w:shd w:val="clear" w:color="auto" w:fill="FFFFFF"/>
                  <w:noWrap w:val="0"/>
                  <w:vAlign w:val="center"/>
                </w:tcPr>
                <w:p w14:paraId="73533C57">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sz w:val="21"/>
                      <w:szCs w:val="21"/>
                      <w:lang w:val="en-US" w:eastAsia="zh-CN"/>
                    </w:rPr>
                    <w:t>序号</w:t>
                  </w:r>
                </w:p>
              </w:tc>
              <w:tc>
                <w:tcPr>
                  <w:tcW w:w="1707" w:type="pct"/>
                  <w:tcBorders>
                    <w:tl2br w:val="nil"/>
                    <w:tr2bl w:val="nil"/>
                  </w:tcBorders>
                  <w:shd w:val="clear" w:color="auto" w:fill="FFFFFF"/>
                  <w:noWrap w:val="0"/>
                  <w:vAlign w:val="center"/>
                </w:tcPr>
                <w:p w14:paraId="4AAEAF22">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sz w:val="21"/>
                      <w:szCs w:val="21"/>
                      <w:lang w:val="en-US" w:eastAsia="zh-CN"/>
                    </w:rPr>
                    <w:t>设备名称</w:t>
                  </w:r>
                </w:p>
              </w:tc>
              <w:tc>
                <w:tcPr>
                  <w:tcW w:w="1517" w:type="pct"/>
                  <w:tcBorders>
                    <w:tl2br w:val="nil"/>
                    <w:tr2bl w:val="nil"/>
                  </w:tcBorders>
                  <w:shd w:val="clear" w:color="auto" w:fill="FFFFFF"/>
                  <w:noWrap w:val="0"/>
                  <w:vAlign w:val="center"/>
                </w:tcPr>
                <w:p w14:paraId="09186996">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sz w:val="21"/>
                      <w:szCs w:val="21"/>
                      <w:lang w:val="en-US" w:eastAsia="zh-CN"/>
                    </w:rPr>
                    <w:t>型号规格</w:t>
                  </w:r>
                </w:p>
              </w:tc>
              <w:tc>
                <w:tcPr>
                  <w:tcW w:w="933" w:type="pct"/>
                  <w:tcBorders>
                    <w:tl2br w:val="nil"/>
                    <w:tr2bl w:val="nil"/>
                  </w:tcBorders>
                  <w:shd w:val="clear" w:color="auto" w:fill="FFFFFF"/>
                  <w:noWrap w:val="0"/>
                  <w:vAlign w:val="center"/>
                </w:tcPr>
                <w:p w14:paraId="40443293">
                  <w:pPr>
                    <w:spacing w:line="240" w:lineRule="auto"/>
                    <w:jc w:val="center"/>
                    <w:rPr>
                      <w:rFonts w:hint="default" w:ascii="Times New Roman" w:hAnsi="Times New Roman" w:eastAsia="宋体" w:cs="Times New Roman"/>
                      <w:b/>
                      <w:bCs/>
                      <w:color w:val="000000"/>
                      <w:sz w:val="21"/>
                      <w:szCs w:val="21"/>
                    </w:rPr>
                  </w:pPr>
                  <w:r>
                    <w:rPr>
                      <w:rFonts w:hint="default" w:ascii="Times New Roman" w:hAnsi="Times New Roman" w:eastAsia="宋体" w:cs="Times New Roman"/>
                      <w:b/>
                      <w:bCs/>
                      <w:sz w:val="21"/>
                      <w:szCs w:val="21"/>
                      <w:lang w:val="en-US" w:eastAsia="zh-CN"/>
                    </w:rPr>
                    <w:t>数量（台）</w:t>
                  </w:r>
                </w:p>
              </w:tc>
            </w:tr>
            <w:tr w14:paraId="5087EC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41" w:type="pct"/>
                  <w:tcBorders>
                    <w:tl2br w:val="nil"/>
                    <w:tr2bl w:val="nil"/>
                  </w:tcBorders>
                  <w:noWrap w:val="0"/>
                  <w:vAlign w:val="center"/>
                </w:tcPr>
                <w:p w14:paraId="61DAEF57">
                  <w:pPr>
                    <w:widowControl/>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707" w:type="pct"/>
                  <w:tcBorders>
                    <w:tl2br w:val="nil"/>
                    <w:tr2bl w:val="nil"/>
                  </w:tcBorders>
                  <w:noWrap w:val="0"/>
                  <w:vAlign w:val="center"/>
                </w:tcPr>
                <w:p w14:paraId="41A9D57C">
                  <w:pPr>
                    <w:widowControl/>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锅炉主体</w:t>
                  </w:r>
                </w:p>
              </w:tc>
              <w:tc>
                <w:tcPr>
                  <w:tcW w:w="1517" w:type="pct"/>
                  <w:tcBorders>
                    <w:tl2br w:val="nil"/>
                    <w:tr2bl w:val="nil"/>
                  </w:tcBorders>
                  <w:noWrap w:val="0"/>
                  <w:vAlign w:val="center"/>
                </w:tcPr>
                <w:p w14:paraId="29545103">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3.0t/h</w:t>
                  </w:r>
                </w:p>
              </w:tc>
              <w:tc>
                <w:tcPr>
                  <w:tcW w:w="933" w:type="pct"/>
                  <w:tcBorders>
                    <w:tl2br w:val="nil"/>
                    <w:tr2bl w:val="nil"/>
                  </w:tcBorders>
                  <w:noWrap w:val="0"/>
                  <w:vAlign w:val="center"/>
                </w:tcPr>
                <w:p w14:paraId="2175C9A8">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14:paraId="7FCD4F9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41" w:type="pct"/>
                  <w:tcBorders>
                    <w:tl2br w:val="nil"/>
                    <w:tr2bl w:val="nil"/>
                  </w:tcBorders>
                  <w:noWrap w:val="0"/>
                  <w:vAlign w:val="center"/>
                </w:tcPr>
                <w:p w14:paraId="25667413">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707" w:type="pct"/>
                  <w:tcBorders>
                    <w:tl2br w:val="nil"/>
                    <w:tr2bl w:val="nil"/>
                  </w:tcBorders>
                  <w:noWrap w:val="0"/>
                  <w:vAlign w:val="center"/>
                </w:tcPr>
                <w:p w14:paraId="5835E113">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低氮燃烧器</w:t>
                  </w:r>
                </w:p>
              </w:tc>
              <w:tc>
                <w:tcPr>
                  <w:tcW w:w="1517" w:type="pct"/>
                  <w:tcBorders>
                    <w:tl2br w:val="nil"/>
                    <w:tr2bl w:val="nil"/>
                  </w:tcBorders>
                  <w:noWrap w:val="0"/>
                  <w:vAlign w:val="center"/>
                </w:tcPr>
                <w:p w14:paraId="4B3190A6">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933" w:type="pct"/>
                  <w:tcBorders>
                    <w:tl2br w:val="nil"/>
                    <w:tr2bl w:val="nil"/>
                  </w:tcBorders>
                  <w:noWrap w:val="0"/>
                  <w:vAlign w:val="center"/>
                </w:tcPr>
                <w:p w14:paraId="7F1DB9B7">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14:paraId="0B397D7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41" w:type="pct"/>
                  <w:tcBorders>
                    <w:tl2br w:val="nil"/>
                    <w:tr2bl w:val="nil"/>
                  </w:tcBorders>
                  <w:noWrap w:val="0"/>
                  <w:vAlign w:val="center"/>
                </w:tcPr>
                <w:p w14:paraId="666C1D8B">
                  <w:pPr>
                    <w:widowControl/>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p>
              </w:tc>
              <w:tc>
                <w:tcPr>
                  <w:tcW w:w="1707" w:type="pct"/>
                  <w:tcBorders>
                    <w:tl2br w:val="nil"/>
                    <w:tr2bl w:val="nil"/>
                  </w:tcBorders>
                  <w:noWrap w:val="0"/>
                  <w:vAlign w:val="center"/>
                </w:tcPr>
                <w:p w14:paraId="43E4A47E">
                  <w:pPr>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软水制备系统</w:t>
                  </w:r>
                </w:p>
              </w:tc>
              <w:tc>
                <w:tcPr>
                  <w:tcW w:w="1517" w:type="pct"/>
                  <w:tcBorders>
                    <w:tl2br w:val="nil"/>
                    <w:tr2bl w:val="nil"/>
                  </w:tcBorders>
                  <w:noWrap w:val="0"/>
                  <w:vAlign w:val="center"/>
                </w:tcPr>
                <w:p w14:paraId="216D602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933" w:type="pct"/>
                  <w:tcBorders>
                    <w:tl2br w:val="nil"/>
                    <w:tr2bl w:val="nil"/>
                  </w:tcBorders>
                  <w:noWrap w:val="0"/>
                  <w:vAlign w:val="center"/>
                </w:tcPr>
                <w:p w14:paraId="61946AD2">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14:paraId="7E38993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41" w:type="pct"/>
                  <w:tcBorders>
                    <w:tl2br w:val="nil"/>
                    <w:tr2bl w:val="nil"/>
                  </w:tcBorders>
                  <w:noWrap w:val="0"/>
                  <w:vAlign w:val="center"/>
                </w:tcPr>
                <w:p w14:paraId="477C9366">
                  <w:pPr>
                    <w:widowControl/>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w:t>
                  </w:r>
                </w:p>
              </w:tc>
              <w:tc>
                <w:tcPr>
                  <w:tcW w:w="1707" w:type="pct"/>
                  <w:tcBorders>
                    <w:tl2br w:val="nil"/>
                    <w:tr2bl w:val="nil"/>
                  </w:tcBorders>
                  <w:noWrap w:val="0"/>
                  <w:vAlign w:val="center"/>
                </w:tcPr>
                <w:p w14:paraId="33EDAF1C">
                  <w:pPr>
                    <w:spacing w:line="240" w:lineRule="auto"/>
                    <w:jc w:val="center"/>
                    <w:rPr>
                      <w:rFonts w:hint="default" w:ascii="Times New Roman" w:hAnsi="Times New Roman" w:eastAsia="宋体" w:cs="Times New Roman"/>
                      <w:sz w:val="21"/>
                      <w:szCs w:val="21"/>
                      <w:lang w:val="en-US"/>
                    </w:rPr>
                  </w:pPr>
                  <w:r>
                    <w:rPr>
                      <w:rFonts w:hint="default" w:ascii="Times New Roman" w:hAnsi="Times New Roman" w:eastAsia="宋体" w:cs="Times New Roman"/>
                      <w:sz w:val="21"/>
                      <w:szCs w:val="21"/>
                      <w:lang w:val="en-US" w:eastAsia="zh-CN"/>
                    </w:rPr>
                    <w:t>软水泵</w:t>
                  </w:r>
                </w:p>
              </w:tc>
              <w:tc>
                <w:tcPr>
                  <w:tcW w:w="1517" w:type="pct"/>
                  <w:tcBorders>
                    <w:tl2br w:val="nil"/>
                    <w:tr2bl w:val="nil"/>
                  </w:tcBorders>
                  <w:noWrap w:val="0"/>
                  <w:vAlign w:val="center"/>
                </w:tcPr>
                <w:p w14:paraId="14E12FCF">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933" w:type="pct"/>
                  <w:tcBorders>
                    <w:tl2br w:val="nil"/>
                    <w:tr2bl w:val="nil"/>
                  </w:tcBorders>
                  <w:noWrap w:val="0"/>
                  <w:vAlign w:val="center"/>
                </w:tcPr>
                <w:p w14:paraId="04F32AD7">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r w14:paraId="2CB9F5A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841" w:type="pct"/>
                  <w:tcBorders>
                    <w:tl2br w:val="nil"/>
                    <w:tr2bl w:val="nil"/>
                  </w:tcBorders>
                  <w:noWrap w:val="0"/>
                  <w:vAlign w:val="center"/>
                </w:tcPr>
                <w:p w14:paraId="4BFAFEE1">
                  <w:pPr>
                    <w:widowControl/>
                    <w:spacing w:line="240" w:lineRule="auto"/>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w:t>
                  </w:r>
                </w:p>
              </w:tc>
              <w:tc>
                <w:tcPr>
                  <w:tcW w:w="1707" w:type="pct"/>
                  <w:tcBorders>
                    <w:tl2br w:val="nil"/>
                    <w:tr2bl w:val="nil"/>
                  </w:tcBorders>
                  <w:noWrap w:val="0"/>
                  <w:vAlign w:val="center"/>
                </w:tcPr>
                <w:p w14:paraId="582BA824">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循环泵</w:t>
                  </w:r>
                </w:p>
              </w:tc>
              <w:tc>
                <w:tcPr>
                  <w:tcW w:w="1517" w:type="pct"/>
                  <w:tcBorders>
                    <w:tl2br w:val="nil"/>
                    <w:tr2bl w:val="nil"/>
                  </w:tcBorders>
                  <w:noWrap w:val="0"/>
                  <w:vAlign w:val="center"/>
                </w:tcPr>
                <w:p w14:paraId="7F9179A1">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w:t>
                  </w:r>
                </w:p>
              </w:tc>
              <w:tc>
                <w:tcPr>
                  <w:tcW w:w="933" w:type="pct"/>
                  <w:tcBorders>
                    <w:tl2br w:val="nil"/>
                    <w:tr2bl w:val="nil"/>
                  </w:tcBorders>
                  <w:noWrap w:val="0"/>
                  <w:vAlign w:val="center"/>
                </w:tcPr>
                <w:p w14:paraId="2B547958">
                  <w:pPr>
                    <w:spacing w:line="240" w:lineRule="auto"/>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r>
          </w:tbl>
          <w:p w14:paraId="3203E884">
            <w:pPr>
              <w:pStyle w:val="42"/>
              <w:bidi w:val="0"/>
              <w:rPr>
                <w:rFonts w:hint="default" w:ascii="Times New Roman" w:hAnsi="Times New Roman" w:cs="Times New Roman"/>
                <w:lang w:val="zh-CN"/>
              </w:rPr>
            </w:pPr>
          </w:p>
          <w:p w14:paraId="5A91B5A5">
            <w:pPr>
              <w:pStyle w:val="41"/>
              <w:bidi w:val="0"/>
              <w:rPr>
                <w:rFonts w:hint="default" w:ascii="Times New Roman" w:hAnsi="Times New Roman" w:cs="Times New Roman"/>
                <w:b/>
                <w:bCs/>
              </w:rPr>
            </w:pPr>
            <w:r>
              <w:rPr>
                <w:rFonts w:hint="default" w:ascii="Times New Roman" w:hAnsi="Times New Roman" w:cs="Times New Roman"/>
                <w:b/>
                <w:bCs/>
              </w:rPr>
              <w:t>5、项目主要</w:t>
            </w:r>
            <w:r>
              <w:rPr>
                <w:rFonts w:hint="default" w:ascii="Times New Roman" w:hAnsi="Times New Roman" w:cs="Times New Roman"/>
                <w:b/>
                <w:bCs/>
                <w:lang w:eastAsia="zh-CN"/>
              </w:rPr>
              <w:t>原辅</w:t>
            </w:r>
            <w:r>
              <w:rPr>
                <w:rFonts w:hint="default" w:ascii="Times New Roman" w:hAnsi="Times New Roman" w:cs="Times New Roman"/>
                <w:b/>
                <w:bCs/>
              </w:rPr>
              <w:t>材料</w:t>
            </w:r>
          </w:p>
          <w:p w14:paraId="7D873D5F">
            <w:pPr>
              <w:pStyle w:val="41"/>
              <w:bidi w:val="0"/>
              <w:rPr>
                <w:rFonts w:hint="default" w:ascii="Times New Roman" w:hAnsi="Times New Roman" w:cs="Times New Roman"/>
              </w:rPr>
            </w:pPr>
            <w:r>
              <w:rPr>
                <w:rFonts w:hint="default" w:ascii="Times New Roman" w:hAnsi="Times New Roman" w:cs="Times New Roman"/>
              </w:rPr>
              <w:t>本项目主要</w:t>
            </w:r>
            <w:r>
              <w:rPr>
                <w:rFonts w:hint="default" w:ascii="Times New Roman" w:hAnsi="Times New Roman" w:cs="Times New Roman"/>
                <w:lang w:val="en-US" w:eastAsia="zh-CN"/>
              </w:rPr>
              <w:t>为新建燃气锅炉对车间供热</w:t>
            </w:r>
            <w:r>
              <w:rPr>
                <w:rFonts w:hint="default" w:ascii="Times New Roman" w:hAnsi="Times New Roman" w:cs="Times New Roman"/>
              </w:rPr>
              <w:t>，</w:t>
            </w:r>
            <w:r>
              <w:rPr>
                <w:rFonts w:hint="default" w:ascii="Times New Roman" w:hAnsi="Times New Roman" w:cs="Times New Roman"/>
                <w:lang w:val="en-US" w:eastAsia="zh-CN"/>
              </w:rPr>
              <w:t>项目主要原辅材料</w:t>
            </w:r>
            <w:r>
              <w:rPr>
                <w:rFonts w:hint="default" w:ascii="Times New Roman" w:hAnsi="Times New Roman" w:cs="Times New Roman"/>
              </w:rPr>
              <w:t>具体见下表。</w:t>
            </w:r>
          </w:p>
          <w:p w14:paraId="3A685614">
            <w:pPr>
              <w:pStyle w:val="42"/>
              <w:bidi w:val="0"/>
              <w:rPr>
                <w:rFonts w:hint="default" w:ascii="Times New Roman" w:hAnsi="Times New Roman" w:cs="Times New Roman"/>
                <w:lang w:val="zh-CN"/>
              </w:rPr>
            </w:pPr>
            <w:r>
              <w:rPr>
                <w:rFonts w:hint="default" w:ascii="Times New Roman" w:hAnsi="Times New Roman" w:cs="Times New Roman"/>
                <w:lang w:val="zh-CN"/>
              </w:rPr>
              <w:t>表</w:t>
            </w:r>
            <w:r>
              <w:rPr>
                <w:rFonts w:hint="default" w:ascii="Times New Roman" w:hAnsi="Times New Roman" w:cs="Times New Roman"/>
                <w:lang w:val="en-US" w:eastAsia="zh-CN"/>
              </w:rPr>
              <w:t>2-3</w:t>
            </w:r>
            <w:r>
              <w:rPr>
                <w:rFonts w:hint="default" w:ascii="Times New Roman" w:hAnsi="Times New Roman" w:cs="Times New Roman"/>
              </w:rPr>
              <w:t xml:space="preserve">  </w:t>
            </w:r>
            <w:r>
              <w:rPr>
                <w:rFonts w:hint="default" w:ascii="Times New Roman" w:hAnsi="Times New Roman" w:cs="Times New Roman"/>
                <w:lang w:val="zh-CN"/>
              </w:rPr>
              <w:t>主要原材料及能源消耗表</w:t>
            </w:r>
          </w:p>
          <w:tbl>
            <w:tblPr>
              <w:tblStyle w:val="21"/>
              <w:tblW w:w="801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24"/>
              <w:gridCol w:w="1862"/>
              <w:gridCol w:w="2148"/>
              <w:gridCol w:w="1542"/>
              <w:gridCol w:w="1542"/>
            </w:tblGrid>
            <w:tr w14:paraId="79F19F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8" w:hRule="atLeast"/>
                <w:jc w:val="center"/>
              </w:trPr>
              <w:tc>
                <w:tcPr>
                  <w:tcW w:w="924" w:type="dxa"/>
                  <w:tcBorders>
                    <w:tl2br w:val="nil"/>
                    <w:tr2bl w:val="nil"/>
                  </w:tcBorders>
                  <w:noWrap/>
                  <w:vAlign w:val="center"/>
                </w:tcPr>
                <w:p w14:paraId="7A303B7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序号</w:t>
                  </w:r>
                </w:p>
              </w:tc>
              <w:tc>
                <w:tcPr>
                  <w:tcW w:w="1862" w:type="dxa"/>
                  <w:tcBorders>
                    <w:tl2br w:val="nil"/>
                    <w:tr2bl w:val="nil"/>
                  </w:tcBorders>
                  <w:noWrap/>
                  <w:vAlign w:val="center"/>
                </w:tcPr>
                <w:p w14:paraId="29DE3EA1">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材料名称</w:t>
                  </w:r>
                </w:p>
              </w:tc>
              <w:tc>
                <w:tcPr>
                  <w:tcW w:w="2148" w:type="dxa"/>
                  <w:tcBorders>
                    <w:tl2br w:val="nil"/>
                    <w:tr2bl w:val="nil"/>
                  </w:tcBorders>
                  <w:noWrap/>
                  <w:vAlign w:val="center"/>
                </w:tcPr>
                <w:p w14:paraId="2CA1B3A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年用量</w:t>
                  </w:r>
                </w:p>
              </w:tc>
              <w:tc>
                <w:tcPr>
                  <w:tcW w:w="1542" w:type="dxa"/>
                  <w:tcBorders>
                    <w:tl2br w:val="nil"/>
                    <w:tr2bl w:val="nil"/>
                  </w:tcBorders>
                  <w:noWrap/>
                  <w:vAlign w:val="center"/>
                </w:tcPr>
                <w:p w14:paraId="76E44F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最大存量</w:t>
                  </w:r>
                </w:p>
              </w:tc>
              <w:tc>
                <w:tcPr>
                  <w:tcW w:w="1542" w:type="dxa"/>
                  <w:tcBorders>
                    <w:tl2br w:val="nil"/>
                    <w:tr2bl w:val="nil"/>
                  </w:tcBorders>
                  <w:noWrap/>
                  <w:vAlign w:val="center"/>
                </w:tcPr>
                <w:p w14:paraId="41BD73C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包装方式</w:t>
                  </w:r>
                </w:p>
              </w:tc>
            </w:tr>
            <w:tr w14:paraId="657D5F4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7" w:hRule="atLeast"/>
                <w:jc w:val="center"/>
              </w:trPr>
              <w:tc>
                <w:tcPr>
                  <w:tcW w:w="924" w:type="dxa"/>
                  <w:tcBorders>
                    <w:tl2br w:val="nil"/>
                    <w:tr2bl w:val="nil"/>
                  </w:tcBorders>
                  <w:noWrap/>
                  <w:vAlign w:val="center"/>
                </w:tcPr>
                <w:p w14:paraId="7927483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1862" w:type="dxa"/>
                  <w:tcBorders>
                    <w:tl2br w:val="nil"/>
                    <w:tr2bl w:val="nil"/>
                  </w:tcBorders>
                  <w:noWrap/>
                  <w:vAlign w:val="center"/>
                </w:tcPr>
                <w:p w14:paraId="348DACB4">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cs="Times New Roman"/>
                      <w:i w:val="0"/>
                      <w:iCs w:val="0"/>
                      <w:color w:val="000000"/>
                      <w:kern w:val="0"/>
                      <w:sz w:val="22"/>
                      <w:szCs w:val="22"/>
                      <w:u w:val="none"/>
                      <w:lang w:val="en-US" w:eastAsia="zh-CN" w:bidi="ar"/>
                    </w:rPr>
                    <w:t>天然气</w:t>
                  </w:r>
                </w:p>
              </w:tc>
              <w:tc>
                <w:tcPr>
                  <w:tcW w:w="2148" w:type="dxa"/>
                  <w:tcBorders>
                    <w:tl2br w:val="nil"/>
                    <w:tr2bl w:val="nil"/>
                  </w:tcBorders>
                  <w:noWrap/>
                  <w:vAlign w:val="center"/>
                </w:tcPr>
                <w:p w14:paraId="6AF6BAEF">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cs="Times New Roman"/>
                      <w:i w:val="0"/>
                      <w:iCs w:val="0"/>
                      <w:color w:val="000000"/>
                      <w:kern w:val="0"/>
                      <w:sz w:val="22"/>
                      <w:szCs w:val="22"/>
                      <w:u w:val="none"/>
                      <w:lang w:val="en-US" w:eastAsia="zh-CN" w:bidi="ar"/>
                    </w:rPr>
                    <w:t>144.0万m³</w:t>
                  </w:r>
                </w:p>
              </w:tc>
              <w:tc>
                <w:tcPr>
                  <w:tcW w:w="1542" w:type="dxa"/>
                  <w:tcBorders>
                    <w:tl2br w:val="nil"/>
                    <w:tr2bl w:val="nil"/>
                  </w:tcBorders>
                  <w:noWrap/>
                  <w:vAlign w:val="center"/>
                </w:tcPr>
                <w:p w14:paraId="2DBECB9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cs="Times New Roman"/>
                      <w:i w:val="0"/>
                      <w:iCs w:val="0"/>
                      <w:color w:val="000000"/>
                      <w:kern w:val="0"/>
                      <w:sz w:val="22"/>
                      <w:szCs w:val="22"/>
                      <w:u w:val="none"/>
                      <w:lang w:val="en-US" w:eastAsia="zh-CN" w:bidi="ar"/>
                    </w:rPr>
                    <w:t>0</w:t>
                  </w:r>
                </w:p>
              </w:tc>
              <w:tc>
                <w:tcPr>
                  <w:tcW w:w="1542" w:type="dxa"/>
                  <w:tcBorders>
                    <w:tl2br w:val="nil"/>
                    <w:tr2bl w:val="nil"/>
                  </w:tcBorders>
                  <w:noWrap/>
                  <w:vAlign w:val="center"/>
                </w:tcPr>
                <w:p w14:paraId="586427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cs="Times New Roman"/>
                      <w:i w:val="0"/>
                      <w:iCs w:val="0"/>
                      <w:color w:val="000000"/>
                      <w:kern w:val="0"/>
                      <w:sz w:val="22"/>
                      <w:szCs w:val="22"/>
                      <w:u w:val="none"/>
                      <w:lang w:val="en-US" w:eastAsia="zh-CN" w:bidi="ar"/>
                    </w:rPr>
                    <w:t>管道输送</w:t>
                  </w:r>
                </w:p>
              </w:tc>
            </w:tr>
            <w:tr w14:paraId="149985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6" w:hRule="atLeast"/>
                <w:jc w:val="center"/>
              </w:trPr>
              <w:tc>
                <w:tcPr>
                  <w:tcW w:w="924" w:type="dxa"/>
                  <w:tcBorders>
                    <w:tl2br w:val="nil"/>
                    <w:tr2bl w:val="nil"/>
                  </w:tcBorders>
                  <w:noWrap/>
                  <w:vAlign w:val="center"/>
                </w:tcPr>
                <w:p w14:paraId="6F653718">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2</w:t>
                  </w:r>
                </w:p>
              </w:tc>
              <w:tc>
                <w:tcPr>
                  <w:tcW w:w="1862" w:type="dxa"/>
                  <w:tcBorders>
                    <w:tl2br w:val="nil"/>
                    <w:tr2bl w:val="nil"/>
                  </w:tcBorders>
                  <w:noWrap/>
                  <w:vAlign w:val="center"/>
                </w:tcPr>
                <w:p w14:paraId="720C9CF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cs="Times New Roman"/>
                      <w:i w:val="0"/>
                      <w:iCs w:val="0"/>
                      <w:color w:val="000000"/>
                      <w:kern w:val="0"/>
                      <w:sz w:val="22"/>
                      <w:szCs w:val="22"/>
                      <w:u w:val="none"/>
                      <w:lang w:val="en-US" w:eastAsia="zh-CN" w:bidi="ar"/>
                    </w:rPr>
                    <w:t>水</w:t>
                  </w:r>
                </w:p>
              </w:tc>
              <w:tc>
                <w:tcPr>
                  <w:tcW w:w="2148" w:type="dxa"/>
                  <w:tcBorders>
                    <w:tl2br w:val="nil"/>
                    <w:tr2bl w:val="nil"/>
                  </w:tcBorders>
                  <w:noWrap/>
                  <w:vAlign w:val="center"/>
                </w:tcPr>
                <w:p w14:paraId="7B3F7D3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cs="Times New Roman"/>
                      <w:i w:val="0"/>
                      <w:iCs w:val="0"/>
                      <w:color w:val="000000"/>
                      <w:kern w:val="0"/>
                      <w:sz w:val="22"/>
                      <w:szCs w:val="22"/>
                      <w:u w:val="none"/>
                      <w:lang w:val="en-US" w:eastAsia="zh-CN" w:bidi="ar"/>
                    </w:rPr>
                    <w:t>6597m³</w:t>
                  </w:r>
                </w:p>
              </w:tc>
              <w:tc>
                <w:tcPr>
                  <w:tcW w:w="1542" w:type="dxa"/>
                  <w:tcBorders>
                    <w:tl2br w:val="nil"/>
                    <w:tr2bl w:val="nil"/>
                  </w:tcBorders>
                  <w:noWrap/>
                  <w:vAlign w:val="center"/>
                </w:tcPr>
                <w:p w14:paraId="152235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cs="Times New Roman"/>
                      <w:i w:val="0"/>
                      <w:iCs w:val="0"/>
                      <w:color w:val="000000"/>
                      <w:kern w:val="0"/>
                      <w:sz w:val="22"/>
                      <w:szCs w:val="22"/>
                      <w:u w:val="none"/>
                      <w:lang w:val="en-US" w:eastAsia="zh-CN" w:bidi="ar"/>
                    </w:rPr>
                    <w:t>0</w:t>
                  </w:r>
                </w:p>
              </w:tc>
              <w:tc>
                <w:tcPr>
                  <w:tcW w:w="1542" w:type="dxa"/>
                  <w:tcBorders>
                    <w:tl2br w:val="nil"/>
                    <w:tr2bl w:val="nil"/>
                  </w:tcBorders>
                  <w:noWrap/>
                  <w:vAlign w:val="center"/>
                </w:tcPr>
                <w:p w14:paraId="402048B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cs="Times New Roman"/>
                      <w:i w:val="0"/>
                      <w:iCs w:val="0"/>
                      <w:color w:val="000000"/>
                      <w:kern w:val="0"/>
                      <w:sz w:val="22"/>
                      <w:szCs w:val="22"/>
                      <w:u w:val="none"/>
                      <w:lang w:val="en-US" w:eastAsia="zh-CN" w:bidi="ar"/>
                    </w:rPr>
                    <w:t>管道输送</w:t>
                  </w:r>
                </w:p>
              </w:tc>
            </w:tr>
          </w:tbl>
          <w:p w14:paraId="782DD332">
            <w:pPr>
              <w:pStyle w:val="42"/>
              <w:bidi w:val="0"/>
              <w:rPr>
                <w:rFonts w:hint="default" w:ascii="Times New Roman" w:hAnsi="Times New Roman" w:cs="Times New Roman"/>
                <w:lang w:val="zh-CN"/>
              </w:rPr>
            </w:pPr>
          </w:p>
          <w:p w14:paraId="6AA9B74C">
            <w:pPr>
              <w:pStyle w:val="41"/>
              <w:bidi w:val="0"/>
              <w:rPr>
                <w:rFonts w:hint="default" w:ascii="Times New Roman" w:hAnsi="Times New Roman" w:cs="Times New Roman"/>
                <w:b/>
                <w:bCs/>
                <w:lang w:val="en-US" w:eastAsia="zh-CN"/>
              </w:rPr>
            </w:pPr>
            <w:r>
              <w:rPr>
                <w:rFonts w:hint="default" w:ascii="Times New Roman" w:hAnsi="Times New Roman" w:cs="Times New Roman"/>
                <w:b/>
                <w:bCs/>
                <w:sz w:val="24"/>
                <w:szCs w:val="22"/>
                <w:lang w:val="en-US" w:eastAsia="zh-CN"/>
              </w:rPr>
              <w:t xml:space="preserve"> </w:t>
            </w:r>
            <w:r>
              <w:rPr>
                <w:rFonts w:hint="default" w:ascii="Times New Roman" w:hAnsi="Times New Roman" w:cs="Times New Roman"/>
                <w:b/>
                <w:bCs/>
                <w:lang w:val="en-US" w:eastAsia="zh-CN"/>
              </w:rPr>
              <w:t>6、产品方案</w:t>
            </w:r>
          </w:p>
          <w:p w14:paraId="7C50A27D">
            <w:pPr>
              <w:pStyle w:val="41"/>
              <w:bidi w:val="0"/>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val="en-US" w:eastAsia="zh-CN"/>
              </w:rPr>
              <w:t>主要为新建燃气锅炉对车间供热，产品为蒸汽</w:t>
            </w:r>
            <w:r>
              <w:rPr>
                <w:rFonts w:hint="default" w:ascii="Times New Roman" w:hAnsi="Times New Roman" w:cs="Times New Roman"/>
              </w:rPr>
              <w:t>：</w:t>
            </w:r>
          </w:p>
          <w:p w14:paraId="4DE3C945">
            <w:pPr>
              <w:pStyle w:val="42"/>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2-4</w:t>
            </w:r>
            <w:r>
              <w:rPr>
                <w:rFonts w:hint="default" w:ascii="Times New Roman" w:hAnsi="Times New Roman" w:cs="Times New Roman"/>
              </w:rPr>
              <w:t xml:space="preserve"> </w:t>
            </w:r>
            <w:r>
              <w:rPr>
                <w:rFonts w:hint="default" w:ascii="Times New Roman" w:hAnsi="Times New Roman" w:cs="Times New Roman"/>
                <w:lang w:val="en-US" w:eastAsia="zh-CN"/>
              </w:rPr>
              <w:t>检测</w:t>
            </w:r>
            <w:r>
              <w:rPr>
                <w:rFonts w:hint="default" w:ascii="Times New Roman" w:hAnsi="Times New Roman" w:cs="Times New Roman"/>
              </w:rPr>
              <w:t>方案表</w:t>
            </w:r>
          </w:p>
          <w:tbl>
            <w:tblPr>
              <w:tblStyle w:val="21"/>
              <w:tblW w:w="8079"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52"/>
              <w:gridCol w:w="2323"/>
              <w:gridCol w:w="2680"/>
              <w:gridCol w:w="1924"/>
            </w:tblGrid>
            <w:tr w14:paraId="447A8C6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6" w:hRule="atLeast"/>
                <w:jc w:val="center"/>
              </w:trPr>
              <w:tc>
                <w:tcPr>
                  <w:tcW w:w="1152" w:type="dxa"/>
                  <w:tcBorders>
                    <w:tl2br w:val="nil"/>
                    <w:tr2bl w:val="nil"/>
                  </w:tcBorders>
                  <w:noWrap/>
                  <w:vAlign w:val="center"/>
                </w:tcPr>
                <w:p w14:paraId="294230B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序号</w:t>
                  </w:r>
                </w:p>
              </w:tc>
              <w:tc>
                <w:tcPr>
                  <w:tcW w:w="2323" w:type="dxa"/>
                  <w:tcBorders>
                    <w:tl2br w:val="nil"/>
                    <w:tr2bl w:val="nil"/>
                  </w:tcBorders>
                  <w:noWrap/>
                  <w:vAlign w:val="center"/>
                </w:tcPr>
                <w:p w14:paraId="5364E22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cs="Times New Roman"/>
                      <w:i w:val="0"/>
                      <w:iCs w:val="0"/>
                      <w:color w:val="000000"/>
                      <w:kern w:val="0"/>
                      <w:sz w:val="22"/>
                      <w:szCs w:val="22"/>
                      <w:u w:val="none"/>
                      <w:lang w:val="en-US" w:eastAsia="zh-CN" w:bidi="ar"/>
                    </w:rPr>
                    <w:t>产品</w:t>
                  </w:r>
                  <w:r>
                    <w:rPr>
                      <w:rFonts w:hint="default" w:ascii="Times New Roman" w:hAnsi="Times New Roman" w:eastAsia="宋体" w:cs="Times New Roman"/>
                      <w:i w:val="0"/>
                      <w:iCs w:val="0"/>
                      <w:color w:val="000000"/>
                      <w:kern w:val="0"/>
                      <w:sz w:val="22"/>
                      <w:szCs w:val="22"/>
                      <w:u w:val="none"/>
                      <w:lang w:val="en-US" w:eastAsia="zh-CN" w:bidi="ar"/>
                    </w:rPr>
                    <w:t>名称</w:t>
                  </w:r>
                </w:p>
              </w:tc>
              <w:tc>
                <w:tcPr>
                  <w:tcW w:w="2680" w:type="dxa"/>
                  <w:tcBorders>
                    <w:tl2br w:val="nil"/>
                    <w:tr2bl w:val="nil"/>
                  </w:tcBorders>
                  <w:noWrap/>
                  <w:vAlign w:val="center"/>
                </w:tcPr>
                <w:p w14:paraId="1BB4247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cs="Times New Roman"/>
                      <w:i w:val="0"/>
                      <w:iCs w:val="0"/>
                      <w:color w:val="000000"/>
                      <w:sz w:val="22"/>
                      <w:szCs w:val="22"/>
                      <w:u w:val="none"/>
                      <w:lang w:val="en-US" w:eastAsia="zh-CN"/>
                    </w:rPr>
                    <w:t>生产能力</w:t>
                  </w:r>
                </w:p>
              </w:tc>
              <w:tc>
                <w:tcPr>
                  <w:tcW w:w="1924" w:type="dxa"/>
                  <w:tcBorders>
                    <w:tl2br w:val="nil"/>
                    <w:tr2bl w:val="nil"/>
                  </w:tcBorders>
                  <w:noWrap/>
                  <w:vAlign w:val="center"/>
                </w:tcPr>
                <w:p w14:paraId="2C3845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cs="Times New Roman"/>
                      <w:i w:val="0"/>
                      <w:iCs w:val="0"/>
                      <w:color w:val="000000"/>
                      <w:kern w:val="0"/>
                      <w:sz w:val="22"/>
                      <w:szCs w:val="22"/>
                      <w:u w:val="none"/>
                      <w:lang w:val="en-US" w:eastAsia="zh-CN" w:bidi="ar"/>
                    </w:rPr>
                    <w:t>备注</w:t>
                  </w:r>
                </w:p>
              </w:tc>
            </w:tr>
            <w:tr w14:paraId="44AFF5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2" w:hRule="atLeast"/>
                <w:jc w:val="center"/>
              </w:trPr>
              <w:tc>
                <w:tcPr>
                  <w:tcW w:w="1152" w:type="dxa"/>
                  <w:tcBorders>
                    <w:tl2br w:val="nil"/>
                    <w:tr2bl w:val="nil"/>
                  </w:tcBorders>
                  <w:noWrap/>
                  <w:vAlign w:val="center"/>
                </w:tcPr>
                <w:p w14:paraId="083FE83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w:t>
                  </w:r>
                </w:p>
              </w:tc>
              <w:tc>
                <w:tcPr>
                  <w:tcW w:w="2323" w:type="dxa"/>
                  <w:tcBorders>
                    <w:tl2br w:val="nil"/>
                    <w:tr2bl w:val="nil"/>
                  </w:tcBorders>
                  <w:noWrap/>
                  <w:vAlign w:val="center"/>
                </w:tcPr>
                <w:p w14:paraId="02B5D536">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cs="Times New Roman"/>
                      <w:i w:val="0"/>
                      <w:iCs w:val="0"/>
                      <w:color w:val="000000"/>
                      <w:kern w:val="0"/>
                      <w:sz w:val="22"/>
                      <w:szCs w:val="22"/>
                      <w:u w:val="none"/>
                      <w:lang w:val="en-US" w:eastAsia="zh-CN" w:bidi="ar"/>
                    </w:rPr>
                    <w:t>蒸汽</w:t>
                  </w:r>
                </w:p>
              </w:tc>
              <w:tc>
                <w:tcPr>
                  <w:tcW w:w="2680" w:type="dxa"/>
                  <w:tcBorders>
                    <w:tl2br w:val="nil"/>
                    <w:tr2bl w:val="nil"/>
                  </w:tcBorders>
                  <w:noWrap/>
                  <w:vAlign w:val="center"/>
                </w:tcPr>
                <w:p w14:paraId="5F6796E0">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lang w:val="en-US"/>
                    </w:rPr>
                  </w:pPr>
                  <w:r>
                    <w:rPr>
                      <w:rFonts w:hint="default" w:ascii="Times New Roman" w:hAnsi="Times New Roman" w:cs="Times New Roman"/>
                      <w:i w:val="0"/>
                      <w:iCs w:val="0"/>
                      <w:color w:val="000000"/>
                      <w:kern w:val="0"/>
                      <w:sz w:val="22"/>
                      <w:szCs w:val="22"/>
                      <w:u w:val="none"/>
                      <w:lang w:val="en-US" w:eastAsia="zh-CN" w:bidi="ar"/>
                    </w:rPr>
                    <w:t>3.0t/h</w:t>
                  </w:r>
                </w:p>
              </w:tc>
              <w:tc>
                <w:tcPr>
                  <w:tcW w:w="1924" w:type="dxa"/>
                  <w:tcBorders>
                    <w:tl2br w:val="nil"/>
                    <w:tr2bl w:val="nil"/>
                  </w:tcBorders>
                  <w:noWrap/>
                  <w:vAlign w:val="center"/>
                </w:tcPr>
                <w:p w14:paraId="29B5C6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cs="Times New Roman"/>
                      <w:i w:val="0"/>
                      <w:iCs w:val="0"/>
                      <w:color w:val="000000"/>
                      <w:kern w:val="0"/>
                      <w:sz w:val="22"/>
                      <w:szCs w:val="22"/>
                      <w:u w:val="none"/>
                      <w:lang w:val="en-US" w:eastAsia="zh-CN" w:bidi="ar"/>
                    </w:rPr>
                    <w:t xml:space="preserve"> </w:t>
                  </w:r>
                </w:p>
              </w:tc>
            </w:tr>
          </w:tbl>
          <w:p w14:paraId="6D1517F4">
            <w:pPr>
              <w:pStyle w:val="42"/>
              <w:bidi w:val="0"/>
              <w:rPr>
                <w:rFonts w:hint="default" w:ascii="Times New Roman" w:hAnsi="Times New Roman" w:cs="Times New Roman"/>
              </w:rPr>
            </w:pPr>
          </w:p>
          <w:p w14:paraId="34F73123">
            <w:pPr>
              <w:pStyle w:val="41"/>
              <w:bidi w:val="0"/>
              <w:rPr>
                <w:rFonts w:hint="default" w:ascii="Times New Roman" w:hAnsi="Times New Roman" w:cs="Times New Roman"/>
                <w:b/>
                <w:bCs/>
              </w:rPr>
            </w:pPr>
            <w:r>
              <w:rPr>
                <w:rFonts w:hint="default" w:ascii="Times New Roman" w:hAnsi="Times New Roman" w:cs="Times New Roman"/>
                <w:color w:val="FF0000"/>
                <w:kern w:val="2"/>
                <w:sz w:val="24"/>
                <w:szCs w:val="21"/>
                <w:lang w:val="en-US" w:eastAsia="zh-CN" w:bidi="ar-SA"/>
              </w:rPr>
              <w:t xml:space="preserve"> </w:t>
            </w:r>
            <w:r>
              <w:rPr>
                <w:rFonts w:hint="default" w:ascii="Times New Roman" w:hAnsi="Times New Roman" w:cs="Times New Roman"/>
                <w:b/>
                <w:bCs/>
                <w:lang w:val="en-US" w:eastAsia="zh-CN"/>
              </w:rPr>
              <w:t>7</w:t>
            </w:r>
            <w:r>
              <w:rPr>
                <w:rFonts w:hint="default" w:ascii="Times New Roman" w:hAnsi="Times New Roman" w:cs="Times New Roman"/>
                <w:b/>
                <w:bCs/>
              </w:rPr>
              <w:t>、劳动定员</w:t>
            </w:r>
          </w:p>
          <w:p w14:paraId="0C982508">
            <w:pPr>
              <w:pStyle w:val="41"/>
              <w:bidi w:val="0"/>
              <w:rPr>
                <w:rFonts w:hint="default" w:ascii="Times New Roman" w:hAnsi="Times New Roman" w:cs="Times New Roman"/>
              </w:rPr>
            </w:pPr>
            <w:r>
              <w:rPr>
                <w:rFonts w:hint="default" w:ascii="Times New Roman" w:hAnsi="Times New Roman" w:cs="Times New Roman"/>
              </w:rPr>
              <w:t>本</w:t>
            </w:r>
            <w:r>
              <w:rPr>
                <w:rFonts w:hint="default" w:ascii="Times New Roman" w:hAnsi="Times New Roman" w:cs="Times New Roman"/>
                <w:lang w:val="en-US" w:eastAsia="zh-CN"/>
              </w:rPr>
              <w:t>项目新增锅炉工2</w:t>
            </w:r>
            <w:r>
              <w:rPr>
                <w:rFonts w:hint="default" w:ascii="Times New Roman" w:hAnsi="Times New Roman" w:cs="Times New Roman"/>
              </w:rPr>
              <w:t>人，年生产300天</w:t>
            </w:r>
            <w:r>
              <w:rPr>
                <w:rFonts w:hint="default" w:ascii="Times New Roman" w:hAnsi="Times New Roman" w:cs="Times New Roman"/>
                <w:lang w:eastAsia="zh-CN"/>
              </w:rPr>
              <w:t>，</w:t>
            </w:r>
            <w:r>
              <w:rPr>
                <w:rFonts w:hint="default" w:ascii="Times New Roman" w:hAnsi="Times New Roman" w:cs="Times New Roman"/>
                <w:lang w:val="en-US" w:eastAsia="zh-CN"/>
              </w:rPr>
              <w:t>每日锅炉运行约20h</w:t>
            </w:r>
            <w:r>
              <w:rPr>
                <w:rFonts w:hint="default" w:ascii="Times New Roman" w:hAnsi="Times New Roman" w:cs="Times New Roman"/>
              </w:rPr>
              <w:t>。</w:t>
            </w:r>
          </w:p>
          <w:p w14:paraId="7E06A347">
            <w:pPr>
              <w:pStyle w:val="41"/>
              <w:bidi w:val="0"/>
              <w:rPr>
                <w:rFonts w:hint="default" w:ascii="Times New Roman" w:hAnsi="Times New Roman" w:cs="Times New Roman"/>
                <w:b/>
                <w:bCs/>
              </w:rPr>
            </w:pPr>
            <w:r>
              <w:rPr>
                <w:rFonts w:hint="default" w:ascii="Times New Roman" w:hAnsi="Times New Roman" w:cs="Times New Roman"/>
                <w:b/>
                <w:bCs/>
                <w:lang w:val="en-US" w:eastAsia="zh-CN"/>
              </w:rPr>
              <w:t>8</w:t>
            </w:r>
            <w:r>
              <w:rPr>
                <w:rFonts w:hint="default" w:ascii="Times New Roman" w:hAnsi="Times New Roman" w:cs="Times New Roman"/>
                <w:b/>
                <w:bCs/>
              </w:rPr>
              <w:t>、公用工程及辅助工程</w:t>
            </w:r>
          </w:p>
          <w:p w14:paraId="16A7A27B">
            <w:pPr>
              <w:pStyle w:val="41"/>
              <w:bidi w:val="0"/>
              <w:rPr>
                <w:rFonts w:hint="default" w:ascii="Times New Roman" w:hAnsi="Times New Roman" w:cs="Times New Roman"/>
              </w:rPr>
            </w:pPr>
            <w:r>
              <w:rPr>
                <w:rFonts w:hint="default" w:ascii="Times New Roman" w:hAnsi="Times New Roman" w:cs="Times New Roman"/>
              </w:rPr>
              <w:t>（1）给水</w:t>
            </w:r>
          </w:p>
          <w:p w14:paraId="0D6A1A66">
            <w:pPr>
              <w:pStyle w:val="41"/>
              <w:bidi w:val="0"/>
              <w:rPr>
                <w:rFonts w:hint="default" w:ascii="Times New Roman" w:hAnsi="Times New Roman" w:cs="Times New Roman"/>
              </w:rPr>
            </w:pPr>
            <w:r>
              <w:rPr>
                <w:rFonts w:hint="default" w:ascii="Times New Roman" w:hAnsi="Times New Roman" w:cs="Times New Roman"/>
              </w:rPr>
              <w:t>本项目生产用水及生活用水依托四川省大英经济开发区现有的市政管网供给。</w:t>
            </w:r>
          </w:p>
          <w:p w14:paraId="5FF62ADB">
            <w:pPr>
              <w:pStyle w:val="41"/>
              <w:bidi w:val="0"/>
              <w:rPr>
                <w:rFonts w:hint="default" w:ascii="Times New Roman" w:hAnsi="Times New Roman" w:cs="Times New Roman"/>
              </w:rPr>
            </w:pPr>
            <w:r>
              <w:rPr>
                <w:rFonts w:hint="default" w:ascii="Times New Roman" w:hAnsi="Times New Roman" w:cs="Times New Roman"/>
              </w:rPr>
              <w:t>（2）排水</w:t>
            </w:r>
          </w:p>
          <w:p w14:paraId="4A813681">
            <w:pPr>
              <w:pStyle w:val="41"/>
              <w:bidi w:val="0"/>
              <w:rPr>
                <w:rFonts w:hint="default" w:ascii="Times New Roman" w:hAnsi="Times New Roman" w:cs="Times New Roman"/>
              </w:rPr>
            </w:pPr>
            <w:r>
              <w:rPr>
                <w:rFonts w:hint="default" w:ascii="Times New Roman" w:hAnsi="Times New Roman" w:cs="Times New Roman"/>
              </w:rPr>
              <w:t>本</w:t>
            </w:r>
            <w:r>
              <w:rPr>
                <w:rFonts w:hint="default" w:ascii="Times New Roman" w:hAnsi="Times New Roman" w:cs="Times New Roman"/>
                <w:lang w:val="en-US" w:eastAsia="zh-CN"/>
              </w:rPr>
              <w:t>项目锅炉软水制备废水</w:t>
            </w:r>
            <w:r>
              <w:rPr>
                <w:rFonts w:hint="default" w:ascii="Times New Roman" w:hAnsi="Times New Roman" w:cs="Times New Roman"/>
              </w:rPr>
              <w:t>与生活废水一起排入污水管网送</w:t>
            </w:r>
            <w:r>
              <w:rPr>
                <w:rFonts w:hint="default" w:ascii="Times New Roman" w:hAnsi="Times New Roman" w:cs="Times New Roman"/>
                <w:lang w:eastAsia="zh-CN"/>
              </w:rPr>
              <w:t>大英县工业污水处理厂</w:t>
            </w:r>
            <w:r>
              <w:rPr>
                <w:rFonts w:hint="default" w:ascii="Times New Roman" w:hAnsi="Times New Roman" w:cs="Times New Roman"/>
              </w:rPr>
              <w:t>处理达标后排放；</w:t>
            </w:r>
            <w:r>
              <w:rPr>
                <w:rFonts w:hint="default" w:ascii="Times New Roman" w:hAnsi="Times New Roman" w:cs="Times New Roman"/>
                <w:lang w:eastAsia="zh-CN"/>
              </w:rPr>
              <w:t>雨水</w:t>
            </w:r>
            <w:r>
              <w:rPr>
                <w:rFonts w:hint="default" w:ascii="Times New Roman" w:hAnsi="Times New Roman" w:cs="Times New Roman"/>
                <w:lang w:val="en-US" w:eastAsia="zh-CN"/>
              </w:rPr>
              <w:t>排入市政雨水管网排放</w:t>
            </w:r>
            <w:r>
              <w:rPr>
                <w:rFonts w:hint="default" w:ascii="Times New Roman" w:hAnsi="Times New Roman" w:cs="Times New Roman"/>
              </w:rPr>
              <w:t>。</w:t>
            </w:r>
          </w:p>
          <w:p w14:paraId="76892381">
            <w:pPr>
              <w:pStyle w:val="41"/>
              <w:bidi w:val="0"/>
              <w:rPr>
                <w:rFonts w:hint="default" w:ascii="Times New Roman" w:hAnsi="Times New Roman" w:cs="Times New Roman"/>
              </w:rPr>
            </w:pPr>
            <w:r>
              <w:rPr>
                <w:rFonts w:hint="default" w:ascii="Times New Roman" w:hAnsi="Times New Roman" w:cs="Times New Roman"/>
              </w:rPr>
              <w:t>（3）供电</w:t>
            </w:r>
          </w:p>
          <w:p w14:paraId="65D1BE1F">
            <w:pPr>
              <w:pStyle w:val="41"/>
              <w:bidi w:val="0"/>
              <w:rPr>
                <w:rFonts w:hint="default" w:ascii="Times New Roman" w:hAnsi="Times New Roman" w:cs="Times New Roman"/>
              </w:rPr>
            </w:pPr>
            <w:r>
              <w:rPr>
                <w:rFonts w:hint="default" w:ascii="Times New Roman" w:hAnsi="Times New Roman" w:cs="Times New Roman"/>
              </w:rPr>
              <w:t>本项目依托四川省大英经济开发区已建设的市政供电设施供电。</w:t>
            </w:r>
          </w:p>
          <w:p w14:paraId="564F8AD7">
            <w:pPr>
              <w:pStyle w:val="41"/>
              <w:bidi w:val="0"/>
              <w:rPr>
                <w:rFonts w:hint="default" w:ascii="Times New Roman" w:hAnsi="Times New Roman" w:cs="Times New Roman"/>
                <w:lang w:val="en-US" w:eastAsia="zh-CN"/>
              </w:rPr>
            </w:pPr>
            <w:r>
              <w:rPr>
                <w:rFonts w:hint="default" w:ascii="Times New Roman" w:hAnsi="Times New Roman" w:cs="Times New Roman"/>
                <w:lang w:val="en-US" w:eastAsia="zh-CN"/>
              </w:rPr>
              <w:t>（4）供气</w:t>
            </w:r>
          </w:p>
          <w:p w14:paraId="244D8184">
            <w:pPr>
              <w:pStyle w:val="41"/>
              <w:bidi w:val="0"/>
              <w:rPr>
                <w:rFonts w:hint="default" w:ascii="Times New Roman" w:hAnsi="Times New Roman" w:cs="Times New Roman"/>
                <w:lang w:val="en-US" w:eastAsia="zh-CN"/>
              </w:rPr>
            </w:pPr>
            <w:r>
              <w:rPr>
                <w:rFonts w:hint="default" w:ascii="Times New Roman" w:hAnsi="Times New Roman" w:cs="Times New Roman"/>
                <w:lang w:val="en-US" w:eastAsia="zh-CN"/>
              </w:rPr>
              <w:t>本项目天然气由市政燃气管网供给。</w:t>
            </w:r>
          </w:p>
          <w:p w14:paraId="37BC1B19">
            <w:pPr>
              <w:pStyle w:val="41"/>
              <w:bidi w:val="0"/>
              <w:rPr>
                <w:rFonts w:hint="default" w:ascii="Times New Roman" w:hAnsi="Times New Roman" w:cs="Times New Roman"/>
                <w:b/>
                <w:bCs/>
                <w:lang w:val="en-US" w:eastAsia="zh-CN"/>
              </w:rPr>
            </w:pPr>
            <w:r>
              <w:rPr>
                <w:rFonts w:hint="default" w:ascii="Times New Roman" w:hAnsi="Times New Roman" w:cs="Times New Roman"/>
                <w:lang w:val="en-US" w:eastAsia="zh-CN"/>
              </w:rPr>
              <w:t xml:space="preserve"> </w:t>
            </w:r>
            <w:r>
              <w:rPr>
                <w:rFonts w:hint="default" w:ascii="Times New Roman" w:hAnsi="Times New Roman" w:cs="Times New Roman"/>
                <w:b/>
                <w:bCs/>
                <w:lang w:val="en-US" w:eastAsia="zh-CN"/>
              </w:rPr>
              <w:t>9、水平衡图</w:t>
            </w:r>
          </w:p>
          <w:p w14:paraId="7484AF19">
            <w:pPr>
              <w:pStyle w:val="41"/>
              <w:bidi w:val="0"/>
              <w:jc w:val="both"/>
              <w:rPr>
                <w:rFonts w:hint="default" w:ascii="Times New Roman" w:hAnsi="Times New Roman" w:cs="Times New Roman"/>
                <w:color w:val="auto"/>
                <w:lang w:eastAsia="zh-CN"/>
              </w:rPr>
            </w:pPr>
            <w:r>
              <w:rPr>
                <w:rFonts w:hint="default" w:ascii="Times New Roman" w:hAnsi="Times New Roman" w:cs="Times New Roman"/>
                <w:color w:val="auto"/>
              </w:rPr>
              <w:t>生活污水：根据《四川省用水定额》</w:t>
            </w:r>
            <w:r>
              <w:rPr>
                <w:rFonts w:hint="default" w:ascii="Times New Roman" w:hAnsi="Times New Roman" w:cs="Times New Roman"/>
                <w:color w:val="auto"/>
                <w:lang w:eastAsia="zh-CN"/>
              </w:rPr>
              <w:t>（川府函〔</w:t>
            </w:r>
            <w:r>
              <w:rPr>
                <w:rFonts w:hint="default" w:ascii="Times New Roman" w:hAnsi="Times New Roman" w:cs="Times New Roman"/>
                <w:color w:val="auto"/>
                <w:lang w:val="en-US" w:eastAsia="zh-CN"/>
              </w:rPr>
              <w:t>2021〕8号</w:t>
            </w:r>
            <w:r>
              <w:rPr>
                <w:rFonts w:hint="default" w:ascii="Times New Roman" w:hAnsi="Times New Roman" w:cs="Times New Roman"/>
                <w:color w:val="auto"/>
                <w:lang w:eastAsia="zh-CN"/>
              </w:rPr>
              <w:t>）</w:t>
            </w:r>
            <w:r>
              <w:rPr>
                <w:rFonts w:hint="default" w:ascii="Times New Roman" w:hAnsi="Times New Roman" w:cs="Times New Roman"/>
                <w:color w:val="auto"/>
              </w:rPr>
              <w:t>，结合遂宁市当地实际</w:t>
            </w:r>
            <w:r>
              <w:rPr>
                <w:rFonts w:hint="default" w:ascii="Times New Roman" w:hAnsi="Times New Roman" w:cs="Times New Roman"/>
                <w:color w:val="auto"/>
                <w:lang w:eastAsia="zh-CN"/>
              </w:rPr>
              <w:t>情况确定本项目办公生活用水定额为160L每人每日。项目</w:t>
            </w:r>
            <w:r>
              <w:rPr>
                <w:rFonts w:hint="default" w:ascii="Times New Roman" w:hAnsi="Times New Roman" w:cs="Times New Roman"/>
                <w:color w:val="auto"/>
                <w:lang w:val="en-US" w:eastAsia="zh-CN"/>
              </w:rPr>
              <w:t>新增</w:t>
            </w:r>
            <w:r>
              <w:rPr>
                <w:rFonts w:hint="default" w:ascii="Times New Roman" w:hAnsi="Times New Roman" w:cs="Times New Roman"/>
                <w:color w:val="auto"/>
                <w:lang w:eastAsia="zh-CN"/>
              </w:rPr>
              <w:t>劳动定员</w:t>
            </w:r>
            <w:r>
              <w:rPr>
                <w:rFonts w:hint="default" w:ascii="Times New Roman" w:hAnsi="Times New Roman" w:cs="Times New Roman"/>
                <w:color w:val="auto"/>
                <w:lang w:val="en-US" w:eastAsia="zh-CN"/>
              </w:rPr>
              <w:t xml:space="preserve">2人， </w:t>
            </w:r>
            <w:r>
              <w:rPr>
                <w:rFonts w:hint="default" w:ascii="Times New Roman" w:hAnsi="Times New Roman" w:cs="Times New Roman"/>
                <w:color w:val="auto"/>
                <w:lang w:eastAsia="zh-CN"/>
              </w:rPr>
              <w:t>据此本</w:t>
            </w:r>
            <w:r>
              <w:rPr>
                <w:rFonts w:hint="default" w:ascii="Times New Roman" w:hAnsi="Times New Roman" w:cs="Times New Roman"/>
                <w:color w:val="auto"/>
                <w:lang w:val="en-US" w:eastAsia="zh-CN"/>
              </w:rPr>
              <w:t>项目生活</w:t>
            </w:r>
            <w:r>
              <w:rPr>
                <w:rFonts w:hint="default" w:ascii="Times New Roman" w:hAnsi="Times New Roman" w:cs="Times New Roman"/>
                <w:color w:val="auto"/>
                <w:lang w:eastAsia="zh-CN"/>
              </w:rPr>
              <w:t>用水的最大日用量为</w:t>
            </w:r>
            <w:r>
              <w:rPr>
                <w:rFonts w:hint="default" w:ascii="Times New Roman" w:hAnsi="Times New Roman" w:cs="Times New Roman"/>
                <w:color w:val="auto"/>
                <w:lang w:val="en-US" w:eastAsia="zh-CN"/>
              </w:rPr>
              <w:t>0.32</w:t>
            </w:r>
            <w:r>
              <w:rPr>
                <w:rFonts w:hint="default" w:ascii="Times New Roman" w:hAnsi="Times New Roman" w:cs="Times New Roman"/>
                <w:color w:val="auto"/>
                <w:lang w:eastAsia="zh-CN"/>
              </w:rPr>
              <w:t>m</w:t>
            </w:r>
            <w:r>
              <w:rPr>
                <w:rFonts w:hint="default" w:ascii="Times New Roman" w:hAnsi="Times New Roman" w:cs="Times New Roman"/>
                <w:color w:val="auto"/>
                <w:vertAlign w:val="superscript"/>
                <w:lang w:eastAsia="zh-CN"/>
              </w:rPr>
              <w:t>3</w:t>
            </w:r>
            <w:r>
              <w:rPr>
                <w:rFonts w:hint="default" w:ascii="Times New Roman" w:hAnsi="Times New Roman" w:cs="Times New Roman"/>
                <w:color w:val="auto"/>
                <w:lang w:eastAsia="zh-CN"/>
              </w:rPr>
              <w:t>/d，</w:t>
            </w:r>
            <w:r>
              <w:rPr>
                <w:rFonts w:hint="default" w:ascii="Times New Roman" w:hAnsi="Times New Roman" w:cs="Times New Roman"/>
                <w:color w:val="auto"/>
                <w:lang w:val="en-US" w:eastAsia="zh-CN"/>
              </w:rPr>
              <w:t>在使用过程中损耗约20%（0.064m³/d），则排放量为0.256m³/d</w:t>
            </w:r>
            <w:r>
              <w:rPr>
                <w:rFonts w:hint="default" w:ascii="Times New Roman" w:hAnsi="Times New Roman" w:cs="Times New Roman"/>
                <w:color w:val="auto"/>
                <w:lang w:eastAsia="zh-CN"/>
              </w:rPr>
              <w:t>。</w:t>
            </w:r>
          </w:p>
          <w:p w14:paraId="50C4B8C3">
            <w:pPr>
              <w:pStyle w:val="41"/>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项目锅炉用水采用自来水经过过滤+反渗透处理后得到软水。</w:t>
            </w:r>
            <w:r>
              <w:rPr>
                <w:rFonts w:hint="default" w:ascii="Times New Roman" w:hAnsi="Times New Roman" w:cs="Times New Roman"/>
                <w:color w:val="auto"/>
                <w:kern w:val="0"/>
                <w:sz w:val="24"/>
                <w:highlight w:val="none"/>
                <w:lang w:bidi="ar"/>
              </w:rPr>
              <w:t>《排放源统计调查产排污核算方法和系数手册2021》-</w:t>
            </w:r>
            <w:r>
              <w:rPr>
                <w:rFonts w:hint="default" w:ascii="Times New Roman" w:hAnsi="Times New Roman" w:cs="Times New Roman"/>
                <w:color w:val="auto"/>
                <w:kern w:val="0"/>
                <w:sz w:val="24"/>
                <w:highlight w:val="none"/>
                <w:lang w:val="en-US" w:eastAsia="zh-CN" w:bidi="ar"/>
              </w:rPr>
              <w:t>4430工业锅炉，天然气锅炉废水产排污系数为：工业废水量：13.56吨/万m³-原料（锅炉排污水＋软化处理废水），项目3.0t/h燃气消耗性约80m³/h，据此项目锅炉废水排放量约6.5m³/h。</w:t>
            </w:r>
          </w:p>
          <w:p w14:paraId="521231EE">
            <w:pPr>
              <w:pStyle w:val="41"/>
              <w:bidi w:val="0"/>
              <w:jc w:val="left"/>
              <w:rPr>
                <w:rFonts w:hint="default" w:ascii="Times New Roman" w:hAnsi="Times New Roman" w:cs="Times New Roman"/>
                <w:lang w:val="en-US" w:eastAsia="zh-CN"/>
              </w:rPr>
            </w:pPr>
            <w:r>
              <w:rPr>
                <w:rFonts w:hint="default" w:ascii="Times New Roman" w:hAnsi="Times New Roman" w:cs="Times New Roman"/>
                <w:lang w:val="en-US" w:eastAsia="zh-CN"/>
              </w:rPr>
              <w:t>软水系统制水率约70%，软水制备过程中尾水排放量6.5m³/d，则自来水原水用量约21.67m³/d。尾水排入生活废水预处理池与生活废水一起排入市政污水管网送大英县工业废水处理厂处理。</w:t>
            </w:r>
            <w:r>
              <w:rPr>
                <w:rFonts w:hint="default" w:ascii="Times New Roman" w:hAnsi="Times New Roman" w:cs="Times New Roman"/>
                <w:sz w:val="24"/>
              </w:rPr>
              <mc:AlternateContent>
                <mc:Choice Requires="wpc">
                  <w:drawing>
                    <wp:inline distT="0" distB="0" distL="114300" distR="114300">
                      <wp:extent cx="5296535" cy="2034540"/>
                      <wp:effectExtent l="0" t="0" r="18415" b="0"/>
                      <wp:docPr id="7" name="画布 18"/>
                      <wp:cNvGraphicFramePr/>
                      <a:graphic xmlns:a="http://schemas.openxmlformats.org/drawingml/2006/main">
                        <a:graphicData uri="http://schemas.microsoft.com/office/word/2010/wordprocessingCanvas">
                          <wpc:wpc>
                            <wpc:bg>
                              <a:noFill/>
                            </wpc:bg>
                            <wpc:whole>
                              <a:ln>
                                <a:noFill/>
                              </a:ln>
                            </wpc:whole>
                            <wps:wsp>
                              <wps:cNvPr id="15" name="文本框 26"/>
                              <wps:cNvSpPr txBox="1"/>
                              <wps:spPr>
                                <a:xfrm>
                                  <a:off x="1256030" y="1437005"/>
                                  <a:ext cx="838200"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32409CA">
                                    <w:pPr>
                                      <w:adjustRightInd w:val="0"/>
                                      <w:snapToGrid w:val="0"/>
                                      <w:spacing w:before="62" w:beforeLines="20" w:line="240" w:lineRule="auto"/>
                                      <w:ind w:firstLine="0" w:firstLineChars="0"/>
                                      <w:jc w:val="center"/>
                                      <w:rPr>
                                        <w:rFonts w:hint="eastAsia" w:eastAsia="宋体"/>
                                        <w:szCs w:val="21"/>
                                        <w:lang w:eastAsia="zh-CN"/>
                                      </w:rPr>
                                    </w:pPr>
                                    <w:r>
                                      <w:rPr>
                                        <w:rFonts w:hint="eastAsia"/>
                                        <w:szCs w:val="21"/>
                                        <w:lang w:eastAsia="zh-CN"/>
                                      </w:rPr>
                                      <w:t>生活用水</w:t>
                                    </w:r>
                                  </w:p>
                                </w:txbxContent>
                              </wps:txbx>
                              <wps:bodyPr vert="horz" wrap="square" lIns="0" tIns="0" rIns="0" bIns="0" anchor="t" anchorCtr="0" upright="1"/>
                            </wps:wsp>
                            <wps:wsp>
                              <wps:cNvPr id="16" name="文本框 27"/>
                              <wps:cNvSpPr txBox="1"/>
                              <wps:spPr>
                                <a:xfrm>
                                  <a:off x="2599055" y="1427480"/>
                                  <a:ext cx="838200"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753F3435">
                                    <w:pPr>
                                      <w:adjustRightInd w:val="0"/>
                                      <w:snapToGrid w:val="0"/>
                                      <w:spacing w:before="62" w:beforeLines="20" w:line="240" w:lineRule="auto"/>
                                      <w:ind w:firstLine="0" w:firstLineChars="0"/>
                                      <w:jc w:val="center"/>
                                      <w:rPr>
                                        <w:rFonts w:hint="eastAsia" w:eastAsia="宋体"/>
                                        <w:szCs w:val="21"/>
                                        <w:lang w:eastAsia="zh-CN"/>
                                      </w:rPr>
                                    </w:pPr>
                                    <w:r>
                                      <w:rPr>
                                        <w:rFonts w:hint="eastAsia"/>
                                        <w:szCs w:val="21"/>
                                        <w:lang w:eastAsia="zh-CN"/>
                                      </w:rPr>
                                      <w:t>预处理池</w:t>
                                    </w:r>
                                  </w:p>
                                </w:txbxContent>
                              </wps:txbx>
                              <wps:bodyPr vert="horz" wrap="square" lIns="0" tIns="0" rIns="0" bIns="0" anchor="t" anchorCtr="0" upright="1"/>
                            </wps:wsp>
                            <wps:wsp>
                              <wps:cNvPr id="17" name="文本框 28"/>
                              <wps:cNvSpPr txBox="1"/>
                              <wps:spPr>
                                <a:xfrm>
                                  <a:off x="4371975" y="1332230"/>
                                  <a:ext cx="876300" cy="4572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DCBC455">
                                    <w:pPr>
                                      <w:adjustRightInd w:val="0"/>
                                      <w:snapToGrid w:val="0"/>
                                      <w:spacing w:before="62" w:beforeLines="20" w:line="240" w:lineRule="auto"/>
                                      <w:ind w:firstLine="0" w:firstLineChars="0"/>
                                      <w:jc w:val="center"/>
                                      <w:rPr>
                                        <w:rFonts w:hint="eastAsia" w:eastAsia="宋体"/>
                                        <w:color w:val="auto"/>
                                        <w:szCs w:val="21"/>
                                        <w:lang w:eastAsia="zh-CN"/>
                                      </w:rPr>
                                    </w:pPr>
                                    <w:r>
                                      <w:rPr>
                                        <w:rFonts w:hint="eastAsia"/>
                                        <w:color w:val="auto"/>
                                        <w:szCs w:val="21"/>
                                        <w:lang w:eastAsia="zh-CN"/>
                                      </w:rPr>
                                      <w:t>大英县工业污水处理厂</w:t>
                                    </w:r>
                                  </w:p>
                                </w:txbxContent>
                              </wps:txbx>
                              <wps:bodyPr vert="horz" wrap="square" lIns="0" tIns="0" rIns="0" bIns="0" anchor="t" anchorCtr="0" upright="1"/>
                            </wps:wsp>
                            <wps:wsp>
                              <wps:cNvPr id="21" name="直接箭头连接符 45"/>
                              <wps:cNvCnPr/>
                              <wps:spPr>
                                <a:xfrm flipV="1">
                                  <a:off x="2094230" y="1560830"/>
                                  <a:ext cx="504825" cy="9525"/>
                                </a:xfrm>
                                <a:prstGeom prst="straightConnector1">
                                  <a:avLst/>
                                </a:prstGeom>
                                <a:noFill/>
                                <a:ln w="12700" cap="flat" cmpd="sng" algn="ctr">
                                  <a:solidFill>
                                    <a:srgbClr val="000000"/>
                                  </a:solidFill>
                                  <a:prstDash val="solid"/>
                                  <a:tailEnd type="triangle"/>
                                </a:ln>
                                <a:effectLst/>
                              </wps:spPr>
                              <wps:bodyPr/>
                            </wps:wsp>
                            <wps:wsp>
                              <wps:cNvPr id="22" name="直接箭头连接符 46"/>
                              <wps:cNvCnPr/>
                              <wps:spPr>
                                <a:xfrm>
                                  <a:off x="3437255" y="1560830"/>
                                  <a:ext cx="934720" cy="0"/>
                                </a:xfrm>
                                <a:prstGeom prst="straightConnector1">
                                  <a:avLst/>
                                </a:prstGeom>
                                <a:noFill/>
                                <a:ln w="12700" cap="flat" cmpd="sng" algn="ctr">
                                  <a:solidFill>
                                    <a:srgbClr val="000000"/>
                                  </a:solidFill>
                                  <a:prstDash val="solid"/>
                                  <a:tailEnd type="triangle"/>
                                </a:ln>
                                <a:effectLst/>
                              </wps:spPr>
                              <wps:bodyPr/>
                            </wps:wsp>
                            <wps:wsp>
                              <wps:cNvPr id="29" name="文本框 52"/>
                              <wps:cNvSpPr txBox="1"/>
                              <wps:spPr>
                                <a:xfrm>
                                  <a:off x="2046605" y="1341755"/>
                                  <a:ext cx="571500" cy="266700"/>
                                </a:xfrm>
                                <a:prstGeom prst="rect">
                                  <a:avLst/>
                                </a:prstGeom>
                                <a:noFill/>
                                <a:ln w="9525" cap="flat" cmpd="sng">
                                  <a:noFill/>
                                  <a:prstDash val="solid"/>
                                  <a:miter/>
                                  <a:headEnd type="none" w="med" len="med"/>
                                  <a:tailEnd type="none" w="med" len="med"/>
                                </a:ln>
                                <a:effectLst/>
                              </wps:spPr>
                              <wps:txbx>
                                <w:txbxContent>
                                  <w:p w14:paraId="4CCC0282">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0.256</w:t>
                                    </w:r>
                                  </w:p>
                                </w:txbxContent>
                              </wps:txbx>
                              <wps:bodyPr vert="horz" wrap="square" lIns="0" tIns="0" rIns="0" bIns="0" anchor="t" anchorCtr="0" upright="1"/>
                            </wps:wsp>
                            <wps:wsp>
                              <wps:cNvPr id="30" name="文本框 53"/>
                              <wps:cNvSpPr txBox="1"/>
                              <wps:spPr>
                                <a:xfrm>
                                  <a:off x="3799205" y="1294130"/>
                                  <a:ext cx="571500" cy="266700"/>
                                </a:xfrm>
                                <a:prstGeom prst="rect">
                                  <a:avLst/>
                                </a:prstGeom>
                                <a:noFill/>
                                <a:ln w="9525" cap="flat" cmpd="sng">
                                  <a:noFill/>
                                  <a:prstDash val="solid"/>
                                  <a:miter/>
                                  <a:headEnd type="none" w="med" len="med"/>
                                  <a:tailEnd type="none" w="med" len="med"/>
                                </a:ln>
                                <a:effectLst/>
                              </wps:spPr>
                              <wps:txbx>
                                <w:txbxContent>
                                  <w:p w14:paraId="4598D38A">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6.756</w:t>
                                    </w:r>
                                  </w:p>
                                </w:txbxContent>
                              </wps:txbx>
                              <wps:bodyPr vert="horz" wrap="square" lIns="0" tIns="0" rIns="0" bIns="0" anchor="t" anchorCtr="0" upright="1"/>
                            </wps:wsp>
                            <wps:wsp>
                              <wps:cNvPr id="31" name="直接箭头连接符 54"/>
                              <wps:cNvCnPr>
                                <a:endCxn id="32" idx="1"/>
                              </wps:cNvCnPr>
                              <wps:spPr>
                                <a:xfrm flipV="1">
                                  <a:off x="1524635" y="1236980"/>
                                  <a:ext cx="179070" cy="201295"/>
                                </a:xfrm>
                                <a:prstGeom prst="straightConnector1">
                                  <a:avLst/>
                                </a:prstGeom>
                                <a:noFill/>
                                <a:ln w="12700" cap="flat" cmpd="sng" algn="ctr">
                                  <a:solidFill>
                                    <a:srgbClr val="000000"/>
                                  </a:solidFill>
                                  <a:prstDash val="dash"/>
                                  <a:tailEnd type="triangle"/>
                                </a:ln>
                                <a:effectLst/>
                              </wps:spPr>
                              <wps:bodyPr/>
                            </wps:wsp>
                            <wps:wsp>
                              <wps:cNvPr id="32" name="文本框 55"/>
                              <wps:cNvSpPr txBox="1"/>
                              <wps:spPr>
                                <a:xfrm>
                                  <a:off x="1703705" y="1103630"/>
                                  <a:ext cx="628015" cy="266700"/>
                                </a:xfrm>
                                <a:prstGeom prst="rect">
                                  <a:avLst/>
                                </a:prstGeom>
                                <a:solidFill>
                                  <a:srgbClr val="FFFFFF"/>
                                </a:solidFill>
                                <a:ln w="9525" cap="flat" cmpd="sng">
                                  <a:noFill/>
                                  <a:prstDash val="solid"/>
                                  <a:miter/>
                                  <a:headEnd type="none" w="med" len="med"/>
                                  <a:tailEnd type="none" w="med" len="med"/>
                                </a:ln>
                                <a:effectLst/>
                              </wps:spPr>
                              <wps:txbx>
                                <w:txbxContent>
                                  <w:p w14:paraId="602B6F2C">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eastAsia="zh-CN"/>
                                      </w:rPr>
                                      <w:t>耗散</w:t>
                                    </w:r>
                                    <w:r>
                                      <w:rPr>
                                        <w:rFonts w:hint="eastAsia"/>
                                        <w:sz w:val="21"/>
                                        <w:szCs w:val="21"/>
                                        <w:lang w:val="en-US" w:eastAsia="zh-CN"/>
                                      </w:rPr>
                                      <w:t>0.064</w:t>
                                    </w:r>
                                  </w:p>
                                </w:txbxContent>
                              </wps:txbx>
                              <wps:bodyPr vert="horz" wrap="square" lIns="0" tIns="0" rIns="0" bIns="0" anchor="t" anchorCtr="0" upright="1"/>
                            </wps:wsp>
                            <wps:wsp>
                              <wps:cNvPr id="33" name="文本框 56"/>
                              <wps:cNvSpPr txBox="1"/>
                              <wps:spPr>
                                <a:xfrm>
                                  <a:off x="855980" y="1265555"/>
                                  <a:ext cx="571500" cy="266700"/>
                                </a:xfrm>
                                <a:prstGeom prst="rect">
                                  <a:avLst/>
                                </a:prstGeom>
                                <a:noFill/>
                                <a:ln w="9525" cap="flat" cmpd="sng">
                                  <a:noFill/>
                                  <a:prstDash val="solid"/>
                                  <a:miter/>
                                  <a:headEnd type="none" w="med" len="med"/>
                                  <a:tailEnd type="none" w="med" len="med"/>
                                </a:ln>
                                <a:effectLst/>
                              </wps:spPr>
                              <wps:txbx>
                                <w:txbxContent>
                                  <w:p w14:paraId="47C6CB5C">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0.32</w:t>
                                    </w:r>
                                  </w:p>
                                </w:txbxContent>
                              </wps:txbx>
                              <wps:bodyPr vert="horz" wrap="square" lIns="0" tIns="0" rIns="0" bIns="0" anchor="t" anchorCtr="0" upright="1"/>
                            </wps:wsp>
                            <wps:wsp>
                              <wps:cNvPr id="38" name="文本框 26"/>
                              <wps:cNvSpPr txBox="1"/>
                              <wps:spPr>
                                <a:xfrm>
                                  <a:off x="133350" y="865505"/>
                                  <a:ext cx="572135"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501398DC">
                                    <w:pPr>
                                      <w:adjustRightInd w:val="0"/>
                                      <w:snapToGrid w:val="0"/>
                                      <w:spacing w:before="62" w:beforeLines="20" w:line="240" w:lineRule="auto"/>
                                      <w:ind w:firstLine="0" w:firstLineChars="0"/>
                                      <w:jc w:val="center"/>
                                      <w:rPr>
                                        <w:rFonts w:hint="eastAsia" w:eastAsia="宋体"/>
                                        <w:szCs w:val="21"/>
                                        <w:lang w:eastAsia="zh-CN"/>
                                      </w:rPr>
                                    </w:pPr>
                                    <w:r>
                                      <w:rPr>
                                        <w:rFonts w:hint="eastAsia"/>
                                        <w:szCs w:val="21"/>
                                        <w:lang w:eastAsia="zh-CN"/>
                                      </w:rPr>
                                      <w:t>市政供水</w:t>
                                    </w:r>
                                  </w:p>
                                </w:txbxContent>
                              </wps:txbx>
                              <wps:bodyPr vert="horz" wrap="square" lIns="0" tIns="0" rIns="0" bIns="0" anchor="t" anchorCtr="0" upright="1"/>
                            </wps:wsp>
                            <wps:wsp>
                              <wps:cNvPr id="2" name="文本框 26"/>
                              <wps:cNvSpPr txBox="1"/>
                              <wps:spPr>
                                <a:xfrm>
                                  <a:off x="1256030" y="294005"/>
                                  <a:ext cx="838200"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4056D3A3">
                                    <w:pPr>
                                      <w:adjustRightInd w:val="0"/>
                                      <w:snapToGrid w:val="0"/>
                                      <w:spacing w:before="62" w:beforeLines="20" w:line="240" w:lineRule="auto"/>
                                      <w:ind w:firstLine="0" w:firstLineChars="0"/>
                                      <w:jc w:val="center"/>
                                      <w:rPr>
                                        <w:rFonts w:hint="default" w:eastAsia="宋体"/>
                                        <w:szCs w:val="21"/>
                                        <w:lang w:val="en-US" w:eastAsia="zh-CN"/>
                                      </w:rPr>
                                    </w:pPr>
                                    <w:r>
                                      <w:rPr>
                                        <w:rFonts w:hint="eastAsia"/>
                                        <w:szCs w:val="21"/>
                                        <w:lang w:val="en-US" w:eastAsia="zh-CN"/>
                                      </w:rPr>
                                      <w:t>软水系统</w:t>
                                    </w:r>
                                  </w:p>
                                </w:txbxContent>
                              </wps:txbx>
                              <wps:bodyPr vert="horz" wrap="square" lIns="0" tIns="0" rIns="0" bIns="0" anchor="t" anchorCtr="0" upright="1"/>
                            </wps:wsp>
                            <wps:wsp>
                              <wps:cNvPr id="3" name="文本框 26"/>
                              <wps:cNvSpPr txBox="1"/>
                              <wps:spPr>
                                <a:xfrm>
                                  <a:off x="2722880" y="294005"/>
                                  <a:ext cx="838200" cy="266700"/>
                                </a:xfrm>
                                <a:prstGeom prst="rect">
                                  <a:avLst/>
                                </a:prstGeom>
                                <a:solidFill>
                                  <a:srgbClr val="FFFFFF"/>
                                </a:solidFill>
                                <a:ln w="9525" cap="flat" cmpd="sng">
                                  <a:solidFill>
                                    <a:srgbClr val="000000"/>
                                  </a:solidFill>
                                  <a:prstDash val="solid"/>
                                  <a:miter/>
                                  <a:headEnd type="none" w="med" len="med"/>
                                  <a:tailEnd type="none" w="med" len="med"/>
                                </a:ln>
                                <a:effectLst/>
                              </wps:spPr>
                              <wps:txbx>
                                <w:txbxContent>
                                  <w:p w14:paraId="07681B45">
                                    <w:pPr>
                                      <w:adjustRightInd w:val="0"/>
                                      <w:snapToGrid w:val="0"/>
                                      <w:spacing w:before="62" w:beforeLines="20" w:line="240" w:lineRule="auto"/>
                                      <w:ind w:firstLine="0" w:firstLineChars="0"/>
                                      <w:jc w:val="center"/>
                                      <w:rPr>
                                        <w:rFonts w:hint="default" w:eastAsia="宋体"/>
                                        <w:szCs w:val="21"/>
                                        <w:lang w:val="en-US" w:eastAsia="zh-CN"/>
                                      </w:rPr>
                                    </w:pPr>
                                    <w:r>
                                      <w:rPr>
                                        <w:rFonts w:hint="eastAsia"/>
                                        <w:szCs w:val="21"/>
                                        <w:lang w:val="en-US" w:eastAsia="zh-CN"/>
                                      </w:rPr>
                                      <w:t>锅炉</w:t>
                                    </w:r>
                                  </w:p>
                                </w:txbxContent>
                              </wps:txbx>
                              <wps:bodyPr vert="horz" wrap="square" lIns="0" tIns="0" rIns="0" bIns="0" anchor="t" anchorCtr="0" upright="1"/>
                            </wps:wsp>
                            <wps:wsp>
                              <wps:cNvPr id="4" name="肘形连接符 4"/>
                              <wps:cNvCnPr/>
                              <wps:spPr>
                                <a:xfrm flipV="1">
                                  <a:off x="705485" y="427355"/>
                                  <a:ext cx="550545" cy="571500"/>
                                </a:xfrm>
                                <a:prstGeom prst="bentConnector3">
                                  <a:avLst>
                                    <a:gd name="adj1" fmla="val 50058"/>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 name="肘形连接符 5"/>
                              <wps:cNvCnPr>
                                <a:stCxn id="38" idx="3"/>
                                <a:endCxn id="15" idx="1"/>
                              </wps:cNvCnPr>
                              <wps:spPr>
                                <a:xfrm>
                                  <a:off x="705485" y="998855"/>
                                  <a:ext cx="550545" cy="571500"/>
                                </a:xfrm>
                                <a:prstGeom prst="bentConnector3">
                                  <a:avLst>
                                    <a:gd name="adj1" fmla="val 50058"/>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6" name="直接箭头连接符 46"/>
                              <wps:cNvCnPr>
                                <a:stCxn id="2" idx="3"/>
                                <a:endCxn id="3" idx="1"/>
                              </wps:cNvCnPr>
                              <wps:spPr>
                                <a:xfrm>
                                  <a:off x="2094230" y="427355"/>
                                  <a:ext cx="628650" cy="0"/>
                                </a:xfrm>
                                <a:prstGeom prst="straightConnector1">
                                  <a:avLst/>
                                </a:prstGeom>
                                <a:noFill/>
                                <a:ln w="12700" cap="flat" cmpd="sng" algn="ctr">
                                  <a:solidFill>
                                    <a:srgbClr val="000000"/>
                                  </a:solidFill>
                                  <a:prstDash val="solid"/>
                                  <a:tailEnd type="triangle"/>
                                </a:ln>
                                <a:effectLst/>
                              </wps:spPr>
                              <wps:bodyPr/>
                            </wps:wsp>
                            <wps:wsp>
                              <wps:cNvPr id="13" name="肘形连接符 13"/>
                              <wps:cNvCnPr>
                                <a:stCxn id="2" idx="2"/>
                                <a:endCxn id="16" idx="0"/>
                              </wps:cNvCnPr>
                              <wps:spPr>
                                <a:xfrm rot="5400000" flipV="1">
                                  <a:off x="1913255" y="321945"/>
                                  <a:ext cx="866775" cy="1343025"/>
                                </a:xfrm>
                                <a:prstGeom prst="bentConnector3">
                                  <a:avLst>
                                    <a:gd name="adj1" fmla="val 50037"/>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4" name="文本框 56"/>
                              <wps:cNvSpPr txBox="1"/>
                              <wps:spPr>
                                <a:xfrm>
                                  <a:off x="2084705" y="198755"/>
                                  <a:ext cx="571500" cy="266700"/>
                                </a:xfrm>
                                <a:prstGeom prst="rect">
                                  <a:avLst/>
                                </a:prstGeom>
                                <a:noFill/>
                                <a:ln w="9525" cap="flat" cmpd="sng">
                                  <a:noFill/>
                                  <a:prstDash val="solid"/>
                                  <a:miter/>
                                  <a:headEnd type="none" w="med" len="med"/>
                                  <a:tailEnd type="none" w="med" len="med"/>
                                </a:ln>
                                <a:effectLst/>
                              </wps:spPr>
                              <wps:txbx>
                                <w:txbxContent>
                                  <w:p w14:paraId="37B0BCB9">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15.17</w:t>
                                    </w:r>
                                  </w:p>
                                </w:txbxContent>
                              </wps:txbx>
                              <wps:bodyPr vert="horz" wrap="square" lIns="0" tIns="0" rIns="0" bIns="0" anchor="t" anchorCtr="0" upright="1"/>
                            </wps:wsp>
                            <wps:wsp>
                              <wps:cNvPr id="18" name="文本框 56"/>
                              <wps:cNvSpPr txBox="1"/>
                              <wps:spPr>
                                <a:xfrm>
                                  <a:off x="1989455" y="732155"/>
                                  <a:ext cx="571500" cy="266700"/>
                                </a:xfrm>
                                <a:prstGeom prst="rect">
                                  <a:avLst/>
                                </a:prstGeom>
                                <a:noFill/>
                                <a:ln w="9525" cap="flat" cmpd="sng">
                                  <a:noFill/>
                                  <a:prstDash val="solid"/>
                                  <a:miter/>
                                  <a:headEnd type="none" w="med" len="med"/>
                                  <a:tailEnd type="none" w="med" len="med"/>
                                </a:ln>
                                <a:effectLst/>
                              </wps:spPr>
                              <wps:txbx>
                                <w:txbxContent>
                                  <w:p w14:paraId="3C9AAF49">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6.5</w:t>
                                    </w:r>
                                  </w:p>
                                </w:txbxContent>
                              </wps:txbx>
                              <wps:bodyPr vert="horz" wrap="square" lIns="0" tIns="0" rIns="0" bIns="0" anchor="t" anchorCtr="0" upright="1"/>
                            </wps:wsp>
                            <wps:wsp>
                              <wps:cNvPr id="19" name="文本框 56"/>
                              <wps:cNvSpPr txBox="1"/>
                              <wps:spPr>
                                <a:xfrm>
                                  <a:off x="798830" y="160655"/>
                                  <a:ext cx="571500" cy="266700"/>
                                </a:xfrm>
                                <a:prstGeom prst="rect">
                                  <a:avLst/>
                                </a:prstGeom>
                                <a:noFill/>
                                <a:ln w="9525" cap="flat" cmpd="sng">
                                  <a:noFill/>
                                  <a:prstDash val="solid"/>
                                  <a:miter/>
                                  <a:headEnd type="none" w="med" len="med"/>
                                  <a:tailEnd type="none" w="med" len="med"/>
                                </a:ln>
                                <a:effectLst/>
                              </wps:spPr>
                              <wps:txbx>
                                <w:txbxContent>
                                  <w:p w14:paraId="016442C6">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21.67</w:t>
                                    </w:r>
                                  </w:p>
                                </w:txbxContent>
                              </wps:txbx>
                              <wps:bodyPr vert="horz" wrap="square" lIns="0" tIns="0" rIns="0" bIns="0" anchor="t" anchorCtr="0" upright="1"/>
                            </wps:wsp>
                            <wps:wsp>
                              <wps:cNvPr id="20" name="文本框 56"/>
                              <wps:cNvSpPr txBox="1"/>
                              <wps:spPr>
                                <a:xfrm>
                                  <a:off x="93980" y="1122680"/>
                                  <a:ext cx="571500" cy="266700"/>
                                </a:xfrm>
                                <a:prstGeom prst="rect">
                                  <a:avLst/>
                                </a:prstGeom>
                                <a:noFill/>
                                <a:ln w="9525" cap="flat" cmpd="sng">
                                  <a:noFill/>
                                  <a:prstDash val="solid"/>
                                  <a:miter/>
                                  <a:headEnd type="none" w="med" len="med"/>
                                  <a:tailEnd type="none" w="med" len="med"/>
                                </a:ln>
                                <a:effectLst/>
                              </wps:spPr>
                              <wps:txbx>
                                <w:txbxContent>
                                  <w:p w14:paraId="46811F89">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21.99</w:t>
                                    </w:r>
                                  </w:p>
                                </w:txbxContent>
                              </wps:txbx>
                              <wps:bodyPr vert="horz" wrap="square" lIns="0" tIns="0" rIns="0" bIns="0" anchor="t" anchorCtr="0" upright="1"/>
                            </wps:wsp>
                          </wpc:wpc>
                        </a:graphicData>
                      </a:graphic>
                    </wp:inline>
                  </w:drawing>
                </mc:Choice>
                <mc:Fallback>
                  <w:pict>
                    <v:group id="画布 18" o:spid="_x0000_s1026" o:spt="203" style="height:160.2pt;width:417.05pt;" coordsize="5296535,2034540" editas="canvas" o:gfxdata="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">
                      <o:lock v:ext="edit" aspectratio="f"/>
                      <v:shape id="画布 18" o:spid="_x0000_s1026" style="position:absolute;left:0;top:0;height:2034540;width:5296535;" filled="f" stroked="f" coordsize="21600,21600" o:gfxdata="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">
                        <v:fill on="f" focussize="0,0"/>
                        <v:stroke on="f"/>
                        <v:imagedata o:title=""/>
                        <o:lock v:ext="edit" aspectratio="f"/>
                      </v:shape>
                      <v:shape id="文本框 26" o:spid="_x0000_s1026" o:spt="202" type="#_x0000_t202" style="position:absolute;left:1256030;top:1437005;height:266700;width:838200;" fillcolor="#FFFFFF" filled="t" stroked="t" coordsize="21600,21600" o:gfxdata="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3bJ7fWAAAABQEAAA8AAAAAAAAAAQAgAAAA&#10;IgAAAGRycy9kb3ducmV2LnhtbFBLAQIUABQAAAAIAIdO4kBv4cghRgIAAKgEAAAOAAAAAAAAAAEA&#10;IAAAACUBAABkcnMvZTJvRG9jLnhtbFBLBQYAAAAABgAGAFkBAADdBQAAAAA=&#10;">
                        <v:fill on="t" focussize="0,0"/>
                        <v:stroke color="#000000" joinstyle="miter"/>
                        <v:imagedata o:title=""/>
                        <o:lock v:ext="edit" aspectratio="f"/>
                        <v:textbox inset="0mm,0mm,0mm,0mm">
                          <w:txbxContent>
                            <w:p w14:paraId="432409CA">
                              <w:pPr>
                                <w:adjustRightInd w:val="0"/>
                                <w:snapToGrid w:val="0"/>
                                <w:spacing w:before="62" w:beforeLines="20" w:line="240" w:lineRule="auto"/>
                                <w:ind w:firstLine="0" w:firstLineChars="0"/>
                                <w:jc w:val="center"/>
                                <w:rPr>
                                  <w:rFonts w:hint="eastAsia" w:eastAsia="宋体"/>
                                  <w:szCs w:val="21"/>
                                  <w:lang w:eastAsia="zh-CN"/>
                                </w:rPr>
                              </w:pPr>
                              <w:r>
                                <w:rPr>
                                  <w:rFonts w:hint="eastAsia"/>
                                  <w:szCs w:val="21"/>
                                  <w:lang w:eastAsia="zh-CN"/>
                                </w:rPr>
                                <w:t>生活用水</w:t>
                              </w:r>
                            </w:p>
                          </w:txbxContent>
                        </v:textbox>
                      </v:shape>
                      <v:shape id="文本框 27" o:spid="_x0000_s1026" o:spt="202" type="#_x0000_t202" style="position:absolute;left:2599055;top:1427480;height:266700;width:838200;" fillcolor="#FFFFFF" filled="t" stroked="t" coordsize="21600,21600" o:gfxdata="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Pdsnt9YAAAAFAQAADwAAAAAAAAABACAA&#10;AAAiAAAAZHJzL2Rvd25yZXYueG1sUEsBAhQAFAAAAAgAh07iQAjDZNhIAgAAqAQAAA4AAAAAAAAA&#10;AQAgAAAAJQEAAGRycy9lMm9Eb2MueG1sUEsFBgAAAAAGAAYAWQEAAN8FAAAAAA==&#10;">
                        <v:fill on="t" focussize="0,0"/>
                        <v:stroke color="#000000" joinstyle="miter"/>
                        <v:imagedata o:title=""/>
                        <o:lock v:ext="edit" aspectratio="f"/>
                        <v:textbox inset="0mm,0mm,0mm,0mm">
                          <w:txbxContent>
                            <w:p w14:paraId="753F3435">
                              <w:pPr>
                                <w:adjustRightInd w:val="0"/>
                                <w:snapToGrid w:val="0"/>
                                <w:spacing w:before="62" w:beforeLines="20" w:line="240" w:lineRule="auto"/>
                                <w:ind w:firstLine="0" w:firstLineChars="0"/>
                                <w:jc w:val="center"/>
                                <w:rPr>
                                  <w:rFonts w:hint="eastAsia" w:eastAsia="宋体"/>
                                  <w:szCs w:val="21"/>
                                  <w:lang w:eastAsia="zh-CN"/>
                                </w:rPr>
                              </w:pPr>
                              <w:r>
                                <w:rPr>
                                  <w:rFonts w:hint="eastAsia"/>
                                  <w:szCs w:val="21"/>
                                  <w:lang w:eastAsia="zh-CN"/>
                                </w:rPr>
                                <w:t>预处理池</w:t>
                              </w:r>
                            </w:p>
                          </w:txbxContent>
                        </v:textbox>
                      </v:shape>
                      <v:shape id="文本框 28" o:spid="_x0000_s1026" o:spt="202" type="#_x0000_t202" style="position:absolute;left:4371975;top:1332230;height:457200;width:876300;" fillcolor="#FFFFFF" filled="t" stroked="t" coordsize="21600,21600" o:gfxdata="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">
                        <v:fill on="t" focussize="0,0"/>
                        <v:stroke color="#000000" joinstyle="miter"/>
                        <v:imagedata o:title=""/>
                        <o:lock v:ext="edit" aspectratio="f"/>
                        <v:textbox inset="0mm,0mm,0mm,0mm">
                          <w:txbxContent>
                            <w:p w14:paraId="4DCBC455">
                              <w:pPr>
                                <w:adjustRightInd w:val="0"/>
                                <w:snapToGrid w:val="0"/>
                                <w:spacing w:before="62" w:beforeLines="20" w:line="240" w:lineRule="auto"/>
                                <w:ind w:firstLine="0" w:firstLineChars="0"/>
                                <w:jc w:val="center"/>
                                <w:rPr>
                                  <w:rFonts w:hint="eastAsia" w:eastAsia="宋体"/>
                                  <w:color w:val="auto"/>
                                  <w:szCs w:val="21"/>
                                  <w:lang w:eastAsia="zh-CN"/>
                                </w:rPr>
                              </w:pPr>
                              <w:r>
                                <w:rPr>
                                  <w:rFonts w:hint="eastAsia"/>
                                  <w:color w:val="auto"/>
                                  <w:szCs w:val="21"/>
                                  <w:lang w:eastAsia="zh-CN"/>
                                </w:rPr>
                                <w:t>大英县工业污水处理厂</w:t>
                              </w:r>
                            </w:p>
                          </w:txbxContent>
                        </v:textbox>
                      </v:shape>
                      <v:shape id="直接箭头连接符 45" o:spid="_x0000_s1026" o:spt="32" type="#_x0000_t32" style="position:absolute;left:2094230;top:1560830;flip:y;height:9525;width:504825;" filled="f" stroked="t" coordsize="21600,21600" o:gfxdata="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zEGbg9cAAAAFAQAADwAAAAAA&#10;AAABACAAAAAiAAAAZHJzL2Rvd25yZXYueG1sUEsBAhQAFAAAAAgAh07iQHSWws0UAgAA8wMAAA4A&#10;AAAAAAAAAQAgAAAAJgEAAGRycy9lMm9Eb2MueG1sUEsFBgAAAAAGAAYAWQEAAKwFAAAAAA==&#10;">
                        <v:fill on="f" focussize="0,0"/>
                        <v:stroke weight="1pt" color="#000000" joinstyle="round" endarrow="block"/>
                        <v:imagedata o:title=""/>
                        <o:lock v:ext="edit" aspectratio="f"/>
                      </v:shape>
                      <v:shape id="直接箭头连接符 46" o:spid="_x0000_s1026" o:spt="32" type="#_x0000_t32" style="position:absolute;left:3437255;top:1560830;height:0;width:934720;" filled="f" stroked="t" coordsize="21600,21600" o:gfxdata="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ABZus9QAAAAFAQAADwAAAAAAAAABACAAAAAi&#10;AAAAZHJzL2Rvd25yZXYueG1sUEsBAhQAFAAAAAgAh07iQDDfEi4OAgAA5gMAAA4AAAAAAAAAAQAg&#10;AAAAIwEAAGRycy9lMm9Eb2MueG1sUEsFBgAAAAAGAAYAWQEAAKMFAAAAAA==&#10;">
                        <v:fill on="f" focussize="0,0"/>
                        <v:stroke weight="1pt" color="#000000" joinstyle="round" endarrow="block"/>
                        <v:imagedata o:title=""/>
                        <o:lock v:ext="edit" aspectratio="f"/>
                      </v:shape>
                      <v:shape id="文本框 52" o:spid="_x0000_s1026" o:spt="202" type="#_x0000_t202" style="position:absolute;left:2046605;top:1341755;height:266700;width:571500;" filled="f" stroked="f" coordsize="21600,21600" o:gfxdata="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lewzWAAAABQEAAA8AAAAAAAAAAQAgAAAAIgAAAGRycy9kb3ducmV2LnhtbFBL&#10;AQIUABQAAAAIAIdO4kDbuEfjMQIAAFYEAAAOAAAAAAAAAAEAIAAAACUBAABkcnMvZTJvRG9jLnht&#10;bFBLBQYAAAAABgAGAFkBAADIBQAAAAA=&#10;">
                        <v:fill on="f" focussize="0,0"/>
                        <v:stroke on="f" joinstyle="miter"/>
                        <v:imagedata o:title=""/>
                        <o:lock v:ext="edit" aspectratio="f"/>
                        <v:textbox inset="0mm,0mm,0mm,0mm">
                          <w:txbxContent>
                            <w:p w14:paraId="4CCC0282">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0.256</w:t>
                              </w:r>
                            </w:p>
                          </w:txbxContent>
                        </v:textbox>
                      </v:shape>
                      <v:shape id="文本框 53" o:spid="_x0000_s1026" o:spt="202" type="#_x0000_t202" style="position:absolute;left:3799205;top:1294130;height:266700;width:571500;" filled="f" stroked="f" coordsize="21600,21600" o:gfxdata="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f5XsM1gAAAAUBAAAPAAAAAAAAAAEAIAAAACIAAABkcnMvZG93bnJldi54bWxQSwEC&#10;FAAUAAAACACHTuJAn6p8pC8CAABWBAAADgAAAAAAAAABACAAAAAlAQAAZHJzL2Uyb0RvYy54bWxQ&#10;SwUGAAAAAAYABgBZAQAAxgUAAAAA&#10;">
                        <v:fill on="f" focussize="0,0"/>
                        <v:stroke on="f" joinstyle="miter"/>
                        <v:imagedata o:title=""/>
                        <o:lock v:ext="edit" aspectratio="f"/>
                        <v:textbox inset="0mm,0mm,0mm,0mm">
                          <w:txbxContent>
                            <w:p w14:paraId="4598D38A">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6.756</w:t>
                              </w:r>
                            </w:p>
                          </w:txbxContent>
                        </v:textbox>
                      </v:shape>
                      <v:shape id="直接箭头连接符 54" o:spid="_x0000_s1026" o:spt="32" type="#_x0000_t32" style="position:absolute;left:1524635;top:1236980;flip:y;height:201295;width:179070;" filled="f" stroked="t" coordsize="21600,21600" o:gfxdata="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MJBIAtgAAAAFAQAADwAAAAAAAAABACAAAAAiAAAAZHJzL2Rvd25yZXYueG1sUEsBAhQAFAAAAAgA&#10;h07iQFWn+fElAgAAHAQAAA4AAAAAAAAAAQAgAAAAJwEAAGRycy9lMm9Eb2MueG1sUEsFBgAAAAAG&#10;AAYAWQEAAL4FAAAAAA==&#10;">
                        <v:fill on="f" focussize="0,0"/>
                        <v:stroke weight="1pt" color="#000000" joinstyle="round" dashstyle="dash" endarrow="block"/>
                        <v:imagedata o:title=""/>
                        <o:lock v:ext="edit" aspectratio="f"/>
                      </v:shape>
                      <v:shape id="文本框 55" o:spid="_x0000_s1026" o:spt="202" type="#_x0000_t202" style="position:absolute;left:1703705;top:1103630;height:266700;width:628015;" fillcolor="#FFFFFF" filled="t" stroked="f" coordsize="21600,21600" o:gfxdata="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GzCYr9UAAAAFAQAADwAAAAAAAAABACAAAAAiAAAA&#10;ZHJzL2Rvd25yZXYueG1sUEsBAhQAFAAAAAgAh07iQN2fUatDAgAAfwQAAA4AAAAAAAAAAQAgAAAA&#10;JAEAAGRycy9lMm9Eb2MueG1sUEsFBgAAAAAGAAYAWQEAANkFAAAAAA==&#10;">
                        <v:fill on="t" focussize="0,0"/>
                        <v:stroke on="f" joinstyle="miter"/>
                        <v:imagedata o:title=""/>
                        <o:lock v:ext="edit" aspectratio="f"/>
                        <v:textbox inset="0mm,0mm,0mm,0mm">
                          <w:txbxContent>
                            <w:p w14:paraId="602B6F2C">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eastAsia="zh-CN"/>
                                </w:rPr>
                                <w:t>耗散</w:t>
                              </w:r>
                              <w:r>
                                <w:rPr>
                                  <w:rFonts w:hint="eastAsia"/>
                                  <w:sz w:val="21"/>
                                  <w:szCs w:val="21"/>
                                  <w:lang w:val="en-US" w:eastAsia="zh-CN"/>
                                </w:rPr>
                                <w:t>0.064</w:t>
                              </w:r>
                            </w:p>
                          </w:txbxContent>
                        </v:textbox>
                      </v:shape>
                      <v:shape id="文本框 56" o:spid="_x0000_s1026" o:spt="202" type="#_x0000_t202" style="position:absolute;left:855980;top:1265555;height:266700;width:571500;" filled="f" stroked="f" coordsize="21600,21600" o:gfxdata="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f5XsM1gAAAAUBAAAPAAAAAAAAAAEAIAAAACIAAABkcnMvZG93bnJldi54bWxQSwEC&#10;FAAUAAAACACHTuJAi7T20i8CAABVBAAADgAAAAAAAAABACAAAAAlAQAAZHJzL2Uyb0RvYy54bWxQ&#10;SwUGAAAAAAYABgBZAQAAxgUAAAAA&#10;">
                        <v:fill on="f" focussize="0,0"/>
                        <v:stroke on="f" joinstyle="miter"/>
                        <v:imagedata o:title=""/>
                        <o:lock v:ext="edit" aspectratio="f"/>
                        <v:textbox inset="0mm,0mm,0mm,0mm">
                          <w:txbxContent>
                            <w:p w14:paraId="47C6CB5C">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0.32</w:t>
                              </w:r>
                            </w:p>
                          </w:txbxContent>
                        </v:textbox>
                      </v:shape>
                      <v:shape id="文本框 26" o:spid="_x0000_s1026" o:spt="202" type="#_x0000_t202" style="position:absolute;left:133350;top:865505;height:266700;width:572135;" fillcolor="#FFFFFF" filled="t" stroked="t" coordsize="21600,21600" o:gfxdata="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92ye31gAAAAUBAAAPAAAAAAAAAAEA&#10;IAAAACIAAABkcnMvZG93bnJldi54bWxQSwECFAAUAAAACACHTuJAFTUJukoCAACmBAAADgAAAAAA&#10;AAABACAAAAAlAQAAZHJzL2Uyb0RvYy54bWxQSwUGAAAAAAYABgBZAQAA4QUAAAAA&#10;">
                        <v:fill on="t" focussize="0,0"/>
                        <v:stroke color="#000000" joinstyle="miter"/>
                        <v:imagedata o:title=""/>
                        <o:lock v:ext="edit" aspectratio="f"/>
                        <v:textbox inset="0mm,0mm,0mm,0mm">
                          <w:txbxContent>
                            <w:p w14:paraId="501398DC">
                              <w:pPr>
                                <w:adjustRightInd w:val="0"/>
                                <w:snapToGrid w:val="0"/>
                                <w:spacing w:before="62" w:beforeLines="20" w:line="240" w:lineRule="auto"/>
                                <w:ind w:firstLine="0" w:firstLineChars="0"/>
                                <w:jc w:val="center"/>
                                <w:rPr>
                                  <w:rFonts w:hint="eastAsia" w:eastAsia="宋体"/>
                                  <w:szCs w:val="21"/>
                                  <w:lang w:eastAsia="zh-CN"/>
                                </w:rPr>
                              </w:pPr>
                              <w:r>
                                <w:rPr>
                                  <w:rFonts w:hint="eastAsia"/>
                                  <w:szCs w:val="21"/>
                                  <w:lang w:eastAsia="zh-CN"/>
                                </w:rPr>
                                <w:t>市政供水</w:t>
                              </w:r>
                            </w:p>
                          </w:txbxContent>
                        </v:textbox>
                      </v:shape>
                      <v:shape id="文本框 26" o:spid="_x0000_s1026" o:spt="202" type="#_x0000_t202" style="position:absolute;left:1256030;top:294005;height:266700;width:838200;" fillcolor="#FFFFFF" filled="t" stroked="t" coordsize="21600,21600" o:gfxdata="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D3bJ7fWAAAABQEAAA8AAAAAAAAAAQAgAAAA&#10;IgAAAGRycy9kb3ducmV2LnhtbFBLAQIUABQAAAAIAIdO4kAx8leJRgIAAKYEAAAOAAAAAAAAAAEA&#10;IAAAACUBAABkcnMvZTJvRG9jLnhtbFBLBQYAAAAABgAGAFkBAADdBQAAAAA=&#10;">
                        <v:fill on="t" focussize="0,0"/>
                        <v:stroke color="#000000" joinstyle="miter"/>
                        <v:imagedata o:title=""/>
                        <o:lock v:ext="edit" aspectratio="f"/>
                        <v:textbox inset="0mm,0mm,0mm,0mm">
                          <w:txbxContent>
                            <w:p w14:paraId="4056D3A3">
                              <w:pPr>
                                <w:adjustRightInd w:val="0"/>
                                <w:snapToGrid w:val="0"/>
                                <w:spacing w:before="62" w:beforeLines="20" w:line="240" w:lineRule="auto"/>
                                <w:ind w:firstLine="0" w:firstLineChars="0"/>
                                <w:jc w:val="center"/>
                                <w:rPr>
                                  <w:rFonts w:hint="default" w:eastAsia="宋体"/>
                                  <w:szCs w:val="21"/>
                                  <w:lang w:val="en-US" w:eastAsia="zh-CN"/>
                                </w:rPr>
                              </w:pPr>
                              <w:r>
                                <w:rPr>
                                  <w:rFonts w:hint="eastAsia"/>
                                  <w:szCs w:val="21"/>
                                  <w:lang w:val="en-US" w:eastAsia="zh-CN"/>
                                </w:rPr>
                                <w:t>软水系统</w:t>
                              </w:r>
                            </w:p>
                          </w:txbxContent>
                        </v:textbox>
                      </v:shape>
                      <v:shape id="文本框 26" o:spid="_x0000_s1026" o:spt="202" type="#_x0000_t202" style="position:absolute;left:2722880;top:294005;height:266700;width:838200;" fillcolor="#FFFFFF" filled="t" stroked="t" coordsize="21600,21600" o:gfxdata="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A92ye31gAAAAUBAAAPAAAAAAAAAAEAIAAA&#10;ACIAAABkcnMvZG93bnJldi54bWxQSwECFAAUAAAACACHTuJAnSUal0cCAACmBAAADgAAAAAAAAAB&#10;ACAAAAAlAQAAZHJzL2Uyb0RvYy54bWxQSwUGAAAAAAYABgBZAQAA3gUAAAAA&#10;">
                        <v:fill on="t" focussize="0,0"/>
                        <v:stroke color="#000000" joinstyle="miter"/>
                        <v:imagedata o:title=""/>
                        <o:lock v:ext="edit" aspectratio="f"/>
                        <v:textbox inset="0mm,0mm,0mm,0mm">
                          <w:txbxContent>
                            <w:p w14:paraId="07681B45">
                              <w:pPr>
                                <w:adjustRightInd w:val="0"/>
                                <w:snapToGrid w:val="0"/>
                                <w:spacing w:before="62" w:beforeLines="20" w:line="240" w:lineRule="auto"/>
                                <w:ind w:firstLine="0" w:firstLineChars="0"/>
                                <w:jc w:val="center"/>
                                <w:rPr>
                                  <w:rFonts w:hint="default" w:eastAsia="宋体"/>
                                  <w:szCs w:val="21"/>
                                  <w:lang w:val="en-US" w:eastAsia="zh-CN"/>
                                </w:rPr>
                              </w:pPr>
                              <w:r>
                                <w:rPr>
                                  <w:rFonts w:hint="eastAsia"/>
                                  <w:szCs w:val="21"/>
                                  <w:lang w:val="en-US" w:eastAsia="zh-CN"/>
                                </w:rPr>
                                <w:t>锅炉</w:t>
                              </w:r>
                            </w:p>
                          </w:txbxContent>
                        </v:textbox>
                      </v:shape>
                      <v:shape id="_x0000_s1026" o:spid="_x0000_s1026" o:spt="34" type="#_x0000_t34" style="position:absolute;left:705485;top:427355;flip:y;height:571500;width:550545;" filled="f" stroked="t" coordsize="21600,21600" o:gfxdata="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CX/KL61gAA&#10;AAUBAAAPAAAAAAAAAAEAIAAAACIAAABkcnMvZG93bnJldi54bWxQSwECFAAUAAAACACHTuJAaQ+a&#10;wyACAAAGBAAADgAAAAAAAAABACAAAAAlAQAAZHJzL2Uyb0RvYy54bWxQSwUGAAAAAAYABgBZAQAA&#10;twUAAAAA&#10;" adj="10813">
                        <v:fill on="f" focussize="0,0"/>
                        <v:stroke weight="1pt" color="#000000 [3213]" joinstyle="round" endarrow="block"/>
                        <v:imagedata o:title=""/>
                        <o:lock v:ext="edit" aspectratio="f"/>
                      </v:shape>
                      <v:shape id="_x0000_s1026" o:spid="_x0000_s1026" o:spt="34" type="#_x0000_t34" style="position:absolute;left:705485;top:998855;height:571500;width:550545;" filled="f" stroked="t" coordsize="21600,21600" o:gfxdata="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JzEYGTVAAAABQEAAA8AAAAAAAAAAQAgAAAAIgAAAGRycy9kb3ducmV2LnhtbFBL&#10;AQIUABQAAAAIAIdO4kAD+Wk4MgIAAD4EAAAOAAAAAAAAAAEAIAAAACQBAABkcnMvZTJvRG9jLnht&#10;bFBLBQYAAAAABgAGAFkBAADIBQAAAAA=&#10;" adj="10813">
                        <v:fill on="f" focussize="0,0"/>
                        <v:stroke weight="1pt" color="#000000 [3213]" joinstyle="round" endarrow="block"/>
                        <v:imagedata o:title=""/>
                        <o:lock v:ext="edit" aspectratio="f"/>
                      </v:shape>
                      <v:shape id="直接箭头连接符 46" o:spid="_x0000_s1026" o:spt="32" type="#_x0000_t32" style="position:absolute;left:2094230;top:427355;height:0;width:628650;" filled="f" stroked="t" coordsize="21600,21600" o:gfxdata="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AAFm6z&#10;1AAAAAUBAAAPAAAAAAAAAAEAIAAAACIAAABkcnMvZG93bnJldi54bWxQSwECFAAUAAAACACHTuJA&#10;2wjZUCUCAAAkBAAADgAAAAAAAAABACAAAAAjAQAAZHJzL2Uyb0RvYy54bWxQSwUGAAAAAAYABgBZ&#10;AQAAugUAAAAA&#10;">
                        <v:fill on="f" focussize="0,0"/>
                        <v:stroke weight="1pt" color="#000000" joinstyle="round" endarrow="block"/>
                        <v:imagedata o:title=""/>
                        <o:lock v:ext="edit" aspectratio="f"/>
                      </v:shape>
                      <v:shape id="_x0000_s1026" o:spid="_x0000_s1026" o:spt="34" type="#_x0000_t34" style="position:absolute;left:1913255;top:321945;flip:y;height:1343025;width:866775;rotation:-5898240f;" filled="f" stroked="t" coordsize="21600,21600" o:gfxdata="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ci4j9cAAAAFAQAADwAAAAAAAAABACAA&#10;AAAiAAAAZHJzL2Rvd25yZXYueG1sUEsBAhQAFAAAAAgAh07iQJdI3y9HAgAAWQQAAA4AAAAAAAAA&#10;AQAgAAAAJgEAAGRycy9lMm9Eb2MueG1sUEsFBgAAAAAGAAYAWQEAAN8FAAAAAA==&#10;" adj="10808">
                        <v:fill on="f" focussize="0,0"/>
                        <v:stroke weight="1pt" color="#000000 [3213]" joinstyle="round" endarrow="block"/>
                        <v:imagedata o:title=""/>
                        <o:lock v:ext="edit" aspectratio="f"/>
                      </v:shape>
                      <v:shape id="文本框 56" o:spid="_x0000_s1026" o:spt="202" type="#_x0000_t202" style="position:absolute;left:2084705;top:198755;height:266700;width:571500;" filled="f" stroked="f" coordsize="21600,21600" o:gfxdata="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f5XsM1gAAAAUBAAAPAAAAAAAAAAEAIAAAACIAAABkcnMvZG93bnJldi54bWxQSwEC&#10;FAAUAAAACACHTuJAVR/D8S8CAABVBAAADgAAAAAAAAABACAAAAAlAQAAZHJzL2Uyb0RvYy54bWxQ&#10;SwUGAAAAAAYABgBZAQAAxgUAAAAA&#10;">
                        <v:fill on="f" focussize="0,0"/>
                        <v:stroke on="f" joinstyle="miter"/>
                        <v:imagedata o:title=""/>
                        <o:lock v:ext="edit" aspectratio="f"/>
                        <v:textbox inset="0mm,0mm,0mm,0mm">
                          <w:txbxContent>
                            <w:p w14:paraId="37B0BCB9">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15.17</w:t>
                              </w:r>
                            </w:p>
                          </w:txbxContent>
                        </v:textbox>
                      </v:shape>
                      <v:shape id="文本框 56" o:spid="_x0000_s1026" o:spt="202" type="#_x0000_t202" style="position:absolute;left:1989455;top:732155;height:266700;width:571500;" filled="f" stroked="f" coordsize="21600,21600" o:gfxdata="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lewzWAAAABQEAAA8AAAAAAAAAAQAgAAAAIgAAAGRycy9kb3ducmV2LnhtbFBLAQIU&#10;ABQAAAAIAIdO4kBWPU8PLgIAAFUEAAAOAAAAAAAAAAEAIAAAACUBAABkcnMvZTJvRG9jLnhtbFBL&#10;BQYAAAAABgAGAFkBAADFBQAAAAA=&#10;">
                        <v:fill on="f" focussize="0,0"/>
                        <v:stroke on="f" joinstyle="miter"/>
                        <v:imagedata o:title=""/>
                        <o:lock v:ext="edit" aspectratio="f"/>
                        <v:textbox inset="0mm,0mm,0mm,0mm">
                          <w:txbxContent>
                            <w:p w14:paraId="3C9AAF49">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6.5</w:t>
                              </w:r>
                            </w:p>
                          </w:txbxContent>
                        </v:textbox>
                      </v:shape>
                      <v:shape id="文本框 56" o:spid="_x0000_s1026" o:spt="202" type="#_x0000_t202" style="position:absolute;left:798830;top:160655;height:266700;width:571500;" filled="f" stroked="f" coordsize="21600,21600" o:gfxdata="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J/lewzWAAAABQEAAA8AAAAAAAAAAQAgAAAAIgAAAGRycy9kb3ducmV2LnhtbFBLAQIU&#10;ABQAAAAIAIdO4kDaad72LgIAAFQEAAAOAAAAAAAAAAEAIAAAACUBAABkcnMvZTJvRG9jLnhtbFBL&#10;BQYAAAAABgAGAFkBAADFBQAAAAA=&#10;">
                        <v:fill on="f" focussize="0,0"/>
                        <v:stroke on="f" joinstyle="miter"/>
                        <v:imagedata o:title=""/>
                        <o:lock v:ext="edit" aspectratio="f"/>
                        <v:textbox inset="0mm,0mm,0mm,0mm">
                          <w:txbxContent>
                            <w:p w14:paraId="016442C6">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21.67</w:t>
                              </w:r>
                            </w:p>
                          </w:txbxContent>
                        </v:textbox>
                      </v:shape>
                      <v:shape id="文本框 56" o:spid="_x0000_s1026" o:spt="202" type="#_x0000_t202" style="position:absolute;left:93980;top:1122680;height:266700;width:571500;" filled="f" stroked="f" coordsize="21600,21600" o:gfxdata="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f5XsM1gAAAAUBAAAPAAAAAAAAAAEAIAAAACIAAABkcnMvZG93bnJldi54bWxQSwECFAAU&#10;AAAACACHTuJAVJkN/ywCAABUBAAADgAAAAAAAAABACAAAAAlAQAAZHJzL2Uyb0RvYy54bWxQSwUG&#10;AAAAAAYABgBZAQAAwwUAAAAA&#10;">
                        <v:fill on="f" focussize="0,0"/>
                        <v:stroke on="f" joinstyle="miter"/>
                        <v:imagedata o:title=""/>
                        <o:lock v:ext="edit" aspectratio="f"/>
                        <v:textbox inset="0mm,0mm,0mm,0mm">
                          <w:txbxContent>
                            <w:p w14:paraId="46811F89">
                              <w:pPr>
                                <w:adjustRightInd w:val="0"/>
                                <w:snapToGrid w:val="0"/>
                                <w:spacing w:before="62" w:beforeLines="20" w:line="240" w:lineRule="auto"/>
                                <w:ind w:firstLine="0" w:firstLineChars="0"/>
                                <w:jc w:val="center"/>
                                <w:rPr>
                                  <w:rFonts w:hint="default" w:eastAsia="宋体"/>
                                  <w:sz w:val="21"/>
                                  <w:szCs w:val="21"/>
                                  <w:lang w:val="en-US" w:eastAsia="zh-CN"/>
                                </w:rPr>
                              </w:pPr>
                              <w:r>
                                <w:rPr>
                                  <w:rFonts w:hint="eastAsia"/>
                                  <w:sz w:val="21"/>
                                  <w:szCs w:val="21"/>
                                  <w:lang w:val="en-US" w:eastAsia="zh-CN"/>
                                </w:rPr>
                                <w:t>21.99</w:t>
                              </w:r>
                            </w:p>
                          </w:txbxContent>
                        </v:textbox>
                      </v:shape>
                      <w10:wrap type="none"/>
                      <w10:anchorlock/>
                    </v:group>
                  </w:pict>
                </mc:Fallback>
              </mc:AlternateContent>
            </w:r>
          </w:p>
          <w:p w14:paraId="728910DB">
            <w:pPr>
              <w:ind w:left="210" w:leftChars="100" w:firstLine="241" w:firstLineChars="100"/>
              <w:jc w:val="center"/>
              <w:rPr>
                <w:rFonts w:hint="default" w:ascii="Times New Roman" w:hAnsi="Times New Roman" w:eastAsia="宋体" w:cs="Times New Roman"/>
                <w:b/>
                <w:bCs/>
                <w:color w:val="auto"/>
                <w:kern w:val="2"/>
                <w:sz w:val="24"/>
                <w:szCs w:val="22"/>
                <w:lang w:val="en-US" w:eastAsia="zh-CN" w:bidi="ar-SA"/>
              </w:rPr>
            </w:pPr>
            <w:r>
              <w:rPr>
                <w:rFonts w:hint="default" w:ascii="Times New Roman" w:hAnsi="Times New Roman" w:eastAsia="宋体" w:cs="Times New Roman"/>
                <w:b/>
                <w:bCs/>
                <w:color w:val="auto"/>
                <w:kern w:val="2"/>
                <w:sz w:val="24"/>
                <w:szCs w:val="22"/>
                <w:lang w:val="en-US" w:eastAsia="zh-CN" w:bidi="ar-SA"/>
              </w:rPr>
              <w:t>图2-1 项目水平衡图（单位：m³/d）</w:t>
            </w:r>
          </w:p>
          <w:p w14:paraId="080A1A53">
            <w:pPr>
              <w:pStyle w:val="41"/>
              <w:bidi w:val="0"/>
              <w:rPr>
                <w:rFonts w:hint="default" w:ascii="Times New Roman" w:hAnsi="Times New Roman" w:cs="Times New Roman"/>
                <w:b/>
                <w:bCs/>
                <w:color w:val="auto"/>
                <w:lang w:val="en-US" w:eastAsia="zh-CN"/>
              </w:rPr>
            </w:pPr>
            <w:r>
              <w:rPr>
                <w:rFonts w:hint="default" w:ascii="Times New Roman" w:hAnsi="Times New Roman" w:cs="Times New Roman"/>
                <w:sz w:val="24"/>
                <w:lang w:val="en-US" w:eastAsia="zh-CN"/>
              </w:rPr>
              <w:t xml:space="preserve"> </w:t>
            </w:r>
          </w:p>
          <w:p w14:paraId="42FAE69F">
            <w:pPr>
              <w:pStyle w:val="41"/>
              <w:numPr>
                <w:ilvl w:val="0"/>
                <w:numId w:val="2"/>
              </w:numPr>
              <w:bidi w:val="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平面布置图</w:t>
            </w:r>
          </w:p>
          <w:p w14:paraId="68E6A41E">
            <w:pPr>
              <w:pStyle w:val="41"/>
              <w:bidi w:val="0"/>
              <w:rPr>
                <w:rFonts w:hint="default" w:ascii="Times New Roman" w:hAnsi="Times New Roman" w:cs="Times New Roman"/>
                <w:color w:val="auto"/>
                <w:lang w:val="en-GB"/>
              </w:rPr>
            </w:pPr>
            <w:r>
              <w:rPr>
                <w:rFonts w:hint="default" w:ascii="Times New Roman" w:hAnsi="Times New Roman" w:cs="Times New Roman"/>
                <w:color w:val="auto"/>
              </w:rPr>
              <w:t>本项目</w:t>
            </w:r>
            <w:r>
              <w:rPr>
                <w:rFonts w:hint="default" w:ascii="Times New Roman" w:hAnsi="Times New Roman" w:cs="Times New Roman"/>
                <w:color w:val="auto"/>
                <w:lang w:eastAsia="zh-CN"/>
              </w:rPr>
              <w:t>设置</w:t>
            </w:r>
            <w:r>
              <w:rPr>
                <w:rFonts w:hint="default" w:ascii="Times New Roman" w:hAnsi="Times New Roman" w:cs="Times New Roman"/>
                <w:color w:val="auto"/>
                <w:lang w:val="en-US" w:eastAsia="zh-CN"/>
              </w:rPr>
              <w:t>新建燃气锅炉设置于橡胶管道硫化车间西南侧现有锅炉房内</w:t>
            </w:r>
            <w:r>
              <w:rPr>
                <w:rFonts w:hint="default" w:ascii="Times New Roman" w:hAnsi="Times New Roman" w:cs="Times New Roman"/>
                <w:color w:val="auto"/>
                <w:lang w:eastAsia="zh-CN"/>
              </w:rPr>
              <w:t>，</w:t>
            </w:r>
            <w:r>
              <w:rPr>
                <w:rFonts w:hint="default" w:ascii="Times New Roman" w:hAnsi="Times New Roman" w:cs="Times New Roman"/>
                <w:color w:val="auto"/>
                <w:lang w:val="en-GB" w:eastAsia="zh-CN"/>
              </w:rPr>
              <w:t>整体而言</w:t>
            </w:r>
            <w:r>
              <w:rPr>
                <w:rFonts w:hint="default" w:ascii="Times New Roman" w:hAnsi="Times New Roman" w:cs="Times New Roman"/>
                <w:color w:val="auto"/>
                <w:lang w:val="en-GB"/>
              </w:rPr>
              <w:t>，</w:t>
            </w:r>
            <w:r>
              <w:rPr>
                <w:rFonts w:hint="default" w:ascii="Times New Roman" w:hAnsi="Times New Roman" w:cs="Times New Roman"/>
                <w:color w:val="auto"/>
                <w:lang w:val="en-US" w:eastAsia="zh-CN"/>
              </w:rPr>
              <w:t>现有锅炉房布置于厂区边缘处，且距离橡胶管道硫化车间用气点较近，减少了蒸汽管道的输送距离，有利于蒸汽保温，节约能源</w:t>
            </w:r>
            <w:r>
              <w:rPr>
                <w:rFonts w:hint="default" w:ascii="Times New Roman" w:hAnsi="Times New Roman" w:cs="Times New Roman"/>
                <w:color w:val="auto"/>
              </w:rPr>
              <w:t>。</w:t>
            </w:r>
            <w:r>
              <w:rPr>
                <w:rFonts w:hint="default" w:ascii="Times New Roman" w:hAnsi="Times New Roman" w:cs="Times New Roman"/>
                <w:color w:val="auto"/>
                <w:lang w:val="en-GB"/>
              </w:rPr>
              <w:t>评价认为，本项目总图布置较为合理。</w:t>
            </w:r>
          </w:p>
          <w:p w14:paraId="3AB3DA03">
            <w:pPr>
              <w:pStyle w:val="41"/>
              <w:numPr>
                <w:ilvl w:val="0"/>
                <w:numId w:val="3"/>
              </w:numPr>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环保投资</w:t>
            </w:r>
          </w:p>
          <w:p w14:paraId="255C6995">
            <w:pPr>
              <w:pStyle w:val="41"/>
              <w:bidi w:val="0"/>
              <w:rPr>
                <w:rFonts w:hint="default" w:ascii="Times New Roman" w:hAnsi="Times New Roman" w:cs="Times New Roman"/>
                <w:lang w:val="en-US" w:eastAsia="zh-CN"/>
              </w:rPr>
            </w:pPr>
            <w:r>
              <w:rPr>
                <w:rFonts w:hint="default" w:ascii="Times New Roman" w:hAnsi="Times New Roman" w:cs="Times New Roman"/>
                <w:lang w:val="en-US" w:eastAsia="zh-CN"/>
              </w:rPr>
              <w:t>本项目总投资为100万元，其中环保投资约为1.6万元，占总投资1.6%，环保措施及投资情况如下。</w:t>
            </w:r>
          </w:p>
          <w:p w14:paraId="1F7860C5">
            <w:pPr>
              <w:pStyle w:val="42"/>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2-5</w:t>
            </w:r>
            <w:r>
              <w:rPr>
                <w:rFonts w:hint="default" w:ascii="Times New Roman" w:hAnsi="Times New Roman" w:cs="Times New Roman"/>
              </w:rPr>
              <w:t xml:space="preserve"> 主要环保设施及投资估算一览表</w:t>
            </w:r>
          </w:p>
          <w:tbl>
            <w:tblPr>
              <w:tblStyle w:val="21"/>
              <w:tblW w:w="0" w:type="auto"/>
              <w:jc w:val="center"/>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0" w:type="dxa"/>
                <w:bottom w:w="0" w:type="dxa"/>
                <w:right w:w="0" w:type="dxa"/>
              </w:tblCellMar>
            </w:tblPr>
            <w:tblGrid>
              <w:gridCol w:w="545"/>
              <w:gridCol w:w="771"/>
              <w:gridCol w:w="4592"/>
              <w:gridCol w:w="1257"/>
              <w:gridCol w:w="1055"/>
            </w:tblGrid>
            <w:tr w14:paraId="77C366B3">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15" w:hRule="atLeast"/>
                <w:jc w:val="center"/>
              </w:trPr>
              <w:tc>
                <w:tcPr>
                  <w:tcW w:w="1316" w:type="dxa"/>
                  <w:gridSpan w:val="2"/>
                  <w:noWrap w:val="0"/>
                  <w:vAlign w:val="center"/>
                </w:tcPr>
                <w:p w14:paraId="389BE5AF">
                  <w:pPr>
                    <w:widowControl/>
                    <w:jc w:val="center"/>
                    <w:rPr>
                      <w:rFonts w:hint="default" w:ascii="Times New Roman" w:hAnsi="Times New Roman" w:cs="Times New Roman"/>
                      <w:b/>
                      <w:kern w:val="0"/>
                      <w:szCs w:val="21"/>
                    </w:rPr>
                  </w:pPr>
                  <w:r>
                    <w:rPr>
                      <w:rFonts w:hint="default" w:ascii="Times New Roman" w:hAnsi="Times New Roman" w:cs="Times New Roman"/>
                      <w:b/>
                      <w:spacing w:val="-1"/>
                      <w:kern w:val="0"/>
                      <w:szCs w:val="21"/>
                    </w:rPr>
                    <w:t>环保</w:t>
                  </w:r>
                </w:p>
                <w:p w14:paraId="16B54C85">
                  <w:pPr>
                    <w:widowControl/>
                    <w:jc w:val="center"/>
                    <w:rPr>
                      <w:rFonts w:hint="default" w:ascii="Times New Roman" w:hAnsi="Times New Roman" w:cs="Times New Roman"/>
                      <w:b/>
                      <w:kern w:val="0"/>
                      <w:szCs w:val="21"/>
                    </w:rPr>
                  </w:pPr>
                  <w:r>
                    <w:rPr>
                      <w:rFonts w:hint="default" w:ascii="Times New Roman" w:hAnsi="Times New Roman" w:cs="Times New Roman"/>
                      <w:b/>
                      <w:spacing w:val="-1"/>
                      <w:kern w:val="0"/>
                      <w:szCs w:val="21"/>
                    </w:rPr>
                    <w:t>项目</w:t>
                  </w:r>
                </w:p>
              </w:tc>
              <w:tc>
                <w:tcPr>
                  <w:tcW w:w="4592" w:type="dxa"/>
                  <w:noWrap w:val="0"/>
                  <w:vAlign w:val="center"/>
                </w:tcPr>
                <w:p w14:paraId="61240894">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环保措施</w:t>
                  </w:r>
                </w:p>
              </w:tc>
              <w:tc>
                <w:tcPr>
                  <w:tcW w:w="1257" w:type="dxa"/>
                  <w:noWrap w:val="0"/>
                  <w:vAlign w:val="center"/>
                </w:tcPr>
                <w:p w14:paraId="52E729F2">
                  <w:pPr>
                    <w:widowControl/>
                    <w:jc w:val="center"/>
                    <w:rPr>
                      <w:rFonts w:hint="default" w:ascii="Times New Roman" w:hAnsi="Times New Roman" w:cs="Times New Roman"/>
                      <w:b/>
                      <w:kern w:val="0"/>
                      <w:szCs w:val="21"/>
                    </w:rPr>
                  </w:pPr>
                  <w:r>
                    <w:rPr>
                      <w:rFonts w:hint="default" w:ascii="Times New Roman" w:hAnsi="Times New Roman" w:cs="Times New Roman"/>
                      <w:b/>
                      <w:spacing w:val="-1"/>
                      <w:kern w:val="0"/>
                      <w:szCs w:val="21"/>
                    </w:rPr>
                    <w:t>预计金额</w:t>
                  </w:r>
                </w:p>
                <w:p w14:paraId="1E210C84">
                  <w:pPr>
                    <w:widowControl/>
                    <w:jc w:val="center"/>
                    <w:rPr>
                      <w:rFonts w:hint="default" w:ascii="Times New Roman" w:hAnsi="Times New Roman" w:cs="Times New Roman"/>
                      <w:b/>
                      <w:kern w:val="0"/>
                      <w:szCs w:val="21"/>
                    </w:rPr>
                  </w:pPr>
                  <w:r>
                    <w:rPr>
                      <w:rFonts w:hint="default" w:ascii="Times New Roman" w:hAnsi="Times New Roman" w:cs="Times New Roman"/>
                      <w:b/>
                      <w:kern w:val="0"/>
                      <w:szCs w:val="21"/>
                    </w:rPr>
                    <w:t>（万元）</w:t>
                  </w:r>
                </w:p>
              </w:tc>
              <w:tc>
                <w:tcPr>
                  <w:tcW w:w="1055" w:type="dxa"/>
                  <w:noWrap w:val="0"/>
                  <w:vAlign w:val="center"/>
                </w:tcPr>
                <w:p w14:paraId="20949312">
                  <w:pPr>
                    <w:widowControl/>
                    <w:jc w:val="center"/>
                    <w:rPr>
                      <w:rFonts w:hint="default" w:ascii="Times New Roman" w:hAnsi="Times New Roman" w:cs="Times New Roman"/>
                      <w:b/>
                      <w:kern w:val="0"/>
                      <w:szCs w:val="21"/>
                    </w:rPr>
                  </w:pPr>
                  <w:r>
                    <w:rPr>
                      <w:rFonts w:hint="default" w:ascii="Times New Roman" w:hAnsi="Times New Roman" w:cs="Times New Roman"/>
                      <w:b/>
                      <w:spacing w:val="-1"/>
                      <w:kern w:val="0"/>
                      <w:szCs w:val="21"/>
                    </w:rPr>
                    <w:t>备注</w:t>
                  </w:r>
                </w:p>
              </w:tc>
            </w:tr>
            <w:tr w14:paraId="550896B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1111" w:hRule="atLeast"/>
                <w:jc w:val="center"/>
              </w:trPr>
              <w:tc>
                <w:tcPr>
                  <w:tcW w:w="545" w:type="dxa"/>
                  <w:vMerge w:val="restart"/>
                  <w:noWrap w:val="0"/>
                  <w:vAlign w:val="center"/>
                </w:tcPr>
                <w:p w14:paraId="0CC7092D">
                  <w:pPr>
                    <w:widowControl/>
                    <w:spacing w:line="360" w:lineRule="auto"/>
                    <w:jc w:val="center"/>
                    <w:rPr>
                      <w:rFonts w:hint="default" w:ascii="Times New Roman" w:hAnsi="Times New Roman" w:cs="Times New Roman"/>
                      <w:kern w:val="0"/>
                      <w:szCs w:val="21"/>
                    </w:rPr>
                  </w:pPr>
                  <w:r>
                    <w:rPr>
                      <w:rFonts w:hint="default" w:ascii="Times New Roman" w:hAnsi="Times New Roman" w:cs="Times New Roman"/>
                      <w:kern w:val="0"/>
                      <w:szCs w:val="21"/>
                    </w:rPr>
                    <w:t>水污染防治</w:t>
                  </w:r>
                </w:p>
              </w:tc>
              <w:tc>
                <w:tcPr>
                  <w:tcW w:w="771" w:type="dxa"/>
                  <w:noWrap w:val="0"/>
                  <w:vAlign w:val="center"/>
                </w:tcPr>
                <w:p w14:paraId="1F396EA6">
                  <w:pPr>
                    <w:widowControl/>
                    <w:jc w:val="center"/>
                    <w:rPr>
                      <w:rFonts w:hint="default" w:ascii="Times New Roman" w:hAnsi="Times New Roman" w:cs="Times New Roman"/>
                      <w:bCs/>
                      <w:spacing w:val="-1"/>
                      <w:kern w:val="0"/>
                      <w:szCs w:val="21"/>
                    </w:rPr>
                  </w:pPr>
                  <w:r>
                    <w:rPr>
                      <w:rFonts w:hint="default" w:ascii="Times New Roman" w:hAnsi="Times New Roman" w:cs="Times New Roman"/>
                      <w:bCs/>
                      <w:spacing w:val="-1"/>
                      <w:kern w:val="0"/>
                      <w:szCs w:val="21"/>
                    </w:rPr>
                    <w:t>施工期</w:t>
                  </w:r>
                </w:p>
              </w:tc>
              <w:tc>
                <w:tcPr>
                  <w:tcW w:w="4592" w:type="dxa"/>
                  <w:noWrap w:val="0"/>
                  <w:vAlign w:val="center"/>
                </w:tcPr>
                <w:p w14:paraId="3071D9F8">
                  <w:pPr>
                    <w:widowControl/>
                    <w:spacing w:line="360" w:lineRule="auto"/>
                    <w:ind w:firstLine="420" w:firstLineChars="200"/>
                    <w:jc w:val="left"/>
                    <w:rPr>
                      <w:rFonts w:hint="default" w:ascii="Times New Roman" w:hAnsi="Times New Roman" w:eastAsia="宋体" w:cs="Times New Roman"/>
                      <w:b/>
                      <w:kern w:val="0"/>
                      <w:szCs w:val="21"/>
                      <w:lang w:val="en-US" w:eastAsia="zh-CN"/>
                    </w:rPr>
                  </w:pPr>
                  <w:r>
                    <w:rPr>
                      <w:rFonts w:hint="default" w:ascii="Times New Roman" w:hAnsi="Times New Roman" w:cs="Times New Roman"/>
                      <w:kern w:val="0"/>
                      <w:szCs w:val="21"/>
                    </w:rPr>
                    <w:t>施工期产生的生活废水经</w:t>
                  </w:r>
                  <w:r>
                    <w:rPr>
                      <w:rFonts w:hint="default" w:ascii="Times New Roman" w:hAnsi="Times New Roman" w:cs="Times New Roman"/>
                      <w:kern w:val="0"/>
                      <w:szCs w:val="21"/>
                      <w:lang w:val="en-US" w:eastAsia="zh-CN"/>
                    </w:rPr>
                    <w:t>森帝汽配既有</w:t>
                  </w:r>
                  <w:r>
                    <w:rPr>
                      <w:rFonts w:hint="default" w:ascii="Times New Roman" w:hAnsi="Times New Roman" w:cs="Times New Roman"/>
                      <w:kern w:val="0"/>
                      <w:szCs w:val="21"/>
                    </w:rPr>
                    <w:t>生活废水</w:t>
                  </w:r>
                  <w:r>
                    <w:rPr>
                      <w:rFonts w:hint="default" w:ascii="Times New Roman" w:hAnsi="Times New Roman" w:cs="Times New Roman"/>
                      <w:kern w:val="0"/>
                      <w:szCs w:val="21"/>
                      <w:lang w:val="en-US" w:eastAsia="zh-CN"/>
                    </w:rPr>
                    <w:t>预处理设施</w:t>
                  </w:r>
                  <w:r>
                    <w:rPr>
                      <w:rFonts w:hint="default" w:ascii="Times New Roman" w:hAnsi="Times New Roman" w:cs="Times New Roman"/>
                      <w:kern w:val="0"/>
                      <w:szCs w:val="21"/>
                    </w:rPr>
                    <w:t>处理后排入市政污水管网送</w:t>
                  </w:r>
                  <w:r>
                    <w:rPr>
                      <w:rFonts w:hint="default" w:ascii="Times New Roman" w:hAnsi="Times New Roman" w:cs="Times New Roman"/>
                      <w:kern w:val="0"/>
                      <w:szCs w:val="21"/>
                      <w:lang w:val="en-US" w:eastAsia="zh-CN"/>
                    </w:rPr>
                    <w:t>大英工业</w:t>
                  </w:r>
                  <w:r>
                    <w:rPr>
                      <w:rFonts w:hint="default" w:ascii="Times New Roman" w:hAnsi="Times New Roman" w:cs="Times New Roman"/>
                      <w:kern w:val="0"/>
                      <w:szCs w:val="21"/>
                    </w:rPr>
                    <w:t>污水处理厂处理</w:t>
                  </w:r>
                  <w:r>
                    <w:rPr>
                      <w:rFonts w:hint="default" w:ascii="Times New Roman" w:hAnsi="Times New Roman" w:cs="Times New Roman"/>
                      <w:kern w:val="0"/>
                      <w:szCs w:val="21"/>
                      <w:lang w:val="en-US" w:eastAsia="zh-CN"/>
                    </w:rPr>
                    <w:t>达标后外排郪江</w:t>
                  </w:r>
                </w:p>
              </w:tc>
              <w:tc>
                <w:tcPr>
                  <w:tcW w:w="1257" w:type="dxa"/>
                  <w:noWrap w:val="0"/>
                  <w:vAlign w:val="center"/>
                </w:tcPr>
                <w:p w14:paraId="3C2CEAE2">
                  <w:pPr>
                    <w:widowControl/>
                    <w:jc w:val="center"/>
                    <w:rPr>
                      <w:rFonts w:hint="default" w:ascii="Times New Roman" w:hAnsi="Times New Roman" w:eastAsia="宋体" w:cs="Times New Roman"/>
                      <w:b/>
                      <w:kern w:val="0"/>
                      <w:szCs w:val="21"/>
                      <w:lang w:eastAsia="zh-CN"/>
                    </w:rPr>
                  </w:pPr>
                  <w:r>
                    <w:rPr>
                      <w:rFonts w:hint="default" w:ascii="Times New Roman" w:hAnsi="Times New Roman" w:cs="Times New Roman"/>
                      <w:kern w:val="0"/>
                      <w:szCs w:val="21"/>
                      <w:lang w:val="en-US" w:eastAsia="zh-CN"/>
                    </w:rPr>
                    <w:t>/</w:t>
                  </w:r>
                </w:p>
              </w:tc>
              <w:tc>
                <w:tcPr>
                  <w:tcW w:w="1055" w:type="dxa"/>
                  <w:vMerge w:val="restart"/>
                  <w:noWrap w:val="0"/>
                  <w:vAlign w:val="center"/>
                </w:tcPr>
                <w:p w14:paraId="163D55DD">
                  <w:pPr>
                    <w:widowControl/>
                    <w:jc w:val="center"/>
                    <w:rPr>
                      <w:rFonts w:hint="default" w:ascii="Times New Roman" w:hAnsi="Times New Roman" w:eastAsia="宋体" w:cs="Times New Roman"/>
                      <w:b w:val="0"/>
                      <w:bCs/>
                      <w:spacing w:val="-1"/>
                      <w:kern w:val="0"/>
                      <w:szCs w:val="21"/>
                      <w:lang w:val="en-US" w:eastAsia="zh-CN"/>
                    </w:rPr>
                  </w:pPr>
                  <w:r>
                    <w:rPr>
                      <w:rFonts w:hint="default" w:ascii="Times New Roman" w:hAnsi="Times New Roman" w:cs="Times New Roman"/>
                      <w:b w:val="0"/>
                      <w:bCs/>
                      <w:spacing w:val="-1"/>
                      <w:kern w:val="0"/>
                      <w:szCs w:val="21"/>
                      <w:lang w:val="en-US" w:eastAsia="zh-CN"/>
                    </w:rPr>
                    <w:t>依托森帝汽配既有生活废水处理设施</w:t>
                  </w:r>
                </w:p>
              </w:tc>
            </w:tr>
            <w:tr w14:paraId="7ED6B4D4">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73" w:hRule="atLeast"/>
                <w:jc w:val="center"/>
              </w:trPr>
              <w:tc>
                <w:tcPr>
                  <w:tcW w:w="545" w:type="dxa"/>
                  <w:vMerge w:val="continue"/>
                  <w:noWrap w:val="0"/>
                  <w:vAlign w:val="center"/>
                </w:tcPr>
                <w:p w14:paraId="1C012E28">
                  <w:pPr>
                    <w:widowControl/>
                    <w:spacing w:line="360" w:lineRule="auto"/>
                    <w:jc w:val="left"/>
                    <w:rPr>
                      <w:rFonts w:hint="default" w:ascii="Times New Roman" w:hAnsi="Times New Roman" w:cs="Times New Roman"/>
                      <w:kern w:val="0"/>
                      <w:szCs w:val="21"/>
                    </w:rPr>
                  </w:pPr>
                </w:p>
              </w:tc>
              <w:tc>
                <w:tcPr>
                  <w:tcW w:w="771" w:type="dxa"/>
                  <w:vMerge w:val="restart"/>
                  <w:noWrap w:val="0"/>
                  <w:vAlign w:val="center"/>
                </w:tcPr>
                <w:p w14:paraId="1EB6A697">
                  <w:pPr>
                    <w:widowControl/>
                    <w:spacing w:line="360" w:lineRule="auto"/>
                    <w:jc w:val="left"/>
                    <w:rPr>
                      <w:rFonts w:hint="default" w:ascii="Times New Roman" w:hAnsi="Times New Roman" w:cs="Times New Roman"/>
                      <w:bCs/>
                      <w:kern w:val="0"/>
                      <w:szCs w:val="21"/>
                    </w:rPr>
                  </w:pPr>
                  <w:r>
                    <w:rPr>
                      <w:rFonts w:hint="default" w:ascii="Times New Roman" w:hAnsi="Times New Roman" w:cs="Times New Roman"/>
                      <w:bCs/>
                      <w:spacing w:val="-1"/>
                      <w:kern w:val="0"/>
                      <w:szCs w:val="21"/>
                    </w:rPr>
                    <w:t>运营期</w:t>
                  </w:r>
                </w:p>
              </w:tc>
              <w:tc>
                <w:tcPr>
                  <w:tcW w:w="4592" w:type="dxa"/>
                  <w:noWrap w:val="0"/>
                  <w:vAlign w:val="center"/>
                </w:tcPr>
                <w:p w14:paraId="0F3CD5CD">
                  <w:pPr>
                    <w:widowControl/>
                    <w:spacing w:line="360" w:lineRule="auto"/>
                    <w:ind w:firstLine="210" w:firstLineChars="100"/>
                    <w:rPr>
                      <w:rFonts w:hint="default" w:ascii="Times New Roman" w:hAnsi="Times New Roman" w:cs="Times New Roman"/>
                      <w:kern w:val="0"/>
                      <w:szCs w:val="21"/>
                    </w:rPr>
                  </w:pPr>
                  <w:r>
                    <w:rPr>
                      <w:rFonts w:hint="default" w:ascii="Times New Roman" w:hAnsi="Times New Roman" w:cs="Times New Roman"/>
                      <w:kern w:val="0"/>
                      <w:szCs w:val="21"/>
                      <w:lang w:val="en-US" w:eastAsia="zh-CN"/>
                    </w:rPr>
                    <w:t>运营期</w:t>
                  </w:r>
                  <w:r>
                    <w:rPr>
                      <w:rFonts w:hint="default" w:ascii="Times New Roman" w:hAnsi="Times New Roman" w:cs="Times New Roman"/>
                      <w:kern w:val="0"/>
                      <w:szCs w:val="21"/>
                    </w:rPr>
                    <w:t>产生的生活废水经</w:t>
                  </w:r>
                  <w:r>
                    <w:rPr>
                      <w:rFonts w:hint="default" w:ascii="Times New Roman" w:hAnsi="Times New Roman" w:cs="Times New Roman"/>
                      <w:kern w:val="0"/>
                      <w:szCs w:val="21"/>
                      <w:lang w:val="en-US" w:eastAsia="zh-CN"/>
                    </w:rPr>
                    <w:t>森帝汽配既有</w:t>
                  </w:r>
                  <w:r>
                    <w:rPr>
                      <w:rFonts w:hint="default" w:ascii="Times New Roman" w:hAnsi="Times New Roman" w:cs="Times New Roman"/>
                      <w:kern w:val="0"/>
                      <w:szCs w:val="21"/>
                    </w:rPr>
                    <w:t>生活废水</w:t>
                  </w:r>
                  <w:r>
                    <w:rPr>
                      <w:rFonts w:hint="default" w:ascii="Times New Roman" w:hAnsi="Times New Roman" w:cs="Times New Roman"/>
                      <w:kern w:val="0"/>
                      <w:szCs w:val="21"/>
                      <w:lang w:val="en-US" w:eastAsia="zh-CN"/>
                    </w:rPr>
                    <w:t>预处理设施</w:t>
                  </w:r>
                  <w:r>
                    <w:rPr>
                      <w:rFonts w:hint="default" w:ascii="Times New Roman" w:hAnsi="Times New Roman" w:cs="Times New Roman"/>
                      <w:kern w:val="0"/>
                      <w:szCs w:val="21"/>
                    </w:rPr>
                    <w:t>处理后排入市政污水管网送</w:t>
                  </w:r>
                  <w:r>
                    <w:rPr>
                      <w:rFonts w:hint="default" w:ascii="Times New Roman" w:hAnsi="Times New Roman" w:cs="Times New Roman"/>
                      <w:kern w:val="0"/>
                      <w:szCs w:val="21"/>
                      <w:lang w:val="en-US" w:eastAsia="zh-CN"/>
                    </w:rPr>
                    <w:t>大英工业</w:t>
                  </w:r>
                  <w:r>
                    <w:rPr>
                      <w:rFonts w:hint="default" w:ascii="Times New Roman" w:hAnsi="Times New Roman" w:cs="Times New Roman"/>
                      <w:kern w:val="0"/>
                      <w:szCs w:val="21"/>
                    </w:rPr>
                    <w:t>污水处理厂处理</w:t>
                  </w:r>
                  <w:r>
                    <w:rPr>
                      <w:rFonts w:hint="default" w:ascii="Times New Roman" w:hAnsi="Times New Roman" w:cs="Times New Roman"/>
                      <w:kern w:val="0"/>
                      <w:szCs w:val="21"/>
                      <w:lang w:val="en-US" w:eastAsia="zh-CN"/>
                    </w:rPr>
                    <w:t>达标后外排郪江</w:t>
                  </w:r>
                </w:p>
              </w:tc>
              <w:tc>
                <w:tcPr>
                  <w:tcW w:w="1257" w:type="dxa"/>
                  <w:noWrap w:val="0"/>
                  <w:vAlign w:val="center"/>
                </w:tcPr>
                <w:p w14:paraId="2F61481E">
                  <w:pPr>
                    <w:widowControl/>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val="en-US" w:eastAsia="zh-CN"/>
                    </w:rPr>
                    <w:t>/</w:t>
                  </w:r>
                </w:p>
              </w:tc>
              <w:tc>
                <w:tcPr>
                  <w:tcW w:w="1055" w:type="dxa"/>
                  <w:vMerge w:val="continue"/>
                  <w:noWrap w:val="0"/>
                  <w:vAlign w:val="center"/>
                </w:tcPr>
                <w:p w14:paraId="12B285F1">
                  <w:pPr>
                    <w:widowControl/>
                    <w:jc w:val="center"/>
                    <w:rPr>
                      <w:rFonts w:hint="default" w:ascii="Times New Roman" w:hAnsi="Times New Roman" w:cs="Times New Roman"/>
                      <w:kern w:val="0"/>
                      <w:szCs w:val="21"/>
                    </w:rPr>
                  </w:pPr>
                </w:p>
              </w:tc>
            </w:tr>
            <w:tr w14:paraId="7F61059F">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973" w:hRule="atLeast"/>
                <w:jc w:val="center"/>
              </w:trPr>
              <w:tc>
                <w:tcPr>
                  <w:tcW w:w="545" w:type="dxa"/>
                  <w:vMerge w:val="continue"/>
                  <w:noWrap w:val="0"/>
                  <w:vAlign w:val="center"/>
                </w:tcPr>
                <w:p w14:paraId="5CDC716C">
                  <w:pPr>
                    <w:widowControl/>
                    <w:spacing w:line="360" w:lineRule="auto"/>
                    <w:jc w:val="left"/>
                    <w:rPr>
                      <w:rFonts w:hint="default" w:ascii="Times New Roman" w:hAnsi="Times New Roman" w:cs="Times New Roman"/>
                      <w:kern w:val="0"/>
                      <w:szCs w:val="21"/>
                    </w:rPr>
                  </w:pPr>
                </w:p>
              </w:tc>
              <w:tc>
                <w:tcPr>
                  <w:tcW w:w="771" w:type="dxa"/>
                  <w:vMerge w:val="continue"/>
                  <w:noWrap w:val="0"/>
                  <w:vAlign w:val="center"/>
                </w:tcPr>
                <w:p w14:paraId="330D1D3D">
                  <w:pPr>
                    <w:widowControl/>
                    <w:spacing w:line="360" w:lineRule="auto"/>
                    <w:jc w:val="left"/>
                    <w:rPr>
                      <w:rFonts w:hint="default" w:ascii="Times New Roman" w:hAnsi="Times New Roman" w:cs="Times New Roman"/>
                      <w:bCs/>
                      <w:spacing w:val="-1"/>
                      <w:kern w:val="0"/>
                      <w:szCs w:val="21"/>
                    </w:rPr>
                  </w:pPr>
                </w:p>
              </w:tc>
              <w:tc>
                <w:tcPr>
                  <w:tcW w:w="4592" w:type="dxa"/>
                  <w:noWrap w:val="0"/>
                  <w:vAlign w:val="center"/>
                </w:tcPr>
                <w:p w14:paraId="23284EFD">
                  <w:pPr>
                    <w:widowControl/>
                    <w:spacing w:line="360" w:lineRule="auto"/>
                    <w:ind w:firstLine="210" w:firstLineChars="100"/>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运营期锅炉软水制备废水排入生活废水预处理池与生活废水一起排入市政</w:t>
                  </w:r>
                  <w:r>
                    <w:rPr>
                      <w:rFonts w:hint="default" w:ascii="Times New Roman" w:hAnsi="Times New Roman" w:cs="Times New Roman"/>
                      <w:kern w:val="0"/>
                      <w:szCs w:val="21"/>
                    </w:rPr>
                    <w:t>污水管网送</w:t>
                  </w:r>
                  <w:r>
                    <w:rPr>
                      <w:rFonts w:hint="default" w:ascii="Times New Roman" w:hAnsi="Times New Roman" w:cs="Times New Roman"/>
                      <w:kern w:val="0"/>
                      <w:szCs w:val="21"/>
                      <w:lang w:val="en-US" w:eastAsia="zh-CN"/>
                    </w:rPr>
                    <w:t>大英工业</w:t>
                  </w:r>
                  <w:r>
                    <w:rPr>
                      <w:rFonts w:hint="default" w:ascii="Times New Roman" w:hAnsi="Times New Roman" w:cs="Times New Roman"/>
                      <w:kern w:val="0"/>
                      <w:szCs w:val="21"/>
                    </w:rPr>
                    <w:t>污水处理厂处理</w:t>
                  </w:r>
                  <w:r>
                    <w:rPr>
                      <w:rFonts w:hint="default" w:ascii="Times New Roman" w:hAnsi="Times New Roman" w:cs="Times New Roman"/>
                      <w:kern w:val="0"/>
                      <w:szCs w:val="21"/>
                      <w:lang w:val="en-US" w:eastAsia="zh-CN"/>
                    </w:rPr>
                    <w:t>达标后外排郪江</w:t>
                  </w:r>
                </w:p>
              </w:tc>
              <w:tc>
                <w:tcPr>
                  <w:tcW w:w="1257" w:type="dxa"/>
                  <w:noWrap w:val="0"/>
                  <w:vAlign w:val="center"/>
                </w:tcPr>
                <w:p w14:paraId="6D95AF4A">
                  <w:pPr>
                    <w:widowControl/>
                    <w:jc w:val="center"/>
                    <w:rPr>
                      <w:rFonts w:hint="default" w:ascii="Times New Roman" w:hAnsi="Times New Roman" w:cs="Times New Roman"/>
                      <w:kern w:val="0"/>
                      <w:szCs w:val="21"/>
                      <w:lang w:val="en-US" w:eastAsia="zh-CN"/>
                    </w:rPr>
                  </w:pPr>
                  <w:r>
                    <w:rPr>
                      <w:rFonts w:hint="default" w:ascii="Times New Roman" w:hAnsi="Times New Roman" w:cs="Times New Roman"/>
                      <w:kern w:val="0"/>
                      <w:szCs w:val="21"/>
                      <w:lang w:val="en-US" w:eastAsia="zh-CN"/>
                    </w:rPr>
                    <w:t>/</w:t>
                  </w:r>
                </w:p>
              </w:tc>
              <w:tc>
                <w:tcPr>
                  <w:tcW w:w="1055" w:type="dxa"/>
                  <w:vMerge w:val="continue"/>
                  <w:noWrap w:val="0"/>
                  <w:vAlign w:val="center"/>
                </w:tcPr>
                <w:p w14:paraId="46EB1B1C">
                  <w:pPr>
                    <w:widowControl/>
                    <w:jc w:val="center"/>
                    <w:rPr>
                      <w:rFonts w:hint="default" w:ascii="Times New Roman" w:hAnsi="Times New Roman" w:cs="Times New Roman"/>
                      <w:kern w:val="0"/>
                      <w:szCs w:val="21"/>
                    </w:rPr>
                  </w:pPr>
                </w:p>
              </w:tc>
            </w:tr>
            <w:tr w14:paraId="21C6D3D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restart"/>
                  <w:noWrap w:val="0"/>
                  <w:vAlign w:val="center"/>
                </w:tcPr>
                <w:p w14:paraId="3F4A2160">
                  <w:pPr>
                    <w:widowControl/>
                    <w:jc w:val="center"/>
                    <w:rPr>
                      <w:rFonts w:hint="default" w:ascii="Times New Roman" w:hAnsi="Times New Roman" w:cs="Times New Roman"/>
                      <w:kern w:val="0"/>
                      <w:szCs w:val="21"/>
                    </w:rPr>
                  </w:pPr>
                  <w:r>
                    <w:rPr>
                      <w:rFonts w:hint="default" w:ascii="Times New Roman" w:hAnsi="Times New Roman" w:cs="Times New Roman"/>
                      <w:spacing w:val="-1"/>
                      <w:kern w:val="0"/>
                      <w:szCs w:val="21"/>
                    </w:rPr>
                    <w:t>噪声</w:t>
                  </w:r>
                </w:p>
                <w:p w14:paraId="344DA7A5">
                  <w:pPr>
                    <w:widowControl/>
                    <w:jc w:val="center"/>
                    <w:rPr>
                      <w:rFonts w:hint="default" w:ascii="Times New Roman" w:hAnsi="Times New Roman" w:cs="Times New Roman"/>
                      <w:kern w:val="0"/>
                      <w:szCs w:val="21"/>
                    </w:rPr>
                  </w:pPr>
                  <w:r>
                    <w:rPr>
                      <w:rFonts w:hint="default" w:ascii="Times New Roman" w:hAnsi="Times New Roman" w:cs="Times New Roman"/>
                      <w:spacing w:val="-1"/>
                      <w:kern w:val="0"/>
                      <w:szCs w:val="21"/>
                    </w:rPr>
                    <w:t>防治</w:t>
                  </w:r>
                </w:p>
              </w:tc>
              <w:tc>
                <w:tcPr>
                  <w:tcW w:w="771" w:type="dxa"/>
                  <w:noWrap w:val="0"/>
                  <w:vAlign w:val="center"/>
                </w:tcPr>
                <w:p w14:paraId="72B031FC">
                  <w:pPr>
                    <w:widowControl/>
                    <w:jc w:val="center"/>
                    <w:rPr>
                      <w:rFonts w:hint="default" w:ascii="Times New Roman" w:hAnsi="Times New Roman" w:cs="Times New Roman"/>
                      <w:spacing w:val="-1"/>
                      <w:kern w:val="0"/>
                      <w:szCs w:val="21"/>
                    </w:rPr>
                  </w:pPr>
                  <w:r>
                    <w:rPr>
                      <w:rFonts w:hint="default" w:ascii="Times New Roman" w:hAnsi="Times New Roman" w:cs="Times New Roman"/>
                      <w:spacing w:val="-1"/>
                      <w:kern w:val="0"/>
                      <w:szCs w:val="21"/>
                    </w:rPr>
                    <w:t>施工期</w:t>
                  </w:r>
                </w:p>
              </w:tc>
              <w:tc>
                <w:tcPr>
                  <w:tcW w:w="4592" w:type="dxa"/>
                  <w:noWrap w:val="0"/>
                  <w:vAlign w:val="center"/>
                </w:tcPr>
                <w:p w14:paraId="248ADCE2">
                  <w:pPr>
                    <w:widowControl/>
                    <w:spacing w:line="360" w:lineRule="auto"/>
                    <w:ind w:firstLine="210" w:firstLineChars="100"/>
                    <w:jc w:val="left"/>
                    <w:rPr>
                      <w:rFonts w:hint="default" w:ascii="Times New Roman" w:hAnsi="Times New Roman" w:cs="Times New Roman"/>
                      <w:kern w:val="0"/>
                      <w:szCs w:val="21"/>
                    </w:rPr>
                  </w:pPr>
                  <w:r>
                    <w:rPr>
                      <w:rFonts w:hint="default" w:ascii="Times New Roman" w:hAnsi="Times New Roman" w:cs="Times New Roman"/>
                      <w:kern w:val="0"/>
                      <w:szCs w:val="21"/>
                    </w:rPr>
                    <w:t>合理安排工作时间，文明施工，高噪声施工应避开夜间及午休时间。</w:t>
                  </w:r>
                </w:p>
              </w:tc>
              <w:tc>
                <w:tcPr>
                  <w:tcW w:w="1257" w:type="dxa"/>
                  <w:vMerge w:val="restart"/>
                  <w:noWrap w:val="0"/>
                  <w:vAlign w:val="center"/>
                </w:tcPr>
                <w:p w14:paraId="46A7FAEC">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c>
                <w:tcPr>
                  <w:tcW w:w="1055" w:type="dxa"/>
                  <w:vMerge w:val="restart"/>
                  <w:noWrap w:val="0"/>
                  <w:vAlign w:val="center"/>
                </w:tcPr>
                <w:p w14:paraId="59D22147">
                  <w:pPr>
                    <w:widowControl/>
                    <w:jc w:val="center"/>
                    <w:rPr>
                      <w:rFonts w:hint="default" w:ascii="Times New Roman" w:hAnsi="Times New Roman" w:cs="Times New Roman"/>
                      <w:kern w:val="0"/>
                      <w:szCs w:val="21"/>
                    </w:rPr>
                  </w:pPr>
                  <w:r>
                    <w:rPr>
                      <w:rFonts w:hint="default" w:ascii="Times New Roman" w:hAnsi="Times New Roman" w:cs="Times New Roman"/>
                      <w:kern w:val="0"/>
                      <w:szCs w:val="21"/>
                    </w:rPr>
                    <w:t>/</w:t>
                  </w:r>
                </w:p>
              </w:tc>
            </w:tr>
            <w:tr w14:paraId="2AD4728E">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91" w:hRule="atLeast"/>
                <w:jc w:val="center"/>
              </w:trPr>
              <w:tc>
                <w:tcPr>
                  <w:tcW w:w="545" w:type="dxa"/>
                  <w:vMerge w:val="continue"/>
                  <w:noWrap w:val="0"/>
                  <w:vAlign w:val="center"/>
                </w:tcPr>
                <w:p w14:paraId="0C9423C8">
                  <w:pPr>
                    <w:widowControl/>
                    <w:jc w:val="center"/>
                    <w:rPr>
                      <w:rFonts w:hint="default" w:ascii="Times New Roman" w:hAnsi="Times New Roman" w:cs="Times New Roman"/>
                    </w:rPr>
                  </w:pPr>
                </w:p>
              </w:tc>
              <w:tc>
                <w:tcPr>
                  <w:tcW w:w="771" w:type="dxa"/>
                  <w:noWrap w:val="0"/>
                  <w:vAlign w:val="center"/>
                </w:tcPr>
                <w:p w14:paraId="16158034">
                  <w:pPr>
                    <w:widowControl/>
                    <w:jc w:val="center"/>
                    <w:rPr>
                      <w:rFonts w:hint="default" w:ascii="Times New Roman" w:hAnsi="Times New Roman" w:cs="Times New Roman"/>
                      <w:spacing w:val="-1"/>
                      <w:kern w:val="0"/>
                      <w:szCs w:val="21"/>
                    </w:rPr>
                  </w:pPr>
                  <w:r>
                    <w:rPr>
                      <w:rFonts w:hint="default" w:ascii="Times New Roman" w:hAnsi="Times New Roman" w:cs="Times New Roman"/>
                      <w:spacing w:val="-1"/>
                      <w:kern w:val="0"/>
                      <w:szCs w:val="21"/>
                    </w:rPr>
                    <w:t>运营期</w:t>
                  </w:r>
                </w:p>
              </w:tc>
              <w:tc>
                <w:tcPr>
                  <w:tcW w:w="4592" w:type="dxa"/>
                  <w:noWrap w:val="0"/>
                  <w:vAlign w:val="center"/>
                </w:tcPr>
                <w:p w14:paraId="0ADAC302">
                  <w:pPr>
                    <w:widowControl/>
                    <w:spacing w:line="360" w:lineRule="auto"/>
                    <w:ind w:firstLine="210" w:firstLineChars="100"/>
                    <w:jc w:val="left"/>
                    <w:rPr>
                      <w:rFonts w:hint="default" w:ascii="Times New Roman" w:hAnsi="Times New Roman" w:cs="Times New Roman"/>
                      <w:kern w:val="0"/>
                      <w:szCs w:val="21"/>
                    </w:rPr>
                  </w:pPr>
                  <w:r>
                    <w:rPr>
                      <w:rFonts w:hint="default" w:ascii="Times New Roman" w:hAnsi="Times New Roman" w:cs="Times New Roman"/>
                      <w:kern w:val="0"/>
                      <w:szCs w:val="21"/>
                    </w:rPr>
                    <w:t>选用低噪声设备、加强设备维护。</w:t>
                  </w:r>
                </w:p>
              </w:tc>
              <w:tc>
                <w:tcPr>
                  <w:tcW w:w="1257" w:type="dxa"/>
                  <w:vMerge w:val="continue"/>
                  <w:noWrap w:val="0"/>
                  <w:vAlign w:val="center"/>
                </w:tcPr>
                <w:p w14:paraId="308A4590">
                  <w:pPr>
                    <w:widowControl/>
                    <w:jc w:val="center"/>
                    <w:rPr>
                      <w:rFonts w:hint="default" w:ascii="Times New Roman" w:hAnsi="Times New Roman" w:cs="Times New Roman"/>
                      <w:spacing w:val="-1"/>
                      <w:kern w:val="0"/>
                      <w:szCs w:val="21"/>
                    </w:rPr>
                  </w:pPr>
                </w:p>
              </w:tc>
              <w:tc>
                <w:tcPr>
                  <w:tcW w:w="1055" w:type="dxa"/>
                  <w:vMerge w:val="continue"/>
                  <w:noWrap w:val="0"/>
                  <w:vAlign w:val="center"/>
                </w:tcPr>
                <w:p w14:paraId="7981CE68">
                  <w:pPr>
                    <w:widowControl/>
                    <w:jc w:val="center"/>
                    <w:rPr>
                      <w:rFonts w:hint="default" w:ascii="Times New Roman" w:hAnsi="Times New Roman" w:cs="Times New Roman"/>
                      <w:spacing w:val="-1"/>
                      <w:kern w:val="0"/>
                      <w:szCs w:val="21"/>
                    </w:rPr>
                  </w:pPr>
                </w:p>
              </w:tc>
            </w:tr>
            <w:tr w14:paraId="49EA4F97">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restart"/>
                  <w:noWrap w:val="0"/>
                  <w:vAlign w:val="center"/>
                </w:tcPr>
                <w:p w14:paraId="73FAE48A">
                  <w:pPr>
                    <w:widowControl/>
                    <w:jc w:val="center"/>
                    <w:rPr>
                      <w:rFonts w:hint="default" w:ascii="Times New Roman" w:hAnsi="Times New Roman" w:cs="Times New Roman"/>
                      <w:kern w:val="0"/>
                      <w:szCs w:val="21"/>
                    </w:rPr>
                  </w:pPr>
                  <w:r>
                    <w:rPr>
                      <w:rFonts w:hint="default" w:ascii="Times New Roman" w:hAnsi="Times New Roman" w:cs="Times New Roman"/>
                      <w:spacing w:val="-1"/>
                      <w:kern w:val="0"/>
                      <w:szCs w:val="21"/>
                    </w:rPr>
                    <w:t>固废处置</w:t>
                  </w:r>
                </w:p>
              </w:tc>
              <w:tc>
                <w:tcPr>
                  <w:tcW w:w="771" w:type="dxa"/>
                  <w:noWrap w:val="0"/>
                  <w:vAlign w:val="center"/>
                </w:tcPr>
                <w:p w14:paraId="456C93BA">
                  <w:pPr>
                    <w:widowControl/>
                    <w:jc w:val="center"/>
                    <w:rPr>
                      <w:rFonts w:hint="default" w:ascii="Times New Roman" w:hAnsi="Times New Roman" w:cs="Times New Roman"/>
                      <w:spacing w:val="-1"/>
                      <w:kern w:val="0"/>
                      <w:szCs w:val="21"/>
                    </w:rPr>
                  </w:pPr>
                  <w:r>
                    <w:rPr>
                      <w:rFonts w:hint="default" w:ascii="Times New Roman" w:hAnsi="Times New Roman" w:cs="Times New Roman"/>
                      <w:spacing w:val="-1"/>
                      <w:kern w:val="0"/>
                      <w:szCs w:val="21"/>
                    </w:rPr>
                    <w:t>施工期</w:t>
                  </w:r>
                </w:p>
              </w:tc>
              <w:tc>
                <w:tcPr>
                  <w:tcW w:w="4592" w:type="dxa"/>
                  <w:noWrap w:val="0"/>
                  <w:vAlign w:val="center"/>
                </w:tcPr>
                <w:p w14:paraId="404EB9E8">
                  <w:pPr>
                    <w:widowControl/>
                    <w:spacing w:line="360" w:lineRule="auto"/>
                    <w:ind w:firstLine="210" w:firstLineChars="100"/>
                    <w:jc w:val="left"/>
                    <w:rPr>
                      <w:rFonts w:hint="default" w:ascii="Times New Roman" w:hAnsi="Times New Roman" w:cs="Times New Roman"/>
                      <w:kern w:val="0"/>
                      <w:szCs w:val="21"/>
                    </w:rPr>
                  </w:pPr>
                  <w:r>
                    <w:rPr>
                      <w:rFonts w:hint="default" w:ascii="Times New Roman" w:hAnsi="Times New Roman" w:cs="Times New Roman"/>
                      <w:kern w:val="0"/>
                      <w:szCs w:val="21"/>
                    </w:rPr>
                    <w:t>生活垃圾委托市政环卫部门统一处置。</w:t>
                  </w:r>
                </w:p>
              </w:tc>
              <w:tc>
                <w:tcPr>
                  <w:tcW w:w="1257" w:type="dxa"/>
                  <w:noWrap w:val="0"/>
                  <w:vAlign w:val="center"/>
                </w:tcPr>
                <w:p w14:paraId="1C0A8092">
                  <w:pPr>
                    <w:widowControl/>
                    <w:jc w:val="center"/>
                    <w:rPr>
                      <w:rFonts w:hint="default" w:ascii="Times New Roman" w:hAnsi="Times New Roman" w:cs="Times New Roman"/>
                      <w:spacing w:val="-1"/>
                      <w:kern w:val="0"/>
                      <w:szCs w:val="21"/>
                    </w:rPr>
                  </w:pPr>
                  <w:r>
                    <w:rPr>
                      <w:rFonts w:hint="default" w:ascii="Times New Roman" w:hAnsi="Times New Roman" w:cs="Times New Roman"/>
                      <w:spacing w:val="-1"/>
                      <w:kern w:val="0"/>
                      <w:szCs w:val="21"/>
                    </w:rPr>
                    <w:t>/</w:t>
                  </w:r>
                </w:p>
              </w:tc>
              <w:tc>
                <w:tcPr>
                  <w:tcW w:w="1055" w:type="dxa"/>
                  <w:noWrap w:val="0"/>
                  <w:vAlign w:val="center"/>
                </w:tcPr>
                <w:p w14:paraId="66A18381">
                  <w:pPr>
                    <w:widowControl/>
                    <w:jc w:val="center"/>
                    <w:rPr>
                      <w:rFonts w:hint="default" w:ascii="Times New Roman" w:hAnsi="Times New Roman" w:cs="Times New Roman"/>
                      <w:spacing w:val="-1"/>
                      <w:kern w:val="0"/>
                      <w:szCs w:val="21"/>
                    </w:rPr>
                  </w:pPr>
                </w:p>
              </w:tc>
            </w:tr>
            <w:tr w14:paraId="5B7CABE0">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continue"/>
                  <w:noWrap w:val="0"/>
                  <w:vAlign w:val="center"/>
                </w:tcPr>
                <w:p w14:paraId="1B5B2E1D">
                  <w:pPr>
                    <w:widowControl/>
                    <w:jc w:val="center"/>
                    <w:rPr>
                      <w:rFonts w:hint="default" w:ascii="Times New Roman" w:hAnsi="Times New Roman" w:cs="Times New Roman"/>
                      <w:kern w:val="0"/>
                      <w:szCs w:val="21"/>
                    </w:rPr>
                  </w:pPr>
                </w:p>
              </w:tc>
              <w:tc>
                <w:tcPr>
                  <w:tcW w:w="771" w:type="dxa"/>
                  <w:noWrap w:val="0"/>
                  <w:vAlign w:val="center"/>
                </w:tcPr>
                <w:p w14:paraId="1C1E8B24">
                  <w:pPr>
                    <w:widowControl/>
                    <w:jc w:val="center"/>
                    <w:rPr>
                      <w:rFonts w:hint="default" w:ascii="Times New Roman" w:hAnsi="Times New Roman" w:cs="Times New Roman"/>
                      <w:spacing w:val="-1"/>
                      <w:kern w:val="0"/>
                      <w:szCs w:val="21"/>
                    </w:rPr>
                  </w:pPr>
                  <w:r>
                    <w:rPr>
                      <w:rFonts w:hint="default" w:ascii="Times New Roman" w:hAnsi="Times New Roman" w:cs="Times New Roman"/>
                      <w:spacing w:val="-1"/>
                      <w:kern w:val="0"/>
                      <w:szCs w:val="21"/>
                    </w:rPr>
                    <w:t>运营期</w:t>
                  </w:r>
                </w:p>
              </w:tc>
              <w:tc>
                <w:tcPr>
                  <w:tcW w:w="4592" w:type="dxa"/>
                  <w:noWrap w:val="0"/>
                  <w:vAlign w:val="center"/>
                </w:tcPr>
                <w:p w14:paraId="098CB94A">
                  <w:pPr>
                    <w:widowControl/>
                    <w:spacing w:line="360" w:lineRule="auto"/>
                    <w:ind w:firstLine="210" w:firstLineChars="100"/>
                    <w:jc w:val="left"/>
                    <w:rPr>
                      <w:rFonts w:hint="default" w:ascii="Times New Roman" w:hAnsi="Times New Roman" w:cs="Times New Roman"/>
                      <w:kern w:val="0"/>
                      <w:szCs w:val="21"/>
                    </w:rPr>
                  </w:pPr>
                  <w:r>
                    <w:rPr>
                      <w:rFonts w:hint="default" w:ascii="Times New Roman" w:hAnsi="Times New Roman" w:cs="Times New Roman"/>
                      <w:bCs/>
                      <w:color w:val="auto"/>
                      <w:sz w:val="21"/>
                      <w:szCs w:val="21"/>
                      <w:lang w:val="en-US" w:eastAsia="zh-CN"/>
                    </w:rPr>
                    <w:t>依托</w:t>
                  </w:r>
                  <w:r>
                    <w:rPr>
                      <w:rFonts w:hint="default" w:ascii="Times New Roman" w:hAnsi="Times New Roman" w:cs="Times New Roman"/>
                      <w:bCs/>
                      <w:color w:val="auto"/>
                      <w:sz w:val="21"/>
                      <w:szCs w:val="21"/>
                      <w:lang w:eastAsia="zh-CN"/>
                    </w:rPr>
                    <w:t>森帝</w:t>
                  </w:r>
                  <w:r>
                    <w:rPr>
                      <w:rFonts w:hint="default" w:ascii="Times New Roman" w:hAnsi="Times New Roman" w:cs="Times New Roman"/>
                      <w:bCs/>
                      <w:color w:val="auto"/>
                      <w:sz w:val="21"/>
                      <w:szCs w:val="21"/>
                      <w:lang w:val="en-US" w:eastAsia="zh-CN"/>
                    </w:rPr>
                    <w:t>现有</w:t>
                  </w:r>
                  <w:r>
                    <w:rPr>
                      <w:rFonts w:hint="default" w:ascii="Times New Roman" w:hAnsi="Times New Roman" w:cs="Times New Roman"/>
                      <w:bCs/>
                      <w:color w:val="auto"/>
                      <w:sz w:val="21"/>
                      <w:szCs w:val="21"/>
                    </w:rPr>
                    <w:t>一般固废暂存间</w:t>
                  </w:r>
                  <w:r>
                    <w:rPr>
                      <w:rFonts w:hint="default" w:ascii="Times New Roman" w:hAnsi="Times New Roman" w:cs="Times New Roman"/>
                      <w:bCs/>
                      <w:color w:val="auto"/>
                      <w:sz w:val="21"/>
                      <w:szCs w:val="21"/>
                      <w:lang w:val="en-US" w:eastAsia="zh-CN"/>
                    </w:rPr>
                    <w:t>一处</w:t>
                  </w:r>
                  <w:r>
                    <w:rPr>
                      <w:rFonts w:hint="default" w:ascii="Times New Roman" w:hAnsi="Times New Roman" w:cs="Times New Roman"/>
                      <w:bCs/>
                      <w:color w:val="auto"/>
                      <w:sz w:val="21"/>
                      <w:szCs w:val="21"/>
                    </w:rPr>
                    <w:t>面积约1</w:t>
                  </w:r>
                  <w:r>
                    <w:rPr>
                      <w:rFonts w:hint="default" w:ascii="Times New Roman" w:hAnsi="Times New Roman" w:cs="Times New Roman"/>
                      <w:bCs/>
                      <w:color w:val="auto"/>
                      <w:sz w:val="21"/>
                      <w:szCs w:val="21"/>
                      <w:lang w:val="en-US" w:eastAsia="zh-CN"/>
                    </w:rPr>
                    <w:t>0</w:t>
                  </w:r>
                  <w:r>
                    <w:rPr>
                      <w:rFonts w:hint="default" w:ascii="Times New Roman" w:hAnsi="Times New Roman" w:cs="Times New Roman"/>
                      <w:bCs/>
                      <w:color w:val="auto"/>
                      <w:sz w:val="21"/>
                      <w:szCs w:val="21"/>
                    </w:rPr>
                    <w:t>0平方米</w:t>
                  </w:r>
                  <w:r>
                    <w:rPr>
                      <w:rFonts w:hint="default" w:ascii="Times New Roman" w:hAnsi="Times New Roman" w:cs="Times New Roman"/>
                      <w:kern w:val="0"/>
                      <w:szCs w:val="21"/>
                      <w:lang w:val="en-US" w:eastAsia="zh-CN"/>
                    </w:rPr>
                    <w:t>，用于软水系统产生的一般固废（废树脂等）</w:t>
                  </w:r>
                  <w:r>
                    <w:rPr>
                      <w:rFonts w:hint="default" w:ascii="Times New Roman" w:hAnsi="Times New Roman" w:cs="Times New Roman"/>
                      <w:kern w:val="0"/>
                      <w:szCs w:val="21"/>
                    </w:rPr>
                    <w:t>。</w:t>
                  </w:r>
                </w:p>
              </w:tc>
              <w:tc>
                <w:tcPr>
                  <w:tcW w:w="1257" w:type="dxa"/>
                  <w:noWrap w:val="0"/>
                  <w:vAlign w:val="center"/>
                </w:tcPr>
                <w:p w14:paraId="2B84881C">
                  <w:pPr>
                    <w:widowControl/>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rPr>
                    <w:t>0.1</w:t>
                  </w:r>
                </w:p>
              </w:tc>
              <w:tc>
                <w:tcPr>
                  <w:tcW w:w="1055" w:type="dxa"/>
                  <w:noWrap w:val="0"/>
                  <w:vAlign w:val="center"/>
                </w:tcPr>
                <w:p w14:paraId="2D793564">
                  <w:pPr>
                    <w:widowControl/>
                    <w:jc w:val="center"/>
                    <w:rPr>
                      <w:rFonts w:hint="default" w:ascii="Times New Roman" w:hAnsi="Times New Roman" w:eastAsia="宋体" w:cs="Times New Roman"/>
                      <w:kern w:val="0"/>
                      <w:szCs w:val="21"/>
                      <w:lang w:val="en-US" w:eastAsia="zh-CN"/>
                    </w:rPr>
                  </w:pPr>
                </w:p>
              </w:tc>
            </w:tr>
            <w:tr w14:paraId="11A3AEDA">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59" w:hRule="atLeast"/>
                <w:jc w:val="center"/>
              </w:trPr>
              <w:tc>
                <w:tcPr>
                  <w:tcW w:w="545" w:type="dxa"/>
                  <w:vMerge w:val="restart"/>
                  <w:noWrap w:val="0"/>
                  <w:vAlign w:val="center"/>
                </w:tcPr>
                <w:p w14:paraId="4E501EC4">
                  <w:pPr>
                    <w:widowControl/>
                    <w:jc w:val="center"/>
                    <w:rPr>
                      <w:rFonts w:hint="default" w:ascii="Times New Roman" w:hAnsi="Times New Roman" w:cs="Times New Roman"/>
                      <w:kern w:val="0"/>
                      <w:szCs w:val="21"/>
                    </w:rPr>
                  </w:pPr>
                  <w:r>
                    <w:rPr>
                      <w:rFonts w:hint="default" w:ascii="Times New Roman" w:hAnsi="Times New Roman" w:cs="Times New Roman"/>
                      <w:spacing w:val="-1"/>
                      <w:kern w:val="0"/>
                      <w:szCs w:val="21"/>
                    </w:rPr>
                    <w:t>大气污染防治措施</w:t>
                  </w:r>
                </w:p>
              </w:tc>
              <w:tc>
                <w:tcPr>
                  <w:tcW w:w="771" w:type="dxa"/>
                  <w:noWrap w:val="0"/>
                  <w:vAlign w:val="center"/>
                </w:tcPr>
                <w:p w14:paraId="27F6DB8A">
                  <w:pPr>
                    <w:adjustRightInd w:val="0"/>
                    <w:snapToGrid w:val="0"/>
                    <w:jc w:val="center"/>
                    <w:rPr>
                      <w:rFonts w:hint="default" w:ascii="Times New Roman" w:hAnsi="Times New Roman" w:cs="Times New Roman"/>
                      <w:szCs w:val="21"/>
                    </w:rPr>
                  </w:pPr>
                  <w:r>
                    <w:rPr>
                      <w:rFonts w:hint="default" w:ascii="Times New Roman" w:hAnsi="Times New Roman" w:cs="Times New Roman"/>
                      <w:szCs w:val="21"/>
                    </w:rPr>
                    <w:t>施工期</w:t>
                  </w:r>
                </w:p>
              </w:tc>
              <w:tc>
                <w:tcPr>
                  <w:tcW w:w="4592" w:type="dxa"/>
                  <w:noWrap w:val="0"/>
                  <w:vAlign w:val="center"/>
                </w:tcPr>
                <w:p w14:paraId="1F4D684E">
                  <w:pPr>
                    <w:widowControl/>
                    <w:spacing w:line="360" w:lineRule="auto"/>
                    <w:ind w:firstLine="210" w:firstLineChars="100"/>
                    <w:jc w:val="left"/>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加强厂区内保洁，避免运输扬尘。</w:t>
                  </w:r>
                </w:p>
              </w:tc>
              <w:tc>
                <w:tcPr>
                  <w:tcW w:w="1257" w:type="dxa"/>
                  <w:noWrap w:val="0"/>
                  <w:vAlign w:val="center"/>
                </w:tcPr>
                <w:p w14:paraId="3AA3DA09">
                  <w:pPr>
                    <w:widowControl/>
                    <w:jc w:val="center"/>
                    <w:rPr>
                      <w:rFonts w:hint="default" w:ascii="Times New Roman" w:hAnsi="Times New Roman" w:eastAsia="宋体" w:cs="Times New Roman"/>
                      <w:kern w:val="0"/>
                      <w:szCs w:val="21"/>
                      <w:lang w:eastAsia="zh-CN"/>
                    </w:rPr>
                  </w:pPr>
                  <w:r>
                    <w:rPr>
                      <w:rFonts w:hint="default" w:ascii="Times New Roman" w:hAnsi="Times New Roman" w:cs="Times New Roman"/>
                      <w:kern w:val="0"/>
                      <w:szCs w:val="21"/>
                      <w:lang w:val="en-US" w:eastAsia="zh-CN"/>
                    </w:rPr>
                    <w:t>/</w:t>
                  </w:r>
                </w:p>
              </w:tc>
              <w:tc>
                <w:tcPr>
                  <w:tcW w:w="1055" w:type="dxa"/>
                  <w:noWrap w:val="0"/>
                  <w:vAlign w:val="center"/>
                </w:tcPr>
                <w:p w14:paraId="6101096F">
                  <w:pPr>
                    <w:widowControl/>
                    <w:jc w:val="center"/>
                    <w:rPr>
                      <w:rFonts w:hint="default" w:ascii="Times New Roman" w:hAnsi="Times New Roman" w:cs="Times New Roman"/>
                      <w:kern w:val="0"/>
                      <w:szCs w:val="21"/>
                    </w:rPr>
                  </w:pPr>
                </w:p>
              </w:tc>
            </w:tr>
            <w:tr w14:paraId="1755AF6D">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746" w:hRule="atLeast"/>
                <w:jc w:val="center"/>
              </w:trPr>
              <w:tc>
                <w:tcPr>
                  <w:tcW w:w="545" w:type="dxa"/>
                  <w:vMerge w:val="continue"/>
                  <w:noWrap w:val="0"/>
                  <w:vAlign w:val="center"/>
                </w:tcPr>
                <w:p w14:paraId="69BA14DD">
                  <w:pPr>
                    <w:widowControl/>
                    <w:jc w:val="center"/>
                    <w:rPr>
                      <w:rFonts w:hint="default" w:ascii="Times New Roman" w:hAnsi="Times New Roman" w:cs="Times New Roman"/>
                      <w:kern w:val="0"/>
                      <w:szCs w:val="21"/>
                    </w:rPr>
                  </w:pPr>
                </w:p>
              </w:tc>
              <w:tc>
                <w:tcPr>
                  <w:tcW w:w="771" w:type="dxa"/>
                  <w:noWrap w:val="0"/>
                  <w:vAlign w:val="center"/>
                </w:tcPr>
                <w:p w14:paraId="60F70F58">
                  <w:pPr>
                    <w:widowControl/>
                    <w:jc w:val="center"/>
                    <w:rPr>
                      <w:rFonts w:hint="default" w:ascii="Times New Roman" w:hAnsi="Times New Roman" w:cs="Times New Roman"/>
                      <w:spacing w:val="-1"/>
                      <w:kern w:val="0"/>
                      <w:szCs w:val="21"/>
                    </w:rPr>
                  </w:pPr>
                  <w:r>
                    <w:rPr>
                      <w:rFonts w:hint="default" w:ascii="Times New Roman" w:hAnsi="Times New Roman" w:cs="Times New Roman"/>
                      <w:spacing w:val="-1"/>
                      <w:kern w:val="0"/>
                      <w:szCs w:val="21"/>
                    </w:rPr>
                    <w:t>运营期</w:t>
                  </w:r>
                </w:p>
              </w:tc>
              <w:tc>
                <w:tcPr>
                  <w:tcW w:w="4592" w:type="dxa"/>
                  <w:noWrap w:val="0"/>
                  <w:vAlign w:val="center"/>
                </w:tcPr>
                <w:p w14:paraId="33B97D8E">
                  <w:pPr>
                    <w:widowControl/>
                    <w:spacing w:line="360" w:lineRule="auto"/>
                    <w:ind w:firstLine="210" w:firstLineChars="100"/>
                    <w:jc w:val="left"/>
                    <w:rPr>
                      <w:rFonts w:hint="default" w:ascii="Times New Roman" w:hAnsi="Times New Roman" w:eastAsia="宋体" w:cs="Times New Roman"/>
                      <w:kern w:val="0"/>
                      <w:szCs w:val="21"/>
                      <w:lang w:val="en-US" w:eastAsia="zh-CN"/>
                    </w:rPr>
                  </w:pPr>
                  <w:r>
                    <w:rPr>
                      <w:rFonts w:hint="default" w:ascii="Times New Roman" w:hAnsi="Times New Roman" w:cs="Times New Roman"/>
                      <w:lang w:val="en-US" w:eastAsia="zh-CN"/>
                    </w:rPr>
                    <w:t>锅炉燃烧废气经过低氮燃烧器燃烧后经排气管道离地15m排放。</w:t>
                  </w:r>
                </w:p>
              </w:tc>
              <w:tc>
                <w:tcPr>
                  <w:tcW w:w="1257" w:type="dxa"/>
                  <w:noWrap w:val="0"/>
                  <w:vAlign w:val="center"/>
                </w:tcPr>
                <w:p w14:paraId="1C0A2DF9">
                  <w:pPr>
                    <w:widowControl/>
                    <w:jc w:val="center"/>
                    <w:rPr>
                      <w:rFonts w:hint="default" w:ascii="Times New Roman" w:hAnsi="Times New Roman" w:eastAsia="宋体" w:cs="Times New Roman"/>
                      <w:szCs w:val="21"/>
                      <w:lang w:val="en-US" w:eastAsia="zh-CN"/>
                    </w:rPr>
                  </w:pPr>
                  <w:r>
                    <w:rPr>
                      <w:rFonts w:hint="default" w:ascii="Times New Roman" w:hAnsi="Times New Roman" w:cs="Times New Roman"/>
                      <w:kern w:val="0"/>
                      <w:szCs w:val="21"/>
                      <w:lang w:val="en-US" w:eastAsia="zh-CN"/>
                    </w:rPr>
                    <w:t>1.0</w:t>
                  </w:r>
                </w:p>
              </w:tc>
              <w:tc>
                <w:tcPr>
                  <w:tcW w:w="1055" w:type="dxa"/>
                  <w:noWrap w:val="0"/>
                  <w:vAlign w:val="center"/>
                </w:tcPr>
                <w:p w14:paraId="0725E17C">
                  <w:pPr>
                    <w:widowControl/>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低氮燃烧器计入设备投资</w:t>
                  </w:r>
                </w:p>
              </w:tc>
            </w:tr>
            <w:tr w14:paraId="7D877A1B">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823" w:hRule="atLeast"/>
                <w:jc w:val="center"/>
              </w:trPr>
              <w:tc>
                <w:tcPr>
                  <w:tcW w:w="1316" w:type="dxa"/>
                  <w:gridSpan w:val="2"/>
                  <w:noWrap w:val="0"/>
                  <w:vAlign w:val="center"/>
                </w:tcPr>
                <w:p w14:paraId="1F69040D">
                  <w:pPr>
                    <w:widowControl/>
                    <w:jc w:val="center"/>
                    <w:rPr>
                      <w:rFonts w:hint="default" w:ascii="Times New Roman" w:hAnsi="Times New Roman" w:cs="Times New Roman"/>
                      <w:spacing w:val="-1"/>
                      <w:kern w:val="0"/>
                      <w:szCs w:val="21"/>
                    </w:rPr>
                  </w:pPr>
                  <w:r>
                    <w:rPr>
                      <w:rFonts w:hint="default" w:ascii="Times New Roman" w:hAnsi="Times New Roman" w:cs="Times New Roman"/>
                      <w:spacing w:val="-1"/>
                      <w:kern w:val="0"/>
                      <w:szCs w:val="21"/>
                    </w:rPr>
                    <w:t>环境风险</w:t>
                  </w:r>
                </w:p>
              </w:tc>
              <w:tc>
                <w:tcPr>
                  <w:tcW w:w="4592" w:type="dxa"/>
                  <w:noWrap w:val="0"/>
                  <w:vAlign w:val="center"/>
                </w:tcPr>
                <w:p w14:paraId="0C4FED8F">
                  <w:pPr>
                    <w:widowControl/>
                    <w:spacing w:line="360" w:lineRule="auto"/>
                    <w:ind w:firstLine="210" w:firstLineChars="100"/>
                    <w:jc w:val="left"/>
                    <w:rPr>
                      <w:rFonts w:hint="default" w:ascii="Times New Roman" w:hAnsi="Times New Roman" w:eastAsia="宋体" w:cs="Times New Roman"/>
                      <w:color w:val="000000"/>
                      <w:kern w:val="0"/>
                      <w:szCs w:val="21"/>
                      <w:lang w:val="en-US" w:eastAsia="zh-CN"/>
                    </w:rPr>
                  </w:pPr>
                  <w:r>
                    <w:rPr>
                      <w:rFonts w:hint="default" w:ascii="Times New Roman" w:hAnsi="Times New Roman" w:cs="Times New Roman"/>
                      <w:color w:val="000000"/>
                      <w:kern w:val="0"/>
                      <w:szCs w:val="21"/>
                    </w:rPr>
                    <w:t xml:space="preserve"> </w:t>
                  </w:r>
                  <w:r>
                    <w:rPr>
                      <w:rFonts w:hint="default" w:ascii="Times New Roman" w:hAnsi="Times New Roman" w:cs="Times New Roman"/>
                      <w:color w:val="000000"/>
                      <w:kern w:val="0"/>
                      <w:szCs w:val="21"/>
                      <w:lang w:val="en-US" w:eastAsia="zh-CN"/>
                    </w:rPr>
                    <w:t>运营期加强燃气管道、阀门的安全检查，预防因天然气泄漏引发次生环境风险。</w:t>
                  </w:r>
                </w:p>
              </w:tc>
              <w:tc>
                <w:tcPr>
                  <w:tcW w:w="1257" w:type="dxa"/>
                  <w:noWrap w:val="0"/>
                  <w:vAlign w:val="center"/>
                </w:tcPr>
                <w:p w14:paraId="5A1334C5">
                  <w:pPr>
                    <w:widowControl/>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0.5</w:t>
                  </w:r>
                </w:p>
              </w:tc>
              <w:tc>
                <w:tcPr>
                  <w:tcW w:w="1055" w:type="dxa"/>
                  <w:noWrap w:val="0"/>
                  <w:vAlign w:val="center"/>
                </w:tcPr>
                <w:p w14:paraId="2AFDF3D3">
                  <w:pPr>
                    <w:widowControl/>
                    <w:jc w:val="center"/>
                    <w:rPr>
                      <w:rFonts w:hint="default" w:ascii="Times New Roman" w:hAnsi="Times New Roman" w:cs="Times New Roman"/>
                      <w:kern w:val="0"/>
                      <w:szCs w:val="21"/>
                    </w:rPr>
                  </w:pPr>
                </w:p>
              </w:tc>
            </w:tr>
            <w:tr w14:paraId="54A4BB75">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CellMar>
                  <w:top w:w="0" w:type="dxa"/>
                  <w:left w:w="0" w:type="dxa"/>
                  <w:bottom w:w="0" w:type="dxa"/>
                  <w:right w:w="0" w:type="dxa"/>
                </w:tblCellMar>
              </w:tblPrEx>
              <w:trPr>
                <w:trHeight w:val="537" w:hRule="atLeast"/>
                <w:jc w:val="center"/>
              </w:trPr>
              <w:tc>
                <w:tcPr>
                  <w:tcW w:w="5908" w:type="dxa"/>
                  <w:gridSpan w:val="3"/>
                  <w:noWrap w:val="0"/>
                  <w:vAlign w:val="center"/>
                </w:tcPr>
                <w:p w14:paraId="787AFBB3">
                  <w:pPr>
                    <w:adjustRightInd w:val="0"/>
                    <w:snapToGrid w:val="0"/>
                    <w:jc w:val="center"/>
                    <w:rPr>
                      <w:rFonts w:hint="default" w:ascii="Times New Roman" w:hAnsi="Times New Roman" w:cs="Times New Roman"/>
                      <w:szCs w:val="21"/>
                    </w:rPr>
                  </w:pPr>
                  <w:r>
                    <w:rPr>
                      <w:rFonts w:hint="default" w:ascii="Times New Roman" w:hAnsi="Times New Roman" w:cs="Times New Roman"/>
                      <w:spacing w:val="-1"/>
                      <w:szCs w:val="21"/>
                    </w:rPr>
                    <w:t>合计</w:t>
                  </w:r>
                </w:p>
              </w:tc>
              <w:tc>
                <w:tcPr>
                  <w:tcW w:w="1257" w:type="dxa"/>
                  <w:noWrap w:val="0"/>
                  <w:vAlign w:val="center"/>
                </w:tcPr>
                <w:p w14:paraId="3BC52CCF">
                  <w:pPr>
                    <w:widowControl/>
                    <w:jc w:val="center"/>
                    <w:rPr>
                      <w:rFonts w:hint="default" w:ascii="Times New Roman" w:hAnsi="Times New Roman" w:eastAsia="宋体" w:cs="Times New Roman"/>
                      <w:kern w:val="0"/>
                      <w:szCs w:val="21"/>
                      <w:lang w:val="en-US" w:eastAsia="zh-CN"/>
                    </w:rPr>
                  </w:pPr>
                  <w:r>
                    <w:rPr>
                      <w:rFonts w:hint="default" w:ascii="Times New Roman" w:hAnsi="Times New Roman" w:cs="Times New Roman"/>
                      <w:kern w:val="0"/>
                      <w:szCs w:val="21"/>
                      <w:lang w:val="en-US" w:eastAsia="zh-CN"/>
                    </w:rPr>
                    <w:t>1.6</w:t>
                  </w:r>
                </w:p>
              </w:tc>
              <w:tc>
                <w:tcPr>
                  <w:tcW w:w="1055" w:type="dxa"/>
                  <w:noWrap w:val="0"/>
                  <w:vAlign w:val="center"/>
                </w:tcPr>
                <w:p w14:paraId="337CA943">
                  <w:pPr>
                    <w:adjustRightInd w:val="0"/>
                    <w:snapToGrid w:val="0"/>
                    <w:jc w:val="center"/>
                    <w:rPr>
                      <w:rFonts w:hint="default" w:ascii="Times New Roman" w:hAnsi="Times New Roman" w:cs="Times New Roman"/>
                      <w:szCs w:val="21"/>
                    </w:rPr>
                  </w:pPr>
                </w:p>
              </w:tc>
            </w:tr>
          </w:tbl>
          <w:p w14:paraId="0EFB1A19">
            <w:pPr>
              <w:pStyle w:val="42"/>
              <w:bidi w:val="0"/>
              <w:rPr>
                <w:rFonts w:hint="default" w:ascii="Times New Roman" w:hAnsi="Times New Roman" w:cs="Times New Roman"/>
              </w:rPr>
            </w:pPr>
          </w:p>
          <w:p w14:paraId="406AE5E6">
            <w:pPr>
              <w:pStyle w:val="41"/>
              <w:numPr>
                <w:ilvl w:val="0"/>
                <w:numId w:val="3"/>
              </w:numPr>
              <w:bidi w:val="0"/>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主要设施依托设施可行性分析</w:t>
            </w:r>
          </w:p>
          <w:p w14:paraId="5C7EB681">
            <w:pPr>
              <w:pStyle w:val="42"/>
              <w:bidi w:val="0"/>
              <w:rPr>
                <w:rFonts w:hint="default" w:ascii="Times New Roman" w:hAnsi="Times New Roman" w:eastAsia="宋体" w:cs="Times New Roman"/>
                <w:b/>
                <w:bCs/>
                <w:lang w:val="en-US" w:eastAsia="zh-CN"/>
              </w:rPr>
            </w:pPr>
            <w:r>
              <w:rPr>
                <w:rFonts w:hint="default" w:ascii="Times New Roman" w:hAnsi="Times New Roman" w:cs="Times New Roman"/>
              </w:rPr>
              <w:t>表</w:t>
            </w:r>
            <w:r>
              <w:rPr>
                <w:rFonts w:hint="default" w:ascii="Times New Roman" w:hAnsi="Times New Roman" w:cs="Times New Roman"/>
                <w:lang w:val="en-US" w:eastAsia="zh-CN"/>
              </w:rPr>
              <w:t>2-6</w:t>
            </w:r>
            <w:r>
              <w:rPr>
                <w:rFonts w:hint="default" w:ascii="Times New Roman" w:hAnsi="Times New Roman" w:cs="Times New Roman"/>
              </w:rPr>
              <w:t xml:space="preserve"> 主要</w:t>
            </w:r>
            <w:r>
              <w:rPr>
                <w:rFonts w:hint="default" w:ascii="Times New Roman" w:hAnsi="Times New Roman" w:cs="Times New Roman"/>
                <w:lang w:eastAsia="zh-CN"/>
              </w:rPr>
              <w:t>依托设施可行性分析</w:t>
            </w:r>
          </w:p>
          <w:tbl>
            <w:tblPr>
              <w:tblStyle w:val="21"/>
              <w:tblW w:w="8504"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455"/>
              <w:gridCol w:w="4285"/>
              <w:gridCol w:w="1996"/>
            </w:tblGrid>
            <w:tr w14:paraId="1D16946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tl2br w:val="nil"/>
                    <w:tr2bl w:val="nil"/>
                  </w:tcBorders>
                  <w:noWrap w:val="0"/>
                  <w:vAlign w:val="center"/>
                </w:tcPr>
                <w:p w14:paraId="23C4AD2C">
                  <w:pPr>
                    <w:pStyle w:val="74"/>
                    <w:spacing w:line="240" w:lineRule="auto"/>
                    <w:ind w:left="0" w:firstLine="0"/>
                    <w:jc w:val="center"/>
                    <w:rPr>
                      <w:rFonts w:hint="default" w:ascii="Times New Roman" w:hAnsi="Times New Roman" w:cs="Times New Roman"/>
                      <w:b/>
                      <w:bCs/>
                    </w:rPr>
                  </w:pPr>
                  <w:r>
                    <w:rPr>
                      <w:rFonts w:hint="default" w:ascii="Times New Roman" w:hAnsi="Times New Roman" w:cs="Times New Roman"/>
                      <w:b/>
                      <w:bCs/>
                    </w:rPr>
                    <w:t>序号</w:t>
                  </w:r>
                </w:p>
              </w:tc>
              <w:tc>
                <w:tcPr>
                  <w:tcW w:w="1358" w:type="dxa"/>
                  <w:tcBorders>
                    <w:tl2br w:val="nil"/>
                    <w:tr2bl w:val="nil"/>
                  </w:tcBorders>
                  <w:noWrap w:val="0"/>
                  <w:vAlign w:val="center"/>
                </w:tcPr>
                <w:p w14:paraId="5604D18D">
                  <w:pPr>
                    <w:pStyle w:val="74"/>
                    <w:spacing w:line="240" w:lineRule="auto"/>
                    <w:ind w:left="0" w:firstLine="0"/>
                    <w:jc w:val="center"/>
                    <w:rPr>
                      <w:rFonts w:hint="default" w:ascii="Times New Roman" w:hAnsi="Times New Roman" w:cs="Times New Roman"/>
                      <w:b/>
                      <w:bCs/>
                    </w:rPr>
                  </w:pPr>
                  <w:r>
                    <w:rPr>
                      <w:rFonts w:hint="default" w:ascii="Times New Roman" w:hAnsi="Times New Roman" w:cs="Times New Roman"/>
                      <w:b/>
                      <w:bCs/>
                      <w:lang w:eastAsia="zh-CN"/>
                    </w:rPr>
                    <w:t>依托</w:t>
                  </w:r>
                  <w:r>
                    <w:rPr>
                      <w:rFonts w:hint="default" w:ascii="Times New Roman" w:hAnsi="Times New Roman" w:cs="Times New Roman"/>
                      <w:b/>
                      <w:bCs/>
                    </w:rPr>
                    <w:t>设施</w:t>
                  </w:r>
                </w:p>
              </w:tc>
              <w:tc>
                <w:tcPr>
                  <w:tcW w:w="3999" w:type="dxa"/>
                  <w:tcBorders>
                    <w:tl2br w:val="nil"/>
                    <w:tr2bl w:val="nil"/>
                  </w:tcBorders>
                  <w:noWrap w:val="0"/>
                  <w:vAlign w:val="center"/>
                </w:tcPr>
                <w:p w14:paraId="5914D891">
                  <w:pPr>
                    <w:pStyle w:val="74"/>
                    <w:spacing w:line="360" w:lineRule="auto"/>
                    <w:ind w:left="0" w:firstLine="0"/>
                    <w:jc w:val="center"/>
                    <w:rPr>
                      <w:rFonts w:hint="default" w:ascii="Times New Roman" w:hAnsi="Times New Roman" w:cs="Times New Roman"/>
                      <w:b/>
                      <w:bCs/>
                      <w:lang w:eastAsia="zh-CN"/>
                    </w:rPr>
                  </w:pPr>
                  <w:r>
                    <w:rPr>
                      <w:rFonts w:hint="default" w:ascii="Times New Roman" w:hAnsi="Times New Roman" w:cs="Times New Roman"/>
                      <w:b/>
                      <w:bCs/>
                      <w:lang w:eastAsia="zh-CN"/>
                    </w:rPr>
                    <w:t>依托设施情况</w:t>
                  </w:r>
                </w:p>
              </w:tc>
              <w:tc>
                <w:tcPr>
                  <w:tcW w:w="1863" w:type="dxa"/>
                  <w:tcBorders>
                    <w:tl2br w:val="nil"/>
                    <w:tr2bl w:val="nil"/>
                  </w:tcBorders>
                  <w:noWrap w:val="0"/>
                  <w:vAlign w:val="center"/>
                </w:tcPr>
                <w:p w14:paraId="64C272EE">
                  <w:pPr>
                    <w:pStyle w:val="74"/>
                    <w:spacing w:line="240" w:lineRule="auto"/>
                    <w:ind w:left="0" w:firstLine="0"/>
                    <w:jc w:val="center"/>
                    <w:rPr>
                      <w:rFonts w:hint="default" w:ascii="Times New Roman" w:hAnsi="Times New Roman" w:cs="Times New Roman"/>
                      <w:b/>
                      <w:bCs/>
                    </w:rPr>
                  </w:pPr>
                  <w:r>
                    <w:rPr>
                      <w:rFonts w:hint="default" w:ascii="Times New Roman" w:hAnsi="Times New Roman" w:cs="Times New Roman"/>
                      <w:b/>
                      <w:bCs/>
                    </w:rPr>
                    <w:t>是否满足需求</w:t>
                  </w:r>
                </w:p>
              </w:tc>
            </w:tr>
            <w:tr w14:paraId="71FC850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tl2br w:val="nil"/>
                    <w:tr2bl w:val="nil"/>
                  </w:tcBorders>
                  <w:noWrap w:val="0"/>
                  <w:vAlign w:val="center"/>
                </w:tcPr>
                <w:p w14:paraId="46CE4F44">
                  <w:pPr>
                    <w:pStyle w:val="74"/>
                    <w:spacing w:line="0" w:lineRule="atLeast"/>
                    <w:ind w:left="0" w:firstLine="0"/>
                    <w:jc w:val="center"/>
                    <w:rPr>
                      <w:rFonts w:hint="default" w:ascii="Times New Roman" w:hAnsi="Times New Roman" w:cs="Times New Roman"/>
                      <w:sz w:val="21"/>
                      <w:szCs w:val="21"/>
                    </w:rPr>
                  </w:pPr>
                  <w:r>
                    <w:rPr>
                      <w:rFonts w:hint="default" w:ascii="Times New Roman" w:hAnsi="Times New Roman" w:cs="Times New Roman"/>
                      <w:sz w:val="21"/>
                      <w:szCs w:val="21"/>
                    </w:rPr>
                    <w:t>1</w:t>
                  </w:r>
                </w:p>
              </w:tc>
              <w:tc>
                <w:tcPr>
                  <w:tcW w:w="1358" w:type="dxa"/>
                  <w:tcBorders>
                    <w:tl2br w:val="nil"/>
                    <w:tr2bl w:val="nil"/>
                  </w:tcBorders>
                  <w:noWrap w:val="0"/>
                  <w:vAlign w:val="center"/>
                </w:tcPr>
                <w:p w14:paraId="15CCAD98">
                  <w:pPr>
                    <w:pStyle w:val="74"/>
                    <w:spacing w:line="360" w:lineRule="auto"/>
                    <w:ind w:left="0" w:firstLine="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锅炉房</w:t>
                  </w:r>
                </w:p>
              </w:tc>
              <w:tc>
                <w:tcPr>
                  <w:tcW w:w="3999" w:type="dxa"/>
                  <w:tcBorders>
                    <w:tl2br w:val="nil"/>
                    <w:tr2bl w:val="nil"/>
                  </w:tcBorders>
                  <w:noWrap w:val="0"/>
                  <w:vAlign w:val="center"/>
                </w:tcPr>
                <w:p w14:paraId="31285C24">
                  <w:pPr>
                    <w:spacing w:line="360" w:lineRule="auto"/>
                    <w:ind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cs="Times New Roman"/>
                      <w:bCs/>
                      <w:color w:val="auto"/>
                      <w:sz w:val="21"/>
                      <w:szCs w:val="21"/>
                      <w:lang w:val="en-US" w:eastAsia="zh-CN"/>
                    </w:rPr>
                    <w:t>现有锅炉房面积约100平方米，锅炉房内还有足够的空间容纳本项目锅炉的建设。</w:t>
                  </w:r>
                </w:p>
              </w:tc>
              <w:tc>
                <w:tcPr>
                  <w:tcW w:w="1863" w:type="dxa"/>
                  <w:tcBorders>
                    <w:tl2br w:val="nil"/>
                    <w:tr2bl w:val="nil"/>
                  </w:tcBorders>
                  <w:noWrap w:val="0"/>
                  <w:vAlign w:val="center"/>
                </w:tcPr>
                <w:p w14:paraId="60473BA3">
                  <w:pPr>
                    <w:pStyle w:val="74"/>
                    <w:spacing w:line="0" w:lineRule="atLeast"/>
                    <w:ind w:left="0"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满足</w:t>
                  </w:r>
                </w:p>
              </w:tc>
            </w:tr>
            <w:tr w14:paraId="614A2FA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17" w:type="dxa"/>
                  <w:tcBorders>
                    <w:tl2br w:val="nil"/>
                    <w:tr2bl w:val="nil"/>
                  </w:tcBorders>
                  <w:noWrap w:val="0"/>
                  <w:vAlign w:val="center"/>
                </w:tcPr>
                <w:p w14:paraId="2295F503">
                  <w:pPr>
                    <w:pStyle w:val="74"/>
                    <w:spacing w:line="0" w:lineRule="atLeast"/>
                    <w:ind w:left="0" w:firstLine="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2</w:t>
                  </w:r>
                </w:p>
              </w:tc>
              <w:tc>
                <w:tcPr>
                  <w:tcW w:w="1358" w:type="dxa"/>
                  <w:tcBorders>
                    <w:tl2br w:val="nil"/>
                    <w:tr2bl w:val="nil"/>
                  </w:tcBorders>
                  <w:noWrap w:val="0"/>
                  <w:vAlign w:val="center"/>
                </w:tcPr>
                <w:p w14:paraId="4A4E1BD2">
                  <w:pPr>
                    <w:spacing w:line="360" w:lineRule="auto"/>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一般固废暂存间</w:t>
                  </w:r>
                </w:p>
              </w:tc>
              <w:tc>
                <w:tcPr>
                  <w:tcW w:w="3999" w:type="dxa"/>
                  <w:tcBorders>
                    <w:tl2br w:val="nil"/>
                    <w:tr2bl w:val="nil"/>
                  </w:tcBorders>
                  <w:noWrap w:val="0"/>
                  <w:vAlign w:val="center"/>
                </w:tcPr>
                <w:p w14:paraId="74D98BCD">
                  <w:pPr>
                    <w:pStyle w:val="2"/>
                    <w:keepNext w:val="0"/>
                    <w:keepLines w:val="0"/>
                    <w:pageBreakBefore w:val="0"/>
                    <w:widowControl w:val="0"/>
                    <w:kinsoku/>
                    <w:wordWrap/>
                    <w:overflowPunct/>
                    <w:topLinePunct w:val="0"/>
                    <w:autoSpaceDE/>
                    <w:autoSpaceDN/>
                    <w:bidi w:val="0"/>
                    <w:adjustRightInd/>
                    <w:snapToGrid/>
                    <w:spacing w:after="0" w:afterLines="0" w:line="360" w:lineRule="auto"/>
                    <w:ind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cs="Times New Roman"/>
                      <w:bCs/>
                      <w:color w:val="auto"/>
                      <w:sz w:val="21"/>
                      <w:szCs w:val="21"/>
                      <w:lang w:eastAsia="zh-CN"/>
                    </w:rPr>
                    <w:t>森帝</w:t>
                  </w:r>
                  <w:r>
                    <w:rPr>
                      <w:rFonts w:hint="default" w:ascii="Times New Roman" w:hAnsi="Times New Roman" w:cs="Times New Roman"/>
                      <w:bCs/>
                      <w:color w:val="auto"/>
                      <w:sz w:val="21"/>
                      <w:szCs w:val="21"/>
                    </w:rPr>
                    <w:t>一般固废暂存间位于</w:t>
                  </w:r>
                  <w:r>
                    <w:rPr>
                      <w:rFonts w:hint="default" w:ascii="Times New Roman" w:hAnsi="Times New Roman" w:cs="Times New Roman"/>
                      <w:bCs/>
                      <w:color w:val="auto"/>
                      <w:sz w:val="21"/>
                      <w:szCs w:val="21"/>
                      <w:lang w:eastAsia="zh-CN"/>
                    </w:rPr>
                    <w:t>森帝</w:t>
                  </w:r>
                  <w:r>
                    <w:rPr>
                      <w:rFonts w:hint="default" w:ascii="Times New Roman" w:hAnsi="Times New Roman" w:cs="Times New Roman"/>
                      <w:bCs/>
                      <w:color w:val="auto"/>
                      <w:sz w:val="21"/>
                      <w:szCs w:val="21"/>
                    </w:rPr>
                    <w:t>厂</w:t>
                  </w:r>
                  <w:r>
                    <w:rPr>
                      <w:rFonts w:hint="default" w:ascii="Times New Roman" w:hAnsi="Times New Roman" w:cs="Times New Roman"/>
                      <w:bCs/>
                      <w:color w:val="auto"/>
                      <w:sz w:val="21"/>
                      <w:szCs w:val="21"/>
                      <w:lang w:eastAsia="zh-CN"/>
                    </w:rPr>
                    <w:t>区西北厂界处</w:t>
                  </w:r>
                  <w:r>
                    <w:rPr>
                      <w:rFonts w:hint="default" w:ascii="Times New Roman" w:hAnsi="Times New Roman" w:cs="Times New Roman"/>
                      <w:bCs/>
                      <w:color w:val="auto"/>
                      <w:sz w:val="21"/>
                      <w:szCs w:val="21"/>
                    </w:rPr>
                    <w:t>，面积约1</w:t>
                  </w:r>
                  <w:r>
                    <w:rPr>
                      <w:rFonts w:hint="default" w:ascii="Times New Roman" w:hAnsi="Times New Roman" w:cs="Times New Roman"/>
                      <w:bCs/>
                      <w:color w:val="auto"/>
                      <w:sz w:val="21"/>
                      <w:szCs w:val="21"/>
                      <w:lang w:val="en-US" w:eastAsia="zh-CN"/>
                    </w:rPr>
                    <w:t>0</w:t>
                  </w:r>
                  <w:r>
                    <w:rPr>
                      <w:rFonts w:hint="default" w:ascii="Times New Roman" w:hAnsi="Times New Roman" w:cs="Times New Roman"/>
                      <w:bCs/>
                      <w:color w:val="auto"/>
                      <w:sz w:val="21"/>
                      <w:szCs w:val="21"/>
                    </w:rPr>
                    <w:t>0平方米</w:t>
                  </w:r>
                  <w:r>
                    <w:rPr>
                      <w:rFonts w:hint="default" w:ascii="Times New Roman" w:hAnsi="Times New Roman" w:cs="Times New Roman"/>
                      <w:bCs/>
                      <w:color w:val="auto"/>
                      <w:sz w:val="21"/>
                      <w:szCs w:val="21"/>
                      <w:lang w:eastAsia="zh-CN"/>
                    </w:rPr>
                    <w:t>，满足既有项目和</w:t>
                  </w:r>
                  <w:r>
                    <w:rPr>
                      <w:rFonts w:hint="default" w:ascii="Times New Roman" w:hAnsi="Times New Roman" w:cs="Times New Roman"/>
                      <w:bCs/>
                      <w:color w:val="auto"/>
                      <w:sz w:val="21"/>
                      <w:szCs w:val="21"/>
                      <w:lang w:val="en-US" w:eastAsia="zh-CN"/>
                    </w:rPr>
                    <w:t>新建</w:t>
                  </w:r>
                  <w:r>
                    <w:rPr>
                      <w:rFonts w:hint="default" w:ascii="Times New Roman" w:hAnsi="Times New Roman" w:cs="Times New Roman"/>
                      <w:bCs/>
                      <w:color w:val="auto"/>
                      <w:sz w:val="21"/>
                      <w:szCs w:val="21"/>
                      <w:lang w:eastAsia="zh-CN"/>
                    </w:rPr>
                    <w:t>项目的一般固废暂存需要。</w:t>
                  </w:r>
                </w:p>
              </w:tc>
              <w:tc>
                <w:tcPr>
                  <w:tcW w:w="1863" w:type="dxa"/>
                  <w:tcBorders>
                    <w:tl2br w:val="nil"/>
                    <w:tr2bl w:val="nil"/>
                  </w:tcBorders>
                  <w:noWrap w:val="0"/>
                  <w:vAlign w:val="center"/>
                </w:tcPr>
                <w:p w14:paraId="4DB7A9B8">
                  <w:pPr>
                    <w:spacing w:line="0" w:lineRule="atLeast"/>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val="en-US" w:eastAsia="zh-CN"/>
                    </w:rPr>
                    <w:t>满足</w:t>
                  </w:r>
                </w:p>
              </w:tc>
            </w:tr>
            <w:tr w14:paraId="1185E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2" w:hRule="atLeast"/>
                <w:jc w:val="center"/>
              </w:trPr>
              <w:tc>
                <w:tcPr>
                  <w:tcW w:w="717" w:type="dxa"/>
                  <w:tcBorders>
                    <w:tl2br w:val="nil"/>
                    <w:tr2bl w:val="nil"/>
                  </w:tcBorders>
                  <w:noWrap w:val="0"/>
                  <w:vAlign w:val="center"/>
                </w:tcPr>
                <w:p w14:paraId="287809E4">
                  <w:pPr>
                    <w:pStyle w:val="74"/>
                    <w:spacing w:line="0" w:lineRule="atLeast"/>
                    <w:ind w:left="0" w:firstLine="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3</w:t>
                  </w:r>
                </w:p>
              </w:tc>
              <w:tc>
                <w:tcPr>
                  <w:tcW w:w="1358" w:type="dxa"/>
                  <w:tcBorders>
                    <w:tl2br w:val="nil"/>
                    <w:tr2bl w:val="nil"/>
                  </w:tcBorders>
                  <w:noWrap w:val="0"/>
                  <w:vAlign w:val="center"/>
                </w:tcPr>
                <w:p w14:paraId="157FAE8A">
                  <w:pPr>
                    <w:spacing w:line="360" w:lineRule="auto"/>
                    <w:jc w:val="center"/>
                    <w:rPr>
                      <w:rFonts w:hint="default" w:ascii="Times New Roman" w:hAnsi="Times New Roman" w:eastAsia="宋体" w:cs="Times New Roman"/>
                      <w:sz w:val="21"/>
                      <w:szCs w:val="21"/>
                      <w:lang w:eastAsia="zh-CN"/>
                    </w:rPr>
                  </w:pPr>
                  <w:r>
                    <w:rPr>
                      <w:rFonts w:hint="default" w:ascii="Times New Roman" w:hAnsi="Times New Roman" w:cs="Times New Roman"/>
                      <w:sz w:val="21"/>
                      <w:szCs w:val="21"/>
                      <w:lang w:eastAsia="zh-CN"/>
                    </w:rPr>
                    <w:t>生活废水预处理设施</w:t>
                  </w:r>
                </w:p>
              </w:tc>
              <w:tc>
                <w:tcPr>
                  <w:tcW w:w="3999" w:type="dxa"/>
                  <w:tcBorders>
                    <w:tl2br w:val="nil"/>
                    <w:tr2bl w:val="nil"/>
                  </w:tcBorders>
                  <w:noWrap w:val="0"/>
                  <w:vAlign w:val="center"/>
                </w:tcPr>
                <w:p w14:paraId="09E615B5">
                  <w:pPr>
                    <w:spacing w:line="360" w:lineRule="auto"/>
                    <w:jc w:val="left"/>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森帝本部建设有50m³的生活废水预处理池一处，本项目生活废水产生量约0.256m³/d，现有生活废水预处理池满足对实验室新增人员生活废水处理的需求。项目锅炉废水主要为锅炉排污水和软水处理废水，污染物含量较少，主要为COD。</w:t>
                  </w:r>
                </w:p>
              </w:tc>
              <w:tc>
                <w:tcPr>
                  <w:tcW w:w="1863" w:type="dxa"/>
                  <w:tcBorders>
                    <w:tl2br w:val="nil"/>
                    <w:tr2bl w:val="nil"/>
                  </w:tcBorders>
                  <w:noWrap w:val="0"/>
                  <w:vAlign w:val="center"/>
                </w:tcPr>
                <w:p w14:paraId="2639B033">
                  <w:pPr>
                    <w:spacing w:line="0" w:lineRule="atLeast"/>
                    <w:jc w:val="center"/>
                    <w:rPr>
                      <w:rFonts w:hint="default" w:ascii="Times New Roman" w:hAnsi="Times New Roman" w:cs="Times New Roman"/>
                      <w:sz w:val="21"/>
                      <w:szCs w:val="21"/>
                      <w:lang w:val="en-US" w:eastAsia="zh-CN"/>
                    </w:rPr>
                  </w:pPr>
                  <w:r>
                    <w:rPr>
                      <w:rFonts w:hint="default" w:ascii="Times New Roman" w:hAnsi="Times New Roman" w:cs="Times New Roman"/>
                      <w:color w:val="auto"/>
                      <w:sz w:val="21"/>
                      <w:szCs w:val="21"/>
                      <w:lang w:val="en-US" w:eastAsia="zh-CN"/>
                    </w:rPr>
                    <w:t>满足</w:t>
                  </w:r>
                </w:p>
              </w:tc>
            </w:tr>
          </w:tbl>
          <w:p w14:paraId="59725E3A">
            <w:pPr>
              <w:pStyle w:val="41"/>
              <w:numPr>
                <w:ilvl w:val="0"/>
                <w:numId w:val="0"/>
              </w:numPr>
              <w:bidi w:val="0"/>
              <w:ind w:leftChars="200"/>
              <w:rPr>
                <w:rFonts w:hint="default" w:ascii="Times New Roman" w:hAnsi="Times New Roman" w:cs="Times New Roman"/>
                <w:lang w:val="en-US" w:eastAsia="zh-CN"/>
              </w:rPr>
            </w:pPr>
          </w:p>
        </w:tc>
      </w:tr>
      <w:tr w14:paraId="1B1D4D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375" w:type="dxa"/>
            <w:noWrap w:val="0"/>
            <w:vAlign w:val="center"/>
          </w:tcPr>
          <w:p w14:paraId="09284BDC">
            <w:pPr>
              <w:pStyle w:val="18"/>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sz w:val="21"/>
                <w:szCs w:val="21"/>
              </w:rPr>
              <w:t>工艺流程和产排污环节</w:t>
            </w:r>
          </w:p>
        </w:tc>
        <w:tc>
          <w:tcPr>
            <w:tcW w:w="8609" w:type="dxa"/>
            <w:noWrap w:val="0"/>
            <w:vAlign w:val="top"/>
          </w:tcPr>
          <w:p w14:paraId="22C25FCF">
            <w:pPr>
              <w:pStyle w:val="41"/>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1、施工期工艺流程简述：</w:t>
            </w:r>
          </w:p>
          <w:p w14:paraId="01A0BF10">
            <w:pPr>
              <w:pStyle w:val="41"/>
              <w:bidi w:val="0"/>
              <w:rPr>
                <w:rFonts w:hint="default" w:ascii="Times New Roman" w:hAnsi="Times New Roman" w:cs="Times New Roman"/>
              </w:rPr>
            </w:pPr>
            <w:r>
              <w:rPr>
                <w:rFonts w:hint="default" w:ascii="Times New Roman" w:hAnsi="Times New Roman" w:cs="Times New Roman"/>
              </w:rPr>
              <w:t>本项目位于四川大英经开区</w:t>
            </w:r>
            <w:r>
              <w:rPr>
                <w:rFonts w:hint="default" w:ascii="Times New Roman" w:hAnsi="Times New Roman" w:cs="Times New Roman"/>
                <w:lang w:eastAsia="zh-CN"/>
              </w:rPr>
              <w:t>梨子坝</w:t>
            </w:r>
            <w:r>
              <w:rPr>
                <w:rFonts w:hint="default" w:ascii="Times New Roman" w:hAnsi="Times New Roman" w:cs="Times New Roman"/>
                <w:lang w:val="en-US" w:eastAsia="zh-CN"/>
              </w:rPr>
              <w:t>遂宁森帝汽配制造有限责任公司现有</w:t>
            </w:r>
            <w:r>
              <w:rPr>
                <w:rFonts w:hint="default" w:ascii="Times New Roman" w:hAnsi="Times New Roman" w:cs="Times New Roman"/>
              </w:rPr>
              <w:t>厂房内。施工期主要进行</w:t>
            </w:r>
            <w:r>
              <w:rPr>
                <w:rFonts w:hint="default" w:ascii="Times New Roman" w:hAnsi="Times New Roman" w:cs="Times New Roman"/>
                <w:lang w:val="en-US" w:eastAsia="zh-CN"/>
              </w:rPr>
              <w:t>锅炉设备、蒸汽供气设备</w:t>
            </w:r>
            <w:bookmarkStart w:id="5" w:name="_GoBack"/>
            <w:bookmarkEnd w:id="5"/>
            <w:r>
              <w:rPr>
                <w:rFonts w:hint="default" w:ascii="Times New Roman" w:hAnsi="Times New Roman" w:cs="Times New Roman"/>
                <w:lang w:val="en-US" w:eastAsia="zh-CN"/>
              </w:rPr>
              <w:t>及燃气管网</w:t>
            </w:r>
            <w:r>
              <w:rPr>
                <w:rFonts w:hint="default" w:ascii="Times New Roman" w:hAnsi="Times New Roman" w:cs="Times New Roman"/>
              </w:rPr>
              <w:t xml:space="preserve">安装，不进行基础设施建设。施工期间污染物为废水（生活污水）、废气（扬尘、汽车尾气）、噪声（设备安装噪声）、固废（废包装材料、生活垃圾）。流程图见图 </w:t>
            </w:r>
            <w:r>
              <w:rPr>
                <w:rFonts w:hint="default" w:ascii="Times New Roman" w:hAnsi="Times New Roman" w:cs="Times New Roman"/>
                <w:lang w:val="en-US" w:eastAsia="zh-CN"/>
              </w:rPr>
              <w:t>2-2</w:t>
            </w:r>
            <w:r>
              <w:rPr>
                <w:rFonts w:hint="default" w:ascii="Times New Roman" w:hAnsi="Times New Roman" w:cs="Times New Roman"/>
              </w:rPr>
              <w:t>。</w:t>
            </w:r>
          </w:p>
          <w:p w14:paraId="593A4410">
            <w:pPr>
              <w:pStyle w:val="48"/>
              <w:ind w:firstLine="480"/>
              <w:rPr>
                <w:rFonts w:hint="default" w:ascii="Times New Roman" w:hAnsi="Times New Roman" w:cs="Times New Roman"/>
              </w:rPr>
            </w:pPr>
          </w:p>
          <w:p w14:paraId="55883105">
            <w:pPr>
              <w:pStyle w:val="48"/>
              <w:ind w:firstLine="480"/>
              <w:rPr>
                <w:rFonts w:hint="default" w:ascii="Times New Roman" w:hAnsi="Times New Roman" w:cs="Times New Roman"/>
              </w:rPr>
            </w:pPr>
            <w:r>
              <w:rPr>
                <w:rFonts w:hint="default" w:ascii="Times New Roman" w:hAnsi="Times New Roman" w:cs="Times New Roman"/>
              </w:rPr>
              <w:drawing>
                <wp:inline distT="0" distB="0" distL="114300" distR="114300">
                  <wp:extent cx="4548505" cy="1256030"/>
                  <wp:effectExtent l="0" t="0" r="0" b="0"/>
                  <wp:docPr id="9" name="图片 9"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图片1"/>
                          <pic:cNvPicPr>
                            <a:picLocks noChangeAspect="1"/>
                          </pic:cNvPicPr>
                        </pic:nvPicPr>
                        <pic:blipFill>
                          <a:blip r:embed="rId10"/>
                          <a:stretch>
                            <a:fillRect/>
                          </a:stretch>
                        </pic:blipFill>
                        <pic:spPr>
                          <a:xfrm>
                            <a:off x="0" y="0"/>
                            <a:ext cx="4548505" cy="1256030"/>
                          </a:xfrm>
                          <a:prstGeom prst="rect">
                            <a:avLst/>
                          </a:prstGeom>
                          <a:noFill/>
                          <a:ln>
                            <a:noFill/>
                          </a:ln>
                        </pic:spPr>
                      </pic:pic>
                    </a:graphicData>
                  </a:graphic>
                </wp:inline>
              </w:drawing>
            </w:r>
          </w:p>
          <w:p w14:paraId="0E1D9366">
            <w:pPr>
              <w:pStyle w:val="42"/>
              <w:bidi w:val="0"/>
              <w:rPr>
                <w:rFonts w:hint="default" w:ascii="Times New Roman" w:hAnsi="Times New Roman" w:cs="Times New Roman"/>
              </w:rPr>
            </w:pPr>
            <w:r>
              <w:rPr>
                <w:rFonts w:hint="default" w:ascii="Times New Roman" w:hAnsi="Times New Roman" w:cs="Times New Roman"/>
              </w:rPr>
              <w:t>图</w:t>
            </w:r>
            <w:r>
              <w:rPr>
                <w:rFonts w:hint="default" w:ascii="Times New Roman" w:hAnsi="Times New Roman" w:cs="Times New Roman"/>
                <w:lang w:val="en-US" w:eastAsia="zh-CN"/>
              </w:rPr>
              <w:t>2</w:t>
            </w:r>
            <w:r>
              <w:rPr>
                <w:rFonts w:hint="default" w:ascii="Times New Roman" w:hAnsi="Times New Roman" w:cs="Times New Roman"/>
              </w:rPr>
              <w:t>-</w:t>
            </w:r>
            <w:r>
              <w:rPr>
                <w:rFonts w:hint="default" w:ascii="Times New Roman" w:hAnsi="Times New Roman" w:cs="Times New Roman"/>
                <w:lang w:val="en-US" w:eastAsia="zh-CN"/>
              </w:rPr>
              <w:t>2</w:t>
            </w:r>
            <w:r>
              <w:rPr>
                <w:rFonts w:hint="default" w:ascii="Times New Roman" w:hAnsi="Times New Roman" w:cs="Times New Roman"/>
              </w:rPr>
              <w:t>施工流程图及产污节点</w:t>
            </w:r>
          </w:p>
          <w:p w14:paraId="656A2677">
            <w:pPr>
              <w:pStyle w:val="41"/>
              <w:bidi w:val="0"/>
              <w:rPr>
                <w:rFonts w:hint="default" w:ascii="Times New Roman" w:hAnsi="Times New Roman" w:cs="Times New Roman"/>
              </w:rPr>
            </w:pPr>
            <w:r>
              <w:rPr>
                <w:rFonts w:hint="default" w:ascii="Times New Roman" w:hAnsi="Times New Roman" w:cs="Times New Roman"/>
              </w:rPr>
              <w:t>本项目在既有</w:t>
            </w:r>
            <w:r>
              <w:rPr>
                <w:rFonts w:hint="default" w:ascii="Times New Roman" w:hAnsi="Times New Roman" w:cs="Times New Roman"/>
                <w:lang w:val="en-US" w:eastAsia="zh-CN"/>
              </w:rPr>
              <w:t>建筑</w:t>
            </w:r>
            <w:r>
              <w:rPr>
                <w:rFonts w:hint="default" w:ascii="Times New Roman" w:hAnsi="Times New Roman" w:cs="Times New Roman"/>
              </w:rPr>
              <w:t>内建设，利用</w:t>
            </w:r>
            <w:r>
              <w:rPr>
                <w:rFonts w:hint="default" w:ascii="Times New Roman" w:hAnsi="Times New Roman" w:cs="Times New Roman"/>
                <w:lang w:val="en-US" w:eastAsia="zh-CN"/>
              </w:rPr>
              <w:t>建筑结构</w:t>
            </w:r>
            <w:r>
              <w:rPr>
                <w:rFonts w:hint="default" w:ascii="Times New Roman" w:hAnsi="Times New Roman" w:cs="Times New Roman"/>
              </w:rPr>
              <w:t>隔音可以消除施工期噪声对外界的影响。施工期包装设备产生的废弃包装材料收集后，由</w:t>
            </w:r>
            <w:r>
              <w:rPr>
                <w:rFonts w:hint="default" w:ascii="Times New Roman" w:hAnsi="Times New Roman" w:cs="Times New Roman"/>
                <w:lang w:eastAsia="zh-CN"/>
              </w:rPr>
              <w:t>建设单位</w:t>
            </w:r>
            <w:r>
              <w:rPr>
                <w:rFonts w:hint="default" w:ascii="Times New Roman" w:hAnsi="Times New Roman" w:cs="Times New Roman"/>
              </w:rPr>
              <w:t>外卖给资源回收部门；施工期产生的生活垃圾经生活垃圾收集桶收集后交由大英县环卫部门统一处置。施工期人员生活废水依托</w:t>
            </w:r>
            <w:r>
              <w:rPr>
                <w:rFonts w:hint="default" w:ascii="Times New Roman" w:hAnsi="Times New Roman" w:cs="Times New Roman"/>
                <w:lang w:val="en-US" w:eastAsia="zh-CN"/>
              </w:rPr>
              <w:t>森帝汽配</w:t>
            </w:r>
            <w:r>
              <w:rPr>
                <w:rFonts w:hint="default" w:ascii="Times New Roman" w:hAnsi="Times New Roman" w:cs="Times New Roman"/>
              </w:rPr>
              <w:t>既有设施收集预处理后排入市政污水管网送</w:t>
            </w:r>
            <w:r>
              <w:rPr>
                <w:rFonts w:hint="default" w:ascii="Times New Roman" w:hAnsi="Times New Roman" w:cs="Times New Roman"/>
                <w:lang w:eastAsia="zh-CN"/>
              </w:rPr>
              <w:t>大英县工业污水处理厂</w:t>
            </w:r>
            <w:r>
              <w:rPr>
                <w:rFonts w:hint="default" w:ascii="Times New Roman" w:hAnsi="Times New Roman" w:cs="Times New Roman"/>
              </w:rPr>
              <w:t>处理。</w:t>
            </w:r>
          </w:p>
          <w:p w14:paraId="484F6E28">
            <w:pPr>
              <w:pStyle w:val="41"/>
              <w:bidi w:val="0"/>
              <w:rPr>
                <w:rFonts w:hint="default" w:ascii="Times New Roman" w:hAnsi="Times New Roman" w:cs="Times New Roman"/>
              </w:rPr>
            </w:pPr>
            <w:r>
              <w:rPr>
                <w:rFonts w:hint="default" w:ascii="Times New Roman" w:hAnsi="Times New Roman" w:cs="Times New Roman"/>
              </w:rPr>
              <w:t>施工期为进一步防控噪声，</w:t>
            </w:r>
            <w:r>
              <w:rPr>
                <w:rFonts w:hint="default" w:ascii="Times New Roman" w:hAnsi="Times New Roman" w:cs="Times New Roman"/>
                <w:lang w:eastAsia="zh-CN"/>
              </w:rPr>
              <w:t>建设单位</w:t>
            </w:r>
            <w:r>
              <w:rPr>
                <w:rFonts w:hint="default" w:ascii="Times New Roman" w:hAnsi="Times New Roman" w:cs="Times New Roman"/>
              </w:rPr>
              <w:t>方还应采取如下噪声治理措施</w:t>
            </w:r>
          </w:p>
          <w:p w14:paraId="462C992B">
            <w:pPr>
              <w:pStyle w:val="41"/>
              <w:bidi w:val="0"/>
              <w:rPr>
                <w:rFonts w:hint="default" w:ascii="Times New Roman" w:hAnsi="Times New Roman" w:cs="Times New Roman"/>
              </w:rPr>
            </w:pPr>
            <w:r>
              <w:rPr>
                <w:rFonts w:hint="default" w:ascii="Times New Roman" w:hAnsi="Times New Roman" w:cs="Times New Roman"/>
              </w:rPr>
              <w:t>① 从声源上控制。文明施工，</w:t>
            </w:r>
            <w:r>
              <w:rPr>
                <w:rFonts w:hint="default" w:ascii="Times New Roman" w:hAnsi="Times New Roman" w:cs="Times New Roman"/>
                <w:lang w:eastAsia="zh-CN"/>
              </w:rPr>
              <w:t>尽可能地</w:t>
            </w:r>
            <w:r>
              <w:rPr>
                <w:rFonts w:hint="default" w:ascii="Times New Roman" w:hAnsi="Times New Roman" w:cs="Times New Roman"/>
              </w:rPr>
              <w:t>声源上降低噪声对外界的影响。</w:t>
            </w:r>
          </w:p>
          <w:p w14:paraId="4F09A758">
            <w:pPr>
              <w:pStyle w:val="41"/>
              <w:bidi w:val="0"/>
              <w:rPr>
                <w:rFonts w:hint="default" w:ascii="Times New Roman" w:hAnsi="Times New Roman" w:cs="Times New Roman"/>
              </w:rPr>
            </w:pPr>
            <w:r>
              <w:rPr>
                <w:rFonts w:hint="default" w:ascii="Times New Roman" w:hAnsi="Times New Roman" w:cs="Times New Roman"/>
              </w:rPr>
              <w:t>②</w:t>
            </w:r>
            <w:r>
              <w:rPr>
                <w:rFonts w:hint="default" w:ascii="Times New Roman" w:hAnsi="Times New Roman" w:cs="Times New Roman"/>
                <w:lang w:eastAsia="zh-CN"/>
              </w:rPr>
              <w:t>建设</w:t>
            </w:r>
            <w:r>
              <w:rPr>
                <w:rFonts w:hint="default" w:ascii="Times New Roman" w:hAnsi="Times New Roman" w:cs="Times New Roman"/>
              </w:rPr>
              <w:t>单位应与周围单位建立良好关系，及时让他们了解施工进度及采取的降噪措施，并取得大家的共同理解。</w:t>
            </w:r>
          </w:p>
          <w:p w14:paraId="0A7A152C">
            <w:pPr>
              <w:pStyle w:val="41"/>
              <w:bidi w:val="0"/>
              <w:rPr>
                <w:rFonts w:hint="default" w:ascii="Times New Roman" w:hAnsi="Times New Roman" w:cs="Times New Roman"/>
              </w:rPr>
            </w:pPr>
            <w:r>
              <w:rPr>
                <w:rFonts w:hint="default" w:ascii="Times New Roman" w:hAnsi="Times New Roman" w:cs="Times New Roman"/>
              </w:rPr>
              <w:t>③合理安排施工时间，施工机械要合理有序调度。</w:t>
            </w:r>
          </w:p>
          <w:p w14:paraId="5306510B">
            <w:pPr>
              <w:pStyle w:val="41"/>
              <w:bidi w:val="0"/>
              <w:rPr>
                <w:rFonts w:hint="default" w:ascii="Times New Roman" w:hAnsi="Times New Roman" w:cs="Times New Roman"/>
                <w:b/>
                <w:bCs/>
              </w:rPr>
            </w:pPr>
            <w:r>
              <w:rPr>
                <w:rFonts w:hint="default" w:ascii="Times New Roman" w:hAnsi="Times New Roman" w:cs="Times New Roman"/>
                <w:b/>
                <w:bCs/>
                <w:lang w:val="en-US" w:eastAsia="zh-CN"/>
              </w:rPr>
              <w:t>2、</w:t>
            </w:r>
            <w:r>
              <w:rPr>
                <w:rFonts w:hint="default" w:ascii="Times New Roman" w:hAnsi="Times New Roman" w:cs="Times New Roman"/>
                <w:b/>
                <w:bCs/>
              </w:rPr>
              <w:t>运行期工艺流程概述：</w:t>
            </w:r>
          </w:p>
          <w:p w14:paraId="0774408F">
            <w:pPr>
              <w:pStyle w:val="41"/>
              <w:bidi w:val="0"/>
              <w:rPr>
                <w:rFonts w:hint="default" w:ascii="Times New Roman" w:hAnsi="Times New Roman" w:cs="Times New Roman"/>
              </w:rPr>
            </w:pPr>
            <w:r>
              <w:rPr>
                <w:rFonts w:hint="default" w:ascii="Times New Roman" w:hAnsi="Times New Roman" w:cs="Times New Roman"/>
              </w:rPr>
              <w:t>本项目</w:t>
            </w:r>
            <w:r>
              <w:rPr>
                <w:rFonts w:hint="default" w:ascii="Times New Roman" w:hAnsi="Times New Roman" w:cs="Times New Roman"/>
                <w:lang w:val="en-US" w:eastAsia="zh-CN"/>
              </w:rPr>
              <w:t>为天然气蒸汽锅炉建设项目</w:t>
            </w:r>
            <w:r>
              <w:rPr>
                <w:rFonts w:hint="default" w:ascii="Times New Roman" w:hAnsi="Times New Roman" w:cs="Times New Roman"/>
                <w:lang w:eastAsia="zh-CN"/>
              </w:rPr>
              <w:t>，</w:t>
            </w:r>
            <w:r>
              <w:rPr>
                <w:rFonts w:hint="default" w:ascii="Times New Roman" w:hAnsi="Times New Roman" w:cs="Times New Roman"/>
                <w:lang w:val="en-US" w:eastAsia="zh-CN"/>
              </w:rPr>
              <w:t>运营期</w:t>
            </w:r>
            <w:r>
              <w:rPr>
                <w:rFonts w:hint="default" w:ascii="Times New Roman" w:hAnsi="Times New Roman" w:cs="Times New Roman"/>
                <w:lang w:eastAsia="zh-CN"/>
              </w:rPr>
              <w:t>其</w:t>
            </w:r>
            <w:r>
              <w:rPr>
                <w:rFonts w:hint="default" w:ascii="Times New Roman" w:hAnsi="Times New Roman" w:cs="Times New Roman"/>
                <w:lang w:val="en-US" w:eastAsia="zh-CN"/>
              </w:rPr>
              <w:t>工艺</w:t>
            </w:r>
            <w:r>
              <w:rPr>
                <w:rFonts w:hint="default" w:ascii="Times New Roman" w:hAnsi="Times New Roman" w:cs="Times New Roman"/>
                <w:lang w:eastAsia="zh-CN"/>
              </w:rPr>
              <w:t>流程如下：</w:t>
            </w:r>
          </w:p>
          <w:p w14:paraId="1F1D6923">
            <w:pPr>
              <w:pStyle w:val="41"/>
              <w:numPr>
                <w:ilvl w:val="0"/>
                <w:numId w:val="0"/>
              </w:numPr>
              <w:bidi w:val="0"/>
              <w:ind w:firstLine="480" w:firstLineChars="200"/>
              <w:rPr>
                <w:rFonts w:hint="default" w:ascii="Times New Roman" w:hAnsi="Times New Roman" w:eastAsia="宋体" w:cs="Times New Roman"/>
                <w:lang w:val="en-US" w:eastAsia="zh-CN"/>
              </w:rPr>
            </w:pPr>
            <w:r>
              <w:rPr>
                <w:rFonts w:hint="default" w:ascii="Times New Roman" w:hAnsi="Times New Roman" w:cs="Times New Roman"/>
                <w:lang w:val="en-US" w:eastAsia="zh-CN"/>
              </w:rPr>
              <w:t>①软水制备</w:t>
            </w:r>
          </w:p>
          <w:p w14:paraId="35A66D3B">
            <w:pPr>
              <w:pStyle w:val="41"/>
              <w:numPr>
                <w:ilvl w:val="0"/>
                <w:numId w:val="0"/>
              </w:numPr>
              <w:bidi w:val="0"/>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锅炉配套设置软水制备系统一套，制水工艺为树脂过滤和反渗透，软水制备后进入水箱内待用。软水制备效率约70%，尾水主要为含无机盐较高的浓水，浓水排入生活废水预处理与生活废水一起排入市政污水管网送大英工业污水处理厂处理。制水系统树脂每2-3年更换一次，根据《国家危险废物名录》2021版，该废树脂未纳入危废管理，为一般固体废物。</w:t>
            </w:r>
          </w:p>
          <w:p w14:paraId="024D54A7">
            <w:pPr>
              <w:pStyle w:val="41"/>
              <w:numPr>
                <w:ilvl w:val="0"/>
                <w:numId w:val="0"/>
              </w:numPr>
              <w:bidi w:val="0"/>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②锅炉产汽</w:t>
            </w:r>
          </w:p>
          <w:p w14:paraId="4D6BEB64">
            <w:pPr>
              <w:pStyle w:val="41"/>
              <w:numPr>
                <w:ilvl w:val="0"/>
                <w:numId w:val="0"/>
              </w:numPr>
              <w:bidi w:val="0"/>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软水制备后，经水泵泵送至锅炉产汽锅内产汽，项目能源采用天然气，燃烧机为低氮燃烧机，燃烧废气经过15m的排气筒排放。</w:t>
            </w:r>
          </w:p>
          <w:p w14:paraId="4D63A358">
            <w:pPr>
              <w:pStyle w:val="41"/>
              <w:numPr>
                <w:ilvl w:val="0"/>
                <w:numId w:val="0"/>
              </w:numPr>
              <w:bidi w:val="0"/>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③分汽缸分汽使用</w:t>
            </w:r>
          </w:p>
          <w:p w14:paraId="23DB68F2">
            <w:pPr>
              <w:pStyle w:val="41"/>
              <w:numPr>
                <w:ilvl w:val="0"/>
                <w:numId w:val="0"/>
              </w:numPr>
              <w:bidi w:val="0"/>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锅炉产汽后，经管道将蒸汽由分汽缸疏散至车间使用。</w:t>
            </w:r>
          </w:p>
          <w:p w14:paraId="7457352A">
            <w:pPr>
              <w:pStyle w:val="41"/>
              <w:numPr>
                <w:ilvl w:val="0"/>
                <w:numId w:val="0"/>
              </w:numPr>
              <w:bidi w:val="0"/>
              <w:ind w:firstLine="480" w:firstLineChars="200"/>
              <w:rPr>
                <w:rFonts w:hint="default" w:ascii="Times New Roman" w:hAnsi="Times New Roman" w:cs="Times New Roman"/>
                <w:lang w:val="en-US" w:eastAsia="zh-CN"/>
              </w:rPr>
            </w:pPr>
            <w:r>
              <w:rPr>
                <w:rFonts w:hint="default" w:ascii="Times New Roman" w:hAnsi="Times New Roman" w:cs="Times New Roman"/>
                <w:lang w:val="en-US" w:eastAsia="zh-CN"/>
              </w:rPr>
              <w:t>项目生产工艺流程图如下：</w:t>
            </w:r>
          </w:p>
          <w:p w14:paraId="61D0B668">
            <w:pPr>
              <w:pStyle w:val="41"/>
              <w:numPr>
                <w:ilvl w:val="0"/>
                <w:numId w:val="0"/>
              </w:numPr>
              <w:bidi w:val="0"/>
              <w:ind w:left="0" w:leftChars="0" w:firstLine="0" w:firstLineChars="0"/>
              <w:rPr>
                <w:rFonts w:hint="default" w:ascii="Times New Roman" w:hAnsi="Times New Roman" w:cs="Times New Roman"/>
                <w:lang w:val="en-US" w:eastAsia="zh-CN"/>
              </w:rPr>
            </w:pPr>
            <w:r>
              <w:rPr>
                <w:rFonts w:hint="default" w:ascii="Times New Roman" w:hAnsi="Times New Roman" w:cs="Times New Roman"/>
                <w:sz w:val="24"/>
              </w:rPr>
              <mc:AlternateContent>
                <mc:Choice Requires="wpc">
                  <w:drawing>
                    <wp:inline distT="0" distB="0" distL="114300" distR="114300">
                      <wp:extent cx="5329555" cy="3103880"/>
                      <wp:effectExtent l="0" t="0" r="0" b="0"/>
                      <wp:docPr id="71" name="画布 71"/>
                      <wp:cNvGraphicFramePr/>
                      <a:graphic xmlns:a="http://schemas.openxmlformats.org/drawingml/2006/main">
                        <a:graphicData uri="http://schemas.microsoft.com/office/word/2010/wordprocessingCanvas">
                          <wpc:wpc>
                            <wpc:bg/>
                            <wpc:whole/>
                            <wps:wsp>
                              <wps:cNvPr id="72" name="文本框 72"/>
                              <wps:cNvSpPr txBox="1"/>
                              <wps:spPr>
                                <a:xfrm>
                                  <a:off x="391160" y="210820"/>
                                  <a:ext cx="828675" cy="3244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F94A00F">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lang w:val="en-US" w:eastAsia="zh-CN"/>
                                      </w:rPr>
                                      <w:t>自来水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3" name="文本框 73"/>
                              <wps:cNvSpPr txBox="1"/>
                              <wps:spPr>
                                <a:xfrm>
                                  <a:off x="419735" y="1029970"/>
                                  <a:ext cx="770890" cy="4572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4AEDB4">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eastAsia="宋体"/>
                                        <w:lang w:val="en-US" w:eastAsia="zh-CN"/>
                                      </w:rPr>
                                      <w:t>软水制水系统</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4" name="文本框 74"/>
                              <wps:cNvSpPr txBox="1"/>
                              <wps:spPr>
                                <a:xfrm>
                                  <a:off x="2600960" y="991870"/>
                                  <a:ext cx="1362075" cy="5429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30AFCF1">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锅炉</w:t>
                                    </w:r>
                                  </w:p>
                                  <w:p w14:paraId="5E33B4C7">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（低氮燃烧器）</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5" name="文本框 75"/>
                              <wps:cNvSpPr txBox="1"/>
                              <wps:spPr>
                                <a:xfrm>
                                  <a:off x="2867660" y="1858645"/>
                                  <a:ext cx="829310" cy="2959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8AD968">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蒸汽</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6" name="文本框 76"/>
                              <wps:cNvSpPr txBox="1"/>
                              <wps:spPr>
                                <a:xfrm>
                                  <a:off x="2810510" y="2525395"/>
                                  <a:ext cx="934085" cy="30607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431557E">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车间用气点</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7" name="文本框 77"/>
                              <wps:cNvSpPr txBox="1"/>
                              <wps:spPr>
                                <a:xfrm>
                                  <a:off x="1657985" y="1106170"/>
                                  <a:ext cx="64770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279F06">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eastAsia="宋体"/>
                                        <w:lang w:val="en-US" w:eastAsia="zh-CN"/>
                                      </w:rPr>
                                      <w:t>储水箱</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78" name="直接箭头连接符 78"/>
                              <wps:cNvCnPr/>
                              <wps:spPr>
                                <a:xfrm flipH="1">
                                  <a:off x="805180" y="535305"/>
                                  <a:ext cx="635" cy="49466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9" name="直接箭头连接符 79"/>
                              <wps:cNvCnPr>
                                <a:endCxn id="77" idx="1"/>
                              </wps:cNvCnPr>
                              <wps:spPr>
                                <a:xfrm>
                                  <a:off x="1190625" y="1258570"/>
                                  <a:ext cx="46736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0" name="直接箭头连接符 80"/>
                              <wps:cNvCnPr/>
                              <wps:spPr>
                                <a:xfrm>
                                  <a:off x="2305685" y="1258570"/>
                                  <a:ext cx="295275" cy="50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1" name="直接箭头连接符 81"/>
                              <wps:cNvCnPr/>
                              <wps:spPr>
                                <a:xfrm>
                                  <a:off x="3282315" y="1534795"/>
                                  <a:ext cx="0" cy="32385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2" name="直接箭头连接符 82"/>
                              <wps:cNvCnPr>
                                <a:stCxn id="75" idx="2"/>
                                <a:endCxn id="76" idx="0"/>
                              </wps:cNvCnPr>
                              <wps:spPr>
                                <a:xfrm flipH="1">
                                  <a:off x="3277870" y="2154555"/>
                                  <a:ext cx="4445" cy="37084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3" name="文本框 83"/>
                              <wps:cNvSpPr txBox="1"/>
                              <wps:spPr>
                                <a:xfrm>
                                  <a:off x="457835" y="1734820"/>
                                  <a:ext cx="695325" cy="27622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ABF88F1">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eastAsia="宋体"/>
                                        <w:lang w:val="en-US" w:eastAsia="zh-CN"/>
                                      </w:rPr>
                                      <w:t>浓水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4" name="文本框 84"/>
                              <wps:cNvSpPr txBox="1"/>
                              <wps:spPr>
                                <a:xfrm>
                                  <a:off x="391160" y="2296795"/>
                                  <a:ext cx="819150" cy="4476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38C8638">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eastAsia="宋体"/>
                                        <w:lang w:val="en-US" w:eastAsia="zh-CN"/>
                                      </w:rPr>
                                      <w:t>市政污水管网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5" name="直接箭头连接符 85"/>
                              <wps:cNvCnPr/>
                              <wps:spPr>
                                <a:xfrm>
                                  <a:off x="805180" y="1487170"/>
                                  <a:ext cx="635" cy="24765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86" name="直接箭头连接符 86"/>
                              <wps:cNvCnPr>
                                <a:stCxn id="83" idx="2"/>
                                <a:endCxn id="84" idx="0"/>
                              </wps:cNvCnPr>
                              <wps:spPr>
                                <a:xfrm flipH="1">
                                  <a:off x="800735" y="2011045"/>
                                  <a:ext cx="5080" cy="28575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87" name="文本框 87"/>
                              <wps:cNvSpPr txBox="1"/>
                              <wps:spPr>
                                <a:xfrm>
                                  <a:off x="1172210" y="944245"/>
                                  <a:ext cx="52451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EB894C">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eastAsia="宋体"/>
                                        <w:lang w:val="en-US" w:eastAsia="zh-CN"/>
                                      </w:rPr>
                                      <w:t>软水</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8" name="文本框 88"/>
                              <wps:cNvSpPr txBox="1"/>
                              <wps:spPr>
                                <a:xfrm>
                                  <a:off x="2905760" y="410845"/>
                                  <a:ext cx="75311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AEA962">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eastAsia="宋体"/>
                                        <w:lang w:val="en-US" w:eastAsia="zh-CN"/>
                                      </w:rPr>
                                      <w:t>天然气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89" name="直接箭头连接符 89"/>
                              <wps:cNvCnPr>
                                <a:stCxn id="88" idx="2"/>
                                <a:endCxn id="74" idx="0"/>
                              </wps:cNvCnPr>
                              <wps:spPr>
                                <a:xfrm>
                                  <a:off x="3282315" y="762635"/>
                                  <a:ext cx="0" cy="229235"/>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0" name="文本框 90"/>
                              <wps:cNvSpPr txBox="1"/>
                              <wps:spPr>
                                <a:xfrm>
                                  <a:off x="4229735" y="1106170"/>
                                  <a:ext cx="857250" cy="30480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BD3B5E8">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eastAsia="宋体"/>
                                        <w:lang w:val="en-US" w:eastAsia="zh-CN"/>
                                      </w:rPr>
                                      <w:t>锅炉废气</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91" name="直接箭头连接符 91"/>
                              <wps:cNvCnPr/>
                              <wps:spPr>
                                <a:xfrm flipV="1">
                                  <a:off x="3963035" y="1258570"/>
                                  <a:ext cx="266700" cy="508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wps:wsp>
                              <wps:cNvPr id="92" name="直接箭头连接符 92"/>
                              <wps:cNvCnPr>
                                <a:stCxn id="90" idx="0"/>
                                <a:endCxn id="93" idx="2"/>
                              </wps:cNvCnPr>
                              <wps:spPr>
                                <a:xfrm flipH="1" flipV="1">
                                  <a:off x="4653915" y="848360"/>
                                  <a:ext cx="4445" cy="257810"/>
                                </a:xfrm>
                                <a:prstGeom prst="straightConnector1">
                                  <a:avLst/>
                                </a:prstGeom>
                                <a:ln w="12700">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wps:wsp>
                              <wps:cNvPr id="93" name="文本框 93"/>
                              <wps:cNvSpPr txBox="1"/>
                              <wps:spPr>
                                <a:xfrm>
                                  <a:off x="4229735" y="496570"/>
                                  <a:ext cx="848360" cy="35179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9A17F36">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eastAsia="宋体"/>
                                        <w:lang w:val="en-US" w:eastAsia="zh-CN"/>
                                      </w:rPr>
                                      <w:t>15m排气筒</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id="_x0000_s1026" o:spid="_x0000_s1026" o:spt="203" style="height:244.4pt;width:419.65pt;" coordsize="5329555,3103880" editas="canvas" o:gfxdata="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">
                      <o:lock v:ext="edit" aspectratio="f"/>
                      <v:shape id="_x0000_s1026" o:spid="_x0000_s1026" style="position:absolute;left:0;top:0;height:3103880;width:5329555;" filled="f" stroked="f" coordsize="21600,21600" o:gfxdata="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">
                        <v:fill on="f" focussize="0,0"/>
                        <v:stroke on="f"/>
                        <v:imagedata o:title=""/>
                        <o:lock v:ext="edit" aspectratio="f"/>
                      </v:shape>
                      <v:shape id="_x0000_s1026" o:spid="_x0000_s1026" o:spt="202" type="#_x0000_t202" style="position:absolute;left:391160;top:210820;height:324485;width:828675;" fillcolor="#FFFFFF [3201]" filled="t" stroked="t" coordsize="21600,21600" o:gfxdata="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UtNkNMAAAAFAQAADwAAAAAAAAABACAAAAAiAAAAZHJzL2Rvd25yZXYueG1sUEsBAhQAFAAAAAgA&#10;h07iQH7a7UVjAgAAwgQAAA4AAAAAAAAAAQAgAAAAIgEAAGRycy9lMm9Eb2MueG1sUEsFBgAAAAAG&#10;AAYAWQEAAPcFAAAAAA==&#10;">
                        <v:fill on="t" focussize="0,0"/>
                        <v:stroke weight="0.5pt" color="#000000 [3204]" joinstyle="round"/>
                        <v:imagedata o:title=""/>
                        <o:lock v:ext="edit" aspectratio="f"/>
                        <v:textbox>
                          <w:txbxContent>
                            <w:p w14:paraId="1F94A00F">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lang w:val="en-US" w:eastAsia="zh-CN"/>
                                </w:rPr>
                                <w:t>自来水</w:t>
                              </w:r>
                            </w:p>
                          </w:txbxContent>
                        </v:textbox>
                      </v:shape>
                      <v:shape id="_x0000_s1026" o:spid="_x0000_s1026" o:spt="202" type="#_x0000_t202" style="position:absolute;left:419735;top:1029970;height:457200;width:770890;" fillcolor="#FFFFFF [3201]" filled="t" stroked="t" coordsize="21600,21600" o:gfxdata="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S02Q0wAAAAUBAAAPAAAAAAAAAAEAIAAAACIAAABkcnMvZG93bnJldi54bWxQSwECFAAUAAAACACH&#10;TuJA0onUlGICAADDBAAADgAAAAAAAAABACAAAAAiAQAAZHJzL2Uyb0RvYy54bWxQSwUGAAAAAAYA&#10;BgBZAQAA9gUAAAAA&#10;">
                        <v:fill on="t" focussize="0,0"/>
                        <v:stroke weight="0.5pt" color="#000000 [3204]" joinstyle="round"/>
                        <v:imagedata o:title=""/>
                        <o:lock v:ext="edit" aspectratio="f"/>
                        <v:textbox>
                          <w:txbxContent>
                            <w:p w14:paraId="274AEDB4">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eastAsia="宋体"/>
                                  <w:lang w:val="en-US" w:eastAsia="zh-CN"/>
                                </w:rPr>
                                <w:t>软水制水系统</w:t>
                              </w:r>
                            </w:p>
                          </w:txbxContent>
                        </v:textbox>
                      </v:shape>
                      <v:shape id="_x0000_s1026" o:spid="_x0000_s1026" o:spt="202" type="#_x0000_t202" style="position:absolute;left:2600960;top:991870;height:542925;width:1362075;" fillcolor="#FFFFFF [3201]" filled="t" stroked="t" coordsize="21600,21600" o:gfxdata="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lLTZDTAAAABQEAAA8AAAAAAAAAAQAgAAAAIgAAAGRycy9kb3ducmV2LnhtbFBLAQIUABQAAAAI&#10;AIdO4kAU7BsWZAIAAMQEAAAOAAAAAAAAAAEAIAAAACIBAABkcnMvZTJvRG9jLnhtbFBLBQYAAAAA&#10;BgAGAFkBAAD4BQAAAAA=&#10;">
                        <v:fill on="t" focussize="0,0"/>
                        <v:stroke weight="0.5pt" color="#000000 [3204]" joinstyle="round"/>
                        <v:imagedata o:title=""/>
                        <o:lock v:ext="edit" aspectratio="f"/>
                        <v:textbox>
                          <w:txbxContent>
                            <w:p w14:paraId="730AFCF1">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锅炉</w:t>
                              </w:r>
                            </w:p>
                            <w:p w14:paraId="5E33B4C7">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（低氮燃烧器）</w:t>
                              </w:r>
                            </w:p>
                          </w:txbxContent>
                        </v:textbox>
                      </v:shape>
                      <v:shape id="_x0000_s1026" o:spid="_x0000_s1026" o:spt="202" type="#_x0000_t202" style="position:absolute;left:2867660;top:1858645;height:295910;width:829310;" fillcolor="#FFFFFF [3201]" filled="t" stroked="t" coordsize="21600,21600" o:gfxdata="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lLTZDTAAAABQEAAA8AAAAAAAAAAQAgAAAAIgAAAGRycy9kb3ducmV2LnhtbFBLAQIUABQAAAAI&#10;AIdO4kDQvpeHZAIAAMQEAAAOAAAAAAAAAAEAIAAAACIBAABkcnMvZTJvRG9jLnhtbFBLBQYAAAAA&#10;BgAGAFkBAAD4BQAAAAA=&#10;">
                        <v:fill on="t" focussize="0,0"/>
                        <v:stroke weight="0.5pt" color="#000000 [3204]" joinstyle="round"/>
                        <v:imagedata o:title=""/>
                        <o:lock v:ext="edit" aspectratio="f"/>
                        <v:textbox>
                          <w:txbxContent>
                            <w:p w14:paraId="238AD968">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蒸汽</w:t>
                              </w:r>
                            </w:p>
                          </w:txbxContent>
                        </v:textbox>
                      </v:shape>
                      <v:shape id="_x0000_s1026" o:spid="_x0000_s1026" o:spt="202" type="#_x0000_t202" style="position:absolute;left:2810510;top:2525395;height:306070;width:934085;" fillcolor="#FFFFFF [3201]" filled="t" stroked="t" coordsize="21600,21600" o:gfxdata="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">
                        <v:fill on="t" focussize="0,0"/>
                        <v:stroke weight="0.5pt" color="#000000 [3204]" joinstyle="round"/>
                        <v:imagedata o:title=""/>
                        <o:lock v:ext="edit" aspectratio="f"/>
                        <v:textbox>
                          <w:txbxContent>
                            <w:p w14:paraId="0431557E">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车间用气点</w:t>
                              </w:r>
                            </w:p>
                          </w:txbxContent>
                        </v:textbox>
                      </v:shape>
                      <v:shape id="_x0000_s1026" o:spid="_x0000_s1026" o:spt="202" type="#_x0000_t202" style="position:absolute;left:1657985;top:1106170;height:304800;width:647700;" fillcolor="#FFFFFF [3201]" filled="t" stroked="t" coordsize="21600,21600" o:gfxdata="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">
                        <v:fill on="t" focussize="0,0"/>
                        <v:stroke weight="0.5pt" color="#000000 [3204]" joinstyle="round"/>
                        <v:imagedata o:title=""/>
                        <o:lock v:ext="edit" aspectratio="f"/>
                        <v:textbox>
                          <w:txbxContent>
                            <w:p w14:paraId="23279F06">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eastAsia="宋体"/>
                                  <w:lang w:val="en-US" w:eastAsia="zh-CN"/>
                                </w:rPr>
                                <w:t>储水箱</w:t>
                              </w:r>
                            </w:p>
                          </w:txbxContent>
                        </v:textbox>
                      </v:shape>
                      <v:shape id="_x0000_s1026" o:spid="_x0000_s1026" o:spt="32" type="#_x0000_t32" style="position:absolute;left:805180;top:535305;flip:x;height:494665;width:635;" filled="f" stroked="t" coordsize="21600,21600" o:gfxdata="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PzW4w9cAAAAFAQAADwAAAAAAAAAB&#10;ACAAAAAiAAAAZHJzL2Rvd25yZXYueG1sUEsBAhQAFAAAAAgAh07iQCKcCqoRAgAA4gMAAA4AAAAA&#10;AAAAAQAgAAAAJgEAAGRycy9lMm9Eb2MueG1sUEsFBgAAAAAGAAYAWQEAAKkFAAAAAA==&#10;">
                        <v:fill on="f" focussize="0,0"/>
                        <v:stroke weight="1pt" color="#000000 [3213]" joinstyle="round" endarrow="block"/>
                        <v:imagedata o:title=""/>
                        <o:lock v:ext="edit" aspectratio="f"/>
                      </v:shape>
                      <v:shape id="_x0000_s1026" o:spid="_x0000_s1026" o:spt="32" type="#_x0000_t32" style="position:absolute;left:1190625;top:1258570;height:0;width:467360;" filled="f" stroked="t" coordsize="21600,21600" o:gfxdata="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PNiTfPUAAAABQEAAA8AAAAA&#10;AAAAAQAgAAAAIgAAAGRycy9kb3ducmV2LnhtbFBLAQIUABQAAAAIAIdO4kD/1z03GAIAAAAEAAAO&#10;AAAAAAAAAAEAIAAAACMBAABkcnMvZTJvRG9jLnhtbFBLBQYAAAAABgAGAFkBAACtBQAAAAA=&#10;">
                        <v:fill on="f" focussize="0,0"/>
                        <v:stroke weight="1pt" color="#000000 [3213]" joinstyle="round" endarrow="block"/>
                        <v:imagedata o:title=""/>
                        <o:lock v:ext="edit" aspectratio="f"/>
                      </v:shape>
                      <v:shape id="_x0000_s1026" o:spid="_x0000_s1026" o:spt="32" type="#_x0000_t32" style="position:absolute;left:2305685;top:1258570;height:5080;width:295275;" filled="f" stroked="t" coordsize="21600,21600" o:gfxdata="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">
                        <v:fill on="f" focussize="0,0"/>
                        <v:stroke weight="1pt" color="#000000 [3213]" joinstyle="round" endarrow="block"/>
                        <v:imagedata o:title=""/>
                        <o:lock v:ext="edit" aspectratio="f"/>
                      </v:shape>
                      <v:shape id="_x0000_s1026" o:spid="_x0000_s1026" o:spt="32" type="#_x0000_t32" style="position:absolute;left:3282315;top:1534795;height:323850;width:0;" filled="f" stroked="t" coordsize="21600,21600" o:gfxdata="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PNiTfPUAAAABQEAAA8AAAAAAAAAAQAgAAAAIgAAAGRy&#10;cy9kb3ducmV2LnhtbFBLAQIUABQAAAAIAIdO4kCcR/ZxCQIAANgDAAAOAAAAAAAAAAEAIAAAACMB&#10;AABkcnMvZTJvRG9jLnhtbFBLBQYAAAAABgAGAFkBAACeBQAAAAA=&#10;">
                        <v:fill on="f" focussize="0,0"/>
                        <v:stroke weight="1pt" color="#000000 [3213]" joinstyle="round" endarrow="block"/>
                        <v:imagedata o:title=""/>
                        <o:lock v:ext="edit" aspectratio="f"/>
                      </v:shape>
                      <v:shape id="_x0000_s1026" o:spid="_x0000_s1026" o:spt="32" type="#_x0000_t32" style="position:absolute;left:3277870;top:2154555;flip:x;height:370840;width:4445;" filled="f" stroked="t" coordsize="21600,21600" o:gfxdata="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PzW4w9cAAAAFAQAADwAAAAAAAAABACAAAAAiAAAAZHJzL2Rvd25yZXYueG1sUEsBAhQA&#10;FAAAAAgAh07iQOIiP4YsAgAAJwQAAA4AAAAAAAAAAQAgAAAAJgEAAGRycy9lMm9Eb2MueG1sUEsF&#10;BgAAAAAGAAYAWQEAAMQFAAAAAA==&#10;">
                        <v:fill on="f" focussize="0,0"/>
                        <v:stroke weight="1pt" color="#000000 [3213]" joinstyle="round" endarrow="block"/>
                        <v:imagedata o:title=""/>
                        <o:lock v:ext="edit" aspectratio="f"/>
                      </v:shape>
                      <v:shape id="_x0000_s1026" o:spid="_x0000_s1026" o:spt="202" type="#_x0000_t202" style="position:absolute;left:457835;top:1734820;height:276225;width:695325;" fillcolor="#FFFFFF [3201]" filled="t" stroked="t" coordsize="21600,21600" o:gfxdata="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mUtN&#10;kNMAAAAFAQAADwAAAAAAAAABACAAAAAiAAAAZHJzL2Rvd25yZXYueG1sUEsBAhQAFAAAAAgAh07i&#10;QOnZuWtgAgAAwwQAAA4AAAAAAAAAAQAgAAAAIgEAAGRycy9lMm9Eb2MueG1sUEsFBgAAAAAGAAYA&#10;WQEAAPQFAAAAAA==&#10;">
                        <v:fill on="t" focussize="0,0"/>
                        <v:stroke weight="0.5pt" color="#000000 [3204]" joinstyle="round"/>
                        <v:imagedata o:title=""/>
                        <o:lock v:ext="edit" aspectratio="f"/>
                        <v:textbox>
                          <w:txbxContent>
                            <w:p w14:paraId="1ABF88F1">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eastAsia="宋体"/>
                                  <w:lang w:val="en-US" w:eastAsia="zh-CN"/>
                                </w:rPr>
                                <w:t>浓水</w:t>
                              </w:r>
                            </w:p>
                          </w:txbxContent>
                        </v:textbox>
                      </v:shape>
                      <v:shape id="_x0000_s1026" o:spid="_x0000_s1026" o:spt="202" type="#_x0000_t202" style="position:absolute;left:391160;top:2296795;height:447675;width:819150;" fillcolor="#FFFFFF [3201]" filled="t" stroked="t" coordsize="21600,21600" o:gfxdata="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">
                        <v:fill on="t" focussize="0,0"/>
                        <v:stroke weight="0.5pt" color="#000000 [3204]" joinstyle="round"/>
                        <v:imagedata o:title=""/>
                        <o:lock v:ext="edit" aspectratio="f"/>
                        <v:textbox>
                          <w:txbxContent>
                            <w:p w14:paraId="238C8638">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eastAsia="宋体"/>
                                  <w:lang w:val="en-US" w:eastAsia="zh-CN"/>
                                </w:rPr>
                                <w:t>市政污水管网</w:t>
                              </w:r>
                            </w:p>
                          </w:txbxContent>
                        </v:textbox>
                      </v:shape>
                      <v:shape id="_x0000_s1026" o:spid="_x0000_s1026" o:spt="32" type="#_x0000_t32" style="position:absolute;left:805180;top:1487170;height:247650;width:635;" filled="f" stroked="t" coordsize="21600,21600" o:gfxdata="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HGSDF2AAAAAUBAAAPAAAAAAAAAAEAIAAAACIA&#10;AABkcnMvZG93bnJldi54bWxQSwECFAAUAAAACACHTuJADaFAAQkCAADYAwAADgAAAAAAAAABACAA&#10;AAAnAQAAZHJzL2Uyb0RvYy54bWxQSwUGAAAAAAYABgBZAQAAogUAAAAA&#10;">
                        <v:fill on="f" focussize="0,0"/>
                        <v:stroke weight="1pt" color="#000000 [3213]" joinstyle="round" dashstyle="dash" endarrow="block"/>
                        <v:imagedata o:title=""/>
                        <o:lock v:ext="edit" aspectratio="f"/>
                      </v:shape>
                      <v:shape id="_x0000_s1026" o:spid="_x0000_s1026" o:spt="32" type="#_x0000_t32" style="position:absolute;left:800735;top:2011045;flip:x;height:285750;width:5080;" filled="f" stroked="t" coordsize="21600,21600" o:gfxdata="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MPka0LYAAAABQEAAA8AAAAAAAAAAQAgAAAAIgAAAGRycy9kb3ducmV2LnhtbFBLAQIUABQA&#10;AAAIAIdO4kD5DUBrKQIAACUEAAAOAAAAAAAAAAEAIAAAACcBAABkcnMvZTJvRG9jLnhtbFBLBQYA&#10;AAAABgAGAFkBAADCBQAAAAA=&#10;">
                        <v:fill on="f" focussize="0,0"/>
                        <v:stroke weight="1pt" color="#000000 [3213]" joinstyle="round" dashstyle="dash" endarrow="block"/>
                        <v:imagedata o:title=""/>
                        <o:lock v:ext="edit" aspectratio="f"/>
                      </v:shape>
                      <v:shape id="_x0000_s1026" o:spid="_x0000_s1026" o:spt="202" type="#_x0000_t202" style="position:absolute;left:1172210;top:944245;height:351790;width:524510;" filled="f" stroked="f" coordsize="21600,21600" o:gfxdata="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il2khtcAAAAFAQAADwAAAAAAAAABACAA&#10;AAAiAAAAZHJzL2Rvd25yZXYueG1sUEsBAhQAFAAAAAgAh07iQPEGp69HAgAAcgQAAA4AAAAAAAAA&#10;AQAgAAAAJgEAAGRycy9lMm9Eb2MueG1sUEsFBgAAAAAGAAYAWQEAAN8FAAAAAA==&#10;">
                        <v:fill on="f" focussize="0,0"/>
                        <v:stroke on="f" weight="0.5pt"/>
                        <v:imagedata o:title=""/>
                        <o:lock v:ext="edit" aspectratio="f"/>
                        <v:textbox>
                          <w:txbxContent>
                            <w:p w14:paraId="37EB894C">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eastAsia="宋体"/>
                                  <w:lang w:val="en-US" w:eastAsia="zh-CN"/>
                                </w:rPr>
                                <w:t>软水</w:t>
                              </w:r>
                            </w:p>
                          </w:txbxContent>
                        </v:textbox>
                      </v:shape>
                      <v:shape id="_x0000_s1026" o:spid="_x0000_s1026" o:spt="202" type="#_x0000_t202" style="position:absolute;left:2905760;top:410845;height:351790;width:753110;" filled="f" stroked="f" coordsize="21600,21600" o:gfxdata="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CKXaSG1wAAAAUBAAAPAAAAAAAAAAEA&#10;IAAAACIAAABkcnMvZG93bnJldi54bWxQSwECFAAUAAAACACHTuJAjfLmFUkCAAByBAAADgAAAAAA&#10;AAABACAAAAAmAQAAZHJzL2Uyb0RvYy54bWxQSwUGAAAAAAYABgBZAQAA4QUAAAAA&#10;">
                        <v:fill on="f" focussize="0,0"/>
                        <v:stroke on="f" weight="0.5pt"/>
                        <v:imagedata o:title=""/>
                        <o:lock v:ext="edit" aspectratio="f"/>
                        <v:textbox>
                          <w:txbxContent>
                            <w:p w14:paraId="15AEA962">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eastAsia="宋体"/>
                                  <w:lang w:val="en-US" w:eastAsia="zh-CN"/>
                                </w:rPr>
                                <w:t>天然气</w:t>
                              </w:r>
                            </w:p>
                          </w:txbxContent>
                        </v:textbox>
                      </v:shape>
                      <v:shape id="_x0000_s1026" o:spid="_x0000_s1026" o:spt="32" type="#_x0000_t32" style="position:absolute;left:3282315;top:762635;height:229235;width:0;" filled="f" stroked="t" coordsize="21600,21600" o:gfxdata="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">
                        <v:fill on="f" focussize="0,0"/>
                        <v:stroke weight="1pt" color="#000000 [3213]" joinstyle="round" endarrow="block"/>
                        <v:imagedata o:title=""/>
                        <o:lock v:ext="edit" aspectratio="f"/>
                      </v:shape>
                      <v:shape id="_x0000_s1026" o:spid="_x0000_s1026" o:spt="202" type="#_x0000_t202" style="position:absolute;left:4229735;top:1106170;height:304800;width:857250;" fillcolor="#FFFFFF [3201]" filled="t" stroked="t" coordsize="21600,21600" o:gfxdata="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mUtNkNMAAAAFAQAADwAAAAAAAAABACAAAAAiAAAAZHJzL2Rvd25yZXYueG1sUEsBAhQAFAAAAAgA&#10;h07iQPJ1A6VjAgAAxAQAAA4AAAAAAAAAAQAgAAAAIgEAAGRycy9lMm9Eb2MueG1sUEsFBgAAAAAG&#10;AAYAWQEAAPcFAAAAAA==&#10;">
                        <v:fill on="t" focussize="0,0"/>
                        <v:stroke weight="0.5pt" color="#000000 [3204]" joinstyle="round"/>
                        <v:imagedata o:title=""/>
                        <o:lock v:ext="edit" aspectratio="f"/>
                        <v:textbox>
                          <w:txbxContent>
                            <w:p w14:paraId="7BD3B5E8">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eastAsia="宋体"/>
                                  <w:lang w:val="en-US" w:eastAsia="zh-CN"/>
                                </w:rPr>
                                <w:t>锅炉废气</w:t>
                              </w:r>
                            </w:p>
                          </w:txbxContent>
                        </v:textbox>
                      </v:shape>
                      <v:shape id="_x0000_s1026" o:spid="_x0000_s1026" o:spt="32" type="#_x0000_t32" style="position:absolute;left:3963035;top:1258570;flip:y;height:5080;width:266700;" filled="f" stroked="t" coordsize="21600,21600" o:gfxdata="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NbjD1wAAAAUBAAAPAAAAAAAAAAEA&#10;IAAAACIAAABkcnMvZG93bnJldi54bWxQSwECFAAUAAAACACHTuJAyeRvgxACAADlAwAADgAAAAAA&#10;AAABACAAAAAmAQAAZHJzL2Uyb0RvYy54bWxQSwUGAAAAAAYABgBZAQAAqAUAAAAA&#10;">
                        <v:fill on="f" focussize="0,0"/>
                        <v:stroke weight="1pt" color="#000000 [3213]" joinstyle="round" endarrow="block"/>
                        <v:imagedata o:title=""/>
                        <o:lock v:ext="edit" aspectratio="f"/>
                      </v:shape>
                      <v:shape id="_x0000_s1026" o:spid="_x0000_s1026" o:spt="32" type="#_x0000_t32" style="position:absolute;left:4653915;top:848360;flip:x y;height:257810;width:4445;" filled="f" stroked="t" coordsize="21600,21600" o:gfxdata="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NfapSTUAAAABQEAAA8AAAAAAAAAAQAgAAAAIgAAAGRycy9kb3ducmV2LnhtbFBLAQIUABQA&#10;AAAIAIdO4kBJ5QtuLQIAAC8EAAAOAAAAAAAAAAEAIAAAACMBAABkcnMvZTJvRG9jLnhtbFBLBQYA&#10;AAAABgAGAFkBAADCBQAAAAA=&#10;">
                        <v:fill on="f" focussize="0,0"/>
                        <v:stroke weight="1pt" color="#000000 [3213]" joinstyle="round" dashstyle="dash" endarrow="block"/>
                        <v:imagedata o:title=""/>
                        <o:lock v:ext="edit" aspectratio="f"/>
                      </v:shape>
                      <v:shape id="_x0000_s1026" o:spid="_x0000_s1026" o:spt="202" type="#_x0000_t202" style="position:absolute;left:4229735;top:496570;height:351790;width:848360;" filled="f" stroked="f" coordsize="21600,21600" o:gfxdata="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">
                        <v:fill on="f" focussize="0,0"/>
                        <v:stroke on="f" weight="0.5pt"/>
                        <v:imagedata o:title=""/>
                        <o:lock v:ext="edit" aspectratio="f"/>
                        <v:textbox>
                          <w:txbxContent>
                            <w:p w14:paraId="79A17F36">
                              <w:pPr>
                                <w:keepNext w:val="0"/>
                                <w:keepLines w:val="0"/>
                                <w:pageBreakBefore w:val="0"/>
                                <w:widowControl w:val="0"/>
                                <w:kinsoku/>
                                <w:wordWrap/>
                                <w:overflowPunct/>
                                <w:topLinePunct w:val="0"/>
                                <w:autoSpaceDE/>
                                <w:autoSpaceDN/>
                                <w:bidi w:val="0"/>
                                <w:adjustRightInd/>
                                <w:snapToGrid/>
                                <w:spacing w:before="0" w:beforeLines="20"/>
                                <w:jc w:val="center"/>
                                <w:textAlignment w:val="auto"/>
                                <w:rPr>
                                  <w:rFonts w:hint="default" w:eastAsia="宋体"/>
                                  <w:lang w:val="en-US" w:eastAsia="zh-CN"/>
                                </w:rPr>
                              </w:pPr>
                              <w:r>
                                <w:rPr>
                                  <w:rFonts w:hint="eastAsia" w:eastAsia="宋体"/>
                                  <w:lang w:val="en-US" w:eastAsia="zh-CN"/>
                                </w:rPr>
                                <w:t>15m排气筒</w:t>
                              </w:r>
                            </w:p>
                          </w:txbxContent>
                        </v:textbox>
                      </v:shape>
                      <w10:wrap type="none"/>
                      <w10:anchorlock/>
                    </v:group>
                  </w:pict>
                </mc:Fallback>
              </mc:AlternateContent>
            </w:r>
          </w:p>
          <w:p w14:paraId="1F9D186A">
            <w:pPr>
              <w:pStyle w:val="41"/>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图2-2 生产工艺流程图</w:t>
            </w:r>
          </w:p>
          <w:p w14:paraId="2DB2C2D3">
            <w:pPr>
              <w:pStyle w:val="41"/>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lang w:val="en-US" w:eastAsia="zh-CN"/>
              </w:rPr>
            </w:pPr>
          </w:p>
          <w:p w14:paraId="01FD78D6">
            <w:pPr>
              <w:pStyle w:val="41"/>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lang w:val="en-US" w:eastAsia="zh-CN"/>
              </w:rPr>
            </w:pPr>
          </w:p>
          <w:p w14:paraId="493803BD">
            <w:pPr>
              <w:pStyle w:val="41"/>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lang w:val="en-US" w:eastAsia="zh-CN"/>
              </w:rPr>
            </w:pPr>
          </w:p>
          <w:p w14:paraId="2A92CAF1">
            <w:pPr>
              <w:pStyle w:val="41"/>
              <w:keepNext w:val="0"/>
              <w:keepLines w:val="0"/>
              <w:pageBreakBefore w:val="0"/>
              <w:widowControl w:val="0"/>
              <w:numPr>
                <w:ilvl w:val="0"/>
                <w:numId w:val="0"/>
              </w:numPr>
              <w:kinsoku/>
              <w:wordWrap/>
              <w:overflowPunct/>
              <w:topLinePunct w:val="0"/>
              <w:autoSpaceDE/>
              <w:autoSpaceDN/>
              <w:bidi w:val="0"/>
              <w:adjustRightInd w:val="0"/>
              <w:snapToGrid w:val="0"/>
              <w:ind w:firstLine="0" w:firstLineChars="0"/>
              <w:jc w:val="center"/>
              <w:textAlignment w:val="auto"/>
              <w:rPr>
                <w:rFonts w:hint="default" w:ascii="Times New Roman" w:hAnsi="Times New Roman" w:cs="Times New Roman"/>
                <w:b/>
                <w:bCs/>
                <w:lang w:val="en-US" w:eastAsia="zh-CN"/>
              </w:rPr>
            </w:pPr>
          </w:p>
        </w:tc>
      </w:tr>
      <w:tr w14:paraId="0937F0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375" w:type="dxa"/>
            <w:noWrap w:val="0"/>
            <w:vAlign w:val="center"/>
          </w:tcPr>
          <w:p w14:paraId="0C1FAAE9">
            <w:pPr>
              <w:pStyle w:val="18"/>
              <w:adjustRightInd w:val="0"/>
              <w:snapToGrid w:val="0"/>
              <w:spacing w:before="0" w:beforeAutospacing="0" w:after="0" w:afterAutospacing="0"/>
              <w:jc w:val="center"/>
              <w:rPr>
                <w:rFonts w:hint="default" w:ascii="Times New Roman" w:hAnsi="Times New Roman" w:cs="Times New Roman"/>
                <w:sz w:val="21"/>
                <w:szCs w:val="21"/>
              </w:rPr>
            </w:pPr>
            <w:r>
              <w:rPr>
                <w:rFonts w:hint="default" w:ascii="Times New Roman" w:hAnsi="Times New Roman" w:cs="Times New Roman"/>
                <w:bCs/>
                <w:kern w:val="2"/>
                <w:sz w:val="21"/>
                <w:szCs w:val="21"/>
              </w:rPr>
              <w:t>与项目有关的原有环境污染问题</w:t>
            </w:r>
          </w:p>
        </w:tc>
        <w:tc>
          <w:tcPr>
            <w:tcW w:w="8609" w:type="dxa"/>
            <w:noWrap w:val="0"/>
            <w:vAlign w:val="top"/>
          </w:tcPr>
          <w:p w14:paraId="207733CF">
            <w:pPr>
              <w:pStyle w:val="41"/>
              <w:rPr>
                <w:rFonts w:hint="default" w:ascii="Times New Roman" w:hAnsi="Times New Roman" w:cs="Times New Roman"/>
                <w:b/>
                <w:bCs/>
              </w:rPr>
            </w:pPr>
            <w:r>
              <w:rPr>
                <w:rFonts w:hint="default" w:ascii="Times New Roman" w:hAnsi="Times New Roman" w:cs="Times New Roman"/>
                <w:b/>
                <w:bCs/>
              </w:rPr>
              <w:t xml:space="preserve"> 1、</w:t>
            </w:r>
            <w:r>
              <w:rPr>
                <w:rFonts w:hint="default" w:ascii="Times New Roman" w:hAnsi="Times New Roman" w:cs="Times New Roman"/>
                <w:b/>
                <w:bCs/>
                <w:lang w:eastAsia="zh-CN"/>
              </w:rPr>
              <w:t>遂宁森帝汽配制造有限责任公司</w:t>
            </w:r>
            <w:r>
              <w:rPr>
                <w:rFonts w:hint="default" w:ascii="Times New Roman" w:hAnsi="Times New Roman" w:cs="Times New Roman"/>
                <w:b/>
                <w:bCs/>
              </w:rPr>
              <w:t>环保手续履行情况</w:t>
            </w:r>
          </w:p>
          <w:p w14:paraId="17DC1040">
            <w:pPr>
              <w:pStyle w:val="41"/>
              <w:bidi w:val="0"/>
              <w:ind w:left="0" w:leftChars="0" w:right="0" w:rightChars="0" w:firstLine="482" w:firstLineChars="200"/>
              <w:rPr>
                <w:rFonts w:hint="default" w:ascii="Times New Roman" w:hAnsi="Times New Roman" w:cs="Times New Roman"/>
                <w:lang w:val="en-US" w:eastAsia="zh-CN"/>
              </w:rPr>
            </w:pPr>
            <w:bookmarkStart w:id="2" w:name="_Hlk534380692"/>
            <w:r>
              <w:rPr>
                <w:rFonts w:hint="default" w:ascii="Times New Roman" w:hAnsi="Times New Roman" w:cs="Times New Roman"/>
                <w:b/>
                <w:bCs/>
              </w:rPr>
              <w:t>环境影响评价手续：</w:t>
            </w:r>
            <w:r>
              <w:rPr>
                <w:rFonts w:hint="default" w:ascii="Times New Roman" w:hAnsi="Times New Roman" w:cs="Times New Roman"/>
                <w:lang w:eastAsia="zh-CN"/>
              </w:rPr>
              <w:t>遂宁森帝汽配制造有限责任公司</w:t>
            </w:r>
            <w:r>
              <w:rPr>
                <w:rFonts w:hint="default" w:ascii="Times New Roman" w:hAnsi="Times New Roman" w:cs="Times New Roman"/>
              </w:rPr>
              <w:t>成立于201</w:t>
            </w:r>
            <w:r>
              <w:rPr>
                <w:rFonts w:hint="default" w:ascii="Times New Roman" w:hAnsi="Times New Roman" w:cs="Times New Roman"/>
                <w:lang w:val="en-US" w:eastAsia="zh-CN"/>
              </w:rPr>
              <w:t>1</w:t>
            </w:r>
            <w:r>
              <w:rPr>
                <w:rFonts w:hint="default" w:ascii="Times New Roman" w:hAnsi="Times New Roman" w:cs="Times New Roman"/>
              </w:rPr>
              <w:t>年，位于</w:t>
            </w:r>
            <w:r>
              <w:rPr>
                <w:rFonts w:hint="default" w:ascii="Times New Roman" w:hAnsi="Times New Roman" w:cs="Times New Roman"/>
                <w:lang w:eastAsia="zh-CN"/>
              </w:rPr>
              <w:t>大英县工业集中发展区梨子坝</w:t>
            </w:r>
            <w:r>
              <w:rPr>
                <w:rFonts w:hint="default" w:ascii="Times New Roman" w:hAnsi="Times New Roman" w:cs="Times New Roman"/>
              </w:rPr>
              <w:t>。</w:t>
            </w:r>
            <w:bookmarkEnd w:id="2"/>
            <w:r>
              <w:rPr>
                <w:rFonts w:hint="default" w:ascii="Times New Roman" w:hAnsi="Times New Roman" w:cs="Times New Roman"/>
              </w:rPr>
              <w:t>201</w:t>
            </w:r>
            <w:r>
              <w:rPr>
                <w:rFonts w:hint="default" w:ascii="Times New Roman" w:hAnsi="Times New Roman" w:cs="Times New Roman"/>
                <w:lang w:val="en-US" w:eastAsia="zh-CN"/>
              </w:rPr>
              <w:t>1</w:t>
            </w:r>
            <w:r>
              <w:rPr>
                <w:rFonts w:hint="default" w:ascii="Times New Roman" w:hAnsi="Times New Roman" w:cs="Times New Roman"/>
              </w:rPr>
              <w:t>年</w:t>
            </w:r>
            <w:r>
              <w:rPr>
                <w:rFonts w:hint="default" w:ascii="Times New Roman" w:hAnsi="Times New Roman" w:cs="Times New Roman"/>
                <w:lang w:val="en-US" w:eastAsia="zh-CN"/>
              </w:rPr>
              <w:t>8</w:t>
            </w:r>
            <w:r>
              <w:rPr>
                <w:rFonts w:hint="default" w:ascii="Times New Roman" w:hAnsi="Times New Roman" w:cs="Times New Roman"/>
              </w:rPr>
              <w:t>月</w:t>
            </w:r>
            <w:r>
              <w:rPr>
                <w:rFonts w:hint="default" w:ascii="Times New Roman" w:hAnsi="Times New Roman" w:cs="Times New Roman"/>
                <w:lang w:val="en-US" w:eastAsia="zh-CN"/>
              </w:rPr>
              <w:t>12</w:t>
            </w:r>
            <w:r>
              <w:rPr>
                <w:rFonts w:hint="default" w:ascii="Times New Roman" w:hAnsi="Times New Roman" w:cs="Times New Roman"/>
              </w:rPr>
              <w:t>日，原项目《</w:t>
            </w:r>
            <w:r>
              <w:rPr>
                <w:rFonts w:hint="default" w:ascii="Times New Roman" w:hAnsi="Times New Roman" w:cs="Times New Roman"/>
                <w:lang w:eastAsia="zh-CN"/>
              </w:rPr>
              <w:t>橡胶类汽车零部件、新能源汽车电动机及控制系统生产线项目</w:t>
            </w:r>
            <w:r>
              <w:rPr>
                <w:rFonts w:hint="default" w:ascii="Times New Roman" w:hAnsi="Times New Roman" w:cs="Times New Roman"/>
              </w:rPr>
              <w:t>》取得了原</w:t>
            </w:r>
            <w:r>
              <w:rPr>
                <w:rFonts w:hint="default" w:ascii="Times New Roman" w:hAnsi="Times New Roman" w:cs="Times New Roman"/>
                <w:lang w:eastAsia="zh-CN"/>
              </w:rPr>
              <w:t>大英县环境保护局</w:t>
            </w:r>
            <w:r>
              <w:rPr>
                <w:rFonts w:hint="default" w:ascii="Times New Roman" w:hAnsi="Times New Roman" w:cs="Times New Roman"/>
              </w:rPr>
              <w:t>的批复（</w:t>
            </w:r>
            <w:r>
              <w:rPr>
                <w:rFonts w:hint="default" w:ascii="Times New Roman" w:hAnsi="Times New Roman" w:cs="Times New Roman"/>
                <w:lang w:eastAsia="zh-CN"/>
              </w:rPr>
              <w:t>大</w:t>
            </w:r>
            <w:r>
              <w:rPr>
                <w:rFonts w:hint="default" w:ascii="Times New Roman" w:hAnsi="Times New Roman" w:cs="Times New Roman"/>
              </w:rPr>
              <w:t>环函</w:t>
            </w:r>
            <w:r>
              <w:rPr>
                <w:rFonts w:hint="default" w:ascii="Times New Roman" w:hAnsi="Times New Roman" w:cs="Times New Roman"/>
                <w:lang w:val="zh-CN"/>
              </w:rPr>
              <w:t>〔201</w:t>
            </w:r>
            <w:r>
              <w:rPr>
                <w:rFonts w:hint="default" w:ascii="Times New Roman" w:hAnsi="Times New Roman" w:cs="Times New Roman"/>
                <w:lang w:val="en-US" w:eastAsia="zh-CN"/>
              </w:rPr>
              <w:t>1</w:t>
            </w:r>
            <w:r>
              <w:rPr>
                <w:rFonts w:hint="default" w:ascii="Times New Roman" w:hAnsi="Times New Roman" w:cs="Times New Roman"/>
                <w:lang w:val="zh-CN"/>
              </w:rPr>
              <w:t>〕</w:t>
            </w:r>
            <w:r>
              <w:rPr>
                <w:rFonts w:hint="default" w:ascii="Times New Roman" w:hAnsi="Times New Roman" w:cs="Times New Roman"/>
                <w:lang w:val="en-US" w:eastAsia="zh-CN"/>
              </w:rPr>
              <w:t>49</w:t>
            </w:r>
            <w:r>
              <w:rPr>
                <w:rFonts w:hint="default" w:ascii="Times New Roman" w:hAnsi="Times New Roman" w:cs="Times New Roman"/>
              </w:rPr>
              <w:t>号）</w:t>
            </w:r>
            <w:r>
              <w:rPr>
                <w:rFonts w:hint="default" w:ascii="Times New Roman" w:hAnsi="Times New Roman" w:cs="Times New Roman"/>
                <w:lang w:eastAsia="zh-CN"/>
              </w:rPr>
              <w:t>。</w:t>
            </w:r>
            <w:r>
              <w:rPr>
                <w:rFonts w:hint="default" w:ascii="Times New Roman" w:hAnsi="Times New Roman" w:cs="Times New Roman"/>
                <w:lang w:val="en-US" w:eastAsia="zh-CN"/>
              </w:rPr>
              <w:t>2021年3月森帝汽配在原厂区及罗家湾机电产业园扩建了橡胶减震垫及汽车用硅胶管生产项目，并于2021年5月取得遂宁市大英生态环境局的批复（遂</w:t>
            </w:r>
            <w:r>
              <w:rPr>
                <w:rFonts w:hint="default" w:ascii="Times New Roman" w:hAnsi="Times New Roman" w:cs="Times New Roman"/>
                <w:lang w:eastAsia="zh-CN"/>
              </w:rPr>
              <w:t>大</w:t>
            </w:r>
            <w:r>
              <w:rPr>
                <w:rFonts w:hint="default" w:ascii="Times New Roman" w:hAnsi="Times New Roman" w:cs="Times New Roman"/>
              </w:rPr>
              <w:t>环函</w:t>
            </w:r>
            <w:r>
              <w:rPr>
                <w:rFonts w:hint="default" w:ascii="Times New Roman" w:hAnsi="Times New Roman" w:cs="Times New Roman"/>
                <w:lang w:val="zh-CN"/>
              </w:rPr>
              <w:t>〔20</w:t>
            </w:r>
            <w:r>
              <w:rPr>
                <w:rFonts w:hint="default" w:ascii="Times New Roman" w:hAnsi="Times New Roman" w:cs="Times New Roman"/>
                <w:lang w:val="en-US" w:eastAsia="zh-CN"/>
              </w:rPr>
              <w:t>21</w:t>
            </w:r>
            <w:r>
              <w:rPr>
                <w:rFonts w:hint="default" w:ascii="Times New Roman" w:hAnsi="Times New Roman" w:cs="Times New Roman"/>
                <w:lang w:val="zh-CN"/>
              </w:rPr>
              <w:t>〕</w:t>
            </w:r>
            <w:r>
              <w:rPr>
                <w:rFonts w:hint="default" w:ascii="Times New Roman" w:hAnsi="Times New Roman" w:cs="Times New Roman"/>
                <w:lang w:val="en-US" w:eastAsia="zh-CN"/>
              </w:rPr>
              <w:t>55</w:t>
            </w:r>
            <w:r>
              <w:rPr>
                <w:rFonts w:hint="default" w:ascii="Times New Roman" w:hAnsi="Times New Roman" w:cs="Times New Roman"/>
              </w:rPr>
              <w:t>号</w:t>
            </w:r>
            <w:r>
              <w:rPr>
                <w:rFonts w:hint="default" w:ascii="Times New Roman" w:hAnsi="Times New Roman" w:cs="Times New Roman"/>
                <w:lang w:val="en-US" w:eastAsia="zh-CN"/>
              </w:rPr>
              <w:t xml:space="preserve">）。 </w:t>
            </w:r>
          </w:p>
          <w:p w14:paraId="719D1BDD">
            <w:pPr>
              <w:pStyle w:val="41"/>
              <w:bidi w:val="0"/>
              <w:ind w:left="0" w:leftChars="0" w:right="0" w:rightChars="0" w:firstLine="480" w:firstLineChars="200"/>
              <w:rPr>
                <w:rFonts w:hint="default" w:ascii="Times New Roman" w:hAnsi="Times New Roman" w:eastAsia="宋体" w:cs="Times New Roman"/>
                <w:lang w:val="en-US" w:eastAsia="zh-CN"/>
              </w:rPr>
            </w:pPr>
            <w:r>
              <w:rPr>
                <w:rFonts w:hint="default" w:ascii="Times New Roman" w:hAnsi="Times New Roman" w:cs="Times New Roman"/>
                <w:lang w:val="en-US" w:eastAsia="zh-CN"/>
              </w:rPr>
              <w:t>2022年7月，该公司立项了橡胶制品产品专业检测实验室建设项目，并于2022年9月8日取得遂</w:t>
            </w:r>
            <w:r>
              <w:rPr>
                <w:rFonts w:hint="default" w:ascii="Times New Roman" w:hAnsi="Times New Roman" w:cs="Times New Roman"/>
                <w:lang w:eastAsia="zh-CN"/>
              </w:rPr>
              <w:t>大</w:t>
            </w:r>
            <w:r>
              <w:rPr>
                <w:rFonts w:hint="default" w:ascii="Times New Roman" w:hAnsi="Times New Roman" w:cs="Times New Roman"/>
              </w:rPr>
              <w:t>环函</w:t>
            </w:r>
            <w:r>
              <w:rPr>
                <w:rFonts w:hint="default" w:ascii="Times New Roman" w:hAnsi="Times New Roman" w:cs="Times New Roman"/>
                <w:lang w:val="zh-CN"/>
              </w:rPr>
              <w:t>〔20</w:t>
            </w:r>
            <w:r>
              <w:rPr>
                <w:rFonts w:hint="default" w:ascii="Times New Roman" w:hAnsi="Times New Roman" w:cs="Times New Roman"/>
                <w:lang w:val="en-US" w:eastAsia="zh-CN"/>
              </w:rPr>
              <w:t>22</w:t>
            </w:r>
            <w:r>
              <w:rPr>
                <w:rFonts w:hint="default" w:ascii="Times New Roman" w:hAnsi="Times New Roman" w:cs="Times New Roman"/>
                <w:lang w:val="zh-CN"/>
              </w:rPr>
              <w:t>〕</w:t>
            </w:r>
            <w:r>
              <w:rPr>
                <w:rFonts w:hint="default" w:ascii="Times New Roman" w:hAnsi="Times New Roman" w:cs="Times New Roman"/>
                <w:lang w:val="en-US" w:eastAsia="zh-CN"/>
              </w:rPr>
              <w:t>81</w:t>
            </w:r>
            <w:r>
              <w:rPr>
                <w:rFonts w:hint="default" w:ascii="Times New Roman" w:hAnsi="Times New Roman" w:cs="Times New Roman"/>
              </w:rPr>
              <w:t>号</w:t>
            </w:r>
            <w:r>
              <w:rPr>
                <w:rFonts w:hint="default" w:ascii="Times New Roman" w:hAnsi="Times New Roman" w:cs="Times New Roman"/>
                <w:lang w:val="en-US" w:eastAsia="zh-CN"/>
              </w:rPr>
              <w:t>批复，目前为在建工程。</w:t>
            </w:r>
          </w:p>
          <w:p w14:paraId="3630B172">
            <w:pPr>
              <w:pStyle w:val="41"/>
              <w:bidi w:val="0"/>
              <w:ind w:left="0" w:leftChars="0" w:right="0" w:rightChars="0" w:firstLine="482" w:firstLineChars="200"/>
              <w:rPr>
                <w:rFonts w:hint="default" w:ascii="Times New Roman" w:hAnsi="Times New Roman" w:cs="Times New Roman"/>
              </w:rPr>
            </w:pPr>
            <w:r>
              <w:rPr>
                <w:rFonts w:hint="default" w:ascii="Times New Roman" w:hAnsi="Times New Roman" w:cs="Times New Roman"/>
                <w:b/>
                <w:bCs/>
              </w:rPr>
              <w:t>环保验收手续：</w:t>
            </w:r>
            <w:r>
              <w:rPr>
                <w:rFonts w:hint="default" w:ascii="Times New Roman" w:hAnsi="Times New Roman" w:cs="Times New Roman"/>
                <w:lang w:eastAsia="zh-CN"/>
              </w:rPr>
              <w:t>橡胶类汽车零部件</w:t>
            </w:r>
            <w:r>
              <w:rPr>
                <w:rFonts w:hint="default" w:ascii="Times New Roman" w:hAnsi="Times New Roman" w:cs="Times New Roman"/>
                <w:lang w:val="en-US" w:eastAsia="zh-CN"/>
              </w:rPr>
              <w:t>生产项目于</w:t>
            </w:r>
            <w:r>
              <w:rPr>
                <w:rFonts w:hint="default" w:ascii="Times New Roman" w:hAnsi="Times New Roman" w:cs="Times New Roman"/>
              </w:rPr>
              <w:t>2015年</w:t>
            </w:r>
            <w:r>
              <w:rPr>
                <w:rFonts w:hint="default" w:ascii="Times New Roman" w:hAnsi="Times New Roman" w:cs="Times New Roman"/>
                <w:lang w:val="en-US" w:eastAsia="zh-CN"/>
              </w:rPr>
              <w:t>6</w:t>
            </w:r>
            <w:r>
              <w:rPr>
                <w:rFonts w:hint="default" w:ascii="Times New Roman" w:hAnsi="Times New Roman" w:cs="Times New Roman"/>
              </w:rPr>
              <w:t>月项目建成并试运行，2016年11月，原项目《</w:t>
            </w:r>
            <w:r>
              <w:rPr>
                <w:rFonts w:hint="default" w:ascii="Times New Roman" w:hAnsi="Times New Roman" w:cs="Times New Roman"/>
                <w:lang w:eastAsia="zh-CN"/>
              </w:rPr>
              <w:t>橡胶类汽车零部件、新能源汽车电动机及控制系统生产线项目</w:t>
            </w:r>
            <w:r>
              <w:rPr>
                <w:rFonts w:hint="default" w:ascii="Times New Roman" w:hAnsi="Times New Roman" w:cs="Times New Roman"/>
              </w:rPr>
              <w:t>》通过了</w:t>
            </w:r>
            <w:r>
              <w:rPr>
                <w:rFonts w:hint="default" w:ascii="Times New Roman" w:hAnsi="Times New Roman" w:cs="Times New Roman"/>
                <w:lang w:eastAsia="zh-CN"/>
              </w:rPr>
              <w:t>竣工环境保护</w:t>
            </w:r>
            <w:r>
              <w:rPr>
                <w:rFonts w:hint="default" w:ascii="Times New Roman" w:hAnsi="Times New Roman" w:cs="Times New Roman"/>
              </w:rPr>
              <w:t>验收</w:t>
            </w:r>
            <w:r>
              <w:rPr>
                <w:rFonts w:hint="default" w:ascii="Times New Roman" w:hAnsi="Times New Roman" w:cs="Times New Roman"/>
                <w:lang w:eastAsia="zh-CN"/>
              </w:rPr>
              <w:t>工作</w:t>
            </w:r>
            <w:r>
              <w:rPr>
                <w:rFonts w:hint="default" w:ascii="Times New Roman" w:hAnsi="Times New Roman" w:cs="Times New Roman"/>
              </w:rPr>
              <w:t>。</w:t>
            </w:r>
          </w:p>
          <w:p w14:paraId="4F54B6A3">
            <w:pPr>
              <w:pStyle w:val="41"/>
              <w:bidi w:val="0"/>
              <w:ind w:left="0" w:leftChars="0" w:right="0" w:rightChars="0" w:firstLine="480" w:firstLineChars="200"/>
              <w:rPr>
                <w:rFonts w:hint="default" w:ascii="Times New Roman" w:hAnsi="Times New Roman" w:eastAsia="宋体" w:cs="Times New Roman"/>
                <w:lang w:val="en-US" w:eastAsia="zh-CN"/>
              </w:rPr>
            </w:pPr>
            <w:r>
              <w:rPr>
                <w:rFonts w:hint="default" w:ascii="Times New Roman" w:hAnsi="Times New Roman" w:cs="Times New Roman"/>
                <w:lang w:val="en-US" w:eastAsia="zh-CN"/>
              </w:rPr>
              <w:t>橡胶减震垫及汽车用硅胶管生产项目于2021年7月建成，2021年9月</w:t>
            </w:r>
            <w:r>
              <w:rPr>
                <w:rFonts w:hint="default" w:ascii="Times New Roman" w:hAnsi="Times New Roman" w:cs="Times New Roman"/>
                <w:lang w:eastAsia="zh-CN"/>
              </w:rPr>
              <w:t>遂宁森帝汽配制造有限责任公司根据国家规定的程序自主开展了并通过了《</w:t>
            </w:r>
            <w:r>
              <w:rPr>
                <w:rFonts w:hint="default" w:ascii="Times New Roman" w:hAnsi="Times New Roman" w:cs="Times New Roman"/>
                <w:lang w:val="en-US" w:eastAsia="zh-CN"/>
              </w:rPr>
              <w:t>橡胶减震垫及汽车用硅胶管生产项目</w:t>
            </w:r>
            <w:r>
              <w:rPr>
                <w:rFonts w:hint="default" w:ascii="Times New Roman" w:hAnsi="Times New Roman" w:cs="Times New Roman"/>
                <w:lang w:eastAsia="zh-CN"/>
              </w:rPr>
              <w:t>》竣工验收。</w:t>
            </w:r>
          </w:p>
          <w:p w14:paraId="398F252D">
            <w:pPr>
              <w:pStyle w:val="41"/>
              <w:bidi w:val="0"/>
              <w:ind w:left="0" w:leftChars="0" w:right="0" w:rightChars="0" w:firstLine="480" w:firstLineChars="200"/>
              <w:rPr>
                <w:rFonts w:hint="default" w:ascii="Times New Roman" w:hAnsi="Times New Roman" w:cs="Times New Roman"/>
              </w:rPr>
            </w:pPr>
            <w:r>
              <w:rPr>
                <w:rFonts w:hint="default" w:ascii="Times New Roman" w:hAnsi="Times New Roman" w:cs="Times New Roman"/>
              </w:rPr>
              <w:t>排污许可手续：根据《排污许可分类管理名录（2019）》，</w:t>
            </w:r>
            <w:r>
              <w:rPr>
                <w:rFonts w:hint="default" w:ascii="Times New Roman" w:hAnsi="Times New Roman" w:cs="Times New Roman"/>
                <w:lang w:eastAsia="zh-CN"/>
              </w:rPr>
              <w:t>森帝汽配属于排污许可</w:t>
            </w:r>
            <w:r>
              <w:rPr>
                <w:rFonts w:hint="default" w:ascii="Times New Roman" w:hAnsi="Times New Roman" w:cs="Times New Roman"/>
              </w:rPr>
              <w:t>登记管理项目，</w:t>
            </w:r>
            <w:r>
              <w:rPr>
                <w:rFonts w:hint="default" w:ascii="Times New Roman" w:hAnsi="Times New Roman" w:cs="Times New Roman"/>
                <w:lang w:eastAsia="zh-CN"/>
              </w:rPr>
              <w:t>遂宁森帝汽配制造有限责任公司</w:t>
            </w:r>
            <w:r>
              <w:rPr>
                <w:rFonts w:hint="default" w:ascii="Times New Roman" w:hAnsi="Times New Roman" w:cs="Times New Roman"/>
              </w:rPr>
              <w:t>于2020年</w:t>
            </w:r>
            <w:r>
              <w:rPr>
                <w:rFonts w:hint="default" w:ascii="Times New Roman" w:hAnsi="Times New Roman" w:cs="Times New Roman"/>
                <w:lang w:val="en-US" w:eastAsia="zh-CN"/>
              </w:rPr>
              <w:t>7</w:t>
            </w:r>
            <w:r>
              <w:rPr>
                <w:rFonts w:hint="default" w:ascii="Times New Roman" w:hAnsi="Times New Roman" w:cs="Times New Roman"/>
              </w:rPr>
              <w:t>月</w:t>
            </w:r>
            <w:r>
              <w:rPr>
                <w:rFonts w:hint="default" w:ascii="Times New Roman" w:hAnsi="Times New Roman" w:cs="Times New Roman"/>
                <w:lang w:val="en-US" w:eastAsia="zh-CN"/>
              </w:rPr>
              <w:t>6</w:t>
            </w:r>
            <w:r>
              <w:rPr>
                <w:rFonts w:hint="default" w:ascii="Times New Roman" w:hAnsi="Times New Roman" w:cs="Times New Roman"/>
              </w:rPr>
              <w:t>日完成排污许可登记工作，登记管理号： 915109235842288417001X。</w:t>
            </w:r>
          </w:p>
          <w:p w14:paraId="55E3D2C3">
            <w:pPr>
              <w:pStyle w:val="14"/>
              <w:spacing w:line="420" w:lineRule="auto"/>
              <w:ind w:left="0" w:leftChars="0" w:firstLine="481" w:firstLineChars="171"/>
              <w:rPr>
                <w:rFonts w:hint="default" w:ascii="Times New Roman" w:hAnsi="Times New Roman" w:cs="Times New Roman"/>
                <w:b/>
                <w:bCs/>
                <w:color w:val="auto"/>
                <w:sz w:val="28"/>
                <w:szCs w:val="32"/>
              </w:rPr>
            </w:pPr>
            <w:r>
              <w:rPr>
                <w:rFonts w:hint="default" w:ascii="Times New Roman" w:hAnsi="Times New Roman" w:cs="Times New Roman"/>
                <w:b/>
                <w:bCs/>
                <w:color w:val="auto"/>
                <w:sz w:val="28"/>
                <w:szCs w:val="32"/>
              </w:rPr>
              <w:t>2、现有项目组成情况</w:t>
            </w:r>
          </w:p>
          <w:p w14:paraId="1E459244">
            <w:pPr>
              <w:pStyle w:val="41"/>
              <w:rPr>
                <w:rFonts w:hint="default" w:ascii="Times New Roman" w:hAnsi="Times New Roman" w:cs="Times New Roman"/>
                <w:lang w:val="en-US" w:eastAsia="zh-CN"/>
              </w:rPr>
            </w:pPr>
            <w:r>
              <w:rPr>
                <w:rFonts w:hint="default" w:ascii="Times New Roman" w:hAnsi="Times New Roman" w:cs="Times New Roman"/>
                <w:lang w:val="en-US" w:eastAsia="zh-CN"/>
              </w:rPr>
              <w:t>根据现场踏勘，现有项目建设内容组成及其产生的主要环境影响见下表。</w:t>
            </w:r>
          </w:p>
          <w:p w14:paraId="4551CFEA">
            <w:pPr>
              <w:pStyle w:val="42"/>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2-7</w:t>
            </w:r>
            <w:r>
              <w:rPr>
                <w:rFonts w:hint="default" w:ascii="Times New Roman" w:hAnsi="Times New Roman" w:cs="Times New Roman"/>
              </w:rPr>
              <w:t>现有项目组成及主要环境影响</w:t>
            </w:r>
          </w:p>
          <w:tbl>
            <w:tblPr>
              <w:tblStyle w:val="21"/>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5" w:type="dxa"/>
                <w:bottom w:w="0" w:type="dxa"/>
                <w:right w:w="15" w:type="dxa"/>
              </w:tblCellMar>
            </w:tblPr>
            <w:tblGrid>
              <w:gridCol w:w="633"/>
              <w:gridCol w:w="1158"/>
              <w:gridCol w:w="5097"/>
              <w:gridCol w:w="1332"/>
            </w:tblGrid>
            <w:tr w14:paraId="69B4437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624" w:hRule="atLeast"/>
                <w:tblHeader/>
                <w:jc w:val="center"/>
              </w:trPr>
              <w:tc>
                <w:tcPr>
                  <w:tcW w:w="1880" w:type="dxa"/>
                  <w:gridSpan w:val="2"/>
                  <w:tcBorders>
                    <w:tl2br w:val="nil"/>
                    <w:tr2bl w:val="nil"/>
                  </w:tcBorders>
                  <w:noWrap w:val="0"/>
                  <w:vAlign w:val="center"/>
                </w:tcPr>
                <w:p w14:paraId="37019EDA">
                  <w:pPr>
                    <w:pStyle w:val="46"/>
                    <w:rPr>
                      <w:rFonts w:hint="default" w:ascii="Times New Roman" w:hAnsi="Times New Roman" w:cs="Times New Roman"/>
                      <w:b/>
                      <w:color w:val="auto"/>
                    </w:rPr>
                  </w:pPr>
                  <w:r>
                    <w:rPr>
                      <w:rFonts w:hint="default" w:ascii="Times New Roman" w:hAnsi="Times New Roman" w:cs="Times New Roman"/>
                      <w:b/>
                      <w:color w:val="auto"/>
                    </w:rPr>
                    <w:t>名称</w:t>
                  </w:r>
                </w:p>
              </w:tc>
              <w:tc>
                <w:tcPr>
                  <w:tcW w:w="5359" w:type="dxa"/>
                  <w:tcBorders>
                    <w:tl2br w:val="nil"/>
                    <w:tr2bl w:val="nil"/>
                  </w:tcBorders>
                  <w:noWrap w:val="0"/>
                  <w:vAlign w:val="center"/>
                </w:tcPr>
                <w:p w14:paraId="51F2F6F7">
                  <w:pPr>
                    <w:pStyle w:val="46"/>
                    <w:rPr>
                      <w:rFonts w:hint="default" w:ascii="Times New Roman" w:hAnsi="Times New Roman" w:cs="Times New Roman"/>
                      <w:b/>
                      <w:color w:val="auto"/>
                    </w:rPr>
                  </w:pPr>
                  <w:r>
                    <w:rPr>
                      <w:rFonts w:hint="default" w:ascii="Times New Roman" w:hAnsi="Times New Roman" w:cs="Times New Roman"/>
                      <w:b/>
                      <w:color w:val="auto"/>
                    </w:rPr>
                    <w:t>建设内容及规模</w:t>
                  </w:r>
                </w:p>
              </w:tc>
              <w:tc>
                <w:tcPr>
                  <w:tcW w:w="1399" w:type="dxa"/>
                  <w:tcBorders>
                    <w:tl2br w:val="nil"/>
                    <w:tr2bl w:val="nil"/>
                  </w:tcBorders>
                  <w:noWrap w:val="0"/>
                  <w:vAlign w:val="center"/>
                </w:tcPr>
                <w:p w14:paraId="7208D7CB">
                  <w:pPr>
                    <w:pStyle w:val="46"/>
                    <w:rPr>
                      <w:rFonts w:hint="default" w:ascii="Times New Roman" w:hAnsi="Times New Roman" w:cs="Times New Roman"/>
                      <w:b/>
                      <w:color w:val="auto"/>
                    </w:rPr>
                  </w:pPr>
                  <w:r>
                    <w:rPr>
                      <w:rFonts w:hint="default" w:ascii="Times New Roman" w:hAnsi="Times New Roman" w:cs="Times New Roman"/>
                      <w:b/>
                      <w:color w:val="auto"/>
                    </w:rPr>
                    <w:t>主要环境影响</w:t>
                  </w:r>
                </w:p>
              </w:tc>
            </w:tr>
            <w:tr w14:paraId="4BCAC3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tcBorders>
                    <w:tl2br w:val="nil"/>
                    <w:tr2bl w:val="nil"/>
                  </w:tcBorders>
                  <w:noWrap w:val="0"/>
                  <w:vAlign w:val="center"/>
                </w:tcPr>
                <w:p w14:paraId="624DD329">
                  <w:pPr>
                    <w:pStyle w:val="46"/>
                    <w:rPr>
                      <w:rFonts w:hint="default" w:ascii="Times New Roman" w:hAnsi="Times New Roman" w:cs="Times New Roman"/>
                      <w:color w:val="auto"/>
                    </w:rPr>
                  </w:pPr>
                  <w:r>
                    <w:rPr>
                      <w:rFonts w:hint="default" w:ascii="Times New Roman" w:hAnsi="Times New Roman" w:cs="Times New Roman"/>
                      <w:color w:val="auto"/>
                    </w:rPr>
                    <w:t>主体</w:t>
                  </w:r>
                </w:p>
                <w:p w14:paraId="341F982C">
                  <w:pPr>
                    <w:pStyle w:val="46"/>
                    <w:rPr>
                      <w:rFonts w:hint="default" w:ascii="Times New Roman" w:hAnsi="Times New Roman" w:cs="Times New Roman"/>
                      <w:color w:val="auto"/>
                    </w:rPr>
                  </w:pPr>
                  <w:r>
                    <w:rPr>
                      <w:rFonts w:hint="default" w:ascii="Times New Roman" w:hAnsi="Times New Roman" w:cs="Times New Roman"/>
                      <w:color w:val="auto"/>
                    </w:rPr>
                    <w:t>工程</w:t>
                  </w:r>
                </w:p>
              </w:tc>
              <w:tc>
                <w:tcPr>
                  <w:tcW w:w="1216" w:type="dxa"/>
                  <w:tcBorders>
                    <w:tl2br w:val="nil"/>
                    <w:tr2bl w:val="nil"/>
                  </w:tcBorders>
                  <w:noWrap w:val="0"/>
                  <w:vAlign w:val="center"/>
                </w:tcPr>
                <w:p w14:paraId="5A8DFDBE">
                  <w:pPr>
                    <w:pStyle w:val="46"/>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生产车间</w:t>
                  </w:r>
                </w:p>
              </w:tc>
              <w:tc>
                <w:tcPr>
                  <w:tcW w:w="5359" w:type="dxa"/>
                  <w:tcBorders>
                    <w:tl2br w:val="nil"/>
                    <w:tr2bl w:val="nil"/>
                  </w:tcBorders>
                  <w:noWrap w:val="0"/>
                  <w:vAlign w:val="center"/>
                </w:tcPr>
                <w:p w14:paraId="2C29F160">
                  <w:pPr>
                    <w:pStyle w:val="46"/>
                    <w:spacing w:line="360" w:lineRule="auto"/>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橡胶管钢结构生产车间</w:t>
                  </w:r>
                  <w:r>
                    <w:rPr>
                      <w:rFonts w:hint="default" w:ascii="Times New Roman" w:hAnsi="Times New Roman" w:cs="Times New Roman"/>
                      <w:color w:val="auto"/>
                      <w:lang w:val="en-US" w:eastAsia="zh-CN"/>
                    </w:rPr>
                    <w:t>2座，单层结构；炼胶车间1座，1F钢框架结构；硫化车间1及成品库房1座，1F钢框架结构，橡胶制品车间一处。租赁园区罗家湾机电产业园标准厂房一层建设硅胶管生产车间一处。</w:t>
                  </w:r>
                </w:p>
              </w:tc>
              <w:tc>
                <w:tcPr>
                  <w:tcW w:w="1399" w:type="dxa"/>
                  <w:tcBorders>
                    <w:tl2br w:val="nil"/>
                    <w:tr2bl w:val="nil"/>
                  </w:tcBorders>
                  <w:noWrap w:val="0"/>
                  <w:vAlign w:val="center"/>
                </w:tcPr>
                <w:p w14:paraId="0B2368E9">
                  <w:pPr>
                    <w:pStyle w:val="46"/>
                    <w:rPr>
                      <w:rFonts w:hint="default" w:ascii="Times New Roman" w:hAnsi="Times New Roman" w:cs="Times New Roman"/>
                      <w:color w:val="auto"/>
                    </w:rPr>
                  </w:pPr>
                  <w:r>
                    <w:rPr>
                      <w:rFonts w:hint="default" w:ascii="Times New Roman" w:hAnsi="Times New Roman" w:cs="Times New Roman"/>
                      <w:color w:val="auto"/>
                    </w:rPr>
                    <w:t>废气、噪声、</w:t>
                  </w:r>
                </w:p>
                <w:p w14:paraId="0D8A4C27">
                  <w:pPr>
                    <w:pStyle w:val="46"/>
                    <w:rPr>
                      <w:rFonts w:hint="default" w:ascii="Times New Roman" w:hAnsi="Times New Roman" w:cs="Times New Roman"/>
                      <w:color w:val="auto"/>
                    </w:rPr>
                  </w:pPr>
                  <w:r>
                    <w:rPr>
                      <w:rFonts w:hint="default" w:ascii="Times New Roman" w:hAnsi="Times New Roman" w:cs="Times New Roman"/>
                      <w:color w:val="auto"/>
                    </w:rPr>
                    <w:t>固废、废水</w:t>
                  </w:r>
                </w:p>
              </w:tc>
            </w:tr>
            <w:tr w14:paraId="12EC3F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770" w:hRule="atLeast"/>
                <w:jc w:val="center"/>
              </w:trPr>
              <w:tc>
                <w:tcPr>
                  <w:tcW w:w="664" w:type="dxa"/>
                  <w:vMerge w:val="restart"/>
                  <w:tcBorders>
                    <w:tl2br w:val="nil"/>
                    <w:tr2bl w:val="nil"/>
                  </w:tcBorders>
                  <w:noWrap w:val="0"/>
                  <w:vAlign w:val="center"/>
                </w:tcPr>
                <w:p w14:paraId="67EF5A99">
                  <w:pPr>
                    <w:pStyle w:val="46"/>
                    <w:rPr>
                      <w:rFonts w:hint="default" w:ascii="Times New Roman" w:hAnsi="Times New Roman" w:cs="Times New Roman"/>
                      <w:color w:val="auto"/>
                    </w:rPr>
                  </w:pPr>
                  <w:r>
                    <w:rPr>
                      <w:rFonts w:hint="default" w:ascii="Times New Roman" w:hAnsi="Times New Roman" w:cs="Times New Roman"/>
                      <w:color w:val="auto"/>
                    </w:rPr>
                    <w:t>辅助</w:t>
                  </w:r>
                </w:p>
                <w:p w14:paraId="70B74A09">
                  <w:pPr>
                    <w:pStyle w:val="46"/>
                    <w:rPr>
                      <w:rFonts w:hint="default" w:ascii="Times New Roman" w:hAnsi="Times New Roman" w:cs="Times New Roman"/>
                      <w:color w:val="auto"/>
                    </w:rPr>
                  </w:pPr>
                  <w:r>
                    <w:rPr>
                      <w:rFonts w:hint="default" w:ascii="Times New Roman" w:hAnsi="Times New Roman" w:cs="Times New Roman"/>
                      <w:color w:val="auto"/>
                    </w:rPr>
                    <w:t>工程</w:t>
                  </w:r>
                </w:p>
              </w:tc>
              <w:tc>
                <w:tcPr>
                  <w:tcW w:w="1216" w:type="dxa"/>
                  <w:tcBorders>
                    <w:tl2br w:val="nil"/>
                    <w:tr2bl w:val="nil"/>
                  </w:tcBorders>
                  <w:noWrap w:val="0"/>
                  <w:vAlign w:val="center"/>
                </w:tcPr>
                <w:p w14:paraId="2419606F">
                  <w:pPr>
                    <w:pStyle w:val="46"/>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锅炉房</w:t>
                  </w:r>
                </w:p>
              </w:tc>
              <w:tc>
                <w:tcPr>
                  <w:tcW w:w="5359" w:type="dxa"/>
                  <w:tcBorders>
                    <w:tl2br w:val="nil"/>
                    <w:tr2bl w:val="nil"/>
                  </w:tcBorders>
                  <w:noWrap w:val="0"/>
                  <w:vAlign w:val="center"/>
                </w:tcPr>
                <w:p w14:paraId="3D89C134">
                  <w:pPr>
                    <w:pStyle w:val="46"/>
                    <w:spacing w:line="360" w:lineRule="auto"/>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建设锅炉房</w:t>
                  </w:r>
                  <w:r>
                    <w:rPr>
                      <w:rFonts w:hint="default" w:ascii="Times New Roman" w:hAnsi="Times New Roman" w:cs="Times New Roman"/>
                      <w:color w:val="auto"/>
                      <w:lang w:val="en-US" w:eastAsia="zh-CN"/>
                    </w:rPr>
                    <w:t>1处，位于硫化车间南侧，建筑面积约100平方米。设置2t/h天然气锅炉一个。</w:t>
                  </w:r>
                </w:p>
              </w:tc>
              <w:tc>
                <w:tcPr>
                  <w:tcW w:w="1399" w:type="dxa"/>
                  <w:tcBorders>
                    <w:tl2br w:val="nil"/>
                    <w:tr2bl w:val="nil"/>
                  </w:tcBorders>
                  <w:noWrap w:val="0"/>
                  <w:vAlign w:val="center"/>
                </w:tcPr>
                <w:p w14:paraId="6C770B78">
                  <w:pPr>
                    <w:pStyle w:val="46"/>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废气、废水、噪声、环境风险</w:t>
                  </w:r>
                </w:p>
              </w:tc>
            </w:tr>
            <w:tr w14:paraId="0E866C3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546" w:hRule="atLeast"/>
                <w:jc w:val="center"/>
              </w:trPr>
              <w:tc>
                <w:tcPr>
                  <w:tcW w:w="664" w:type="dxa"/>
                  <w:vMerge w:val="continue"/>
                  <w:tcBorders>
                    <w:tl2br w:val="nil"/>
                    <w:tr2bl w:val="nil"/>
                  </w:tcBorders>
                  <w:noWrap w:val="0"/>
                  <w:vAlign w:val="center"/>
                </w:tcPr>
                <w:p w14:paraId="64CA5F2A">
                  <w:pPr>
                    <w:pStyle w:val="46"/>
                    <w:rPr>
                      <w:rFonts w:hint="default" w:ascii="Times New Roman" w:hAnsi="Times New Roman" w:cs="Times New Roman"/>
                      <w:color w:val="auto"/>
                    </w:rPr>
                  </w:pPr>
                </w:p>
              </w:tc>
              <w:tc>
                <w:tcPr>
                  <w:tcW w:w="1216" w:type="dxa"/>
                  <w:tcBorders>
                    <w:tl2br w:val="nil"/>
                    <w:tr2bl w:val="nil"/>
                  </w:tcBorders>
                  <w:noWrap w:val="0"/>
                  <w:vAlign w:val="center"/>
                </w:tcPr>
                <w:p w14:paraId="29CF1C8A">
                  <w:pPr>
                    <w:pStyle w:val="46"/>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门卫及会客室</w:t>
                  </w:r>
                </w:p>
              </w:tc>
              <w:tc>
                <w:tcPr>
                  <w:tcW w:w="5359" w:type="dxa"/>
                  <w:tcBorders>
                    <w:tl2br w:val="nil"/>
                    <w:tr2bl w:val="nil"/>
                  </w:tcBorders>
                  <w:noWrap w:val="0"/>
                  <w:vAlign w:val="center"/>
                </w:tcPr>
                <w:p w14:paraId="65C1750C">
                  <w:pPr>
                    <w:pStyle w:val="46"/>
                    <w:spacing w:line="360" w:lineRule="auto"/>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rPr>
                    <w:t xml:space="preserve"> 设置</w:t>
                  </w:r>
                  <w:r>
                    <w:rPr>
                      <w:rFonts w:hint="default" w:ascii="Times New Roman" w:hAnsi="Times New Roman" w:cs="Times New Roman"/>
                      <w:color w:val="auto"/>
                      <w:lang w:eastAsia="zh-CN"/>
                    </w:rPr>
                    <w:t>于厂区东侧，建筑面积约</w:t>
                  </w:r>
                  <w:r>
                    <w:rPr>
                      <w:rFonts w:hint="default" w:ascii="Times New Roman" w:hAnsi="Times New Roman" w:cs="Times New Roman"/>
                      <w:color w:val="auto"/>
                      <w:lang w:val="en-US" w:eastAsia="zh-CN"/>
                    </w:rPr>
                    <w:t>60平方米。</w:t>
                  </w:r>
                </w:p>
              </w:tc>
              <w:tc>
                <w:tcPr>
                  <w:tcW w:w="1399" w:type="dxa"/>
                  <w:tcBorders>
                    <w:tl2br w:val="nil"/>
                    <w:tr2bl w:val="nil"/>
                  </w:tcBorders>
                  <w:noWrap w:val="0"/>
                  <w:vAlign w:val="center"/>
                </w:tcPr>
                <w:p w14:paraId="202E7CDE">
                  <w:pPr>
                    <w:pStyle w:val="46"/>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废水、固废</w:t>
                  </w:r>
                </w:p>
              </w:tc>
            </w:tr>
            <w:tr w14:paraId="29947DA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vMerge w:val="restart"/>
                  <w:tcBorders>
                    <w:tl2br w:val="nil"/>
                    <w:tr2bl w:val="nil"/>
                  </w:tcBorders>
                  <w:noWrap w:val="0"/>
                  <w:vAlign w:val="center"/>
                </w:tcPr>
                <w:p w14:paraId="1C0A6658">
                  <w:pPr>
                    <w:pStyle w:val="46"/>
                    <w:rPr>
                      <w:rFonts w:hint="default" w:ascii="Times New Roman" w:hAnsi="Times New Roman" w:cs="Times New Roman"/>
                      <w:color w:val="auto"/>
                    </w:rPr>
                  </w:pPr>
                  <w:r>
                    <w:rPr>
                      <w:rFonts w:hint="default" w:ascii="Times New Roman" w:hAnsi="Times New Roman" w:cs="Times New Roman"/>
                      <w:color w:val="auto"/>
                    </w:rPr>
                    <w:t>公用</w:t>
                  </w:r>
                </w:p>
                <w:p w14:paraId="1E9C4B53">
                  <w:pPr>
                    <w:pStyle w:val="46"/>
                    <w:rPr>
                      <w:rFonts w:hint="default" w:ascii="Times New Roman" w:hAnsi="Times New Roman" w:cs="Times New Roman"/>
                      <w:color w:val="auto"/>
                    </w:rPr>
                  </w:pPr>
                  <w:r>
                    <w:rPr>
                      <w:rFonts w:hint="default" w:ascii="Times New Roman" w:hAnsi="Times New Roman" w:cs="Times New Roman"/>
                      <w:color w:val="auto"/>
                    </w:rPr>
                    <w:t>工程</w:t>
                  </w:r>
                </w:p>
              </w:tc>
              <w:tc>
                <w:tcPr>
                  <w:tcW w:w="1216" w:type="dxa"/>
                  <w:tcBorders>
                    <w:tl2br w:val="nil"/>
                    <w:tr2bl w:val="nil"/>
                  </w:tcBorders>
                  <w:noWrap w:val="0"/>
                  <w:vAlign w:val="center"/>
                </w:tcPr>
                <w:p w14:paraId="082ECE01">
                  <w:pPr>
                    <w:pStyle w:val="46"/>
                    <w:rPr>
                      <w:rFonts w:hint="default" w:ascii="Times New Roman" w:hAnsi="Times New Roman" w:cs="Times New Roman"/>
                      <w:color w:val="auto"/>
                    </w:rPr>
                  </w:pPr>
                  <w:r>
                    <w:rPr>
                      <w:rFonts w:hint="default" w:ascii="Times New Roman" w:hAnsi="Times New Roman" w:cs="Times New Roman"/>
                      <w:color w:val="auto"/>
                    </w:rPr>
                    <w:t>办公楼</w:t>
                  </w:r>
                </w:p>
              </w:tc>
              <w:tc>
                <w:tcPr>
                  <w:tcW w:w="5359" w:type="dxa"/>
                  <w:tcBorders>
                    <w:tl2br w:val="nil"/>
                    <w:tr2bl w:val="nil"/>
                  </w:tcBorders>
                  <w:noWrap w:val="0"/>
                  <w:vAlign w:val="center"/>
                </w:tcPr>
                <w:p w14:paraId="3C7DA6B0">
                  <w:pPr>
                    <w:pStyle w:val="46"/>
                    <w:spacing w:line="360" w:lineRule="auto"/>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设置于硫化车间内，位于车间北侧</w:t>
                  </w:r>
                </w:p>
              </w:tc>
              <w:tc>
                <w:tcPr>
                  <w:tcW w:w="1399" w:type="dxa"/>
                  <w:vMerge w:val="restart"/>
                  <w:tcBorders>
                    <w:tl2br w:val="nil"/>
                    <w:tr2bl w:val="nil"/>
                  </w:tcBorders>
                  <w:noWrap w:val="0"/>
                  <w:vAlign w:val="center"/>
                </w:tcPr>
                <w:p w14:paraId="11C1D84F">
                  <w:pPr>
                    <w:pStyle w:val="46"/>
                    <w:jc w:val="both"/>
                    <w:rPr>
                      <w:rFonts w:hint="default" w:ascii="Times New Roman" w:hAnsi="Times New Roman" w:cs="Times New Roman"/>
                      <w:color w:val="auto"/>
                    </w:rPr>
                  </w:pPr>
                  <w:r>
                    <w:rPr>
                      <w:rFonts w:hint="default" w:ascii="Times New Roman" w:hAnsi="Times New Roman" w:cs="Times New Roman"/>
                      <w:color w:val="auto"/>
                    </w:rPr>
                    <w:t xml:space="preserve"> 固废、废水、噪声</w:t>
                  </w:r>
                </w:p>
              </w:tc>
            </w:tr>
            <w:tr w14:paraId="7353DE5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685" w:hRule="atLeast"/>
                <w:jc w:val="center"/>
              </w:trPr>
              <w:tc>
                <w:tcPr>
                  <w:tcW w:w="664" w:type="dxa"/>
                  <w:vMerge w:val="continue"/>
                  <w:tcBorders>
                    <w:tl2br w:val="nil"/>
                    <w:tr2bl w:val="nil"/>
                  </w:tcBorders>
                  <w:noWrap w:val="0"/>
                  <w:vAlign w:val="center"/>
                </w:tcPr>
                <w:p w14:paraId="3E92455B">
                  <w:pPr>
                    <w:pStyle w:val="46"/>
                    <w:rPr>
                      <w:rFonts w:hint="default" w:ascii="Times New Roman" w:hAnsi="Times New Roman" w:cs="Times New Roman"/>
                      <w:color w:val="auto"/>
                    </w:rPr>
                  </w:pPr>
                </w:p>
              </w:tc>
              <w:tc>
                <w:tcPr>
                  <w:tcW w:w="1216" w:type="dxa"/>
                  <w:tcBorders>
                    <w:tl2br w:val="nil"/>
                    <w:tr2bl w:val="nil"/>
                  </w:tcBorders>
                  <w:noWrap w:val="0"/>
                  <w:vAlign w:val="center"/>
                </w:tcPr>
                <w:p w14:paraId="4C1CD5DC">
                  <w:pPr>
                    <w:pStyle w:val="46"/>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食堂</w:t>
                  </w:r>
                </w:p>
              </w:tc>
              <w:tc>
                <w:tcPr>
                  <w:tcW w:w="5359" w:type="dxa"/>
                  <w:tcBorders>
                    <w:tl2br w:val="nil"/>
                    <w:tr2bl w:val="nil"/>
                  </w:tcBorders>
                  <w:noWrap w:val="0"/>
                  <w:vAlign w:val="center"/>
                </w:tcPr>
                <w:p w14:paraId="3134E8E9">
                  <w:pPr>
                    <w:pStyle w:val="46"/>
                    <w:spacing w:line="360" w:lineRule="auto"/>
                    <w:jc w:val="left"/>
                    <w:rPr>
                      <w:rFonts w:hint="default" w:ascii="Times New Roman" w:hAnsi="Times New Roman" w:eastAsia="宋体" w:cs="Times New Roman"/>
                      <w:color w:val="auto"/>
                      <w:lang w:val="en-US" w:eastAsia="zh-CN"/>
                    </w:rPr>
                  </w:pPr>
                  <w:r>
                    <w:rPr>
                      <w:rFonts w:hint="default" w:ascii="Times New Roman" w:hAnsi="Times New Roman" w:cs="Times New Roman"/>
                      <w:color w:val="auto"/>
                      <w:lang w:eastAsia="zh-CN"/>
                    </w:rPr>
                    <w:t>面积约</w:t>
                  </w:r>
                  <w:r>
                    <w:rPr>
                      <w:rFonts w:hint="default" w:ascii="Times New Roman" w:hAnsi="Times New Roman" w:cs="Times New Roman"/>
                      <w:color w:val="auto"/>
                      <w:lang w:val="en-US" w:eastAsia="zh-CN"/>
                    </w:rPr>
                    <w:t>200平方米，位于2号车间南侧</w:t>
                  </w:r>
                </w:p>
              </w:tc>
              <w:tc>
                <w:tcPr>
                  <w:tcW w:w="1399" w:type="dxa"/>
                  <w:vMerge w:val="continue"/>
                  <w:tcBorders>
                    <w:tl2br w:val="nil"/>
                    <w:tr2bl w:val="nil"/>
                  </w:tcBorders>
                  <w:noWrap w:val="0"/>
                  <w:vAlign w:val="center"/>
                </w:tcPr>
                <w:p w14:paraId="1B042AD4">
                  <w:pPr>
                    <w:pStyle w:val="46"/>
                    <w:rPr>
                      <w:rFonts w:hint="default" w:ascii="Times New Roman" w:hAnsi="Times New Roman" w:cs="Times New Roman"/>
                      <w:color w:val="auto"/>
                    </w:rPr>
                  </w:pPr>
                </w:p>
              </w:tc>
            </w:tr>
            <w:tr w14:paraId="04F09A3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vMerge w:val="restart"/>
                  <w:tcBorders>
                    <w:tl2br w:val="nil"/>
                    <w:tr2bl w:val="nil"/>
                  </w:tcBorders>
                  <w:noWrap w:val="0"/>
                  <w:vAlign w:val="center"/>
                </w:tcPr>
                <w:p w14:paraId="1946908F">
                  <w:pPr>
                    <w:pStyle w:val="46"/>
                    <w:rPr>
                      <w:rFonts w:hint="default" w:ascii="Times New Roman" w:hAnsi="Times New Roman" w:cs="Times New Roman"/>
                      <w:color w:val="auto"/>
                    </w:rPr>
                  </w:pPr>
                  <w:r>
                    <w:rPr>
                      <w:rFonts w:hint="default" w:ascii="Times New Roman" w:hAnsi="Times New Roman" w:cs="Times New Roman"/>
                      <w:color w:val="auto"/>
                    </w:rPr>
                    <w:t>环保</w:t>
                  </w:r>
                </w:p>
                <w:p w14:paraId="6C15F8EF">
                  <w:pPr>
                    <w:pStyle w:val="46"/>
                    <w:rPr>
                      <w:rFonts w:hint="default" w:ascii="Times New Roman" w:hAnsi="Times New Roman" w:cs="Times New Roman"/>
                      <w:color w:val="auto"/>
                    </w:rPr>
                  </w:pPr>
                  <w:r>
                    <w:rPr>
                      <w:rFonts w:hint="default" w:ascii="Times New Roman" w:hAnsi="Times New Roman" w:cs="Times New Roman"/>
                      <w:color w:val="auto"/>
                    </w:rPr>
                    <w:t>工程</w:t>
                  </w:r>
                </w:p>
              </w:tc>
              <w:tc>
                <w:tcPr>
                  <w:tcW w:w="1216" w:type="dxa"/>
                  <w:tcBorders>
                    <w:tl2br w:val="nil"/>
                    <w:tr2bl w:val="nil"/>
                  </w:tcBorders>
                  <w:noWrap w:val="0"/>
                  <w:vAlign w:val="center"/>
                </w:tcPr>
                <w:p w14:paraId="058E847C">
                  <w:pPr>
                    <w:pStyle w:val="46"/>
                    <w:rPr>
                      <w:rFonts w:hint="default" w:ascii="Times New Roman" w:hAnsi="Times New Roman" w:cs="Times New Roman"/>
                      <w:color w:val="auto"/>
                    </w:rPr>
                  </w:pPr>
                  <w:r>
                    <w:rPr>
                      <w:rFonts w:hint="default" w:ascii="Times New Roman" w:hAnsi="Times New Roman" w:cs="Times New Roman"/>
                      <w:color w:val="auto"/>
                    </w:rPr>
                    <w:t>生产废水</w:t>
                  </w:r>
                </w:p>
              </w:tc>
              <w:tc>
                <w:tcPr>
                  <w:tcW w:w="5359" w:type="dxa"/>
                  <w:tcBorders>
                    <w:tl2br w:val="nil"/>
                    <w:tr2bl w:val="nil"/>
                  </w:tcBorders>
                  <w:noWrap w:val="0"/>
                  <w:vAlign w:val="center"/>
                </w:tcPr>
                <w:p w14:paraId="24A3D8D3">
                  <w:pPr>
                    <w:pStyle w:val="46"/>
                    <w:spacing w:line="360" w:lineRule="auto"/>
                    <w:jc w:val="left"/>
                    <w:rPr>
                      <w:rFonts w:hint="default" w:ascii="Times New Roman" w:hAnsi="Times New Roman" w:cs="Times New Roman"/>
                      <w:color w:val="auto"/>
                    </w:rPr>
                  </w:pPr>
                  <w:r>
                    <w:rPr>
                      <w:rFonts w:hint="default" w:ascii="Times New Roman" w:hAnsi="Times New Roman" w:cs="Times New Roman"/>
                      <w:color w:val="auto"/>
                      <w:lang w:eastAsia="zh-CN"/>
                    </w:rPr>
                    <w:t>现有项目生产废水主要为橡胶管清洗废水、电泳废水，电泳废水经超滤回收后与橡胶管清洗废水一起排入三级沉淀池处理后排入市政污水管网送大英县工业污水处理厂处理</w:t>
                  </w:r>
                  <w:r>
                    <w:rPr>
                      <w:rFonts w:hint="default" w:ascii="Times New Roman" w:hAnsi="Times New Roman" w:cs="Times New Roman"/>
                      <w:color w:val="auto"/>
                    </w:rPr>
                    <w:t>。</w:t>
                  </w:r>
                </w:p>
              </w:tc>
              <w:tc>
                <w:tcPr>
                  <w:tcW w:w="1399" w:type="dxa"/>
                  <w:vMerge w:val="restart"/>
                  <w:tcBorders>
                    <w:tl2br w:val="nil"/>
                    <w:tr2bl w:val="nil"/>
                  </w:tcBorders>
                  <w:noWrap w:val="0"/>
                  <w:vAlign w:val="center"/>
                </w:tcPr>
                <w:p w14:paraId="7832936B">
                  <w:pPr>
                    <w:pStyle w:val="46"/>
                    <w:rPr>
                      <w:rFonts w:hint="default" w:ascii="Times New Roman" w:hAnsi="Times New Roman" w:cs="Times New Roman"/>
                      <w:color w:val="auto"/>
                    </w:rPr>
                  </w:pPr>
                  <w:r>
                    <w:rPr>
                      <w:rFonts w:hint="default" w:ascii="Times New Roman" w:hAnsi="Times New Roman" w:cs="Times New Roman"/>
                      <w:color w:val="auto"/>
                    </w:rPr>
                    <w:t>生产废水</w:t>
                  </w:r>
                </w:p>
              </w:tc>
            </w:tr>
            <w:tr w14:paraId="6FD1B9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vMerge w:val="continue"/>
                  <w:tcBorders>
                    <w:tl2br w:val="nil"/>
                    <w:tr2bl w:val="nil"/>
                  </w:tcBorders>
                  <w:noWrap w:val="0"/>
                  <w:vAlign w:val="center"/>
                </w:tcPr>
                <w:p w14:paraId="62607575">
                  <w:pPr>
                    <w:pStyle w:val="46"/>
                    <w:rPr>
                      <w:rFonts w:hint="default" w:ascii="Times New Roman" w:hAnsi="Times New Roman" w:cs="Times New Roman"/>
                      <w:color w:val="auto"/>
                    </w:rPr>
                  </w:pPr>
                </w:p>
              </w:tc>
              <w:tc>
                <w:tcPr>
                  <w:tcW w:w="1216" w:type="dxa"/>
                  <w:tcBorders>
                    <w:tl2br w:val="nil"/>
                    <w:tr2bl w:val="nil"/>
                  </w:tcBorders>
                  <w:noWrap w:val="0"/>
                  <w:vAlign w:val="center"/>
                </w:tcPr>
                <w:p w14:paraId="38875F71">
                  <w:pPr>
                    <w:pStyle w:val="46"/>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循环冷却水</w:t>
                  </w:r>
                </w:p>
              </w:tc>
              <w:tc>
                <w:tcPr>
                  <w:tcW w:w="5359" w:type="dxa"/>
                  <w:tcBorders>
                    <w:tl2br w:val="nil"/>
                    <w:tr2bl w:val="nil"/>
                  </w:tcBorders>
                  <w:noWrap w:val="0"/>
                  <w:vAlign w:val="center"/>
                </w:tcPr>
                <w:p w14:paraId="79AFC868">
                  <w:pPr>
                    <w:pStyle w:val="46"/>
                    <w:spacing w:line="360" w:lineRule="auto"/>
                    <w:jc w:val="left"/>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设置循环冷却水池</w:t>
                  </w:r>
                  <w:r>
                    <w:rPr>
                      <w:rFonts w:hint="default" w:ascii="Times New Roman" w:hAnsi="Times New Roman" w:cs="Times New Roman"/>
                      <w:color w:val="auto"/>
                      <w:lang w:val="en-US" w:eastAsia="zh-CN"/>
                    </w:rPr>
                    <w:t>1处，容积约100m³，用于收集开炼机间接冷却水，收集后循环使用不排放。</w:t>
                  </w:r>
                </w:p>
              </w:tc>
              <w:tc>
                <w:tcPr>
                  <w:tcW w:w="1399" w:type="dxa"/>
                  <w:vMerge w:val="continue"/>
                  <w:tcBorders>
                    <w:tl2br w:val="nil"/>
                    <w:tr2bl w:val="nil"/>
                  </w:tcBorders>
                  <w:noWrap w:val="0"/>
                  <w:vAlign w:val="center"/>
                </w:tcPr>
                <w:p w14:paraId="70A05935">
                  <w:pPr>
                    <w:pStyle w:val="46"/>
                    <w:rPr>
                      <w:rFonts w:hint="default" w:ascii="Times New Roman" w:hAnsi="Times New Roman" w:cs="Times New Roman"/>
                      <w:color w:val="auto"/>
                    </w:rPr>
                  </w:pPr>
                </w:p>
              </w:tc>
            </w:tr>
            <w:tr w14:paraId="55AF0A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685" w:hRule="atLeast"/>
                <w:jc w:val="center"/>
              </w:trPr>
              <w:tc>
                <w:tcPr>
                  <w:tcW w:w="664" w:type="dxa"/>
                  <w:vMerge w:val="continue"/>
                  <w:tcBorders>
                    <w:tl2br w:val="nil"/>
                    <w:tr2bl w:val="nil"/>
                  </w:tcBorders>
                  <w:noWrap w:val="0"/>
                  <w:vAlign w:val="center"/>
                </w:tcPr>
                <w:p w14:paraId="094B4D32">
                  <w:pPr>
                    <w:pStyle w:val="46"/>
                    <w:rPr>
                      <w:rFonts w:hint="default" w:ascii="Times New Roman" w:hAnsi="Times New Roman" w:cs="Times New Roman"/>
                      <w:color w:val="auto"/>
                    </w:rPr>
                  </w:pPr>
                </w:p>
              </w:tc>
              <w:tc>
                <w:tcPr>
                  <w:tcW w:w="1216" w:type="dxa"/>
                  <w:tcBorders>
                    <w:tl2br w:val="nil"/>
                    <w:tr2bl w:val="nil"/>
                  </w:tcBorders>
                  <w:noWrap w:val="0"/>
                  <w:vAlign w:val="center"/>
                </w:tcPr>
                <w:p w14:paraId="3D7ADD33">
                  <w:pPr>
                    <w:pStyle w:val="46"/>
                    <w:rPr>
                      <w:rFonts w:hint="default" w:ascii="Times New Roman" w:hAnsi="Times New Roman" w:cs="Times New Roman"/>
                      <w:color w:val="auto"/>
                    </w:rPr>
                  </w:pPr>
                  <w:r>
                    <w:rPr>
                      <w:rFonts w:hint="default" w:ascii="Times New Roman" w:hAnsi="Times New Roman" w:cs="Times New Roman"/>
                      <w:color w:val="auto"/>
                    </w:rPr>
                    <w:t>生活污水处理系统</w:t>
                  </w:r>
                </w:p>
              </w:tc>
              <w:tc>
                <w:tcPr>
                  <w:tcW w:w="5359" w:type="dxa"/>
                  <w:tcBorders>
                    <w:tl2br w:val="nil"/>
                    <w:tr2bl w:val="nil"/>
                  </w:tcBorders>
                  <w:noWrap w:val="0"/>
                  <w:vAlign w:val="center"/>
                </w:tcPr>
                <w:p w14:paraId="755E315E">
                  <w:pPr>
                    <w:pStyle w:val="46"/>
                    <w:spacing w:line="360" w:lineRule="auto"/>
                    <w:jc w:val="left"/>
                    <w:rPr>
                      <w:rFonts w:hint="default" w:ascii="Times New Roman" w:hAnsi="Times New Roman" w:cs="Times New Roman"/>
                      <w:color w:val="auto"/>
                    </w:rPr>
                  </w:pPr>
                  <w:r>
                    <w:rPr>
                      <w:rFonts w:hint="default" w:ascii="Times New Roman" w:hAnsi="Times New Roman" w:cs="Times New Roman"/>
                      <w:color w:val="auto"/>
                    </w:rPr>
                    <w:t>已建设生活废水预处理池（化粪池）1处，面积约</w:t>
                  </w:r>
                  <w:r>
                    <w:rPr>
                      <w:rFonts w:hint="default" w:ascii="Times New Roman" w:hAnsi="Times New Roman" w:cs="Times New Roman"/>
                      <w:color w:val="auto"/>
                      <w:lang w:val="en-US" w:eastAsia="zh-CN"/>
                    </w:rPr>
                    <w:t>5</w:t>
                  </w:r>
                  <w:r>
                    <w:rPr>
                      <w:rFonts w:hint="default" w:ascii="Times New Roman" w:hAnsi="Times New Roman" w:cs="Times New Roman"/>
                      <w:color w:val="auto"/>
                    </w:rPr>
                    <w:t>0m³，生活废水经过预处理池处理后排入市政污水管网送</w:t>
                  </w:r>
                  <w:r>
                    <w:rPr>
                      <w:rFonts w:hint="default" w:ascii="Times New Roman" w:hAnsi="Times New Roman" w:cs="Times New Roman"/>
                      <w:color w:val="auto"/>
                      <w:lang w:eastAsia="zh-CN"/>
                    </w:rPr>
                    <w:t>大英县工业污水处理厂</w:t>
                  </w:r>
                  <w:r>
                    <w:rPr>
                      <w:rFonts w:hint="default" w:ascii="Times New Roman" w:hAnsi="Times New Roman" w:cs="Times New Roman"/>
                      <w:color w:val="auto"/>
                    </w:rPr>
                    <w:t>处理</w:t>
                  </w:r>
                </w:p>
              </w:tc>
              <w:tc>
                <w:tcPr>
                  <w:tcW w:w="1399" w:type="dxa"/>
                  <w:tcBorders>
                    <w:tl2br w:val="nil"/>
                    <w:tr2bl w:val="nil"/>
                  </w:tcBorders>
                  <w:noWrap w:val="0"/>
                  <w:vAlign w:val="center"/>
                </w:tcPr>
                <w:p w14:paraId="6A28E360">
                  <w:pPr>
                    <w:pStyle w:val="46"/>
                    <w:rPr>
                      <w:rFonts w:hint="default" w:ascii="Times New Roman" w:hAnsi="Times New Roman" w:cs="Times New Roman"/>
                      <w:color w:val="auto"/>
                    </w:rPr>
                  </w:pPr>
                  <w:r>
                    <w:rPr>
                      <w:rFonts w:hint="default" w:ascii="Times New Roman" w:hAnsi="Times New Roman" w:cs="Times New Roman"/>
                      <w:color w:val="auto"/>
                    </w:rPr>
                    <w:t>生活废水</w:t>
                  </w:r>
                </w:p>
              </w:tc>
            </w:tr>
            <w:tr w14:paraId="10E352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vMerge w:val="continue"/>
                  <w:tcBorders>
                    <w:tl2br w:val="nil"/>
                    <w:tr2bl w:val="nil"/>
                  </w:tcBorders>
                  <w:noWrap w:val="0"/>
                  <w:vAlign w:val="center"/>
                </w:tcPr>
                <w:p w14:paraId="05E7DF1C">
                  <w:pPr>
                    <w:pStyle w:val="46"/>
                    <w:rPr>
                      <w:rFonts w:hint="default" w:ascii="Times New Roman" w:hAnsi="Times New Roman" w:cs="Times New Roman"/>
                      <w:color w:val="auto"/>
                    </w:rPr>
                  </w:pPr>
                </w:p>
              </w:tc>
              <w:tc>
                <w:tcPr>
                  <w:tcW w:w="1216" w:type="dxa"/>
                  <w:tcBorders>
                    <w:tl2br w:val="nil"/>
                    <w:tr2bl w:val="nil"/>
                  </w:tcBorders>
                  <w:noWrap w:val="0"/>
                  <w:vAlign w:val="center"/>
                </w:tcPr>
                <w:p w14:paraId="6093CD1B">
                  <w:pPr>
                    <w:pStyle w:val="46"/>
                    <w:rPr>
                      <w:rFonts w:hint="default" w:ascii="Times New Roman" w:hAnsi="Times New Roman" w:cs="Times New Roman"/>
                      <w:color w:val="auto"/>
                    </w:rPr>
                  </w:pPr>
                  <w:r>
                    <w:rPr>
                      <w:rFonts w:hint="default" w:ascii="Times New Roman" w:hAnsi="Times New Roman" w:cs="Times New Roman"/>
                      <w:color w:val="auto"/>
                    </w:rPr>
                    <w:t>废气处理系统</w:t>
                  </w:r>
                </w:p>
              </w:tc>
              <w:tc>
                <w:tcPr>
                  <w:tcW w:w="5359" w:type="dxa"/>
                  <w:tcBorders>
                    <w:tl2br w:val="nil"/>
                    <w:tr2bl w:val="nil"/>
                  </w:tcBorders>
                  <w:noWrap w:val="0"/>
                  <w:vAlign w:val="center"/>
                </w:tcPr>
                <w:p w14:paraId="1F42F934">
                  <w:pPr>
                    <w:pStyle w:val="46"/>
                    <w:spacing w:line="360" w:lineRule="auto"/>
                    <w:jc w:val="left"/>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①炼胶车间：设置旋风除尘</w:t>
                  </w:r>
                  <w:r>
                    <w:rPr>
                      <w:rFonts w:hint="default" w:ascii="Times New Roman" w:hAnsi="Times New Roman" w:cs="Times New Roman"/>
                      <w:color w:val="auto"/>
                      <w:lang w:val="en-US" w:eastAsia="zh-CN"/>
                    </w:rPr>
                    <w:t>+布袋除尘处理设施1套，对炼胶过程中产生的粉尘进行收集和处理后离地15m排放</w:t>
                  </w:r>
                </w:p>
                <w:p w14:paraId="07E15C1B">
                  <w:pPr>
                    <w:pStyle w:val="46"/>
                    <w:spacing w:line="360" w:lineRule="auto"/>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②硫化车间：设置低温等离子+光氧废气处理系统1套，对硫化废气进行收集后处理后离地15m排放</w:t>
                  </w:r>
                </w:p>
                <w:p w14:paraId="0F3B9EDC">
                  <w:pPr>
                    <w:pStyle w:val="46"/>
                    <w:spacing w:line="360" w:lineRule="auto"/>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③天然气锅炉：项目锅炉燃料为清洁能源天然气，天然气燃烧废气采用离地12m的排气筒直接排放。</w:t>
                  </w:r>
                </w:p>
                <w:p w14:paraId="48E29F0D">
                  <w:pPr>
                    <w:pStyle w:val="46"/>
                    <w:spacing w:line="360" w:lineRule="auto"/>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④橡胶减震垫生产线：设置过滤棉+活性炭吸附系统一套，对橡胶挤出废气收集处理后离地15m排放。</w:t>
                  </w:r>
                </w:p>
                <w:p w14:paraId="35260A95">
                  <w:pPr>
                    <w:pStyle w:val="46"/>
                    <w:spacing w:line="360" w:lineRule="auto"/>
                    <w:jc w:val="lef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⑤硅胶管生产废气：设置活性炭吸附系统一套，对橡胶挤出废气收集处理后离地20m排放。</w:t>
                  </w:r>
                </w:p>
              </w:tc>
              <w:tc>
                <w:tcPr>
                  <w:tcW w:w="1399" w:type="dxa"/>
                  <w:tcBorders>
                    <w:tl2br w:val="nil"/>
                    <w:tr2bl w:val="nil"/>
                  </w:tcBorders>
                  <w:noWrap w:val="0"/>
                  <w:vAlign w:val="center"/>
                </w:tcPr>
                <w:p w14:paraId="74B041D5">
                  <w:pPr>
                    <w:pStyle w:val="46"/>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废气</w:t>
                  </w:r>
                </w:p>
              </w:tc>
            </w:tr>
            <w:tr w14:paraId="2047E00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5" w:type="dxa"/>
                  <w:bottom w:w="0" w:type="dxa"/>
                  <w:right w:w="15" w:type="dxa"/>
                </w:tblCellMar>
              </w:tblPrEx>
              <w:trPr>
                <w:trHeight w:val="935" w:hRule="atLeast"/>
                <w:jc w:val="center"/>
              </w:trPr>
              <w:tc>
                <w:tcPr>
                  <w:tcW w:w="664" w:type="dxa"/>
                  <w:vMerge w:val="continue"/>
                  <w:tcBorders>
                    <w:tl2br w:val="nil"/>
                    <w:tr2bl w:val="nil"/>
                  </w:tcBorders>
                  <w:noWrap w:val="0"/>
                  <w:vAlign w:val="center"/>
                </w:tcPr>
                <w:p w14:paraId="7344D668">
                  <w:pPr>
                    <w:pStyle w:val="46"/>
                    <w:rPr>
                      <w:rFonts w:hint="default" w:ascii="Times New Roman" w:hAnsi="Times New Roman" w:cs="Times New Roman"/>
                      <w:color w:val="auto"/>
                    </w:rPr>
                  </w:pPr>
                </w:p>
              </w:tc>
              <w:tc>
                <w:tcPr>
                  <w:tcW w:w="1216" w:type="dxa"/>
                  <w:tcBorders>
                    <w:tl2br w:val="nil"/>
                    <w:tr2bl w:val="nil"/>
                  </w:tcBorders>
                  <w:noWrap w:val="0"/>
                  <w:vAlign w:val="center"/>
                </w:tcPr>
                <w:p w14:paraId="689F5DF6">
                  <w:pPr>
                    <w:pStyle w:val="46"/>
                    <w:rPr>
                      <w:rFonts w:hint="default" w:ascii="Times New Roman" w:hAnsi="Times New Roman" w:eastAsia="宋体" w:cs="Times New Roman"/>
                      <w:color w:val="auto"/>
                      <w:lang w:eastAsia="zh-CN"/>
                    </w:rPr>
                  </w:pPr>
                  <w:r>
                    <w:rPr>
                      <w:rFonts w:hint="default" w:ascii="Times New Roman" w:hAnsi="Times New Roman" w:cs="Times New Roman"/>
                      <w:color w:val="auto"/>
                      <w:lang w:eastAsia="zh-CN"/>
                    </w:rPr>
                    <w:t>固废暂存系统</w:t>
                  </w:r>
                </w:p>
              </w:tc>
              <w:tc>
                <w:tcPr>
                  <w:tcW w:w="5359" w:type="dxa"/>
                  <w:tcBorders>
                    <w:tl2br w:val="nil"/>
                    <w:tr2bl w:val="nil"/>
                  </w:tcBorders>
                  <w:noWrap w:val="0"/>
                  <w:vAlign w:val="center"/>
                </w:tcPr>
                <w:p w14:paraId="076DE500">
                  <w:pPr>
                    <w:spacing w:line="360" w:lineRule="auto"/>
                    <w:ind w:firstLine="0" w:firstLineChars="0"/>
                    <w:rPr>
                      <w:rFonts w:hint="default" w:ascii="Times New Roman" w:hAnsi="Times New Roman" w:cs="Times New Roman"/>
                      <w:bCs/>
                      <w:color w:val="auto"/>
                      <w:sz w:val="21"/>
                      <w:szCs w:val="21"/>
                    </w:rPr>
                  </w:pPr>
                  <w:r>
                    <w:rPr>
                      <w:rFonts w:hint="default" w:ascii="Times New Roman" w:hAnsi="Times New Roman" w:cs="Times New Roman"/>
                      <w:bCs/>
                      <w:color w:val="auto"/>
                      <w:sz w:val="21"/>
                      <w:szCs w:val="21"/>
                      <w:lang w:eastAsia="zh-CN"/>
                    </w:rPr>
                    <w:t>危废：设置</w:t>
                  </w:r>
                  <w:r>
                    <w:rPr>
                      <w:rFonts w:hint="default" w:ascii="Times New Roman" w:hAnsi="Times New Roman" w:cs="Times New Roman"/>
                      <w:bCs/>
                      <w:color w:val="auto"/>
                      <w:sz w:val="21"/>
                      <w:szCs w:val="21"/>
                    </w:rPr>
                    <w:t>危险废物暂存间1处，面积约</w:t>
                  </w:r>
                  <w:r>
                    <w:rPr>
                      <w:rFonts w:hint="default" w:ascii="Times New Roman" w:hAnsi="Times New Roman" w:cs="Times New Roman"/>
                      <w:bCs/>
                      <w:color w:val="auto"/>
                      <w:sz w:val="21"/>
                      <w:szCs w:val="21"/>
                      <w:lang w:val="en-US" w:eastAsia="zh-CN"/>
                    </w:rPr>
                    <w:t>20</w:t>
                  </w:r>
                  <w:r>
                    <w:rPr>
                      <w:rFonts w:hint="default" w:ascii="Times New Roman" w:hAnsi="Times New Roman" w:cs="Times New Roman"/>
                      <w:bCs/>
                      <w:color w:val="auto"/>
                      <w:sz w:val="21"/>
                      <w:szCs w:val="21"/>
                    </w:rPr>
                    <w:t>平方米，位于</w:t>
                  </w:r>
                  <w:r>
                    <w:rPr>
                      <w:rFonts w:hint="default" w:ascii="Times New Roman" w:hAnsi="Times New Roman" w:cs="Times New Roman"/>
                      <w:bCs/>
                      <w:color w:val="auto"/>
                      <w:sz w:val="21"/>
                      <w:szCs w:val="21"/>
                      <w:lang w:eastAsia="zh-CN"/>
                    </w:rPr>
                    <w:t>森帝</w:t>
                  </w:r>
                  <w:r>
                    <w:rPr>
                      <w:rFonts w:hint="default" w:ascii="Times New Roman" w:hAnsi="Times New Roman" w:cs="Times New Roman"/>
                      <w:bCs/>
                      <w:color w:val="auto"/>
                      <w:sz w:val="21"/>
                      <w:szCs w:val="21"/>
                    </w:rPr>
                    <w:t>厂</w:t>
                  </w:r>
                  <w:r>
                    <w:rPr>
                      <w:rFonts w:hint="default" w:ascii="Times New Roman" w:hAnsi="Times New Roman" w:cs="Times New Roman"/>
                      <w:bCs/>
                      <w:color w:val="auto"/>
                      <w:sz w:val="21"/>
                      <w:szCs w:val="21"/>
                      <w:lang w:eastAsia="zh-CN"/>
                    </w:rPr>
                    <w:t>区西北厂界处</w:t>
                  </w:r>
                  <w:r>
                    <w:rPr>
                      <w:rFonts w:hint="default" w:ascii="Times New Roman" w:hAnsi="Times New Roman" w:cs="Times New Roman"/>
                      <w:bCs/>
                      <w:color w:val="auto"/>
                      <w:sz w:val="21"/>
                      <w:szCs w:val="21"/>
                    </w:rPr>
                    <w:t>，</w:t>
                  </w:r>
                  <w:r>
                    <w:rPr>
                      <w:rFonts w:hint="default" w:ascii="Times New Roman" w:hAnsi="Times New Roman" w:cs="Times New Roman"/>
                      <w:bCs/>
                      <w:color w:val="auto"/>
                      <w:sz w:val="21"/>
                      <w:szCs w:val="21"/>
                      <w:lang w:eastAsia="zh-CN"/>
                    </w:rPr>
                    <w:t>危废暂间满足《危险废物贮存污染控制标准》</w:t>
                  </w:r>
                  <w:r>
                    <w:rPr>
                      <w:rFonts w:hint="default" w:ascii="Times New Roman" w:hAnsi="Times New Roman" w:cs="Times New Roman"/>
                      <w:bCs/>
                      <w:color w:val="auto"/>
                      <w:sz w:val="21"/>
                      <w:szCs w:val="21"/>
                      <w:lang w:val="en-US" w:eastAsia="zh-CN"/>
                    </w:rPr>
                    <w:t>GB18597-2011的相关要求</w:t>
                  </w:r>
                  <w:r>
                    <w:rPr>
                      <w:rFonts w:hint="default" w:ascii="Times New Roman" w:hAnsi="Times New Roman" w:cs="Times New Roman"/>
                      <w:bCs/>
                      <w:color w:val="auto"/>
                      <w:sz w:val="21"/>
                      <w:szCs w:val="21"/>
                    </w:rPr>
                    <w:t>。</w:t>
                  </w:r>
                </w:p>
                <w:p w14:paraId="47FAE302">
                  <w:pPr>
                    <w:pStyle w:val="46"/>
                    <w:spacing w:line="360" w:lineRule="auto"/>
                    <w:jc w:val="left"/>
                    <w:rPr>
                      <w:rFonts w:hint="default" w:ascii="Times New Roman" w:hAnsi="Times New Roman" w:cs="Times New Roman"/>
                      <w:color w:val="auto"/>
                    </w:rPr>
                  </w:pPr>
                  <w:r>
                    <w:rPr>
                      <w:rFonts w:hint="default" w:ascii="Times New Roman" w:hAnsi="Times New Roman" w:cs="Times New Roman"/>
                      <w:bCs/>
                      <w:color w:val="auto"/>
                      <w:sz w:val="21"/>
                      <w:szCs w:val="21"/>
                      <w:lang w:eastAsia="zh-CN"/>
                    </w:rPr>
                    <w:t>一般固废：设置</w:t>
                  </w:r>
                  <w:r>
                    <w:rPr>
                      <w:rFonts w:hint="default" w:ascii="Times New Roman" w:hAnsi="Times New Roman" w:cs="Times New Roman"/>
                      <w:bCs/>
                      <w:color w:val="auto"/>
                      <w:sz w:val="21"/>
                      <w:szCs w:val="21"/>
                    </w:rPr>
                    <w:t>一般固废暂存间1处，位于</w:t>
                  </w:r>
                  <w:r>
                    <w:rPr>
                      <w:rFonts w:hint="default" w:ascii="Times New Roman" w:hAnsi="Times New Roman" w:cs="Times New Roman"/>
                      <w:bCs/>
                      <w:color w:val="auto"/>
                      <w:sz w:val="21"/>
                      <w:szCs w:val="21"/>
                      <w:lang w:eastAsia="zh-CN"/>
                    </w:rPr>
                    <w:t>森帝</w:t>
                  </w:r>
                  <w:r>
                    <w:rPr>
                      <w:rFonts w:hint="default" w:ascii="Times New Roman" w:hAnsi="Times New Roman" w:cs="Times New Roman"/>
                      <w:bCs/>
                      <w:color w:val="auto"/>
                      <w:sz w:val="21"/>
                      <w:szCs w:val="21"/>
                    </w:rPr>
                    <w:t>厂</w:t>
                  </w:r>
                  <w:r>
                    <w:rPr>
                      <w:rFonts w:hint="default" w:ascii="Times New Roman" w:hAnsi="Times New Roman" w:cs="Times New Roman"/>
                      <w:bCs/>
                      <w:color w:val="auto"/>
                      <w:sz w:val="21"/>
                      <w:szCs w:val="21"/>
                      <w:lang w:eastAsia="zh-CN"/>
                    </w:rPr>
                    <w:t>区西北厂界处</w:t>
                  </w:r>
                  <w:r>
                    <w:rPr>
                      <w:rFonts w:hint="default" w:ascii="Times New Roman" w:hAnsi="Times New Roman" w:cs="Times New Roman"/>
                      <w:bCs/>
                      <w:color w:val="auto"/>
                      <w:sz w:val="21"/>
                      <w:szCs w:val="21"/>
                    </w:rPr>
                    <w:t>，面积约1</w:t>
                  </w:r>
                  <w:r>
                    <w:rPr>
                      <w:rFonts w:hint="default" w:ascii="Times New Roman" w:hAnsi="Times New Roman" w:cs="Times New Roman"/>
                      <w:bCs/>
                      <w:color w:val="auto"/>
                      <w:sz w:val="21"/>
                      <w:szCs w:val="21"/>
                      <w:lang w:val="en-US" w:eastAsia="zh-CN"/>
                    </w:rPr>
                    <w:t>0</w:t>
                  </w:r>
                  <w:r>
                    <w:rPr>
                      <w:rFonts w:hint="default" w:ascii="Times New Roman" w:hAnsi="Times New Roman" w:cs="Times New Roman"/>
                      <w:bCs/>
                      <w:color w:val="auto"/>
                      <w:sz w:val="21"/>
                      <w:szCs w:val="21"/>
                    </w:rPr>
                    <w:t>0平方米</w:t>
                  </w:r>
                  <w:r>
                    <w:rPr>
                      <w:rFonts w:hint="default" w:ascii="Times New Roman" w:hAnsi="Times New Roman" w:cs="Times New Roman"/>
                      <w:bCs/>
                      <w:color w:val="auto"/>
                      <w:sz w:val="21"/>
                      <w:szCs w:val="21"/>
                      <w:lang w:eastAsia="zh-CN"/>
                    </w:rPr>
                    <w:t>。</w:t>
                  </w:r>
                </w:p>
              </w:tc>
              <w:tc>
                <w:tcPr>
                  <w:tcW w:w="1399" w:type="dxa"/>
                  <w:tcBorders>
                    <w:tl2br w:val="nil"/>
                    <w:tr2bl w:val="nil"/>
                  </w:tcBorders>
                  <w:noWrap w:val="0"/>
                  <w:vAlign w:val="center"/>
                </w:tcPr>
                <w:p w14:paraId="21B71874">
                  <w:pPr>
                    <w:pStyle w:val="46"/>
                    <w:rPr>
                      <w:rFonts w:hint="default" w:ascii="Times New Roman" w:hAnsi="Times New Roman" w:cs="Times New Roman"/>
                      <w:color w:val="auto"/>
                    </w:rPr>
                  </w:pPr>
                  <w:r>
                    <w:rPr>
                      <w:rFonts w:hint="default" w:ascii="Times New Roman" w:hAnsi="Times New Roman" w:cs="Times New Roman"/>
                      <w:color w:val="auto"/>
                    </w:rPr>
                    <w:t>危废、环境风险</w:t>
                  </w:r>
                </w:p>
              </w:tc>
            </w:tr>
          </w:tbl>
          <w:p w14:paraId="2AA36743">
            <w:pPr>
              <w:pStyle w:val="43"/>
              <w:numPr>
                <w:ilvl w:val="0"/>
                <w:numId w:val="4"/>
              </w:numPr>
              <w:spacing w:before="156" w:line="420" w:lineRule="auto"/>
              <w:ind w:firstLine="562"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现有产品情况</w:t>
            </w:r>
          </w:p>
          <w:p w14:paraId="24C6B540">
            <w:pPr>
              <w:pStyle w:val="42"/>
              <w:bidi w:val="0"/>
              <w:rPr>
                <w:rFonts w:hint="default" w:ascii="Times New Roman" w:hAnsi="Times New Roman" w:cs="Times New Roman"/>
                <w:lang w:val="en-US" w:eastAsia="zh-CN"/>
              </w:rPr>
            </w:pPr>
            <w:r>
              <w:rPr>
                <w:rFonts w:hint="default" w:ascii="Times New Roman" w:hAnsi="Times New Roman" w:cs="Times New Roman"/>
              </w:rPr>
              <w:t>表</w:t>
            </w:r>
            <w:r>
              <w:rPr>
                <w:rFonts w:hint="default" w:ascii="Times New Roman" w:hAnsi="Times New Roman" w:cs="Times New Roman"/>
                <w:lang w:val="en-US" w:eastAsia="zh-CN"/>
              </w:rPr>
              <w:t>2-8</w:t>
            </w:r>
            <w:r>
              <w:rPr>
                <w:rFonts w:hint="default" w:ascii="Times New Roman" w:hAnsi="Times New Roman" w:cs="Times New Roman"/>
              </w:rPr>
              <w:t>现有项目组成及主要环境影响</w:t>
            </w:r>
          </w:p>
          <w:tbl>
            <w:tblPr>
              <w:tblStyle w:val="21"/>
              <w:tblW w:w="83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52"/>
              <w:gridCol w:w="2972"/>
              <w:gridCol w:w="2130"/>
              <w:gridCol w:w="1904"/>
            </w:tblGrid>
            <w:tr w14:paraId="576CCB8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84" w:hRule="atLeast"/>
                <w:jc w:val="center"/>
              </w:trPr>
              <w:tc>
                <w:tcPr>
                  <w:tcW w:w="1352" w:type="dxa"/>
                  <w:noWrap w:val="0"/>
                  <w:vAlign w:val="center"/>
                </w:tcPr>
                <w:p w14:paraId="49422650">
                  <w:pPr>
                    <w:adjustRightInd w:val="0"/>
                    <w:snapToGrid w:val="0"/>
                    <w:ind w:firstLine="0" w:firstLineChars="0"/>
                    <w:jc w:val="center"/>
                    <w:rPr>
                      <w:rFonts w:hint="default" w:ascii="Times New Roman" w:hAnsi="Times New Roman" w:eastAsia="宋体" w:cs="Times New Roman"/>
                      <w:b/>
                      <w:bCs/>
                      <w:color w:val="000000" w:themeColor="text1"/>
                      <w:szCs w:val="24"/>
                      <w:lang w:eastAsia="zh-CN"/>
                      <w14:textFill>
                        <w14:solidFill>
                          <w14:schemeClr w14:val="tx1"/>
                        </w14:solidFill>
                      </w14:textFill>
                    </w:rPr>
                  </w:pPr>
                  <w:r>
                    <w:rPr>
                      <w:rFonts w:hint="default" w:ascii="Times New Roman" w:hAnsi="Times New Roman" w:cs="Times New Roman"/>
                      <w:b/>
                      <w:bCs/>
                      <w:color w:val="000000" w:themeColor="text1"/>
                      <w:szCs w:val="24"/>
                      <w:lang w:val="en-US" w:eastAsia="zh-CN"/>
                      <w14:textFill>
                        <w14:solidFill>
                          <w14:schemeClr w14:val="tx1"/>
                        </w14:solidFill>
                      </w14:textFill>
                    </w:rPr>
                    <w:t>序号</w:t>
                  </w:r>
                </w:p>
              </w:tc>
              <w:tc>
                <w:tcPr>
                  <w:tcW w:w="2972" w:type="dxa"/>
                  <w:noWrap w:val="0"/>
                  <w:vAlign w:val="center"/>
                </w:tcPr>
                <w:p w14:paraId="15BE16DB">
                  <w:pPr>
                    <w:adjustRightInd w:val="0"/>
                    <w:snapToGrid w:val="0"/>
                    <w:ind w:firstLine="0" w:firstLineChars="0"/>
                    <w:jc w:val="center"/>
                    <w:rPr>
                      <w:rFonts w:hint="default" w:ascii="Times New Roman" w:hAnsi="Times New Roman" w:cs="Times New Roman"/>
                      <w:b/>
                      <w:bCs/>
                      <w:color w:val="000000" w:themeColor="text1"/>
                      <w:szCs w:val="24"/>
                      <w14:textFill>
                        <w14:solidFill>
                          <w14:schemeClr w14:val="tx1"/>
                        </w14:solidFill>
                      </w14:textFill>
                    </w:rPr>
                  </w:pPr>
                  <w:r>
                    <w:rPr>
                      <w:rFonts w:hint="default" w:ascii="Times New Roman" w:hAnsi="Times New Roman" w:cs="Times New Roman"/>
                      <w:b/>
                      <w:bCs/>
                      <w:color w:val="000000" w:themeColor="text1"/>
                      <w:szCs w:val="24"/>
                      <w14:textFill>
                        <w14:solidFill>
                          <w14:schemeClr w14:val="tx1"/>
                        </w14:solidFill>
                      </w14:textFill>
                    </w:rPr>
                    <w:t>主要产品种类</w:t>
                  </w:r>
                </w:p>
              </w:tc>
              <w:tc>
                <w:tcPr>
                  <w:tcW w:w="2130" w:type="dxa"/>
                  <w:noWrap w:val="0"/>
                  <w:vAlign w:val="center"/>
                </w:tcPr>
                <w:p w14:paraId="2B150F7A">
                  <w:pPr>
                    <w:adjustRightInd w:val="0"/>
                    <w:snapToGrid w:val="0"/>
                    <w:ind w:firstLine="0" w:firstLineChars="0"/>
                    <w:jc w:val="center"/>
                    <w:rPr>
                      <w:rFonts w:hint="default" w:ascii="Times New Roman" w:hAnsi="Times New Roman" w:cs="Times New Roman"/>
                      <w:b/>
                      <w:bCs/>
                      <w:color w:val="000000" w:themeColor="text1"/>
                      <w:szCs w:val="24"/>
                      <w:lang w:eastAsia="zh-CN"/>
                      <w14:textFill>
                        <w14:solidFill>
                          <w14:schemeClr w14:val="tx1"/>
                        </w14:solidFill>
                      </w14:textFill>
                    </w:rPr>
                  </w:pPr>
                  <w:r>
                    <w:rPr>
                      <w:rFonts w:hint="default" w:ascii="Times New Roman" w:hAnsi="Times New Roman" w:cs="Times New Roman"/>
                      <w:b/>
                      <w:bCs/>
                      <w:color w:val="000000" w:themeColor="text1"/>
                      <w:szCs w:val="24"/>
                      <w:lang w:eastAsia="zh-CN"/>
                      <w14:textFill>
                        <w14:solidFill>
                          <w14:schemeClr w14:val="tx1"/>
                        </w14:solidFill>
                      </w14:textFill>
                    </w:rPr>
                    <w:t>产量</w:t>
                  </w:r>
                </w:p>
              </w:tc>
              <w:tc>
                <w:tcPr>
                  <w:tcW w:w="1904" w:type="dxa"/>
                  <w:noWrap w:val="0"/>
                  <w:vAlign w:val="center"/>
                </w:tcPr>
                <w:p w14:paraId="59C16D3F">
                  <w:pPr>
                    <w:adjustRightInd w:val="0"/>
                    <w:snapToGrid w:val="0"/>
                    <w:ind w:firstLine="0" w:firstLineChars="0"/>
                    <w:jc w:val="center"/>
                    <w:rPr>
                      <w:rFonts w:hint="default" w:ascii="Times New Roman" w:hAnsi="Times New Roman" w:cs="Times New Roman"/>
                      <w:b/>
                      <w:bCs/>
                      <w:szCs w:val="24"/>
                    </w:rPr>
                  </w:pPr>
                  <w:r>
                    <w:rPr>
                      <w:rFonts w:hint="default" w:ascii="Times New Roman" w:hAnsi="Times New Roman" w:cs="Times New Roman"/>
                      <w:b/>
                      <w:bCs/>
                      <w:szCs w:val="24"/>
                    </w:rPr>
                    <w:t>备注</w:t>
                  </w:r>
                </w:p>
              </w:tc>
            </w:tr>
            <w:tr w14:paraId="41C308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352" w:type="dxa"/>
                  <w:noWrap w:val="0"/>
                  <w:vAlign w:val="center"/>
                </w:tcPr>
                <w:p w14:paraId="26516685">
                  <w:pPr>
                    <w:widowControl/>
                    <w:ind w:firstLine="0" w:firstLineChars="0"/>
                    <w:jc w:val="center"/>
                    <w:rPr>
                      <w:rFonts w:hint="default" w:ascii="Times New Roman" w:hAnsi="Times New Roman" w:eastAsia="宋体" w:cs="Times New Roman"/>
                      <w:color w:val="000000" w:themeColor="text1"/>
                      <w:kern w:val="0"/>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4"/>
                      <w:lang w:val="en-US" w:eastAsia="zh-CN" w:bidi="ar"/>
                      <w14:textFill>
                        <w14:solidFill>
                          <w14:schemeClr w14:val="tx1"/>
                        </w14:solidFill>
                      </w14:textFill>
                    </w:rPr>
                    <w:t>1</w:t>
                  </w:r>
                </w:p>
              </w:tc>
              <w:tc>
                <w:tcPr>
                  <w:tcW w:w="2972" w:type="dxa"/>
                  <w:noWrap w:val="0"/>
                  <w:vAlign w:val="center"/>
                </w:tcPr>
                <w:p w14:paraId="731C72EF">
                  <w:pPr>
                    <w:widowControl/>
                    <w:ind w:firstLine="0" w:firstLineChars="0"/>
                    <w:jc w:val="center"/>
                    <w:rPr>
                      <w:rFonts w:hint="default" w:ascii="Times New Roman" w:hAnsi="Times New Roman" w:cs="Times New Roman"/>
                      <w:color w:val="000000" w:themeColor="text1"/>
                      <w:kern w:val="0"/>
                      <w:sz w:val="21"/>
                      <w:szCs w:val="24"/>
                      <w:lang w:val="en-US" w:eastAsia="zh-CN" w:bidi="ar"/>
                      <w14:textFill>
                        <w14:solidFill>
                          <w14:schemeClr w14:val="tx1"/>
                        </w14:solidFill>
                      </w14:textFill>
                    </w:rPr>
                  </w:pPr>
                  <w:r>
                    <w:rPr>
                      <w:rFonts w:hint="default" w:ascii="Times New Roman" w:hAnsi="Times New Roman" w:cs="Times New Roman"/>
                      <w:color w:val="000000" w:themeColor="text1"/>
                      <w:kern w:val="0"/>
                      <w:sz w:val="21"/>
                      <w:szCs w:val="24"/>
                      <w:lang w:val="en-US" w:eastAsia="zh-CN" w:bidi="ar"/>
                      <w14:textFill>
                        <w14:solidFill>
                          <w14:schemeClr w14:val="tx1"/>
                        </w14:solidFill>
                      </w14:textFill>
                    </w:rPr>
                    <w:t>橡胶类汽车零件（管道）</w:t>
                  </w:r>
                </w:p>
              </w:tc>
              <w:tc>
                <w:tcPr>
                  <w:tcW w:w="2130" w:type="dxa"/>
                  <w:noWrap w:val="0"/>
                  <w:vAlign w:val="center"/>
                </w:tcPr>
                <w:p w14:paraId="3308CD2C">
                  <w:pPr>
                    <w:widowControl/>
                    <w:ind w:firstLine="0" w:firstLineChars="0"/>
                    <w:jc w:val="center"/>
                    <w:rPr>
                      <w:rFonts w:hint="default" w:ascii="Times New Roman" w:hAnsi="Times New Roman" w:cs="Times New Roman"/>
                      <w:color w:val="000000" w:themeColor="text1"/>
                      <w:kern w:val="0"/>
                      <w:szCs w:val="24"/>
                      <w:lang w:val="en-US" w:eastAsia="zh-CN" w:bidi="ar"/>
                      <w14:textFill>
                        <w14:solidFill>
                          <w14:schemeClr w14:val="tx1"/>
                        </w14:solidFill>
                      </w14:textFill>
                    </w:rPr>
                  </w:pPr>
                  <w:r>
                    <w:rPr>
                      <w:rFonts w:hint="default" w:ascii="Times New Roman" w:hAnsi="Times New Roman" w:cs="Times New Roman"/>
                      <w:color w:val="000000" w:themeColor="text1"/>
                      <w:kern w:val="0"/>
                      <w:szCs w:val="24"/>
                      <w:lang w:val="en-US" w:eastAsia="zh-CN" w:bidi="ar"/>
                      <w14:textFill>
                        <w14:solidFill>
                          <w14:schemeClr w14:val="tx1"/>
                        </w14:solidFill>
                      </w14:textFill>
                    </w:rPr>
                    <w:t>1080t</w:t>
                  </w:r>
                </w:p>
                <w:p w14:paraId="1AC43584">
                  <w:pPr>
                    <w:widowControl/>
                    <w:ind w:firstLine="0" w:firstLineChars="0"/>
                    <w:jc w:val="center"/>
                    <w:rPr>
                      <w:rFonts w:hint="default" w:ascii="Times New Roman" w:hAnsi="Times New Roman" w:cs="Times New Roman"/>
                      <w:color w:val="000000" w:themeColor="text1"/>
                      <w:kern w:val="0"/>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（480万米）</w:t>
                  </w:r>
                </w:p>
              </w:tc>
              <w:tc>
                <w:tcPr>
                  <w:tcW w:w="1904" w:type="dxa"/>
                  <w:noWrap w:val="0"/>
                  <w:vAlign w:val="center"/>
                </w:tcPr>
                <w:p w14:paraId="2B8AE3C7">
                  <w:pPr>
                    <w:widowControl/>
                    <w:ind w:firstLine="0" w:firstLineChars="0"/>
                    <w:jc w:val="center"/>
                    <w:rPr>
                      <w:rFonts w:hint="default" w:ascii="Times New Roman" w:hAnsi="Times New Roman" w:cs="Times New Roman"/>
                      <w:color w:val="auto"/>
                      <w:kern w:val="0"/>
                      <w:szCs w:val="24"/>
                      <w:lang w:val="en-US" w:eastAsia="zh-CN" w:bidi="ar"/>
                    </w:rPr>
                  </w:pPr>
                  <w:r>
                    <w:rPr>
                      <w:rFonts w:hint="default" w:ascii="Times New Roman" w:hAnsi="Times New Roman" w:cs="Times New Roman"/>
                      <w:color w:val="auto"/>
                      <w:kern w:val="0"/>
                      <w:szCs w:val="24"/>
                      <w:lang w:val="en-US" w:eastAsia="zh-CN" w:bidi="ar"/>
                    </w:rPr>
                    <w:t xml:space="preserve"> 森蒂本部生产</w:t>
                  </w:r>
                </w:p>
              </w:tc>
            </w:tr>
            <w:tr w14:paraId="7E38A79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34" w:hRule="atLeast"/>
                <w:jc w:val="center"/>
              </w:trPr>
              <w:tc>
                <w:tcPr>
                  <w:tcW w:w="1352" w:type="dxa"/>
                  <w:noWrap w:val="0"/>
                  <w:vAlign w:val="center"/>
                </w:tcPr>
                <w:p w14:paraId="4CA783B6">
                  <w:pPr>
                    <w:widowControl/>
                    <w:ind w:firstLine="0" w:firstLineChars="0"/>
                    <w:jc w:val="center"/>
                    <w:rPr>
                      <w:rFonts w:hint="default" w:ascii="Times New Roman" w:hAnsi="Times New Roman" w:eastAsia="宋体" w:cs="Times New Roman"/>
                      <w:color w:val="000000" w:themeColor="text1"/>
                      <w:kern w:val="0"/>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4"/>
                      <w:lang w:val="en-US" w:eastAsia="zh-CN" w:bidi="ar"/>
                      <w14:textFill>
                        <w14:solidFill>
                          <w14:schemeClr w14:val="tx1"/>
                        </w14:solidFill>
                      </w14:textFill>
                    </w:rPr>
                    <w:t>2</w:t>
                  </w:r>
                </w:p>
              </w:tc>
              <w:tc>
                <w:tcPr>
                  <w:tcW w:w="2972" w:type="dxa"/>
                  <w:noWrap w:val="0"/>
                  <w:vAlign w:val="center"/>
                </w:tcPr>
                <w:p w14:paraId="06CBF775">
                  <w:pPr>
                    <w:widowControl/>
                    <w:ind w:firstLine="0" w:firstLineChars="0"/>
                    <w:jc w:val="center"/>
                    <w:rPr>
                      <w:rFonts w:hint="default" w:ascii="Times New Roman" w:hAnsi="Times New Roman" w:cs="Times New Roman"/>
                      <w:color w:val="000000" w:themeColor="text1"/>
                      <w:kern w:val="0"/>
                      <w:sz w:val="21"/>
                      <w:szCs w:val="24"/>
                      <w:lang w:val="en-US" w:eastAsia="zh-CN" w:bidi="ar"/>
                      <w14:textFill>
                        <w14:solidFill>
                          <w14:schemeClr w14:val="tx1"/>
                        </w14:solidFill>
                      </w14:textFill>
                    </w:rPr>
                  </w:pPr>
                  <w:r>
                    <w:rPr>
                      <w:rFonts w:hint="default" w:ascii="Times New Roman" w:hAnsi="Times New Roman" w:cs="Times New Roman"/>
                      <w:color w:val="000000" w:themeColor="text1"/>
                      <w:kern w:val="0"/>
                      <w:szCs w:val="24"/>
                      <w:lang w:val="en-US" w:eastAsia="zh-CN" w:bidi="ar"/>
                      <w14:textFill>
                        <w14:solidFill>
                          <w14:schemeClr w14:val="tx1"/>
                        </w14:solidFill>
                      </w14:textFill>
                    </w:rPr>
                    <w:t>汽车硅胶管道</w:t>
                  </w:r>
                </w:p>
              </w:tc>
              <w:tc>
                <w:tcPr>
                  <w:tcW w:w="2130" w:type="dxa"/>
                  <w:noWrap w:val="0"/>
                  <w:vAlign w:val="center"/>
                </w:tcPr>
                <w:p w14:paraId="75E756A6">
                  <w:pPr>
                    <w:widowControl/>
                    <w:ind w:firstLine="0" w:firstLineChars="0"/>
                    <w:jc w:val="center"/>
                    <w:rPr>
                      <w:rFonts w:hint="default" w:ascii="Times New Roman" w:hAnsi="Times New Roman" w:cs="Times New Roman"/>
                      <w:color w:val="000000" w:themeColor="text1"/>
                      <w:kern w:val="0"/>
                      <w:szCs w:val="24"/>
                      <w:lang w:val="en-US" w:eastAsia="zh-CN" w:bidi="ar"/>
                      <w14:textFill>
                        <w14:solidFill>
                          <w14:schemeClr w14:val="tx1"/>
                        </w14:solidFill>
                      </w14:textFill>
                    </w:rPr>
                  </w:pPr>
                  <w:r>
                    <w:rPr>
                      <w:rFonts w:hint="default" w:ascii="Times New Roman" w:hAnsi="Times New Roman" w:cs="Times New Roman"/>
                      <w:color w:val="000000" w:themeColor="text1"/>
                      <w:kern w:val="0"/>
                      <w:szCs w:val="24"/>
                      <w:lang w:val="en-US" w:eastAsia="zh-CN" w:bidi="ar"/>
                      <w14:textFill>
                        <w14:solidFill>
                          <w14:schemeClr w14:val="tx1"/>
                        </w14:solidFill>
                      </w14:textFill>
                    </w:rPr>
                    <w:t>53t</w:t>
                  </w:r>
                </w:p>
                <w:p w14:paraId="0B0879E5">
                  <w:pPr>
                    <w:widowControl/>
                    <w:ind w:firstLine="0" w:firstLineChars="0"/>
                    <w:jc w:val="center"/>
                    <w:rPr>
                      <w:rFonts w:hint="default" w:ascii="Times New Roman" w:hAnsi="Times New Roman" w:cs="Times New Roman"/>
                      <w:color w:val="000000" w:themeColor="text1"/>
                      <w:kern w:val="0"/>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（50万根）</w:t>
                  </w:r>
                </w:p>
              </w:tc>
              <w:tc>
                <w:tcPr>
                  <w:tcW w:w="1904" w:type="dxa"/>
                  <w:noWrap w:val="0"/>
                  <w:vAlign w:val="center"/>
                </w:tcPr>
                <w:p w14:paraId="54404A8F">
                  <w:pPr>
                    <w:widowControl/>
                    <w:ind w:firstLine="0" w:firstLineChars="0"/>
                    <w:jc w:val="center"/>
                    <w:rPr>
                      <w:rFonts w:hint="default" w:ascii="Times New Roman" w:hAnsi="Times New Roman" w:cs="Times New Roman"/>
                      <w:color w:val="auto"/>
                      <w:kern w:val="0"/>
                      <w:szCs w:val="24"/>
                      <w:lang w:val="en-US" w:eastAsia="zh-CN" w:bidi="ar"/>
                    </w:rPr>
                  </w:pPr>
                  <w:r>
                    <w:rPr>
                      <w:rFonts w:hint="default" w:ascii="Times New Roman" w:hAnsi="Times New Roman" w:cs="Times New Roman"/>
                      <w:color w:val="auto"/>
                      <w:kern w:val="0"/>
                      <w:szCs w:val="24"/>
                      <w:lang w:val="en-US" w:eastAsia="zh-CN" w:bidi="ar"/>
                    </w:rPr>
                    <w:t xml:space="preserve">罗家湾厂房生产 </w:t>
                  </w:r>
                </w:p>
              </w:tc>
            </w:tr>
            <w:tr w14:paraId="23EFA09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352" w:type="dxa"/>
                  <w:noWrap w:val="0"/>
                  <w:vAlign w:val="center"/>
                </w:tcPr>
                <w:p w14:paraId="0CF8E597">
                  <w:pPr>
                    <w:widowControl/>
                    <w:ind w:firstLine="0" w:firstLineChars="0"/>
                    <w:jc w:val="center"/>
                    <w:rPr>
                      <w:rFonts w:hint="default" w:ascii="Times New Roman" w:hAnsi="Times New Roman" w:eastAsia="宋体" w:cs="Times New Roman"/>
                      <w:color w:val="000000" w:themeColor="text1"/>
                      <w:kern w:val="0"/>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Cs w:val="24"/>
                      <w:lang w:val="en-US" w:eastAsia="zh-CN" w:bidi="ar"/>
                      <w14:textFill>
                        <w14:solidFill>
                          <w14:schemeClr w14:val="tx1"/>
                        </w14:solidFill>
                      </w14:textFill>
                    </w:rPr>
                    <w:t>3</w:t>
                  </w:r>
                </w:p>
              </w:tc>
              <w:tc>
                <w:tcPr>
                  <w:tcW w:w="2972" w:type="dxa"/>
                  <w:noWrap w:val="0"/>
                  <w:vAlign w:val="center"/>
                </w:tcPr>
                <w:p w14:paraId="2B448943">
                  <w:pPr>
                    <w:widowControl/>
                    <w:ind w:firstLine="0" w:firstLineChars="0"/>
                    <w:jc w:val="center"/>
                    <w:rPr>
                      <w:rFonts w:hint="default" w:ascii="Times New Roman" w:hAnsi="Times New Roman" w:cs="Times New Roman"/>
                      <w:color w:val="000000" w:themeColor="text1"/>
                      <w:kern w:val="0"/>
                      <w:szCs w:val="24"/>
                      <w:lang w:val="en-US" w:eastAsia="zh-CN" w:bidi="ar"/>
                      <w14:textFill>
                        <w14:solidFill>
                          <w14:schemeClr w14:val="tx1"/>
                        </w14:solidFill>
                      </w14:textFill>
                    </w:rPr>
                  </w:pPr>
                  <w:r>
                    <w:rPr>
                      <w:rFonts w:hint="default" w:ascii="Times New Roman" w:hAnsi="Times New Roman" w:cs="Times New Roman"/>
                      <w:color w:val="000000" w:themeColor="text1"/>
                      <w:kern w:val="0"/>
                      <w:szCs w:val="24"/>
                      <w:lang w:val="en-US" w:eastAsia="zh-CN" w:bidi="ar"/>
                      <w14:textFill>
                        <w14:solidFill>
                          <w14:schemeClr w14:val="tx1"/>
                        </w14:solidFill>
                      </w14:textFill>
                    </w:rPr>
                    <w:t>橡胶减震垫</w:t>
                  </w:r>
                </w:p>
              </w:tc>
              <w:tc>
                <w:tcPr>
                  <w:tcW w:w="2130" w:type="dxa"/>
                  <w:noWrap w:val="0"/>
                  <w:vAlign w:val="center"/>
                </w:tcPr>
                <w:p w14:paraId="2ACE1632">
                  <w:pPr>
                    <w:widowControl/>
                    <w:ind w:firstLine="0" w:firstLineChars="0"/>
                    <w:jc w:val="center"/>
                    <w:rPr>
                      <w:rFonts w:hint="default" w:ascii="Times New Roman" w:hAnsi="Times New Roman" w:cs="Times New Roman"/>
                      <w:color w:val="000000" w:themeColor="text1"/>
                      <w:kern w:val="0"/>
                      <w:szCs w:val="24"/>
                      <w:lang w:val="en-US" w:eastAsia="zh-CN" w:bidi="ar"/>
                      <w14:textFill>
                        <w14:solidFill>
                          <w14:schemeClr w14:val="tx1"/>
                        </w14:solidFill>
                      </w14:textFill>
                    </w:rPr>
                  </w:pPr>
                  <w:r>
                    <w:rPr>
                      <w:rFonts w:hint="default" w:ascii="Times New Roman" w:hAnsi="Times New Roman" w:cs="Times New Roman"/>
                      <w:color w:val="000000" w:themeColor="text1"/>
                      <w:kern w:val="0"/>
                      <w:szCs w:val="24"/>
                      <w:lang w:val="en-US" w:eastAsia="zh-CN" w:bidi="ar"/>
                      <w14:textFill>
                        <w14:solidFill>
                          <w14:schemeClr w14:val="tx1"/>
                        </w14:solidFill>
                      </w14:textFill>
                    </w:rPr>
                    <w:t>200t</w:t>
                  </w:r>
                </w:p>
                <w:p w14:paraId="4B33EC3E">
                  <w:pPr>
                    <w:widowControl/>
                    <w:ind w:firstLine="0" w:firstLineChars="0"/>
                    <w:jc w:val="center"/>
                    <w:rPr>
                      <w:rFonts w:hint="default" w:ascii="Times New Roman" w:hAnsi="Times New Roman" w:cs="Times New Roman"/>
                      <w:color w:val="000000" w:themeColor="text1"/>
                      <w:kern w:val="0"/>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5"/>
                      <w:szCs w:val="15"/>
                      <w:lang w:val="en-US" w:eastAsia="zh-CN" w:bidi="ar"/>
                      <w14:textFill>
                        <w14:solidFill>
                          <w14:schemeClr w14:val="tx1"/>
                        </w14:solidFill>
                      </w14:textFill>
                    </w:rPr>
                    <w:t>（约50万个）</w:t>
                  </w:r>
                </w:p>
              </w:tc>
              <w:tc>
                <w:tcPr>
                  <w:tcW w:w="1904" w:type="dxa"/>
                  <w:noWrap w:val="0"/>
                  <w:vAlign w:val="center"/>
                </w:tcPr>
                <w:p w14:paraId="410B7C10">
                  <w:pPr>
                    <w:widowControl/>
                    <w:ind w:firstLine="0" w:firstLineChars="0"/>
                    <w:jc w:val="center"/>
                    <w:rPr>
                      <w:rFonts w:hint="default" w:ascii="Times New Roman" w:hAnsi="Times New Roman" w:cs="Times New Roman"/>
                      <w:color w:val="auto"/>
                      <w:kern w:val="0"/>
                      <w:szCs w:val="24"/>
                      <w:lang w:val="en-US" w:eastAsia="zh-CN" w:bidi="ar"/>
                    </w:rPr>
                  </w:pPr>
                  <w:r>
                    <w:rPr>
                      <w:rFonts w:hint="default" w:ascii="Times New Roman" w:hAnsi="Times New Roman" w:cs="Times New Roman"/>
                      <w:color w:val="auto"/>
                      <w:kern w:val="0"/>
                      <w:szCs w:val="24"/>
                      <w:lang w:val="en-US" w:eastAsia="zh-CN" w:bidi="ar"/>
                    </w:rPr>
                    <w:t xml:space="preserve"> 森蒂本部生产 </w:t>
                  </w:r>
                </w:p>
              </w:tc>
            </w:tr>
          </w:tbl>
          <w:p w14:paraId="41AF9B7C">
            <w:pPr>
              <w:numPr>
                <w:ilvl w:val="0"/>
                <w:numId w:val="0"/>
              </w:numPr>
              <w:rPr>
                <w:rFonts w:hint="default" w:ascii="Times New Roman" w:hAnsi="Times New Roman" w:cs="Times New Roman"/>
                <w:lang w:val="en-US" w:eastAsia="zh-CN"/>
              </w:rPr>
            </w:pPr>
          </w:p>
          <w:p w14:paraId="6F946250">
            <w:pPr>
              <w:pStyle w:val="43"/>
              <w:spacing w:before="156" w:line="420" w:lineRule="auto"/>
              <w:ind w:firstLine="562" w:firstLineChars="200"/>
              <w:rPr>
                <w:rFonts w:hint="default" w:ascii="Times New Roman" w:hAnsi="Times New Roman" w:eastAsia="宋体" w:cs="Times New Roman"/>
                <w:color w:val="auto"/>
                <w:lang w:val="en-US" w:eastAsia="zh-CN"/>
              </w:rPr>
            </w:pPr>
            <w:r>
              <w:rPr>
                <w:rFonts w:hint="default" w:ascii="Times New Roman" w:hAnsi="Times New Roman" w:cs="Times New Roman"/>
                <w:color w:val="auto"/>
                <w:lang w:val="en-US" w:eastAsia="zh-CN"/>
              </w:rPr>
              <w:t>4、现有主要设备清单</w:t>
            </w:r>
          </w:p>
          <w:p w14:paraId="54567E56">
            <w:pPr>
              <w:pStyle w:val="42"/>
              <w:bidi w:val="0"/>
              <w:rPr>
                <w:rFonts w:hint="default" w:ascii="Times New Roman" w:hAnsi="Times New Roman" w:eastAsia="宋体" w:cs="Times New Roman"/>
                <w:lang w:val="en-US" w:eastAsia="zh-CN"/>
              </w:rPr>
            </w:pPr>
            <w:r>
              <w:rPr>
                <w:rFonts w:hint="default" w:ascii="Times New Roman" w:hAnsi="Times New Roman" w:cs="Times New Roman"/>
              </w:rPr>
              <w:t>表</w:t>
            </w:r>
            <w:r>
              <w:rPr>
                <w:rFonts w:hint="default" w:ascii="Times New Roman" w:hAnsi="Times New Roman" w:cs="Times New Roman"/>
                <w:lang w:val="en-US" w:eastAsia="zh-CN"/>
              </w:rPr>
              <w:t>2-9 主要设备清单</w:t>
            </w:r>
          </w:p>
          <w:tbl>
            <w:tblPr>
              <w:tblStyle w:val="21"/>
              <w:tblW w:w="8216"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454"/>
              <w:gridCol w:w="826"/>
              <w:gridCol w:w="1395"/>
              <w:gridCol w:w="2507"/>
              <w:gridCol w:w="1212"/>
              <w:gridCol w:w="911"/>
              <w:gridCol w:w="911"/>
            </w:tblGrid>
            <w:tr w14:paraId="4F696D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84" w:hRule="atLeast"/>
                <w:jc w:val="center"/>
              </w:trPr>
              <w:tc>
                <w:tcPr>
                  <w:tcW w:w="454" w:type="dxa"/>
                  <w:tcBorders>
                    <w:tl2br w:val="nil"/>
                    <w:tr2bl w:val="nil"/>
                  </w:tcBorders>
                  <w:shd w:val="clear" w:color="auto" w:fill="auto"/>
                  <w:noWrap/>
                  <w:vAlign w:val="center"/>
                </w:tcPr>
                <w:p w14:paraId="027FF8FA">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序号</w:t>
                  </w:r>
                </w:p>
              </w:tc>
              <w:tc>
                <w:tcPr>
                  <w:tcW w:w="826" w:type="dxa"/>
                  <w:tcBorders>
                    <w:tl2br w:val="nil"/>
                    <w:tr2bl w:val="nil"/>
                  </w:tcBorders>
                  <w:shd w:val="clear" w:color="auto" w:fill="auto"/>
                  <w:noWrap/>
                  <w:vAlign w:val="center"/>
                </w:tcPr>
                <w:p w14:paraId="77BB287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车间</w:t>
                  </w:r>
                </w:p>
              </w:tc>
              <w:tc>
                <w:tcPr>
                  <w:tcW w:w="1395" w:type="dxa"/>
                  <w:tcBorders>
                    <w:tl2br w:val="nil"/>
                    <w:tr2bl w:val="nil"/>
                  </w:tcBorders>
                  <w:shd w:val="clear" w:color="auto" w:fill="auto"/>
                  <w:noWrap/>
                  <w:vAlign w:val="center"/>
                </w:tcPr>
                <w:p w14:paraId="39A83A3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设备编号</w:t>
                  </w:r>
                </w:p>
              </w:tc>
              <w:tc>
                <w:tcPr>
                  <w:tcW w:w="2507" w:type="dxa"/>
                  <w:tcBorders>
                    <w:tl2br w:val="nil"/>
                    <w:tr2bl w:val="nil"/>
                  </w:tcBorders>
                  <w:shd w:val="clear" w:color="auto" w:fill="auto"/>
                  <w:noWrap/>
                  <w:vAlign w:val="center"/>
                </w:tcPr>
                <w:p w14:paraId="37FD2C8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设备名称</w:t>
                  </w:r>
                </w:p>
              </w:tc>
              <w:tc>
                <w:tcPr>
                  <w:tcW w:w="1212" w:type="dxa"/>
                  <w:tcBorders>
                    <w:tl2br w:val="nil"/>
                    <w:tr2bl w:val="nil"/>
                  </w:tcBorders>
                  <w:shd w:val="clear" w:color="auto" w:fill="auto"/>
                  <w:noWrap/>
                  <w:vAlign w:val="center"/>
                </w:tcPr>
                <w:p w14:paraId="1A000CA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型号</w:t>
                  </w:r>
                </w:p>
              </w:tc>
              <w:tc>
                <w:tcPr>
                  <w:tcW w:w="911" w:type="dxa"/>
                  <w:tcBorders>
                    <w:tl2br w:val="nil"/>
                    <w:tr2bl w:val="nil"/>
                  </w:tcBorders>
                  <w:shd w:val="clear" w:color="auto" w:fill="auto"/>
                  <w:noWrap/>
                  <w:vAlign w:val="center"/>
                </w:tcPr>
                <w:p w14:paraId="69C16CF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数量</w:t>
                  </w:r>
                </w:p>
              </w:tc>
              <w:tc>
                <w:tcPr>
                  <w:tcW w:w="911" w:type="dxa"/>
                  <w:tcBorders>
                    <w:tl2br w:val="nil"/>
                    <w:tr2bl w:val="nil"/>
                  </w:tcBorders>
                  <w:shd w:val="clear" w:color="auto" w:fill="auto"/>
                  <w:noWrap/>
                  <w:vAlign w:val="center"/>
                </w:tcPr>
                <w:p w14:paraId="297B308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备注</w:t>
                  </w:r>
                </w:p>
              </w:tc>
            </w:tr>
            <w:tr w14:paraId="4E8E425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3E07B47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826" w:type="dxa"/>
                  <w:vMerge w:val="restart"/>
                  <w:tcBorders>
                    <w:tl2br w:val="nil"/>
                    <w:tr2bl w:val="nil"/>
                  </w:tcBorders>
                  <w:shd w:val="clear" w:color="auto" w:fill="auto"/>
                  <w:vAlign w:val="center"/>
                </w:tcPr>
                <w:p w14:paraId="0AA1AA3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炼胶车间</w:t>
                  </w:r>
                </w:p>
              </w:tc>
              <w:tc>
                <w:tcPr>
                  <w:tcW w:w="1395" w:type="dxa"/>
                  <w:tcBorders>
                    <w:tl2br w:val="nil"/>
                    <w:tr2bl w:val="nil"/>
                  </w:tcBorders>
                  <w:shd w:val="clear" w:color="auto" w:fill="auto"/>
                  <w:noWrap/>
                  <w:vAlign w:val="center"/>
                </w:tcPr>
                <w:p w14:paraId="277D232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SD/SB-001</w:t>
                  </w:r>
                </w:p>
              </w:tc>
              <w:tc>
                <w:tcPr>
                  <w:tcW w:w="2507" w:type="dxa"/>
                  <w:tcBorders>
                    <w:tl2br w:val="nil"/>
                    <w:tr2bl w:val="nil"/>
                  </w:tcBorders>
                  <w:shd w:val="clear" w:color="auto" w:fill="auto"/>
                  <w:noWrap/>
                  <w:vAlign w:val="center"/>
                </w:tcPr>
                <w:p w14:paraId="7E9955B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加压式橡胶捏炼机</w:t>
                  </w:r>
                </w:p>
              </w:tc>
              <w:tc>
                <w:tcPr>
                  <w:tcW w:w="1212" w:type="dxa"/>
                  <w:tcBorders>
                    <w:tl2br w:val="nil"/>
                    <w:tr2bl w:val="nil"/>
                  </w:tcBorders>
                  <w:shd w:val="clear" w:color="auto" w:fill="auto"/>
                  <w:noWrap/>
                  <w:vAlign w:val="center"/>
                </w:tcPr>
                <w:p w14:paraId="20905A5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X(S)N-55×30</w:t>
                  </w:r>
                </w:p>
              </w:tc>
              <w:tc>
                <w:tcPr>
                  <w:tcW w:w="911" w:type="dxa"/>
                  <w:tcBorders>
                    <w:tl2br w:val="nil"/>
                    <w:tr2bl w:val="nil"/>
                  </w:tcBorders>
                  <w:shd w:val="clear" w:color="auto" w:fill="auto"/>
                  <w:noWrap/>
                  <w:vAlign w:val="center"/>
                </w:tcPr>
                <w:p w14:paraId="278A234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6B4394EC">
                  <w:pPr>
                    <w:jc w:val="center"/>
                    <w:rPr>
                      <w:rFonts w:hint="default" w:ascii="Times New Roman" w:hAnsi="Times New Roman" w:eastAsia="宋体" w:cs="Times New Roman"/>
                      <w:i w:val="0"/>
                      <w:iCs w:val="0"/>
                      <w:color w:val="000000"/>
                      <w:sz w:val="21"/>
                      <w:szCs w:val="21"/>
                      <w:u w:val="none"/>
                    </w:rPr>
                  </w:pPr>
                </w:p>
              </w:tc>
            </w:tr>
            <w:tr w14:paraId="75FDDE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5731C19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w:t>
                  </w:r>
                </w:p>
              </w:tc>
              <w:tc>
                <w:tcPr>
                  <w:tcW w:w="826" w:type="dxa"/>
                  <w:vMerge w:val="continue"/>
                  <w:tcBorders>
                    <w:tl2br w:val="nil"/>
                    <w:tr2bl w:val="nil"/>
                  </w:tcBorders>
                  <w:shd w:val="clear" w:color="auto" w:fill="auto"/>
                  <w:vAlign w:val="center"/>
                </w:tcPr>
                <w:p w14:paraId="75FDEB81">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6B0092F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SD/SB-002</w:t>
                  </w:r>
                </w:p>
              </w:tc>
              <w:tc>
                <w:tcPr>
                  <w:tcW w:w="2507" w:type="dxa"/>
                  <w:tcBorders>
                    <w:tl2br w:val="nil"/>
                    <w:tr2bl w:val="nil"/>
                  </w:tcBorders>
                  <w:shd w:val="clear" w:color="auto" w:fill="auto"/>
                  <w:noWrap/>
                  <w:vAlign w:val="center"/>
                </w:tcPr>
                <w:p w14:paraId="56BEEB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加压式橡胶捏炼机</w:t>
                  </w:r>
                </w:p>
              </w:tc>
              <w:tc>
                <w:tcPr>
                  <w:tcW w:w="1212" w:type="dxa"/>
                  <w:tcBorders>
                    <w:tl2br w:val="nil"/>
                    <w:tr2bl w:val="nil"/>
                  </w:tcBorders>
                  <w:shd w:val="clear" w:color="auto" w:fill="auto"/>
                  <w:noWrap/>
                  <w:vAlign w:val="center"/>
                </w:tcPr>
                <w:p w14:paraId="1899BAB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X(S)N-55×30</w:t>
                  </w:r>
                </w:p>
              </w:tc>
              <w:tc>
                <w:tcPr>
                  <w:tcW w:w="911" w:type="dxa"/>
                  <w:tcBorders>
                    <w:tl2br w:val="nil"/>
                    <w:tr2bl w:val="nil"/>
                  </w:tcBorders>
                  <w:shd w:val="clear" w:color="auto" w:fill="auto"/>
                  <w:noWrap/>
                  <w:vAlign w:val="center"/>
                </w:tcPr>
                <w:p w14:paraId="21B9352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6C2C9514">
                  <w:pPr>
                    <w:jc w:val="center"/>
                    <w:rPr>
                      <w:rFonts w:hint="default" w:ascii="Times New Roman" w:hAnsi="Times New Roman" w:eastAsia="宋体" w:cs="Times New Roman"/>
                      <w:i w:val="0"/>
                      <w:iCs w:val="0"/>
                      <w:color w:val="000000"/>
                      <w:sz w:val="21"/>
                      <w:szCs w:val="21"/>
                      <w:u w:val="none"/>
                    </w:rPr>
                  </w:pPr>
                </w:p>
              </w:tc>
            </w:tr>
            <w:tr w14:paraId="283F09E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2B52FC6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w:t>
                  </w:r>
                </w:p>
              </w:tc>
              <w:tc>
                <w:tcPr>
                  <w:tcW w:w="826" w:type="dxa"/>
                  <w:vMerge w:val="continue"/>
                  <w:tcBorders>
                    <w:tl2br w:val="nil"/>
                    <w:tr2bl w:val="nil"/>
                  </w:tcBorders>
                  <w:shd w:val="clear" w:color="auto" w:fill="auto"/>
                  <w:vAlign w:val="center"/>
                </w:tcPr>
                <w:p w14:paraId="59C4E8DC">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65377F8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SD/SB-003</w:t>
                  </w:r>
                </w:p>
              </w:tc>
              <w:tc>
                <w:tcPr>
                  <w:tcW w:w="2507" w:type="dxa"/>
                  <w:tcBorders>
                    <w:tl2br w:val="nil"/>
                    <w:tr2bl w:val="nil"/>
                  </w:tcBorders>
                  <w:shd w:val="clear" w:color="auto" w:fill="auto"/>
                  <w:noWrap/>
                  <w:vAlign w:val="center"/>
                </w:tcPr>
                <w:p w14:paraId="6531C34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开放式炼胶机</w:t>
                  </w:r>
                </w:p>
              </w:tc>
              <w:tc>
                <w:tcPr>
                  <w:tcW w:w="1212" w:type="dxa"/>
                  <w:tcBorders>
                    <w:tl2br w:val="nil"/>
                    <w:tr2bl w:val="nil"/>
                  </w:tcBorders>
                  <w:shd w:val="clear" w:color="auto" w:fill="auto"/>
                  <w:noWrap/>
                  <w:vAlign w:val="center"/>
                </w:tcPr>
                <w:p w14:paraId="01D8651C">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XK-450(18寸）</w:t>
                  </w:r>
                </w:p>
              </w:tc>
              <w:tc>
                <w:tcPr>
                  <w:tcW w:w="911" w:type="dxa"/>
                  <w:tcBorders>
                    <w:tl2br w:val="nil"/>
                    <w:tr2bl w:val="nil"/>
                  </w:tcBorders>
                  <w:shd w:val="clear" w:color="auto" w:fill="auto"/>
                  <w:noWrap/>
                  <w:vAlign w:val="center"/>
                </w:tcPr>
                <w:p w14:paraId="0E73ADA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325DDD62">
                  <w:pPr>
                    <w:jc w:val="center"/>
                    <w:rPr>
                      <w:rFonts w:hint="default" w:ascii="Times New Roman" w:hAnsi="Times New Roman" w:eastAsia="宋体" w:cs="Times New Roman"/>
                      <w:i w:val="0"/>
                      <w:iCs w:val="0"/>
                      <w:color w:val="000000"/>
                      <w:sz w:val="21"/>
                      <w:szCs w:val="21"/>
                      <w:u w:val="none"/>
                    </w:rPr>
                  </w:pPr>
                </w:p>
              </w:tc>
            </w:tr>
            <w:tr w14:paraId="66700C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3C7329D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826" w:type="dxa"/>
                  <w:vMerge w:val="continue"/>
                  <w:tcBorders>
                    <w:tl2br w:val="nil"/>
                    <w:tr2bl w:val="nil"/>
                  </w:tcBorders>
                  <w:shd w:val="clear" w:color="auto" w:fill="auto"/>
                  <w:vAlign w:val="center"/>
                </w:tcPr>
                <w:p w14:paraId="66A0536F">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0936F07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SD/SB-004</w:t>
                  </w:r>
                </w:p>
              </w:tc>
              <w:tc>
                <w:tcPr>
                  <w:tcW w:w="2507" w:type="dxa"/>
                  <w:tcBorders>
                    <w:tl2br w:val="nil"/>
                    <w:tr2bl w:val="nil"/>
                  </w:tcBorders>
                  <w:shd w:val="clear" w:color="auto" w:fill="auto"/>
                  <w:noWrap/>
                  <w:vAlign w:val="center"/>
                </w:tcPr>
                <w:p w14:paraId="3A24085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开放式炼胶机</w:t>
                  </w:r>
                </w:p>
              </w:tc>
              <w:tc>
                <w:tcPr>
                  <w:tcW w:w="1212" w:type="dxa"/>
                  <w:tcBorders>
                    <w:tl2br w:val="nil"/>
                    <w:tr2bl w:val="nil"/>
                  </w:tcBorders>
                  <w:shd w:val="clear" w:color="auto" w:fill="auto"/>
                  <w:noWrap/>
                  <w:vAlign w:val="center"/>
                </w:tcPr>
                <w:p w14:paraId="320D9AF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XK-400(16寸）</w:t>
                  </w:r>
                </w:p>
              </w:tc>
              <w:tc>
                <w:tcPr>
                  <w:tcW w:w="911" w:type="dxa"/>
                  <w:tcBorders>
                    <w:tl2br w:val="nil"/>
                    <w:tr2bl w:val="nil"/>
                  </w:tcBorders>
                  <w:shd w:val="clear" w:color="auto" w:fill="auto"/>
                  <w:noWrap/>
                  <w:vAlign w:val="center"/>
                </w:tcPr>
                <w:p w14:paraId="3EC8032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2C67201F">
                  <w:pPr>
                    <w:jc w:val="center"/>
                    <w:rPr>
                      <w:rFonts w:hint="default" w:ascii="Times New Roman" w:hAnsi="Times New Roman" w:eastAsia="宋体" w:cs="Times New Roman"/>
                      <w:i w:val="0"/>
                      <w:iCs w:val="0"/>
                      <w:color w:val="000000"/>
                      <w:sz w:val="21"/>
                      <w:szCs w:val="21"/>
                      <w:u w:val="none"/>
                    </w:rPr>
                  </w:pPr>
                </w:p>
              </w:tc>
            </w:tr>
            <w:tr w14:paraId="17906D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0E735A6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w:t>
                  </w:r>
                </w:p>
              </w:tc>
              <w:tc>
                <w:tcPr>
                  <w:tcW w:w="826" w:type="dxa"/>
                  <w:vMerge w:val="continue"/>
                  <w:tcBorders>
                    <w:tl2br w:val="nil"/>
                    <w:tr2bl w:val="nil"/>
                  </w:tcBorders>
                  <w:shd w:val="clear" w:color="auto" w:fill="auto"/>
                  <w:vAlign w:val="center"/>
                </w:tcPr>
                <w:p w14:paraId="40309CA4">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62378E1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SD/SB-007</w:t>
                  </w:r>
                </w:p>
              </w:tc>
              <w:tc>
                <w:tcPr>
                  <w:tcW w:w="2507" w:type="dxa"/>
                  <w:tcBorders>
                    <w:tl2br w:val="nil"/>
                    <w:tr2bl w:val="nil"/>
                  </w:tcBorders>
                  <w:shd w:val="clear" w:color="auto" w:fill="auto"/>
                  <w:noWrap/>
                  <w:vAlign w:val="center"/>
                </w:tcPr>
                <w:p w14:paraId="5B876F8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切胶机</w:t>
                  </w:r>
                </w:p>
              </w:tc>
              <w:tc>
                <w:tcPr>
                  <w:tcW w:w="1212" w:type="dxa"/>
                  <w:tcBorders>
                    <w:tl2br w:val="nil"/>
                    <w:tr2bl w:val="nil"/>
                  </w:tcBorders>
                  <w:shd w:val="clear" w:color="auto" w:fill="auto"/>
                  <w:noWrap/>
                  <w:vAlign w:val="center"/>
                </w:tcPr>
                <w:p w14:paraId="0B532BA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660-1</w:t>
                  </w:r>
                </w:p>
              </w:tc>
              <w:tc>
                <w:tcPr>
                  <w:tcW w:w="911" w:type="dxa"/>
                  <w:tcBorders>
                    <w:tl2br w:val="nil"/>
                    <w:tr2bl w:val="nil"/>
                  </w:tcBorders>
                  <w:shd w:val="clear" w:color="auto" w:fill="auto"/>
                  <w:noWrap/>
                  <w:vAlign w:val="center"/>
                </w:tcPr>
                <w:p w14:paraId="5E06916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7EE6EDB6">
                  <w:pPr>
                    <w:jc w:val="center"/>
                    <w:rPr>
                      <w:rFonts w:hint="default" w:ascii="Times New Roman" w:hAnsi="Times New Roman" w:eastAsia="宋体" w:cs="Times New Roman"/>
                      <w:i w:val="0"/>
                      <w:iCs w:val="0"/>
                      <w:color w:val="000000"/>
                      <w:sz w:val="21"/>
                      <w:szCs w:val="21"/>
                      <w:u w:val="none"/>
                    </w:rPr>
                  </w:pPr>
                </w:p>
              </w:tc>
            </w:tr>
            <w:tr w14:paraId="599EA36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6CBD038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w:t>
                  </w:r>
                </w:p>
              </w:tc>
              <w:tc>
                <w:tcPr>
                  <w:tcW w:w="826" w:type="dxa"/>
                  <w:vMerge w:val="continue"/>
                  <w:tcBorders>
                    <w:tl2br w:val="nil"/>
                    <w:tr2bl w:val="nil"/>
                  </w:tcBorders>
                  <w:shd w:val="clear" w:color="auto" w:fill="auto"/>
                  <w:vAlign w:val="center"/>
                </w:tcPr>
                <w:p w14:paraId="0E41D320">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36E5E51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SD/SB-010</w:t>
                  </w:r>
                </w:p>
              </w:tc>
              <w:tc>
                <w:tcPr>
                  <w:tcW w:w="2507" w:type="dxa"/>
                  <w:tcBorders>
                    <w:tl2br w:val="nil"/>
                    <w:tr2bl w:val="nil"/>
                  </w:tcBorders>
                  <w:shd w:val="clear" w:color="auto" w:fill="auto"/>
                  <w:noWrap/>
                  <w:vAlign w:val="center"/>
                </w:tcPr>
                <w:p w14:paraId="0A0E18F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半自动配料机</w:t>
                  </w:r>
                </w:p>
              </w:tc>
              <w:tc>
                <w:tcPr>
                  <w:tcW w:w="1212" w:type="dxa"/>
                  <w:tcBorders>
                    <w:tl2br w:val="nil"/>
                    <w:tr2bl w:val="nil"/>
                  </w:tcBorders>
                  <w:shd w:val="clear" w:color="auto" w:fill="auto"/>
                  <w:noWrap/>
                  <w:vAlign w:val="center"/>
                </w:tcPr>
                <w:p w14:paraId="6BC7B16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PPC-15612</w:t>
                  </w:r>
                </w:p>
              </w:tc>
              <w:tc>
                <w:tcPr>
                  <w:tcW w:w="911" w:type="dxa"/>
                  <w:tcBorders>
                    <w:tl2br w:val="nil"/>
                    <w:tr2bl w:val="nil"/>
                  </w:tcBorders>
                  <w:shd w:val="clear" w:color="auto" w:fill="auto"/>
                  <w:noWrap/>
                  <w:vAlign w:val="center"/>
                </w:tcPr>
                <w:p w14:paraId="3C5B61E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2226803E">
                  <w:pPr>
                    <w:jc w:val="center"/>
                    <w:rPr>
                      <w:rFonts w:hint="default" w:ascii="Times New Roman" w:hAnsi="Times New Roman" w:eastAsia="宋体" w:cs="Times New Roman"/>
                      <w:i w:val="0"/>
                      <w:iCs w:val="0"/>
                      <w:color w:val="000000"/>
                      <w:sz w:val="21"/>
                      <w:szCs w:val="21"/>
                      <w:u w:val="none"/>
                    </w:rPr>
                  </w:pPr>
                </w:p>
              </w:tc>
            </w:tr>
            <w:tr w14:paraId="3810C3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7095DA8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7</w:t>
                  </w:r>
                </w:p>
              </w:tc>
              <w:tc>
                <w:tcPr>
                  <w:tcW w:w="826" w:type="dxa"/>
                  <w:vMerge w:val="continue"/>
                  <w:tcBorders>
                    <w:tl2br w:val="nil"/>
                    <w:tr2bl w:val="nil"/>
                  </w:tcBorders>
                  <w:shd w:val="clear" w:color="auto" w:fill="auto"/>
                  <w:vAlign w:val="center"/>
                </w:tcPr>
                <w:p w14:paraId="0411EEF3">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497BC1F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SD/SB-012</w:t>
                  </w:r>
                </w:p>
              </w:tc>
              <w:tc>
                <w:tcPr>
                  <w:tcW w:w="2507" w:type="dxa"/>
                  <w:tcBorders>
                    <w:tl2br w:val="nil"/>
                    <w:tr2bl w:val="nil"/>
                  </w:tcBorders>
                  <w:shd w:val="clear" w:color="auto" w:fill="auto"/>
                  <w:noWrap/>
                  <w:vAlign w:val="center"/>
                </w:tcPr>
                <w:p w14:paraId="0909153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滤胶机</w:t>
                  </w:r>
                </w:p>
              </w:tc>
              <w:tc>
                <w:tcPr>
                  <w:tcW w:w="1212" w:type="dxa"/>
                  <w:tcBorders>
                    <w:tl2br w:val="nil"/>
                    <w:tr2bl w:val="nil"/>
                  </w:tcBorders>
                  <w:shd w:val="clear" w:color="auto" w:fill="auto"/>
                  <w:noWrap/>
                  <w:vAlign w:val="center"/>
                </w:tcPr>
                <w:p w14:paraId="5AF709E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XL-150</w:t>
                  </w:r>
                </w:p>
              </w:tc>
              <w:tc>
                <w:tcPr>
                  <w:tcW w:w="911" w:type="dxa"/>
                  <w:tcBorders>
                    <w:tl2br w:val="nil"/>
                    <w:tr2bl w:val="nil"/>
                  </w:tcBorders>
                  <w:shd w:val="clear" w:color="auto" w:fill="auto"/>
                  <w:noWrap/>
                  <w:vAlign w:val="center"/>
                </w:tcPr>
                <w:p w14:paraId="6895B78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01C3CAA5">
                  <w:pPr>
                    <w:jc w:val="center"/>
                    <w:rPr>
                      <w:rFonts w:hint="default" w:ascii="Times New Roman" w:hAnsi="Times New Roman" w:eastAsia="宋体" w:cs="Times New Roman"/>
                      <w:i w:val="0"/>
                      <w:iCs w:val="0"/>
                      <w:color w:val="000000"/>
                      <w:sz w:val="21"/>
                      <w:szCs w:val="21"/>
                      <w:u w:val="none"/>
                    </w:rPr>
                  </w:pPr>
                </w:p>
              </w:tc>
            </w:tr>
            <w:tr w14:paraId="393D407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18076FD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w:t>
                  </w:r>
                </w:p>
              </w:tc>
              <w:tc>
                <w:tcPr>
                  <w:tcW w:w="826" w:type="dxa"/>
                  <w:vMerge w:val="restart"/>
                  <w:tcBorders>
                    <w:tl2br w:val="nil"/>
                    <w:tr2bl w:val="nil"/>
                  </w:tcBorders>
                  <w:shd w:val="clear" w:color="auto" w:fill="auto"/>
                  <w:vAlign w:val="center"/>
                </w:tcPr>
                <w:p w14:paraId="0A72776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胶管挤出</w:t>
                  </w:r>
                </w:p>
              </w:tc>
              <w:tc>
                <w:tcPr>
                  <w:tcW w:w="1395" w:type="dxa"/>
                  <w:tcBorders>
                    <w:tl2br w:val="nil"/>
                    <w:tr2bl w:val="nil"/>
                  </w:tcBorders>
                  <w:shd w:val="clear" w:color="auto" w:fill="auto"/>
                  <w:noWrap/>
                  <w:vAlign w:val="center"/>
                </w:tcPr>
                <w:p w14:paraId="6C426BD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SD/SB-013</w:t>
                  </w:r>
                </w:p>
              </w:tc>
              <w:tc>
                <w:tcPr>
                  <w:tcW w:w="2507" w:type="dxa"/>
                  <w:tcBorders>
                    <w:tl2br w:val="nil"/>
                    <w:tr2bl w:val="nil"/>
                  </w:tcBorders>
                  <w:shd w:val="clear" w:color="auto" w:fill="auto"/>
                  <w:noWrap/>
                  <w:vAlign w:val="center"/>
                </w:tcPr>
                <w:p w14:paraId="77C0032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挤出机</w:t>
                  </w:r>
                </w:p>
              </w:tc>
              <w:tc>
                <w:tcPr>
                  <w:tcW w:w="1212" w:type="dxa"/>
                  <w:tcBorders>
                    <w:tl2br w:val="nil"/>
                    <w:tr2bl w:val="nil"/>
                  </w:tcBorders>
                  <w:shd w:val="clear" w:color="auto" w:fill="auto"/>
                  <w:noWrap/>
                  <w:vAlign w:val="center"/>
                </w:tcPr>
                <w:p w14:paraId="0F3C87C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XJW-90Z</w:t>
                  </w:r>
                </w:p>
              </w:tc>
              <w:tc>
                <w:tcPr>
                  <w:tcW w:w="911" w:type="dxa"/>
                  <w:tcBorders>
                    <w:tl2br w:val="nil"/>
                    <w:tr2bl w:val="nil"/>
                  </w:tcBorders>
                  <w:shd w:val="clear" w:color="auto" w:fill="auto"/>
                  <w:noWrap/>
                  <w:vAlign w:val="center"/>
                </w:tcPr>
                <w:p w14:paraId="2A21218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49EE8A87">
                  <w:pPr>
                    <w:jc w:val="center"/>
                    <w:rPr>
                      <w:rFonts w:hint="default" w:ascii="Times New Roman" w:hAnsi="Times New Roman" w:eastAsia="宋体" w:cs="Times New Roman"/>
                      <w:i w:val="0"/>
                      <w:iCs w:val="0"/>
                      <w:color w:val="000000"/>
                      <w:sz w:val="21"/>
                      <w:szCs w:val="21"/>
                      <w:u w:val="none"/>
                    </w:rPr>
                  </w:pPr>
                </w:p>
              </w:tc>
            </w:tr>
            <w:tr w14:paraId="58F32ED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7D0B5CA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9</w:t>
                  </w:r>
                </w:p>
              </w:tc>
              <w:tc>
                <w:tcPr>
                  <w:tcW w:w="826" w:type="dxa"/>
                  <w:vMerge w:val="continue"/>
                  <w:tcBorders>
                    <w:tl2br w:val="nil"/>
                    <w:tr2bl w:val="nil"/>
                  </w:tcBorders>
                  <w:shd w:val="clear" w:color="auto" w:fill="auto"/>
                  <w:vAlign w:val="center"/>
                </w:tcPr>
                <w:p w14:paraId="4F4954B7">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14468D7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SD/SB-014</w:t>
                  </w:r>
                </w:p>
              </w:tc>
              <w:tc>
                <w:tcPr>
                  <w:tcW w:w="2507" w:type="dxa"/>
                  <w:tcBorders>
                    <w:tl2br w:val="nil"/>
                    <w:tr2bl w:val="nil"/>
                  </w:tcBorders>
                  <w:shd w:val="clear" w:color="auto" w:fill="auto"/>
                  <w:noWrap/>
                  <w:vAlign w:val="center"/>
                </w:tcPr>
                <w:p w14:paraId="32CB461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挤出机</w:t>
                  </w:r>
                </w:p>
              </w:tc>
              <w:tc>
                <w:tcPr>
                  <w:tcW w:w="1212" w:type="dxa"/>
                  <w:tcBorders>
                    <w:tl2br w:val="nil"/>
                    <w:tr2bl w:val="nil"/>
                  </w:tcBorders>
                  <w:shd w:val="clear" w:color="auto" w:fill="auto"/>
                  <w:noWrap/>
                  <w:vAlign w:val="center"/>
                </w:tcPr>
                <w:p w14:paraId="21B2C64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XJW-90T</w:t>
                  </w:r>
                </w:p>
              </w:tc>
              <w:tc>
                <w:tcPr>
                  <w:tcW w:w="911" w:type="dxa"/>
                  <w:tcBorders>
                    <w:tl2br w:val="nil"/>
                    <w:tr2bl w:val="nil"/>
                  </w:tcBorders>
                  <w:shd w:val="clear" w:color="auto" w:fill="auto"/>
                  <w:noWrap/>
                  <w:vAlign w:val="center"/>
                </w:tcPr>
                <w:p w14:paraId="2C768A9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1B8A63D1">
                  <w:pPr>
                    <w:jc w:val="center"/>
                    <w:rPr>
                      <w:rFonts w:hint="default" w:ascii="Times New Roman" w:hAnsi="Times New Roman" w:eastAsia="宋体" w:cs="Times New Roman"/>
                      <w:i w:val="0"/>
                      <w:iCs w:val="0"/>
                      <w:color w:val="000000"/>
                      <w:sz w:val="21"/>
                      <w:szCs w:val="21"/>
                      <w:u w:val="none"/>
                    </w:rPr>
                  </w:pPr>
                </w:p>
              </w:tc>
            </w:tr>
            <w:tr w14:paraId="4495C06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14D9A49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w:t>
                  </w:r>
                </w:p>
              </w:tc>
              <w:tc>
                <w:tcPr>
                  <w:tcW w:w="826" w:type="dxa"/>
                  <w:vMerge w:val="continue"/>
                  <w:tcBorders>
                    <w:tl2br w:val="nil"/>
                    <w:tr2bl w:val="nil"/>
                  </w:tcBorders>
                  <w:shd w:val="clear" w:color="auto" w:fill="auto"/>
                  <w:vAlign w:val="center"/>
                </w:tcPr>
                <w:p w14:paraId="4FD5DC07">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102A9DA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SD/SB-019</w:t>
                  </w:r>
                </w:p>
              </w:tc>
              <w:tc>
                <w:tcPr>
                  <w:tcW w:w="2507" w:type="dxa"/>
                  <w:tcBorders>
                    <w:tl2br w:val="nil"/>
                    <w:tr2bl w:val="nil"/>
                  </w:tcBorders>
                  <w:shd w:val="clear" w:color="auto" w:fill="auto"/>
                  <w:noWrap/>
                  <w:vAlign w:val="center"/>
                </w:tcPr>
                <w:p w14:paraId="4CFB392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激光测径仪</w:t>
                  </w:r>
                </w:p>
              </w:tc>
              <w:tc>
                <w:tcPr>
                  <w:tcW w:w="1212" w:type="dxa"/>
                  <w:tcBorders>
                    <w:tl2br w:val="nil"/>
                    <w:tr2bl w:val="nil"/>
                  </w:tcBorders>
                  <w:shd w:val="clear" w:color="auto" w:fill="auto"/>
                  <w:noWrap/>
                  <w:vAlign w:val="center"/>
                </w:tcPr>
                <w:p w14:paraId="5E0882B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LDM60XY</w:t>
                  </w:r>
                </w:p>
              </w:tc>
              <w:tc>
                <w:tcPr>
                  <w:tcW w:w="911" w:type="dxa"/>
                  <w:tcBorders>
                    <w:tl2br w:val="nil"/>
                    <w:tr2bl w:val="nil"/>
                  </w:tcBorders>
                  <w:shd w:val="clear" w:color="auto" w:fill="auto"/>
                  <w:noWrap/>
                  <w:vAlign w:val="center"/>
                </w:tcPr>
                <w:p w14:paraId="7D4B358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104021CA">
                  <w:pPr>
                    <w:jc w:val="center"/>
                    <w:rPr>
                      <w:rFonts w:hint="default" w:ascii="Times New Roman" w:hAnsi="Times New Roman" w:eastAsia="宋体" w:cs="Times New Roman"/>
                      <w:i w:val="0"/>
                      <w:iCs w:val="0"/>
                      <w:color w:val="000000"/>
                      <w:sz w:val="21"/>
                      <w:szCs w:val="21"/>
                      <w:u w:val="none"/>
                    </w:rPr>
                  </w:pPr>
                </w:p>
              </w:tc>
            </w:tr>
            <w:tr w14:paraId="2EC56E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3D2ECCD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11</w:t>
                  </w:r>
                </w:p>
              </w:tc>
              <w:tc>
                <w:tcPr>
                  <w:tcW w:w="826" w:type="dxa"/>
                  <w:vMerge w:val="continue"/>
                  <w:tcBorders>
                    <w:tl2br w:val="nil"/>
                    <w:tr2bl w:val="nil"/>
                  </w:tcBorders>
                  <w:shd w:val="clear" w:color="auto" w:fill="auto"/>
                  <w:vAlign w:val="center"/>
                </w:tcPr>
                <w:p w14:paraId="6FA96565">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414AADA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SD/SB-020</w:t>
                  </w:r>
                </w:p>
              </w:tc>
              <w:tc>
                <w:tcPr>
                  <w:tcW w:w="2507" w:type="dxa"/>
                  <w:tcBorders>
                    <w:tl2br w:val="nil"/>
                    <w:tr2bl w:val="nil"/>
                  </w:tcBorders>
                  <w:shd w:val="clear" w:color="auto" w:fill="auto"/>
                  <w:noWrap/>
                  <w:vAlign w:val="center"/>
                </w:tcPr>
                <w:p w14:paraId="5EF0BDA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胶管牵引机</w:t>
                  </w:r>
                </w:p>
              </w:tc>
              <w:tc>
                <w:tcPr>
                  <w:tcW w:w="1212" w:type="dxa"/>
                  <w:tcBorders>
                    <w:tl2br w:val="nil"/>
                    <w:tr2bl w:val="nil"/>
                  </w:tcBorders>
                  <w:shd w:val="clear" w:color="auto" w:fill="auto"/>
                  <w:noWrap/>
                  <w:vAlign w:val="center"/>
                </w:tcPr>
                <w:p w14:paraId="0961C9E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CG6303B</w:t>
                  </w:r>
                </w:p>
              </w:tc>
              <w:tc>
                <w:tcPr>
                  <w:tcW w:w="911" w:type="dxa"/>
                  <w:tcBorders>
                    <w:tl2br w:val="nil"/>
                    <w:tr2bl w:val="nil"/>
                  </w:tcBorders>
                  <w:shd w:val="clear" w:color="auto" w:fill="auto"/>
                  <w:noWrap/>
                  <w:vAlign w:val="center"/>
                </w:tcPr>
                <w:p w14:paraId="59C2835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11AE71C3">
                  <w:pPr>
                    <w:jc w:val="center"/>
                    <w:rPr>
                      <w:rFonts w:hint="default" w:ascii="Times New Roman" w:hAnsi="Times New Roman" w:eastAsia="宋体" w:cs="Times New Roman"/>
                      <w:i w:val="0"/>
                      <w:iCs w:val="0"/>
                      <w:color w:val="000000"/>
                      <w:sz w:val="21"/>
                      <w:szCs w:val="21"/>
                      <w:u w:val="none"/>
                    </w:rPr>
                  </w:pPr>
                </w:p>
              </w:tc>
            </w:tr>
            <w:tr w14:paraId="503C194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6A123CC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12</w:t>
                  </w:r>
                </w:p>
              </w:tc>
              <w:tc>
                <w:tcPr>
                  <w:tcW w:w="826" w:type="dxa"/>
                  <w:vMerge w:val="continue"/>
                  <w:tcBorders>
                    <w:tl2br w:val="nil"/>
                    <w:tr2bl w:val="nil"/>
                  </w:tcBorders>
                  <w:shd w:val="clear" w:color="auto" w:fill="auto"/>
                  <w:vAlign w:val="center"/>
                </w:tcPr>
                <w:p w14:paraId="799A68C0">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060D9AC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SD/SB-021</w:t>
                  </w:r>
                </w:p>
              </w:tc>
              <w:tc>
                <w:tcPr>
                  <w:tcW w:w="2507" w:type="dxa"/>
                  <w:tcBorders>
                    <w:tl2br w:val="nil"/>
                    <w:tr2bl w:val="nil"/>
                  </w:tcBorders>
                  <w:shd w:val="clear" w:color="auto" w:fill="auto"/>
                  <w:noWrap/>
                  <w:vAlign w:val="center"/>
                </w:tcPr>
                <w:p w14:paraId="0D02267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胶管牵引机</w:t>
                  </w:r>
                </w:p>
              </w:tc>
              <w:tc>
                <w:tcPr>
                  <w:tcW w:w="1212" w:type="dxa"/>
                  <w:tcBorders>
                    <w:tl2br w:val="nil"/>
                    <w:tr2bl w:val="nil"/>
                  </w:tcBorders>
                  <w:shd w:val="clear" w:color="auto" w:fill="auto"/>
                  <w:noWrap/>
                  <w:vAlign w:val="center"/>
                </w:tcPr>
                <w:p w14:paraId="5D1F7C2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CG6303B</w:t>
                  </w:r>
                </w:p>
              </w:tc>
              <w:tc>
                <w:tcPr>
                  <w:tcW w:w="911" w:type="dxa"/>
                  <w:tcBorders>
                    <w:tl2br w:val="nil"/>
                    <w:tr2bl w:val="nil"/>
                  </w:tcBorders>
                  <w:shd w:val="clear" w:color="auto" w:fill="auto"/>
                  <w:noWrap/>
                  <w:vAlign w:val="center"/>
                </w:tcPr>
                <w:p w14:paraId="568AD54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07071310">
                  <w:pPr>
                    <w:jc w:val="center"/>
                    <w:rPr>
                      <w:rFonts w:hint="default" w:ascii="Times New Roman" w:hAnsi="Times New Roman" w:eastAsia="宋体" w:cs="Times New Roman"/>
                      <w:i w:val="0"/>
                      <w:iCs w:val="0"/>
                      <w:color w:val="000000"/>
                      <w:sz w:val="21"/>
                      <w:szCs w:val="21"/>
                      <w:u w:val="none"/>
                    </w:rPr>
                  </w:pPr>
                </w:p>
              </w:tc>
            </w:tr>
            <w:tr w14:paraId="78341E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0F32B48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13</w:t>
                  </w:r>
                </w:p>
              </w:tc>
              <w:tc>
                <w:tcPr>
                  <w:tcW w:w="826" w:type="dxa"/>
                  <w:vMerge w:val="continue"/>
                  <w:tcBorders>
                    <w:tl2br w:val="nil"/>
                    <w:tr2bl w:val="nil"/>
                  </w:tcBorders>
                  <w:shd w:val="clear" w:color="auto" w:fill="auto"/>
                  <w:vAlign w:val="center"/>
                </w:tcPr>
                <w:p w14:paraId="2ED92F9D">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745FCA3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SD/SB-022</w:t>
                  </w:r>
                </w:p>
              </w:tc>
              <w:tc>
                <w:tcPr>
                  <w:tcW w:w="2507" w:type="dxa"/>
                  <w:tcBorders>
                    <w:tl2br w:val="nil"/>
                    <w:tr2bl w:val="nil"/>
                  </w:tcBorders>
                  <w:shd w:val="clear" w:color="auto" w:fill="auto"/>
                  <w:noWrap/>
                  <w:vAlign w:val="center"/>
                </w:tcPr>
                <w:p w14:paraId="50A9B62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胶管切断机</w:t>
                  </w:r>
                </w:p>
              </w:tc>
              <w:tc>
                <w:tcPr>
                  <w:tcW w:w="1212" w:type="dxa"/>
                  <w:tcBorders>
                    <w:tl2br w:val="nil"/>
                    <w:tr2bl w:val="nil"/>
                  </w:tcBorders>
                  <w:shd w:val="clear" w:color="auto" w:fill="auto"/>
                  <w:noWrap/>
                  <w:vAlign w:val="center"/>
                </w:tcPr>
                <w:p w14:paraId="59D885E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CG20-80</w:t>
                  </w:r>
                </w:p>
              </w:tc>
              <w:tc>
                <w:tcPr>
                  <w:tcW w:w="911" w:type="dxa"/>
                  <w:tcBorders>
                    <w:tl2br w:val="nil"/>
                    <w:tr2bl w:val="nil"/>
                  </w:tcBorders>
                  <w:shd w:val="clear" w:color="auto" w:fill="auto"/>
                  <w:noWrap/>
                  <w:vAlign w:val="center"/>
                </w:tcPr>
                <w:p w14:paraId="25E822F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52F7C55B">
                  <w:pPr>
                    <w:jc w:val="center"/>
                    <w:rPr>
                      <w:rFonts w:hint="default" w:ascii="Times New Roman" w:hAnsi="Times New Roman" w:eastAsia="宋体" w:cs="Times New Roman"/>
                      <w:i w:val="0"/>
                      <w:iCs w:val="0"/>
                      <w:color w:val="000000"/>
                      <w:sz w:val="21"/>
                      <w:szCs w:val="21"/>
                      <w:u w:val="none"/>
                    </w:rPr>
                  </w:pPr>
                </w:p>
              </w:tc>
            </w:tr>
            <w:tr w14:paraId="29B1C06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40E12D4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14</w:t>
                  </w:r>
                </w:p>
              </w:tc>
              <w:tc>
                <w:tcPr>
                  <w:tcW w:w="826" w:type="dxa"/>
                  <w:vMerge w:val="continue"/>
                  <w:tcBorders>
                    <w:tl2br w:val="nil"/>
                    <w:tr2bl w:val="nil"/>
                  </w:tcBorders>
                  <w:shd w:val="clear" w:color="auto" w:fill="auto"/>
                  <w:vAlign w:val="center"/>
                </w:tcPr>
                <w:p w14:paraId="7D290CD7">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2056469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SD/SB-025</w:t>
                  </w:r>
                </w:p>
              </w:tc>
              <w:tc>
                <w:tcPr>
                  <w:tcW w:w="2507" w:type="dxa"/>
                  <w:tcBorders>
                    <w:tl2br w:val="nil"/>
                    <w:tr2bl w:val="nil"/>
                  </w:tcBorders>
                  <w:shd w:val="clear" w:color="auto" w:fill="auto"/>
                  <w:noWrap/>
                  <w:vAlign w:val="center"/>
                </w:tcPr>
                <w:p w14:paraId="02AB634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橡胶冷喂料挤出机</w:t>
                  </w:r>
                </w:p>
              </w:tc>
              <w:tc>
                <w:tcPr>
                  <w:tcW w:w="1212" w:type="dxa"/>
                  <w:tcBorders>
                    <w:tl2br w:val="nil"/>
                    <w:tr2bl w:val="nil"/>
                  </w:tcBorders>
                  <w:shd w:val="clear" w:color="auto" w:fill="auto"/>
                  <w:noWrap/>
                  <w:vAlign w:val="center"/>
                </w:tcPr>
                <w:p w14:paraId="5A83737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XJW-120</w:t>
                  </w:r>
                </w:p>
              </w:tc>
              <w:tc>
                <w:tcPr>
                  <w:tcW w:w="911" w:type="dxa"/>
                  <w:tcBorders>
                    <w:tl2br w:val="nil"/>
                    <w:tr2bl w:val="nil"/>
                  </w:tcBorders>
                  <w:shd w:val="clear" w:color="auto" w:fill="auto"/>
                  <w:noWrap/>
                  <w:vAlign w:val="center"/>
                </w:tcPr>
                <w:p w14:paraId="2AF287D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0B3B617F">
                  <w:pPr>
                    <w:jc w:val="center"/>
                    <w:rPr>
                      <w:rFonts w:hint="default" w:ascii="Times New Roman" w:hAnsi="Times New Roman" w:eastAsia="宋体" w:cs="Times New Roman"/>
                      <w:i w:val="0"/>
                      <w:iCs w:val="0"/>
                      <w:color w:val="000000"/>
                      <w:sz w:val="21"/>
                      <w:szCs w:val="21"/>
                      <w:u w:val="none"/>
                    </w:rPr>
                  </w:pPr>
                </w:p>
              </w:tc>
            </w:tr>
            <w:tr w14:paraId="3B771EB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70" w:hRule="atLeast"/>
                <w:jc w:val="center"/>
              </w:trPr>
              <w:tc>
                <w:tcPr>
                  <w:tcW w:w="454" w:type="dxa"/>
                  <w:tcBorders>
                    <w:tl2br w:val="nil"/>
                    <w:tr2bl w:val="nil"/>
                  </w:tcBorders>
                  <w:shd w:val="clear" w:color="auto" w:fill="auto"/>
                  <w:noWrap/>
                  <w:vAlign w:val="center"/>
                </w:tcPr>
                <w:p w14:paraId="7FAD6DD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826" w:type="dxa"/>
                  <w:vMerge w:val="continue"/>
                  <w:tcBorders>
                    <w:tl2br w:val="nil"/>
                    <w:tr2bl w:val="nil"/>
                  </w:tcBorders>
                  <w:shd w:val="clear" w:color="auto" w:fill="auto"/>
                  <w:vAlign w:val="center"/>
                </w:tcPr>
                <w:p w14:paraId="5EE7BB74">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4176F18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SD/SB-026</w:t>
                  </w:r>
                </w:p>
              </w:tc>
              <w:tc>
                <w:tcPr>
                  <w:tcW w:w="2507" w:type="dxa"/>
                  <w:tcBorders>
                    <w:tl2br w:val="nil"/>
                    <w:tr2bl w:val="nil"/>
                  </w:tcBorders>
                  <w:shd w:val="clear" w:color="auto" w:fill="auto"/>
                  <w:noWrap/>
                  <w:vAlign w:val="center"/>
                </w:tcPr>
                <w:p w14:paraId="7B3AA884">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Ø60销钉式冷喂料挤出机</w:t>
                  </w:r>
                </w:p>
              </w:tc>
              <w:tc>
                <w:tcPr>
                  <w:tcW w:w="1212" w:type="dxa"/>
                  <w:tcBorders>
                    <w:tl2br w:val="nil"/>
                    <w:tr2bl w:val="nil"/>
                  </w:tcBorders>
                  <w:shd w:val="clear" w:color="auto" w:fill="auto"/>
                  <w:noWrap/>
                  <w:vAlign w:val="center"/>
                </w:tcPr>
                <w:p w14:paraId="08453EE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BCXJC-60</w:t>
                  </w:r>
                </w:p>
              </w:tc>
              <w:tc>
                <w:tcPr>
                  <w:tcW w:w="911" w:type="dxa"/>
                  <w:tcBorders>
                    <w:tl2br w:val="nil"/>
                    <w:tr2bl w:val="nil"/>
                  </w:tcBorders>
                  <w:shd w:val="clear" w:color="auto" w:fill="auto"/>
                  <w:noWrap/>
                  <w:vAlign w:val="center"/>
                </w:tcPr>
                <w:p w14:paraId="2215E18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3187C247">
                  <w:pPr>
                    <w:rPr>
                      <w:rFonts w:hint="default" w:ascii="Times New Roman" w:hAnsi="Times New Roman" w:eastAsia="宋体" w:cs="Times New Roman"/>
                      <w:i w:val="0"/>
                      <w:iCs w:val="0"/>
                      <w:color w:val="000000"/>
                      <w:sz w:val="21"/>
                      <w:szCs w:val="21"/>
                      <w:u w:val="none"/>
                    </w:rPr>
                  </w:pPr>
                </w:p>
              </w:tc>
            </w:tr>
            <w:tr w14:paraId="58CA11A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454" w:type="dxa"/>
                  <w:tcBorders>
                    <w:tl2br w:val="nil"/>
                    <w:tr2bl w:val="nil"/>
                  </w:tcBorders>
                  <w:shd w:val="clear" w:color="auto" w:fill="auto"/>
                  <w:noWrap/>
                  <w:vAlign w:val="center"/>
                </w:tcPr>
                <w:p w14:paraId="116795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16</w:t>
                  </w:r>
                </w:p>
              </w:tc>
              <w:tc>
                <w:tcPr>
                  <w:tcW w:w="826" w:type="dxa"/>
                  <w:vMerge w:val="continue"/>
                  <w:tcBorders>
                    <w:tl2br w:val="nil"/>
                    <w:tr2bl w:val="nil"/>
                  </w:tcBorders>
                  <w:shd w:val="clear" w:color="auto" w:fill="auto"/>
                  <w:vAlign w:val="center"/>
                </w:tcPr>
                <w:p w14:paraId="236A018E">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7F2412B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SD/SB-027</w:t>
                  </w:r>
                </w:p>
              </w:tc>
              <w:tc>
                <w:tcPr>
                  <w:tcW w:w="2507" w:type="dxa"/>
                  <w:tcBorders>
                    <w:tl2br w:val="nil"/>
                    <w:tr2bl w:val="nil"/>
                  </w:tcBorders>
                  <w:shd w:val="clear" w:color="auto" w:fill="auto"/>
                  <w:noWrap/>
                  <w:vAlign w:val="center"/>
                </w:tcPr>
                <w:p w14:paraId="60E242F2">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Ø60销钉式冷喂料挤出机</w:t>
                  </w:r>
                </w:p>
              </w:tc>
              <w:tc>
                <w:tcPr>
                  <w:tcW w:w="1212" w:type="dxa"/>
                  <w:tcBorders>
                    <w:tl2br w:val="nil"/>
                    <w:tr2bl w:val="nil"/>
                  </w:tcBorders>
                  <w:shd w:val="clear" w:color="auto" w:fill="auto"/>
                  <w:noWrap/>
                  <w:vAlign w:val="center"/>
                </w:tcPr>
                <w:p w14:paraId="3162BFB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BCXJC-60</w:t>
                  </w:r>
                </w:p>
              </w:tc>
              <w:tc>
                <w:tcPr>
                  <w:tcW w:w="911" w:type="dxa"/>
                  <w:tcBorders>
                    <w:tl2br w:val="nil"/>
                    <w:tr2bl w:val="nil"/>
                  </w:tcBorders>
                  <w:shd w:val="clear" w:color="auto" w:fill="auto"/>
                  <w:noWrap/>
                  <w:vAlign w:val="center"/>
                </w:tcPr>
                <w:p w14:paraId="4AA402D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267DF319">
                  <w:pPr>
                    <w:rPr>
                      <w:rFonts w:hint="default" w:ascii="Times New Roman" w:hAnsi="Times New Roman" w:eastAsia="宋体" w:cs="Times New Roman"/>
                      <w:i w:val="0"/>
                      <w:iCs w:val="0"/>
                      <w:color w:val="000000"/>
                      <w:sz w:val="21"/>
                      <w:szCs w:val="21"/>
                      <w:u w:val="none"/>
                    </w:rPr>
                  </w:pPr>
                </w:p>
              </w:tc>
            </w:tr>
            <w:tr w14:paraId="7681ABD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454" w:type="dxa"/>
                  <w:tcBorders>
                    <w:tl2br w:val="nil"/>
                    <w:tr2bl w:val="nil"/>
                  </w:tcBorders>
                  <w:shd w:val="clear" w:color="auto" w:fill="auto"/>
                  <w:noWrap/>
                  <w:vAlign w:val="center"/>
                </w:tcPr>
                <w:p w14:paraId="15CB5D0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17</w:t>
                  </w:r>
                </w:p>
              </w:tc>
              <w:tc>
                <w:tcPr>
                  <w:tcW w:w="826" w:type="dxa"/>
                  <w:vMerge w:val="continue"/>
                  <w:tcBorders>
                    <w:tl2br w:val="nil"/>
                    <w:tr2bl w:val="nil"/>
                  </w:tcBorders>
                  <w:shd w:val="clear" w:color="auto" w:fill="auto"/>
                  <w:vAlign w:val="center"/>
                </w:tcPr>
                <w:p w14:paraId="26225CA4">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43CFA61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SD/SB-042</w:t>
                  </w:r>
                </w:p>
              </w:tc>
              <w:tc>
                <w:tcPr>
                  <w:tcW w:w="2507" w:type="dxa"/>
                  <w:tcBorders>
                    <w:tl2br w:val="nil"/>
                    <w:tr2bl w:val="nil"/>
                  </w:tcBorders>
                  <w:shd w:val="clear" w:color="auto" w:fill="auto"/>
                  <w:noWrap/>
                  <w:vAlign w:val="center"/>
                </w:tcPr>
                <w:p w14:paraId="46F2565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销钉式冷喂料挤出机</w:t>
                  </w:r>
                </w:p>
              </w:tc>
              <w:tc>
                <w:tcPr>
                  <w:tcW w:w="1212" w:type="dxa"/>
                  <w:tcBorders>
                    <w:tl2br w:val="nil"/>
                    <w:tr2bl w:val="nil"/>
                  </w:tcBorders>
                  <w:shd w:val="clear" w:color="auto" w:fill="auto"/>
                  <w:noWrap/>
                  <w:vAlign w:val="center"/>
                </w:tcPr>
                <w:p w14:paraId="49A482C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JTA-XJ90</w:t>
                  </w:r>
                </w:p>
              </w:tc>
              <w:tc>
                <w:tcPr>
                  <w:tcW w:w="911" w:type="dxa"/>
                  <w:tcBorders>
                    <w:tl2br w:val="nil"/>
                    <w:tr2bl w:val="nil"/>
                  </w:tcBorders>
                  <w:shd w:val="clear" w:color="auto" w:fill="auto"/>
                  <w:noWrap/>
                  <w:vAlign w:val="center"/>
                </w:tcPr>
                <w:p w14:paraId="744E176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6DE1160D">
                  <w:pPr>
                    <w:jc w:val="center"/>
                    <w:rPr>
                      <w:rFonts w:hint="default" w:ascii="Times New Roman" w:hAnsi="Times New Roman" w:eastAsia="宋体" w:cs="Times New Roman"/>
                      <w:i w:val="0"/>
                      <w:iCs w:val="0"/>
                      <w:color w:val="000000"/>
                      <w:sz w:val="21"/>
                      <w:szCs w:val="21"/>
                      <w:u w:val="none"/>
                    </w:rPr>
                  </w:pPr>
                </w:p>
              </w:tc>
            </w:tr>
            <w:tr w14:paraId="77E1121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454" w:type="dxa"/>
                  <w:tcBorders>
                    <w:tl2br w:val="nil"/>
                    <w:tr2bl w:val="nil"/>
                  </w:tcBorders>
                  <w:shd w:val="clear" w:color="auto" w:fill="auto"/>
                  <w:noWrap/>
                  <w:vAlign w:val="center"/>
                </w:tcPr>
                <w:p w14:paraId="7C22B9C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18</w:t>
                  </w:r>
                </w:p>
              </w:tc>
              <w:tc>
                <w:tcPr>
                  <w:tcW w:w="826" w:type="dxa"/>
                  <w:vMerge w:val="continue"/>
                  <w:tcBorders>
                    <w:tl2br w:val="nil"/>
                    <w:tr2bl w:val="nil"/>
                  </w:tcBorders>
                  <w:shd w:val="clear" w:color="auto" w:fill="auto"/>
                  <w:vAlign w:val="center"/>
                </w:tcPr>
                <w:p w14:paraId="32162CDD">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6382A04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SD/SB-043</w:t>
                  </w:r>
                </w:p>
              </w:tc>
              <w:tc>
                <w:tcPr>
                  <w:tcW w:w="2507" w:type="dxa"/>
                  <w:tcBorders>
                    <w:tl2br w:val="nil"/>
                    <w:tr2bl w:val="nil"/>
                  </w:tcBorders>
                  <w:shd w:val="clear" w:color="auto" w:fill="auto"/>
                  <w:noWrap/>
                  <w:vAlign w:val="center"/>
                </w:tcPr>
                <w:p w14:paraId="75E0CDB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销钉式冷喂料挤出机</w:t>
                  </w:r>
                </w:p>
              </w:tc>
              <w:tc>
                <w:tcPr>
                  <w:tcW w:w="1212" w:type="dxa"/>
                  <w:tcBorders>
                    <w:tl2br w:val="nil"/>
                    <w:tr2bl w:val="nil"/>
                  </w:tcBorders>
                  <w:shd w:val="clear" w:color="auto" w:fill="auto"/>
                  <w:noWrap/>
                  <w:vAlign w:val="center"/>
                </w:tcPr>
                <w:p w14:paraId="3A46E73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JTA-XJ90</w:t>
                  </w:r>
                </w:p>
              </w:tc>
              <w:tc>
                <w:tcPr>
                  <w:tcW w:w="911" w:type="dxa"/>
                  <w:tcBorders>
                    <w:tl2br w:val="nil"/>
                    <w:tr2bl w:val="nil"/>
                  </w:tcBorders>
                  <w:shd w:val="clear" w:color="auto" w:fill="auto"/>
                  <w:noWrap/>
                  <w:vAlign w:val="center"/>
                </w:tcPr>
                <w:p w14:paraId="52A6DE5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1E6C3477">
                  <w:pPr>
                    <w:jc w:val="center"/>
                    <w:rPr>
                      <w:rFonts w:hint="default" w:ascii="Times New Roman" w:hAnsi="Times New Roman" w:eastAsia="宋体" w:cs="Times New Roman"/>
                      <w:i w:val="0"/>
                      <w:iCs w:val="0"/>
                      <w:color w:val="000000"/>
                      <w:sz w:val="21"/>
                      <w:szCs w:val="21"/>
                      <w:u w:val="none"/>
                    </w:rPr>
                  </w:pPr>
                </w:p>
              </w:tc>
            </w:tr>
            <w:tr w14:paraId="582DAB9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454" w:type="dxa"/>
                  <w:tcBorders>
                    <w:tl2br w:val="nil"/>
                    <w:tr2bl w:val="nil"/>
                  </w:tcBorders>
                  <w:shd w:val="clear" w:color="auto" w:fill="auto"/>
                  <w:noWrap/>
                  <w:vAlign w:val="center"/>
                </w:tcPr>
                <w:p w14:paraId="4B5FB20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19</w:t>
                  </w:r>
                </w:p>
              </w:tc>
              <w:tc>
                <w:tcPr>
                  <w:tcW w:w="826" w:type="dxa"/>
                  <w:vMerge w:val="continue"/>
                  <w:tcBorders>
                    <w:tl2br w:val="nil"/>
                    <w:tr2bl w:val="nil"/>
                  </w:tcBorders>
                  <w:shd w:val="clear" w:color="auto" w:fill="auto"/>
                  <w:vAlign w:val="center"/>
                </w:tcPr>
                <w:p w14:paraId="278FA3C4">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690BFC0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SD/SB-044</w:t>
                  </w:r>
                </w:p>
              </w:tc>
              <w:tc>
                <w:tcPr>
                  <w:tcW w:w="2507" w:type="dxa"/>
                  <w:tcBorders>
                    <w:tl2br w:val="nil"/>
                    <w:tr2bl w:val="nil"/>
                  </w:tcBorders>
                  <w:shd w:val="clear" w:color="auto" w:fill="auto"/>
                  <w:noWrap/>
                  <w:vAlign w:val="center"/>
                </w:tcPr>
                <w:p w14:paraId="2F393FF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销钉式冷喂料挤出机</w:t>
                  </w:r>
                </w:p>
              </w:tc>
              <w:tc>
                <w:tcPr>
                  <w:tcW w:w="1212" w:type="dxa"/>
                  <w:tcBorders>
                    <w:tl2br w:val="nil"/>
                    <w:tr2bl w:val="nil"/>
                  </w:tcBorders>
                  <w:shd w:val="clear" w:color="auto" w:fill="auto"/>
                  <w:noWrap/>
                  <w:vAlign w:val="center"/>
                </w:tcPr>
                <w:p w14:paraId="2AF0A1A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JTA-XJ90</w:t>
                  </w:r>
                </w:p>
              </w:tc>
              <w:tc>
                <w:tcPr>
                  <w:tcW w:w="911" w:type="dxa"/>
                  <w:tcBorders>
                    <w:tl2br w:val="nil"/>
                    <w:tr2bl w:val="nil"/>
                  </w:tcBorders>
                  <w:shd w:val="clear" w:color="auto" w:fill="auto"/>
                  <w:noWrap/>
                  <w:vAlign w:val="center"/>
                </w:tcPr>
                <w:p w14:paraId="6C5E820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28B09EBA">
                  <w:pPr>
                    <w:jc w:val="center"/>
                    <w:rPr>
                      <w:rFonts w:hint="default" w:ascii="Times New Roman" w:hAnsi="Times New Roman" w:eastAsia="宋体" w:cs="Times New Roman"/>
                      <w:i w:val="0"/>
                      <w:iCs w:val="0"/>
                      <w:color w:val="000000"/>
                      <w:sz w:val="21"/>
                      <w:szCs w:val="21"/>
                      <w:u w:val="none"/>
                    </w:rPr>
                  </w:pPr>
                </w:p>
              </w:tc>
            </w:tr>
            <w:tr w14:paraId="534AA0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61" w:hRule="atLeast"/>
                <w:jc w:val="center"/>
              </w:trPr>
              <w:tc>
                <w:tcPr>
                  <w:tcW w:w="454" w:type="dxa"/>
                  <w:tcBorders>
                    <w:tl2br w:val="nil"/>
                    <w:tr2bl w:val="nil"/>
                  </w:tcBorders>
                  <w:shd w:val="clear" w:color="auto" w:fill="auto"/>
                  <w:noWrap/>
                  <w:vAlign w:val="center"/>
                </w:tcPr>
                <w:p w14:paraId="05182AB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826" w:type="dxa"/>
                  <w:vMerge w:val="continue"/>
                  <w:tcBorders>
                    <w:tl2br w:val="nil"/>
                    <w:tr2bl w:val="nil"/>
                  </w:tcBorders>
                  <w:shd w:val="clear" w:color="auto" w:fill="auto"/>
                  <w:vAlign w:val="center"/>
                </w:tcPr>
                <w:p w14:paraId="4803B75B">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1D39564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SD/SB-045</w:t>
                  </w:r>
                </w:p>
              </w:tc>
              <w:tc>
                <w:tcPr>
                  <w:tcW w:w="2507" w:type="dxa"/>
                  <w:tcBorders>
                    <w:tl2br w:val="nil"/>
                    <w:tr2bl w:val="nil"/>
                  </w:tcBorders>
                  <w:shd w:val="clear" w:color="auto" w:fill="auto"/>
                  <w:noWrap/>
                  <w:vAlign w:val="center"/>
                </w:tcPr>
                <w:p w14:paraId="18DBDD5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高速卧式针织机</w:t>
                  </w:r>
                </w:p>
              </w:tc>
              <w:tc>
                <w:tcPr>
                  <w:tcW w:w="1212" w:type="dxa"/>
                  <w:tcBorders>
                    <w:tl2br w:val="nil"/>
                    <w:tr2bl w:val="nil"/>
                  </w:tcBorders>
                  <w:shd w:val="clear" w:color="auto" w:fill="auto"/>
                  <w:noWrap/>
                  <w:vAlign w:val="center"/>
                </w:tcPr>
                <w:p w14:paraId="06351D2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JTA-ZZ32T</w:t>
                  </w:r>
                </w:p>
              </w:tc>
              <w:tc>
                <w:tcPr>
                  <w:tcW w:w="911" w:type="dxa"/>
                  <w:tcBorders>
                    <w:tl2br w:val="nil"/>
                    <w:tr2bl w:val="nil"/>
                  </w:tcBorders>
                  <w:shd w:val="clear" w:color="auto" w:fill="auto"/>
                  <w:noWrap/>
                  <w:vAlign w:val="center"/>
                </w:tcPr>
                <w:p w14:paraId="2F717FF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6CDC7681">
                  <w:pPr>
                    <w:jc w:val="center"/>
                    <w:rPr>
                      <w:rFonts w:hint="default" w:ascii="Times New Roman" w:hAnsi="Times New Roman" w:eastAsia="宋体" w:cs="Times New Roman"/>
                      <w:i w:val="0"/>
                      <w:iCs w:val="0"/>
                      <w:color w:val="000000"/>
                      <w:sz w:val="21"/>
                      <w:szCs w:val="21"/>
                      <w:u w:val="none"/>
                    </w:rPr>
                  </w:pPr>
                </w:p>
              </w:tc>
            </w:tr>
            <w:tr w14:paraId="693AA46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392B190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21</w:t>
                  </w:r>
                </w:p>
              </w:tc>
              <w:tc>
                <w:tcPr>
                  <w:tcW w:w="826" w:type="dxa"/>
                  <w:vMerge w:val="continue"/>
                  <w:tcBorders>
                    <w:tl2br w:val="nil"/>
                    <w:tr2bl w:val="nil"/>
                  </w:tcBorders>
                  <w:shd w:val="clear" w:color="auto" w:fill="auto"/>
                  <w:vAlign w:val="center"/>
                </w:tcPr>
                <w:p w14:paraId="4845C596">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05011A6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SD/SB-046</w:t>
                  </w:r>
                </w:p>
              </w:tc>
              <w:tc>
                <w:tcPr>
                  <w:tcW w:w="2507" w:type="dxa"/>
                  <w:tcBorders>
                    <w:tl2br w:val="nil"/>
                    <w:tr2bl w:val="nil"/>
                  </w:tcBorders>
                  <w:shd w:val="clear" w:color="auto" w:fill="auto"/>
                  <w:noWrap/>
                  <w:vAlign w:val="center"/>
                </w:tcPr>
                <w:p w14:paraId="6841D08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高速卧式针织机</w:t>
                  </w:r>
                </w:p>
              </w:tc>
              <w:tc>
                <w:tcPr>
                  <w:tcW w:w="1212" w:type="dxa"/>
                  <w:tcBorders>
                    <w:tl2br w:val="nil"/>
                    <w:tr2bl w:val="nil"/>
                  </w:tcBorders>
                  <w:shd w:val="clear" w:color="auto" w:fill="auto"/>
                  <w:noWrap/>
                  <w:vAlign w:val="center"/>
                </w:tcPr>
                <w:p w14:paraId="607E30F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JTA-ZZ32T</w:t>
                  </w:r>
                </w:p>
              </w:tc>
              <w:tc>
                <w:tcPr>
                  <w:tcW w:w="911" w:type="dxa"/>
                  <w:tcBorders>
                    <w:tl2br w:val="nil"/>
                    <w:tr2bl w:val="nil"/>
                  </w:tcBorders>
                  <w:shd w:val="clear" w:color="auto" w:fill="auto"/>
                  <w:noWrap/>
                  <w:vAlign w:val="center"/>
                </w:tcPr>
                <w:p w14:paraId="7C340B8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42A8ECC2">
                  <w:pPr>
                    <w:jc w:val="center"/>
                    <w:rPr>
                      <w:rFonts w:hint="default" w:ascii="Times New Roman" w:hAnsi="Times New Roman" w:eastAsia="宋体" w:cs="Times New Roman"/>
                      <w:i w:val="0"/>
                      <w:iCs w:val="0"/>
                      <w:color w:val="000000"/>
                      <w:sz w:val="21"/>
                      <w:szCs w:val="21"/>
                      <w:u w:val="none"/>
                    </w:rPr>
                  </w:pPr>
                </w:p>
              </w:tc>
            </w:tr>
            <w:tr w14:paraId="42619C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218BFFA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22</w:t>
                  </w:r>
                </w:p>
              </w:tc>
              <w:tc>
                <w:tcPr>
                  <w:tcW w:w="826" w:type="dxa"/>
                  <w:vMerge w:val="continue"/>
                  <w:tcBorders>
                    <w:tl2br w:val="nil"/>
                    <w:tr2bl w:val="nil"/>
                  </w:tcBorders>
                  <w:shd w:val="clear" w:color="auto" w:fill="auto"/>
                  <w:vAlign w:val="center"/>
                </w:tcPr>
                <w:p w14:paraId="3CEB0E08">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397D2C0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SD/SB-047</w:t>
                  </w:r>
                </w:p>
              </w:tc>
              <w:tc>
                <w:tcPr>
                  <w:tcW w:w="2507" w:type="dxa"/>
                  <w:tcBorders>
                    <w:tl2br w:val="nil"/>
                    <w:tr2bl w:val="nil"/>
                  </w:tcBorders>
                  <w:shd w:val="clear" w:color="auto" w:fill="auto"/>
                  <w:noWrap/>
                  <w:vAlign w:val="center"/>
                </w:tcPr>
                <w:p w14:paraId="4ADF3D4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喷码机</w:t>
                  </w:r>
                </w:p>
              </w:tc>
              <w:tc>
                <w:tcPr>
                  <w:tcW w:w="1212" w:type="dxa"/>
                  <w:tcBorders>
                    <w:tl2br w:val="nil"/>
                    <w:tr2bl w:val="nil"/>
                  </w:tcBorders>
                  <w:shd w:val="clear" w:color="auto" w:fill="auto"/>
                  <w:noWrap/>
                  <w:vAlign w:val="center"/>
                </w:tcPr>
                <w:p w14:paraId="2313B98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YX-9060B</w:t>
                  </w:r>
                </w:p>
              </w:tc>
              <w:tc>
                <w:tcPr>
                  <w:tcW w:w="911" w:type="dxa"/>
                  <w:tcBorders>
                    <w:tl2br w:val="nil"/>
                    <w:tr2bl w:val="nil"/>
                  </w:tcBorders>
                  <w:shd w:val="clear" w:color="auto" w:fill="auto"/>
                  <w:noWrap/>
                  <w:vAlign w:val="center"/>
                </w:tcPr>
                <w:p w14:paraId="1E6ADB5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4309463C">
                  <w:pPr>
                    <w:jc w:val="center"/>
                    <w:rPr>
                      <w:rFonts w:hint="default" w:ascii="Times New Roman" w:hAnsi="Times New Roman" w:eastAsia="宋体" w:cs="Times New Roman"/>
                      <w:i w:val="0"/>
                      <w:iCs w:val="0"/>
                      <w:color w:val="000000"/>
                      <w:sz w:val="21"/>
                      <w:szCs w:val="21"/>
                      <w:u w:val="none"/>
                    </w:rPr>
                  </w:pPr>
                </w:p>
              </w:tc>
            </w:tr>
            <w:tr w14:paraId="4E13621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2852409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23</w:t>
                  </w:r>
                </w:p>
              </w:tc>
              <w:tc>
                <w:tcPr>
                  <w:tcW w:w="826" w:type="dxa"/>
                  <w:vMerge w:val="continue"/>
                  <w:tcBorders>
                    <w:tl2br w:val="nil"/>
                    <w:tr2bl w:val="nil"/>
                  </w:tcBorders>
                  <w:shd w:val="clear" w:color="auto" w:fill="auto"/>
                  <w:vAlign w:val="center"/>
                </w:tcPr>
                <w:p w14:paraId="3455AAFF">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4E07349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SD/SB-048</w:t>
                  </w:r>
                </w:p>
              </w:tc>
              <w:tc>
                <w:tcPr>
                  <w:tcW w:w="2507" w:type="dxa"/>
                  <w:tcBorders>
                    <w:tl2br w:val="nil"/>
                    <w:tr2bl w:val="nil"/>
                  </w:tcBorders>
                  <w:shd w:val="clear" w:color="auto" w:fill="auto"/>
                  <w:noWrap/>
                  <w:vAlign w:val="center"/>
                </w:tcPr>
                <w:p w14:paraId="4F8CF63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牵引机</w:t>
                  </w:r>
                </w:p>
              </w:tc>
              <w:tc>
                <w:tcPr>
                  <w:tcW w:w="1212" w:type="dxa"/>
                  <w:tcBorders>
                    <w:tl2br w:val="nil"/>
                    <w:tr2bl w:val="nil"/>
                  </w:tcBorders>
                  <w:shd w:val="clear" w:color="auto" w:fill="auto"/>
                  <w:noWrap/>
                  <w:vAlign w:val="center"/>
                </w:tcPr>
                <w:p w14:paraId="2D5B9A5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JTA-QY-III</w:t>
                  </w:r>
                </w:p>
              </w:tc>
              <w:tc>
                <w:tcPr>
                  <w:tcW w:w="911" w:type="dxa"/>
                  <w:tcBorders>
                    <w:tl2br w:val="nil"/>
                    <w:tr2bl w:val="nil"/>
                  </w:tcBorders>
                  <w:shd w:val="clear" w:color="auto" w:fill="auto"/>
                  <w:noWrap/>
                  <w:vAlign w:val="center"/>
                </w:tcPr>
                <w:p w14:paraId="22BC4FA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117AE687">
                  <w:pPr>
                    <w:rPr>
                      <w:rFonts w:hint="default" w:ascii="Times New Roman" w:hAnsi="Times New Roman" w:eastAsia="宋体" w:cs="Times New Roman"/>
                      <w:i w:val="0"/>
                      <w:iCs w:val="0"/>
                      <w:color w:val="000000"/>
                      <w:sz w:val="21"/>
                      <w:szCs w:val="21"/>
                      <w:u w:val="none"/>
                    </w:rPr>
                  </w:pPr>
                </w:p>
              </w:tc>
            </w:tr>
            <w:tr w14:paraId="7919DD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50AC670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w:t>
                  </w:r>
                </w:p>
              </w:tc>
              <w:tc>
                <w:tcPr>
                  <w:tcW w:w="826" w:type="dxa"/>
                  <w:vMerge w:val="continue"/>
                  <w:tcBorders>
                    <w:tl2br w:val="nil"/>
                    <w:tr2bl w:val="nil"/>
                  </w:tcBorders>
                  <w:shd w:val="clear" w:color="auto" w:fill="auto"/>
                  <w:vAlign w:val="center"/>
                </w:tcPr>
                <w:p w14:paraId="24015FBF">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65BB159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SD/SB-049</w:t>
                  </w:r>
                </w:p>
              </w:tc>
              <w:tc>
                <w:tcPr>
                  <w:tcW w:w="2507" w:type="dxa"/>
                  <w:tcBorders>
                    <w:tl2br w:val="nil"/>
                    <w:tr2bl w:val="nil"/>
                  </w:tcBorders>
                  <w:shd w:val="clear" w:color="auto" w:fill="auto"/>
                  <w:noWrap/>
                  <w:vAlign w:val="center"/>
                </w:tcPr>
                <w:p w14:paraId="30C7D4E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牵引机</w:t>
                  </w:r>
                </w:p>
              </w:tc>
              <w:tc>
                <w:tcPr>
                  <w:tcW w:w="1212" w:type="dxa"/>
                  <w:tcBorders>
                    <w:tl2br w:val="nil"/>
                    <w:tr2bl w:val="nil"/>
                  </w:tcBorders>
                  <w:shd w:val="clear" w:color="auto" w:fill="auto"/>
                  <w:noWrap/>
                  <w:vAlign w:val="center"/>
                </w:tcPr>
                <w:p w14:paraId="21D499C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JTA-QY-III</w:t>
                  </w:r>
                </w:p>
              </w:tc>
              <w:tc>
                <w:tcPr>
                  <w:tcW w:w="911" w:type="dxa"/>
                  <w:tcBorders>
                    <w:tl2br w:val="nil"/>
                    <w:tr2bl w:val="nil"/>
                  </w:tcBorders>
                  <w:shd w:val="clear" w:color="auto" w:fill="auto"/>
                  <w:noWrap/>
                  <w:vAlign w:val="center"/>
                </w:tcPr>
                <w:p w14:paraId="24541FE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378D88ED">
                  <w:pPr>
                    <w:jc w:val="center"/>
                    <w:rPr>
                      <w:rFonts w:hint="default" w:ascii="Times New Roman" w:hAnsi="Times New Roman" w:eastAsia="宋体" w:cs="Times New Roman"/>
                      <w:i w:val="0"/>
                      <w:iCs w:val="0"/>
                      <w:color w:val="000000"/>
                      <w:sz w:val="21"/>
                      <w:szCs w:val="21"/>
                      <w:u w:val="none"/>
                    </w:rPr>
                  </w:pPr>
                </w:p>
              </w:tc>
            </w:tr>
            <w:tr w14:paraId="1D7281D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32F3BC3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w:t>
                  </w:r>
                </w:p>
              </w:tc>
              <w:tc>
                <w:tcPr>
                  <w:tcW w:w="826" w:type="dxa"/>
                  <w:vMerge w:val="continue"/>
                  <w:tcBorders>
                    <w:tl2br w:val="nil"/>
                    <w:tr2bl w:val="nil"/>
                  </w:tcBorders>
                  <w:shd w:val="clear" w:color="auto" w:fill="auto"/>
                  <w:vAlign w:val="center"/>
                </w:tcPr>
                <w:p w14:paraId="3A156C0E">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4DB1415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SD/SB-050</w:t>
                  </w:r>
                </w:p>
              </w:tc>
              <w:tc>
                <w:tcPr>
                  <w:tcW w:w="2507" w:type="dxa"/>
                  <w:tcBorders>
                    <w:tl2br w:val="nil"/>
                    <w:tr2bl w:val="nil"/>
                  </w:tcBorders>
                  <w:shd w:val="clear" w:color="auto" w:fill="auto"/>
                  <w:noWrap/>
                  <w:vAlign w:val="center"/>
                </w:tcPr>
                <w:p w14:paraId="5B495A3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激光测径仪</w:t>
                  </w:r>
                </w:p>
              </w:tc>
              <w:tc>
                <w:tcPr>
                  <w:tcW w:w="1212" w:type="dxa"/>
                  <w:tcBorders>
                    <w:tl2br w:val="nil"/>
                    <w:tr2bl w:val="nil"/>
                  </w:tcBorders>
                  <w:shd w:val="clear" w:color="auto" w:fill="auto"/>
                  <w:noWrap/>
                  <w:vAlign w:val="center"/>
                </w:tcPr>
                <w:p w14:paraId="38CEC2F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LDM60XY</w:t>
                  </w:r>
                </w:p>
              </w:tc>
              <w:tc>
                <w:tcPr>
                  <w:tcW w:w="911" w:type="dxa"/>
                  <w:tcBorders>
                    <w:tl2br w:val="nil"/>
                    <w:tr2bl w:val="nil"/>
                  </w:tcBorders>
                  <w:shd w:val="clear" w:color="auto" w:fill="auto"/>
                  <w:noWrap/>
                  <w:vAlign w:val="center"/>
                </w:tcPr>
                <w:p w14:paraId="030098A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3CF082EC">
                  <w:pPr>
                    <w:jc w:val="center"/>
                    <w:rPr>
                      <w:rFonts w:hint="default" w:ascii="Times New Roman" w:hAnsi="Times New Roman" w:eastAsia="宋体" w:cs="Times New Roman"/>
                      <w:i w:val="0"/>
                      <w:iCs w:val="0"/>
                      <w:color w:val="000000"/>
                      <w:sz w:val="21"/>
                      <w:szCs w:val="21"/>
                      <w:u w:val="none"/>
                    </w:rPr>
                  </w:pPr>
                </w:p>
              </w:tc>
            </w:tr>
            <w:tr w14:paraId="15A46B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230992D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26</w:t>
                  </w:r>
                </w:p>
              </w:tc>
              <w:tc>
                <w:tcPr>
                  <w:tcW w:w="826" w:type="dxa"/>
                  <w:vMerge w:val="restart"/>
                  <w:tcBorders>
                    <w:tl2br w:val="nil"/>
                    <w:tr2bl w:val="nil"/>
                  </w:tcBorders>
                  <w:shd w:val="clear" w:color="auto" w:fill="auto"/>
                  <w:vAlign w:val="center"/>
                </w:tcPr>
                <w:p w14:paraId="5BE8C6F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进气道</w:t>
                  </w:r>
                </w:p>
              </w:tc>
              <w:tc>
                <w:tcPr>
                  <w:tcW w:w="1395" w:type="dxa"/>
                  <w:tcBorders>
                    <w:tl2br w:val="nil"/>
                    <w:tr2bl w:val="nil"/>
                  </w:tcBorders>
                  <w:shd w:val="clear" w:color="auto" w:fill="auto"/>
                  <w:noWrap/>
                  <w:vAlign w:val="center"/>
                </w:tcPr>
                <w:p w14:paraId="5DA6ED1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SD/SB-055</w:t>
                  </w:r>
                </w:p>
              </w:tc>
              <w:tc>
                <w:tcPr>
                  <w:tcW w:w="2507" w:type="dxa"/>
                  <w:tcBorders>
                    <w:tl2br w:val="nil"/>
                    <w:tr2bl w:val="nil"/>
                  </w:tcBorders>
                  <w:shd w:val="clear" w:color="auto" w:fill="auto"/>
                  <w:noWrap/>
                  <w:vAlign w:val="center"/>
                </w:tcPr>
                <w:p w14:paraId="7BDE811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 挤出机</w:t>
                  </w:r>
                </w:p>
              </w:tc>
              <w:tc>
                <w:tcPr>
                  <w:tcW w:w="1212" w:type="dxa"/>
                  <w:tcBorders>
                    <w:tl2br w:val="nil"/>
                    <w:tr2bl w:val="nil"/>
                  </w:tcBorders>
                  <w:shd w:val="clear" w:color="auto" w:fill="auto"/>
                  <w:noWrap/>
                  <w:vAlign w:val="center"/>
                </w:tcPr>
                <w:p w14:paraId="3329173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SJ-90</w:t>
                  </w:r>
                </w:p>
              </w:tc>
              <w:tc>
                <w:tcPr>
                  <w:tcW w:w="911" w:type="dxa"/>
                  <w:tcBorders>
                    <w:tl2br w:val="nil"/>
                    <w:tr2bl w:val="nil"/>
                  </w:tcBorders>
                  <w:shd w:val="clear" w:color="auto" w:fill="auto"/>
                  <w:noWrap/>
                  <w:vAlign w:val="center"/>
                </w:tcPr>
                <w:p w14:paraId="3E2E58B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0BB67372">
                  <w:pPr>
                    <w:jc w:val="center"/>
                    <w:rPr>
                      <w:rFonts w:hint="default" w:ascii="Times New Roman" w:hAnsi="Times New Roman" w:eastAsia="宋体" w:cs="Times New Roman"/>
                      <w:i w:val="0"/>
                      <w:iCs w:val="0"/>
                      <w:color w:val="000000"/>
                      <w:sz w:val="21"/>
                      <w:szCs w:val="21"/>
                      <w:u w:val="none"/>
                    </w:rPr>
                  </w:pPr>
                </w:p>
              </w:tc>
            </w:tr>
            <w:tr w14:paraId="4075C5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1EC2292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27</w:t>
                  </w:r>
                </w:p>
              </w:tc>
              <w:tc>
                <w:tcPr>
                  <w:tcW w:w="826" w:type="dxa"/>
                  <w:vMerge w:val="continue"/>
                  <w:tcBorders>
                    <w:tl2br w:val="nil"/>
                    <w:tr2bl w:val="nil"/>
                  </w:tcBorders>
                  <w:shd w:val="clear" w:color="auto" w:fill="auto"/>
                  <w:vAlign w:val="center"/>
                </w:tcPr>
                <w:p w14:paraId="63BD1648">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3786E90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SD/SB-056</w:t>
                  </w:r>
                </w:p>
              </w:tc>
              <w:tc>
                <w:tcPr>
                  <w:tcW w:w="2507" w:type="dxa"/>
                  <w:tcBorders>
                    <w:tl2br w:val="nil"/>
                    <w:tr2bl w:val="nil"/>
                  </w:tcBorders>
                  <w:shd w:val="clear" w:color="auto" w:fill="auto"/>
                  <w:noWrap/>
                  <w:vAlign w:val="center"/>
                </w:tcPr>
                <w:p w14:paraId="4E2AAB1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吹塑合模机</w:t>
                  </w:r>
                </w:p>
              </w:tc>
              <w:tc>
                <w:tcPr>
                  <w:tcW w:w="1212" w:type="dxa"/>
                  <w:tcBorders>
                    <w:tl2br w:val="nil"/>
                    <w:tr2bl w:val="nil"/>
                  </w:tcBorders>
                  <w:shd w:val="clear" w:color="auto" w:fill="auto"/>
                  <w:noWrap/>
                  <w:vAlign w:val="center"/>
                </w:tcPr>
                <w:p w14:paraId="7D207DC9">
                  <w:pPr>
                    <w:rPr>
                      <w:rFonts w:hint="default" w:ascii="Times New Roman" w:hAnsi="Times New Roman" w:eastAsia="宋体" w:cs="Times New Roman"/>
                      <w:i w:val="0"/>
                      <w:iCs w:val="0"/>
                      <w:color w:val="000000"/>
                      <w:sz w:val="21"/>
                      <w:szCs w:val="21"/>
                      <w:u w:val="none"/>
                    </w:rPr>
                  </w:pPr>
                </w:p>
              </w:tc>
              <w:tc>
                <w:tcPr>
                  <w:tcW w:w="911" w:type="dxa"/>
                  <w:tcBorders>
                    <w:tl2br w:val="nil"/>
                    <w:tr2bl w:val="nil"/>
                  </w:tcBorders>
                  <w:shd w:val="clear" w:color="auto" w:fill="auto"/>
                  <w:noWrap/>
                  <w:vAlign w:val="center"/>
                </w:tcPr>
                <w:p w14:paraId="4855563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4DFFF487">
                  <w:pPr>
                    <w:jc w:val="center"/>
                    <w:rPr>
                      <w:rFonts w:hint="default" w:ascii="Times New Roman" w:hAnsi="Times New Roman" w:eastAsia="宋体" w:cs="Times New Roman"/>
                      <w:i w:val="0"/>
                      <w:iCs w:val="0"/>
                      <w:color w:val="000000"/>
                      <w:sz w:val="21"/>
                      <w:szCs w:val="21"/>
                      <w:u w:val="none"/>
                    </w:rPr>
                  </w:pPr>
                </w:p>
              </w:tc>
            </w:tr>
            <w:tr w14:paraId="1B9AFC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9" w:hRule="atLeast"/>
                <w:jc w:val="center"/>
              </w:trPr>
              <w:tc>
                <w:tcPr>
                  <w:tcW w:w="454" w:type="dxa"/>
                  <w:tcBorders>
                    <w:tl2br w:val="nil"/>
                    <w:tr2bl w:val="nil"/>
                  </w:tcBorders>
                  <w:shd w:val="clear" w:color="auto" w:fill="auto"/>
                  <w:noWrap/>
                  <w:vAlign w:val="center"/>
                </w:tcPr>
                <w:p w14:paraId="4E13D2B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28</w:t>
                  </w:r>
                </w:p>
              </w:tc>
              <w:tc>
                <w:tcPr>
                  <w:tcW w:w="826" w:type="dxa"/>
                  <w:vMerge w:val="restart"/>
                  <w:tcBorders>
                    <w:tl2br w:val="nil"/>
                    <w:tr2bl w:val="nil"/>
                  </w:tcBorders>
                  <w:shd w:val="clear" w:color="auto" w:fill="auto"/>
                  <w:vAlign w:val="center"/>
                </w:tcPr>
                <w:p w14:paraId="77B3993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橡胶制品车间</w:t>
                  </w:r>
                </w:p>
              </w:tc>
              <w:tc>
                <w:tcPr>
                  <w:tcW w:w="1395" w:type="dxa"/>
                  <w:tcBorders>
                    <w:tl2br w:val="nil"/>
                    <w:tr2bl w:val="nil"/>
                  </w:tcBorders>
                  <w:shd w:val="clear" w:color="auto" w:fill="auto"/>
                  <w:noWrap/>
                  <w:vAlign w:val="center"/>
                </w:tcPr>
                <w:p w14:paraId="0A85E1D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SD/SB-058</w:t>
                  </w:r>
                </w:p>
              </w:tc>
              <w:tc>
                <w:tcPr>
                  <w:tcW w:w="2507" w:type="dxa"/>
                  <w:tcBorders>
                    <w:tl2br w:val="nil"/>
                    <w:tr2bl w:val="nil"/>
                  </w:tcBorders>
                  <w:shd w:val="clear" w:color="auto" w:fill="auto"/>
                  <w:noWrap/>
                  <w:vAlign w:val="center"/>
                </w:tcPr>
                <w:p w14:paraId="17BD13B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全自动橡胶注射机</w:t>
                  </w:r>
                </w:p>
              </w:tc>
              <w:tc>
                <w:tcPr>
                  <w:tcW w:w="1212" w:type="dxa"/>
                  <w:tcBorders>
                    <w:tl2br w:val="nil"/>
                    <w:tr2bl w:val="nil"/>
                  </w:tcBorders>
                  <w:shd w:val="clear" w:color="auto" w:fill="auto"/>
                  <w:noWrap/>
                  <w:vAlign w:val="center"/>
                </w:tcPr>
                <w:p w14:paraId="5E38F6D3">
                  <w:pPr>
                    <w:keepNext w:val="0"/>
                    <w:keepLines w:val="0"/>
                    <w:widowControl/>
                    <w:suppressLineNumbers w:val="0"/>
                    <w:jc w:val="left"/>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P20H1-4-130807A</w:t>
                  </w:r>
                </w:p>
              </w:tc>
              <w:tc>
                <w:tcPr>
                  <w:tcW w:w="911" w:type="dxa"/>
                  <w:tcBorders>
                    <w:tl2br w:val="nil"/>
                    <w:tr2bl w:val="nil"/>
                  </w:tcBorders>
                  <w:shd w:val="clear" w:color="auto" w:fill="auto"/>
                  <w:noWrap/>
                  <w:vAlign w:val="center"/>
                </w:tcPr>
                <w:p w14:paraId="3DD7B03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0AF665BD">
                  <w:pPr>
                    <w:jc w:val="center"/>
                    <w:rPr>
                      <w:rFonts w:hint="default" w:ascii="Times New Roman" w:hAnsi="Times New Roman" w:eastAsia="宋体" w:cs="Times New Roman"/>
                      <w:i w:val="0"/>
                      <w:iCs w:val="0"/>
                      <w:color w:val="000000"/>
                      <w:sz w:val="21"/>
                      <w:szCs w:val="21"/>
                      <w:u w:val="none"/>
                    </w:rPr>
                  </w:pPr>
                </w:p>
              </w:tc>
            </w:tr>
            <w:tr w14:paraId="32B833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29" w:hRule="atLeast"/>
                <w:jc w:val="center"/>
              </w:trPr>
              <w:tc>
                <w:tcPr>
                  <w:tcW w:w="454" w:type="dxa"/>
                  <w:tcBorders>
                    <w:tl2br w:val="nil"/>
                    <w:tr2bl w:val="nil"/>
                  </w:tcBorders>
                  <w:shd w:val="clear" w:color="auto" w:fill="auto"/>
                  <w:noWrap/>
                  <w:vAlign w:val="center"/>
                </w:tcPr>
                <w:p w14:paraId="243DEC5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29</w:t>
                  </w:r>
                </w:p>
              </w:tc>
              <w:tc>
                <w:tcPr>
                  <w:tcW w:w="826" w:type="dxa"/>
                  <w:vMerge w:val="continue"/>
                  <w:tcBorders>
                    <w:tl2br w:val="nil"/>
                    <w:tr2bl w:val="nil"/>
                  </w:tcBorders>
                  <w:shd w:val="clear" w:color="auto" w:fill="auto"/>
                  <w:vAlign w:val="center"/>
                </w:tcPr>
                <w:p w14:paraId="50FC9A06">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43AFF80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SD/SB-059</w:t>
                  </w:r>
                </w:p>
              </w:tc>
              <w:tc>
                <w:tcPr>
                  <w:tcW w:w="2507" w:type="dxa"/>
                  <w:tcBorders>
                    <w:tl2br w:val="nil"/>
                    <w:tr2bl w:val="nil"/>
                  </w:tcBorders>
                  <w:shd w:val="clear" w:color="auto" w:fill="auto"/>
                  <w:noWrap/>
                  <w:vAlign w:val="center"/>
                </w:tcPr>
                <w:p w14:paraId="16BE613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全自动橡胶注射机</w:t>
                  </w:r>
                </w:p>
              </w:tc>
              <w:tc>
                <w:tcPr>
                  <w:tcW w:w="1212" w:type="dxa"/>
                  <w:tcBorders>
                    <w:tl2br w:val="nil"/>
                    <w:tr2bl w:val="nil"/>
                  </w:tcBorders>
                  <w:shd w:val="clear" w:color="auto" w:fill="auto"/>
                  <w:noWrap/>
                  <w:vAlign w:val="center"/>
                </w:tcPr>
                <w:p w14:paraId="7DA1147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20H1-3-120918B</w:t>
                  </w:r>
                </w:p>
              </w:tc>
              <w:tc>
                <w:tcPr>
                  <w:tcW w:w="911" w:type="dxa"/>
                  <w:tcBorders>
                    <w:tl2br w:val="nil"/>
                    <w:tr2bl w:val="nil"/>
                  </w:tcBorders>
                  <w:shd w:val="clear" w:color="auto" w:fill="auto"/>
                  <w:noWrap/>
                  <w:vAlign w:val="center"/>
                </w:tcPr>
                <w:p w14:paraId="3F9E223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3D00C53B">
                  <w:pPr>
                    <w:jc w:val="center"/>
                    <w:rPr>
                      <w:rFonts w:hint="default" w:ascii="Times New Roman" w:hAnsi="Times New Roman" w:eastAsia="宋体" w:cs="Times New Roman"/>
                      <w:i w:val="0"/>
                      <w:iCs w:val="0"/>
                      <w:color w:val="000000"/>
                      <w:sz w:val="21"/>
                      <w:szCs w:val="21"/>
                      <w:u w:val="none"/>
                    </w:rPr>
                  </w:pPr>
                </w:p>
              </w:tc>
            </w:tr>
            <w:tr w14:paraId="35A6D2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29" w:hRule="atLeast"/>
                <w:jc w:val="center"/>
              </w:trPr>
              <w:tc>
                <w:tcPr>
                  <w:tcW w:w="454" w:type="dxa"/>
                  <w:tcBorders>
                    <w:tl2br w:val="nil"/>
                    <w:tr2bl w:val="nil"/>
                  </w:tcBorders>
                  <w:shd w:val="clear" w:color="auto" w:fill="auto"/>
                  <w:noWrap/>
                  <w:vAlign w:val="center"/>
                </w:tcPr>
                <w:p w14:paraId="20619D3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826" w:type="dxa"/>
                  <w:vMerge w:val="continue"/>
                  <w:tcBorders>
                    <w:tl2br w:val="nil"/>
                    <w:tr2bl w:val="nil"/>
                  </w:tcBorders>
                  <w:shd w:val="clear" w:color="auto" w:fill="auto"/>
                  <w:vAlign w:val="center"/>
                </w:tcPr>
                <w:p w14:paraId="0F82731B">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25E8A9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SD/SB-060</w:t>
                  </w:r>
                </w:p>
              </w:tc>
              <w:tc>
                <w:tcPr>
                  <w:tcW w:w="2507" w:type="dxa"/>
                  <w:tcBorders>
                    <w:tl2br w:val="nil"/>
                    <w:tr2bl w:val="nil"/>
                  </w:tcBorders>
                  <w:shd w:val="clear" w:color="auto" w:fill="auto"/>
                  <w:noWrap/>
                  <w:vAlign w:val="center"/>
                </w:tcPr>
                <w:p w14:paraId="319C264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全自动橡胶注射机</w:t>
                  </w:r>
                </w:p>
              </w:tc>
              <w:tc>
                <w:tcPr>
                  <w:tcW w:w="1212" w:type="dxa"/>
                  <w:tcBorders>
                    <w:tl2br w:val="nil"/>
                    <w:tr2bl w:val="nil"/>
                  </w:tcBorders>
                  <w:shd w:val="clear" w:color="auto" w:fill="auto"/>
                  <w:noWrap/>
                  <w:vAlign w:val="center"/>
                </w:tcPr>
                <w:p w14:paraId="529DDBD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P20H1-4-130807A</w:t>
                  </w:r>
                </w:p>
              </w:tc>
              <w:tc>
                <w:tcPr>
                  <w:tcW w:w="911" w:type="dxa"/>
                  <w:tcBorders>
                    <w:tl2br w:val="nil"/>
                    <w:tr2bl w:val="nil"/>
                  </w:tcBorders>
                  <w:shd w:val="clear" w:color="auto" w:fill="auto"/>
                  <w:noWrap/>
                  <w:vAlign w:val="center"/>
                </w:tcPr>
                <w:p w14:paraId="0F9E84A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0E8B24CE">
                  <w:pPr>
                    <w:jc w:val="center"/>
                    <w:rPr>
                      <w:rFonts w:hint="default" w:ascii="Times New Roman" w:hAnsi="Times New Roman" w:eastAsia="宋体" w:cs="Times New Roman"/>
                      <w:i w:val="0"/>
                      <w:iCs w:val="0"/>
                      <w:color w:val="000000"/>
                      <w:sz w:val="21"/>
                      <w:szCs w:val="21"/>
                      <w:u w:val="none"/>
                    </w:rPr>
                  </w:pPr>
                </w:p>
              </w:tc>
            </w:tr>
            <w:tr w14:paraId="2BF913B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454" w:type="dxa"/>
                  <w:tcBorders>
                    <w:tl2br w:val="nil"/>
                    <w:tr2bl w:val="nil"/>
                  </w:tcBorders>
                  <w:shd w:val="clear" w:color="auto" w:fill="auto"/>
                  <w:noWrap/>
                  <w:vAlign w:val="center"/>
                </w:tcPr>
                <w:p w14:paraId="31503C5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31</w:t>
                  </w:r>
                </w:p>
              </w:tc>
              <w:tc>
                <w:tcPr>
                  <w:tcW w:w="826" w:type="dxa"/>
                  <w:vMerge w:val="continue"/>
                  <w:tcBorders>
                    <w:tl2br w:val="nil"/>
                    <w:tr2bl w:val="nil"/>
                  </w:tcBorders>
                  <w:shd w:val="clear" w:color="auto" w:fill="auto"/>
                  <w:vAlign w:val="center"/>
                </w:tcPr>
                <w:p w14:paraId="001034F3">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7B27C7C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SD/SB-061</w:t>
                  </w:r>
                </w:p>
              </w:tc>
              <w:tc>
                <w:tcPr>
                  <w:tcW w:w="2507" w:type="dxa"/>
                  <w:tcBorders>
                    <w:tl2br w:val="nil"/>
                    <w:tr2bl w:val="nil"/>
                  </w:tcBorders>
                  <w:shd w:val="clear" w:color="auto" w:fill="auto"/>
                  <w:noWrap/>
                  <w:vAlign w:val="center"/>
                </w:tcPr>
                <w:p w14:paraId="12AE620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真空橡胶平板硫化机</w:t>
                  </w:r>
                </w:p>
              </w:tc>
              <w:tc>
                <w:tcPr>
                  <w:tcW w:w="1212" w:type="dxa"/>
                  <w:tcBorders>
                    <w:tl2br w:val="nil"/>
                    <w:tr2bl w:val="nil"/>
                  </w:tcBorders>
                  <w:shd w:val="clear" w:color="auto" w:fill="auto"/>
                  <w:noWrap/>
                  <w:vAlign w:val="center"/>
                </w:tcPr>
                <w:p w14:paraId="64D5EB8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P20VCF-3</w:t>
                  </w:r>
                </w:p>
              </w:tc>
              <w:tc>
                <w:tcPr>
                  <w:tcW w:w="911" w:type="dxa"/>
                  <w:tcBorders>
                    <w:tl2br w:val="nil"/>
                    <w:tr2bl w:val="nil"/>
                  </w:tcBorders>
                  <w:shd w:val="clear" w:color="auto" w:fill="auto"/>
                  <w:noWrap/>
                  <w:vAlign w:val="center"/>
                </w:tcPr>
                <w:p w14:paraId="782DCA0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5EF80B2E">
                  <w:pPr>
                    <w:rPr>
                      <w:rFonts w:hint="default" w:ascii="Times New Roman" w:hAnsi="Times New Roman" w:eastAsia="宋体" w:cs="Times New Roman"/>
                      <w:i w:val="0"/>
                      <w:iCs w:val="0"/>
                      <w:color w:val="000000"/>
                      <w:sz w:val="21"/>
                      <w:szCs w:val="21"/>
                      <w:u w:val="none"/>
                    </w:rPr>
                  </w:pPr>
                </w:p>
              </w:tc>
            </w:tr>
            <w:tr w14:paraId="0F0585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1D35C76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w:t>
                  </w:r>
                </w:p>
              </w:tc>
              <w:tc>
                <w:tcPr>
                  <w:tcW w:w="826" w:type="dxa"/>
                  <w:vMerge w:val="continue"/>
                  <w:tcBorders>
                    <w:tl2br w:val="nil"/>
                    <w:tr2bl w:val="nil"/>
                  </w:tcBorders>
                  <w:shd w:val="clear" w:color="auto" w:fill="auto"/>
                  <w:vAlign w:val="center"/>
                </w:tcPr>
                <w:p w14:paraId="09019A7E">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72987C1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SD/SB-062</w:t>
                  </w:r>
                </w:p>
              </w:tc>
              <w:tc>
                <w:tcPr>
                  <w:tcW w:w="2507" w:type="dxa"/>
                  <w:tcBorders>
                    <w:tl2br w:val="nil"/>
                    <w:tr2bl w:val="nil"/>
                  </w:tcBorders>
                  <w:shd w:val="clear" w:color="auto" w:fill="auto"/>
                  <w:noWrap/>
                  <w:vAlign w:val="center"/>
                </w:tcPr>
                <w:p w14:paraId="493F05E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平板硫化机</w:t>
                  </w:r>
                </w:p>
              </w:tc>
              <w:tc>
                <w:tcPr>
                  <w:tcW w:w="1212" w:type="dxa"/>
                  <w:tcBorders>
                    <w:tl2br w:val="nil"/>
                    <w:tr2bl w:val="nil"/>
                  </w:tcBorders>
                  <w:shd w:val="clear" w:color="auto" w:fill="auto"/>
                  <w:noWrap/>
                  <w:vAlign w:val="center"/>
                </w:tcPr>
                <w:p w14:paraId="0E7623C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100T</w:t>
                  </w:r>
                </w:p>
              </w:tc>
              <w:tc>
                <w:tcPr>
                  <w:tcW w:w="911" w:type="dxa"/>
                  <w:tcBorders>
                    <w:tl2br w:val="nil"/>
                    <w:tr2bl w:val="nil"/>
                  </w:tcBorders>
                  <w:shd w:val="clear" w:color="auto" w:fill="auto"/>
                  <w:noWrap/>
                  <w:vAlign w:val="center"/>
                </w:tcPr>
                <w:p w14:paraId="3738C91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3BE68935">
                  <w:pPr>
                    <w:rPr>
                      <w:rFonts w:hint="default" w:ascii="Times New Roman" w:hAnsi="Times New Roman" w:eastAsia="宋体" w:cs="Times New Roman"/>
                      <w:i w:val="0"/>
                      <w:iCs w:val="0"/>
                      <w:color w:val="000000"/>
                      <w:sz w:val="21"/>
                      <w:szCs w:val="21"/>
                      <w:u w:val="none"/>
                    </w:rPr>
                  </w:pPr>
                </w:p>
              </w:tc>
            </w:tr>
            <w:tr w14:paraId="528D77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356926C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33</w:t>
                  </w:r>
                </w:p>
              </w:tc>
              <w:tc>
                <w:tcPr>
                  <w:tcW w:w="826" w:type="dxa"/>
                  <w:vMerge w:val="continue"/>
                  <w:tcBorders>
                    <w:tl2br w:val="nil"/>
                    <w:tr2bl w:val="nil"/>
                  </w:tcBorders>
                  <w:shd w:val="clear" w:color="auto" w:fill="auto"/>
                  <w:vAlign w:val="center"/>
                </w:tcPr>
                <w:p w14:paraId="5EEE7851">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528E4AD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SD/SB-063</w:t>
                  </w:r>
                </w:p>
              </w:tc>
              <w:tc>
                <w:tcPr>
                  <w:tcW w:w="2507" w:type="dxa"/>
                  <w:tcBorders>
                    <w:tl2br w:val="nil"/>
                    <w:tr2bl w:val="nil"/>
                  </w:tcBorders>
                  <w:shd w:val="clear" w:color="auto" w:fill="auto"/>
                  <w:noWrap/>
                  <w:vAlign w:val="center"/>
                </w:tcPr>
                <w:p w14:paraId="44B9FE3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平板硫化机</w:t>
                  </w:r>
                </w:p>
              </w:tc>
              <w:tc>
                <w:tcPr>
                  <w:tcW w:w="1212" w:type="dxa"/>
                  <w:tcBorders>
                    <w:tl2br w:val="nil"/>
                    <w:tr2bl w:val="nil"/>
                  </w:tcBorders>
                  <w:shd w:val="clear" w:color="auto" w:fill="auto"/>
                  <w:noWrap/>
                  <w:vAlign w:val="center"/>
                </w:tcPr>
                <w:p w14:paraId="17F6993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100T</w:t>
                  </w:r>
                </w:p>
              </w:tc>
              <w:tc>
                <w:tcPr>
                  <w:tcW w:w="911" w:type="dxa"/>
                  <w:tcBorders>
                    <w:tl2br w:val="nil"/>
                    <w:tr2bl w:val="nil"/>
                  </w:tcBorders>
                  <w:shd w:val="clear" w:color="auto" w:fill="auto"/>
                  <w:noWrap/>
                  <w:vAlign w:val="center"/>
                </w:tcPr>
                <w:p w14:paraId="3A5B155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3D241228">
                  <w:pPr>
                    <w:rPr>
                      <w:rFonts w:hint="default" w:ascii="Times New Roman" w:hAnsi="Times New Roman" w:eastAsia="宋体" w:cs="Times New Roman"/>
                      <w:i w:val="0"/>
                      <w:iCs w:val="0"/>
                      <w:color w:val="000000"/>
                      <w:sz w:val="21"/>
                      <w:szCs w:val="21"/>
                      <w:u w:val="none"/>
                    </w:rPr>
                  </w:pPr>
                </w:p>
              </w:tc>
            </w:tr>
            <w:tr w14:paraId="6042F20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34719B3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34</w:t>
                  </w:r>
                </w:p>
              </w:tc>
              <w:tc>
                <w:tcPr>
                  <w:tcW w:w="826" w:type="dxa"/>
                  <w:vMerge w:val="continue"/>
                  <w:tcBorders>
                    <w:tl2br w:val="nil"/>
                    <w:tr2bl w:val="nil"/>
                  </w:tcBorders>
                  <w:shd w:val="clear" w:color="auto" w:fill="auto"/>
                  <w:vAlign w:val="center"/>
                </w:tcPr>
                <w:p w14:paraId="45783FDF">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6DDDF87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SD/SB-064</w:t>
                  </w:r>
                </w:p>
              </w:tc>
              <w:tc>
                <w:tcPr>
                  <w:tcW w:w="2507" w:type="dxa"/>
                  <w:tcBorders>
                    <w:tl2br w:val="nil"/>
                    <w:tr2bl w:val="nil"/>
                  </w:tcBorders>
                  <w:shd w:val="clear" w:color="auto" w:fill="auto"/>
                  <w:noWrap/>
                  <w:vAlign w:val="center"/>
                </w:tcPr>
                <w:p w14:paraId="1071682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橡胶切条机</w:t>
                  </w:r>
                </w:p>
              </w:tc>
              <w:tc>
                <w:tcPr>
                  <w:tcW w:w="1212" w:type="dxa"/>
                  <w:tcBorders>
                    <w:tl2br w:val="nil"/>
                    <w:tr2bl w:val="nil"/>
                  </w:tcBorders>
                  <w:shd w:val="clear" w:color="auto" w:fill="auto"/>
                  <w:noWrap/>
                  <w:vAlign w:val="center"/>
                </w:tcPr>
                <w:p w14:paraId="391FCFB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800</w:t>
                  </w:r>
                </w:p>
              </w:tc>
              <w:tc>
                <w:tcPr>
                  <w:tcW w:w="911" w:type="dxa"/>
                  <w:tcBorders>
                    <w:tl2br w:val="nil"/>
                    <w:tr2bl w:val="nil"/>
                  </w:tcBorders>
                  <w:shd w:val="clear" w:color="auto" w:fill="auto"/>
                  <w:noWrap/>
                  <w:vAlign w:val="center"/>
                </w:tcPr>
                <w:p w14:paraId="0CC145C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01BB8FB4">
                  <w:pPr>
                    <w:rPr>
                      <w:rFonts w:hint="default" w:ascii="Times New Roman" w:hAnsi="Times New Roman" w:eastAsia="宋体" w:cs="Times New Roman"/>
                      <w:i w:val="0"/>
                      <w:iCs w:val="0"/>
                      <w:color w:val="000000"/>
                      <w:sz w:val="21"/>
                      <w:szCs w:val="21"/>
                      <w:u w:val="none"/>
                    </w:rPr>
                  </w:pPr>
                </w:p>
              </w:tc>
            </w:tr>
            <w:tr w14:paraId="6A5DB3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148734C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826" w:type="dxa"/>
                  <w:vMerge w:val="continue"/>
                  <w:tcBorders>
                    <w:tl2br w:val="nil"/>
                    <w:tr2bl w:val="nil"/>
                  </w:tcBorders>
                  <w:shd w:val="clear" w:color="auto" w:fill="auto"/>
                  <w:vAlign w:val="center"/>
                </w:tcPr>
                <w:p w14:paraId="117279E5">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4FB32C0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SD/SB-065</w:t>
                  </w:r>
                </w:p>
              </w:tc>
              <w:tc>
                <w:tcPr>
                  <w:tcW w:w="2507" w:type="dxa"/>
                  <w:tcBorders>
                    <w:tl2br w:val="nil"/>
                    <w:tr2bl w:val="nil"/>
                  </w:tcBorders>
                  <w:shd w:val="clear" w:color="auto" w:fill="auto"/>
                  <w:noWrap/>
                  <w:vAlign w:val="center"/>
                </w:tcPr>
                <w:p w14:paraId="222080D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抛丸机</w:t>
                  </w:r>
                </w:p>
              </w:tc>
              <w:tc>
                <w:tcPr>
                  <w:tcW w:w="1212" w:type="dxa"/>
                  <w:tcBorders>
                    <w:tl2br w:val="nil"/>
                    <w:tr2bl w:val="nil"/>
                  </w:tcBorders>
                  <w:shd w:val="clear" w:color="auto" w:fill="auto"/>
                  <w:noWrap/>
                  <w:vAlign w:val="center"/>
                </w:tcPr>
                <w:p w14:paraId="217D351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326</w:t>
                  </w:r>
                </w:p>
              </w:tc>
              <w:tc>
                <w:tcPr>
                  <w:tcW w:w="911" w:type="dxa"/>
                  <w:tcBorders>
                    <w:tl2br w:val="nil"/>
                    <w:tr2bl w:val="nil"/>
                  </w:tcBorders>
                  <w:shd w:val="clear" w:color="auto" w:fill="auto"/>
                  <w:noWrap/>
                  <w:vAlign w:val="center"/>
                </w:tcPr>
                <w:p w14:paraId="41DC25B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46CA7721">
                  <w:pPr>
                    <w:jc w:val="center"/>
                    <w:rPr>
                      <w:rFonts w:hint="default" w:ascii="Times New Roman" w:hAnsi="Times New Roman" w:eastAsia="宋体" w:cs="Times New Roman"/>
                      <w:i w:val="0"/>
                      <w:iCs w:val="0"/>
                      <w:color w:val="000000"/>
                      <w:sz w:val="21"/>
                      <w:szCs w:val="21"/>
                      <w:u w:val="none"/>
                    </w:rPr>
                  </w:pPr>
                </w:p>
              </w:tc>
            </w:tr>
            <w:tr w14:paraId="1D7999D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3D82AAE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36</w:t>
                  </w:r>
                </w:p>
              </w:tc>
              <w:tc>
                <w:tcPr>
                  <w:tcW w:w="826" w:type="dxa"/>
                  <w:vMerge w:val="continue"/>
                  <w:tcBorders>
                    <w:tl2br w:val="nil"/>
                    <w:tr2bl w:val="nil"/>
                  </w:tcBorders>
                  <w:shd w:val="clear" w:color="auto" w:fill="auto"/>
                  <w:vAlign w:val="center"/>
                </w:tcPr>
                <w:p w14:paraId="2A7B1DF9">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1935D1E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SD/SB-066</w:t>
                  </w:r>
                </w:p>
              </w:tc>
              <w:tc>
                <w:tcPr>
                  <w:tcW w:w="2507" w:type="dxa"/>
                  <w:tcBorders>
                    <w:tl2br w:val="nil"/>
                    <w:tr2bl w:val="nil"/>
                  </w:tcBorders>
                  <w:shd w:val="clear" w:color="auto" w:fill="auto"/>
                  <w:noWrap/>
                  <w:vAlign w:val="center"/>
                </w:tcPr>
                <w:p w14:paraId="6BBE505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二氧化碳保护焊机</w:t>
                  </w:r>
                </w:p>
              </w:tc>
              <w:tc>
                <w:tcPr>
                  <w:tcW w:w="1212" w:type="dxa"/>
                  <w:tcBorders>
                    <w:tl2br w:val="nil"/>
                    <w:tr2bl w:val="nil"/>
                  </w:tcBorders>
                  <w:shd w:val="clear" w:color="auto" w:fill="auto"/>
                  <w:noWrap/>
                  <w:vAlign w:val="center"/>
                </w:tcPr>
                <w:p w14:paraId="38ACA46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NBC-250</w:t>
                  </w:r>
                </w:p>
              </w:tc>
              <w:tc>
                <w:tcPr>
                  <w:tcW w:w="911" w:type="dxa"/>
                  <w:tcBorders>
                    <w:tl2br w:val="nil"/>
                    <w:tr2bl w:val="nil"/>
                  </w:tcBorders>
                  <w:shd w:val="clear" w:color="auto" w:fill="auto"/>
                  <w:noWrap/>
                  <w:vAlign w:val="center"/>
                </w:tcPr>
                <w:p w14:paraId="77AACFC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7A265466">
                  <w:pPr>
                    <w:rPr>
                      <w:rFonts w:hint="default" w:ascii="Times New Roman" w:hAnsi="Times New Roman" w:eastAsia="宋体" w:cs="Times New Roman"/>
                      <w:i w:val="0"/>
                      <w:iCs w:val="0"/>
                      <w:color w:val="000000"/>
                      <w:sz w:val="21"/>
                      <w:szCs w:val="21"/>
                      <w:u w:val="none"/>
                    </w:rPr>
                  </w:pPr>
                </w:p>
              </w:tc>
            </w:tr>
            <w:tr w14:paraId="50619F8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428622D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37</w:t>
                  </w:r>
                </w:p>
              </w:tc>
              <w:tc>
                <w:tcPr>
                  <w:tcW w:w="826" w:type="dxa"/>
                  <w:vMerge w:val="restart"/>
                  <w:tcBorders>
                    <w:tl2br w:val="nil"/>
                    <w:tr2bl w:val="nil"/>
                  </w:tcBorders>
                  <w:shd w:val="clear" w:color="auto" w:fill="auto"/>
                  <w:vAlign w:val="center"/>
                </w:tcPr>
                <w:p w14:paraId="10CA4D2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橡胶管硫化</w:t>
                  </w:r>
                </w:p>
              </w:tc>
              <w:tc>
                <w:tcPr>
                  <w:tcW w:w="1395" w:type="dxa"/>
                  <w:tcBorders>
                    <w:tl2br w:val="nil"/>
                    <w:tr2bl w:val="nil"/>
                  </w:tcBorders>
                  <w:shd w:val="clear" w:color="auto" w:fill="auto"/>
                  <w:noWrap/>
                  <w:vAlign w:val="center"/>
                </w:tcPr>
                <w:p w14:paraId="29ACB79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SD/SB-071</w:t>
                  </w:r>
                </w:p>
              </w:tc>
              <w:tc>
                <w:tcPr>
                  <w:tcW w:w="2507" w:type="dxa"/>
                  <w:tcBorders>
                    <w:tl2br w:val="nil"/>
                    <w:tr2bl w:val="nil"/>
                  </w:tcBorders>
                  <w:shd w:val="clear" w:color="auto" w:fill="auto"/>
                  <w:noWrap/>
                  <w:vAlign w:val="center"/>
                </w:tcPr>
                <w:p w14:paraId="36928A8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螺杆式空压机</w:t>
                  </w:r>
                </w:p>
              </w:tc>
              <w:tc>
                <w:tcPr>
                  <w:tcW w:w="1212" w:type="dxa"/>
                  <w:tcBorders>
                    <w:tl2br w:val="nil"/>
                    <w:tr2bl w:val="nil"/>
                  </w:tcBorders>
                  <w:shd w:val="clear" w:color="auto" w:fill="auto"/>
                  <w:noWrap/>
                  <w:vAlign w:val="center"/>
                </w:tcPr>
                <w:p w14:paraId="38E66BA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EAS30G/8</w:t>
                  </w:r>
                </w:p>
              </w:tc>
              <w:tc>
                <w:tcPr>
                  <w:tcW w:w="911" w:type="dxa"/>
                  <w:tcBorders>
                    <w:tl2br w:val="nil"/>
                    <w:tr2bl w:val="nil"/>
                  </w:tcBorders>
                  <w:shd w:val="clear" w:color="auto" w:fill="auto"/>
                  <w:noWrap/>
                  <w:vAlign w:val="center"/>
                </w:tcPr>
                <w:p w14:paraId="773072C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68E7DD07">
                  <w:pPr>
                    <w:jc w:val="center"/>
                    <w:rPr>
                      <w:rFonts w:hint="default" w:ascii="Times New Roman" w:hAnsi="Times New Roman" w:eastAsia="宋体" w:cs="Times New Roman"/>
                      <w:i w:val="0"/>
                      <w:iCs w:val="0"/>
                      <w:color w:val="000000"/>
                      <w:sz w:val="21"/>
                      <w:szCs w:val="21"/>
                      <w:u w:val="none"/>
                    </w:rPr>
                  </w:pPr>
                </w:p>
              </w:tc>
            </w:tr>
            <w:tr w14:paraId="240C6B2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2B5E491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38</w:t>
                  </w:r>
                </w:p>
              </w:tc>
              <w:tc>
                <w:tcPr>
                  <w:tcW w:w="826" w:type="dxa"/>
                  <w:vMerge w:val="continue"/>
                  <w:tcBorders>
                    <w:tl2br w:val="nil"/>
                    <w:tr2bl w:val="nil"/>
                  </w:tcBorders>
                  <w:shd w:val="clear" w:color="auto" w:fill="auto"/>
                  <w:vAlign w:val="center"/>
                </w:tcPr>
                <w:p w14:paraId="144FF9D2">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4BD0F75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SD/SB-072</w:t>
                  </w:r>
                </w:p>
              </w:tc>
              <w:tc>
                <w:tcPr>
                  <w:tcW w:w="2507" w:type="dxa"/>
                  <w:tcBorders>
                    <w:tl2br w:val="nil"/>
                    <w:tr2bl w:val="nil"/>
                  </w:tcBorders>
                  <w:shd w:val="clear" w:color="auto" w:fill="auto"/>
                  <w:noWrap/>
                  <w:vAlign w:val="center"/>
                </w:tcPr>
                <w:p w14:paraId="647E225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螺杆式空压机</w:t>
                  </w:r>
                </w:p>
              </w:tc>
              <w:tc>
                <w:tcPr>
                  <w:tcW w:w="1212" w:type="dxa"/>
                  <w:tcBorders>
                    <w:tl2br w:val="nil"/>
                    <w:tr2bl w:val="nil"/>
                  </w:tcBorders>
                  <w:shd w:val="clear" w:color="auto" w:fill="auto"/>
                  <w:noWrap/>
                  <w:vAlign w:val="center"/>
                </w:tcPr>
                <w:p w14:paraId="5E7F704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ZLS30/8</w:t>
                  </w:r>
                </w:p>
              </w:tc>
              <w:tc>
                <w:tcPr>
                  <w:tcW w:w="911" w:type="dxa"/>
                  <w:tcBorders>
                    <w:tl2br w:val="nil"/>
                    <w:tr2bl w:val="nil"/>
                  </w:tcBorders>
                  <w:shd w:val="clear" w:color="auto" w:fill="auto"/>
                  <w:noWrap/>
                  <w:vAlign w:val="center"/>
                </w:tcPr>
                <w:p w14:paraId="1AD6380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38881CA1">
                  <w:pPr>
                    <w:jc w:val="center"/>
                    <w:rPr>
                      <w:rFonts w:hint="default" w:ascii="Times New Roman" w:hAnsi="Times New Roman" w:eastAsia="宋体" w:cs="Times New Roman"/>
                      <w:i w:val="0"/>
                      <w:iCs w:val="0"/>
                      <w:color w:val="000000"/>
                      <w:sz w:val="21"/>
                      <w:szCs w:val="21"/>
                      <w:u w:val="none"/>
                    </w:rPr>
                  </w:pPr>
                </w:p>
              </w:tc>
            </w:tr>
            <w:tr w14:paraId="1CEC9C8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70" w:hRule="atLeast"/>
                <w:jc w:val="center"/>
              </w:trPr>
              <w:tc>
                <w:tcPr>
                  <w:tcW w:w="454" w:type="dxa"/>
                  <w:tcBorders>
                    <w:tl2br w:val="nil"/>
                    <w:tr2bl w:val="nil"/>
                  </w:tcBorders>
                  <w:shd w:val="clear" w:color="auto" w:fill="auto"/>
                  <w:noWrap/>
                  <w:vAlign w:val="center"/>
                </w:tcPr>
                <w:p w14:paraId="6F923F0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39</w:t>
                  </w:r>
                </w:p>
              </w:tc>
              <w:tc>
                <w:tcPr>
                  <w:tcW w:w="826" w:type="dxa"/>
                  <w:vMerge w:val="continue"/>
                  <w:tcBorders>
                    <w:tl2br w:val="nil"/>
                    <w:tr2bl w:val="nil"/>
                  </w:tcBorders>
                  <w:shd w:val="clear" w:color="auto" w:fill="auto"/>
                  <w:vAlign w:val="center"/>
                </w:tcPr>
                <w:p w14:paraId="2320C02E">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4981085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SD/SB-073</w:t>
                  </w:r>
                </w:p>
              </w:tc>
              <w:tc>
                <w:tcPr>
                  <w:tcW w:w="2507" w:type="dxa"/>
                  <w:tcBorders>
                    <w:tl2br w:val="nil"/>
                    <w:tr2bl w:val="nil"/>
                  </w:tcBorders>
                  <w:shd w:val="clear" w:color="auto" w:fill="auto"/>
                  <w:noWrap/>
                  <w:vAlign w:val="center"/>
                </w:tcPr>
                <w:p w14:paraId="2E2B170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冷冻式压缩空气干燥机</w:t>
                  </w:r>
                </w:p>
              </w:tc>
              <w:tc>
                <w:tcPr>
                  <w:tcW w:w="1212" w:type="dxa"/>
                  <w:tcBorders>
                    <w:tl2br w:val="nil"/>
                    <w:tr2bl w:val="nil"/>
                  </w:tcBorders>
                  <w:shd w:val="clear" w:color="auto" w:fill="auto"/>
                  <w:noWrap/>
                  <w:vAlign w:val="center"/>
                </w:tcPr>
                <w:p w14:paraId="342DA07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DE-30F</w:t>
                  </w:r>
                </w:p>
              </w:tc>
              <w:tc>
                <w:tcPr>
                  <w:tcW w:w="911" w:type="dxa"/>
                  <w:tcBorders>
                    <w:tl2br w:val="nil"/>
                    <w:tr2bl w:val="nil"/>
                  </w:tcBorders>
                  <w:shd w:val="clear" w:color="auto" w:fill="auto"/>
                  <w:noWrap/>
                  <w:vAlign w:val="center"/>
                </w:tcPr>
                <w:p w14:paraId="2BF3D31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10AA831F">
                  <w:pPr>
                    <w:rPr>
                      <w:rFonts w:hint="default" w:ascii="Times New Roman" w:hAnsi="Times New Roman" w:eastAsia="宋体" w:cs="Times New Roman"/>
                      <w:i w:val="0"/>
                      <w:iCs w:val="0"/>
                      <w:color w:val="000000"/>
                      <w:sz w:val="21"/>
                      <w:szCs w:val="21"/>
                      <w:u w:val="none"/>
                    </w:rPr>
                  </w:pPr>
                </w:p>
              </w:tc>
            </w:tr>
            <w:tr w14:paraId="418E81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066477B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826" w:type="dxa"/>
                  <w:vMerge w:val="continue"/>
                  <w:tcBorders>
                    <w:tl2br w:val="nil"/>
                    <w:tr2bl w:val="nil"/>
                  </w:tcBorders>
                  <w:shd w:val="clear" w:color="auto" w:fill="auto"/>
                  <w:vAlign w:val="center"/>
                </w:tcPr>
                <w:p w14:paraId="4C81DFA0">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3AE36B5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SD/SB-074</w:t>
                  </w:r>
                </w:p>
              </w:tc>
              <w:tc>
                <w:tcPr>
                  <w:tcW w:w="2507" w:type="dxa"/>
                  <w:tcBorders>
                    <w:tl2br w:val="nil"/>
                    <w:tr2bl w:val="nil"/>
                  </w:tcBorders>
                  <w:shd w:val="clear" w:color="auto" w:fill="auto"/>
                  <w:noWrap/>
                  <w:vAlign w:val="center"/>
                </w:tcPr>
                <w:p w14:paraId="78768FC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螺杆式空压机</w:t>
                  </w:r>
                </w:p>
              </w:tc>
              <w:tc>
                <w:tcPr>
                  <w:tcW w:w="1212" w:type="dxa"/>
                  <w:tcBorders>
                    <w:tl2br w:val="nil"/>
                    <w:tr2bl w:val="nil"/>
                  </w:tcBorders>
                  <w:shd w:val="clear" w:color="auto" w:fill="auto"/>
                  <w:noWrap/>
                  <w:vAlign w:val="center"/>
                </w:tcPr>
                <w:p w14:paraId="16D2959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EAS30G/8</w:t>
                  </w:r>
                </w:p>
              </w:tc>
              <w:tc>
                <w:tcPr>
                  <w:tcW w:w="911" w:type="dxa"/>
                  <w:tcBorders>
                    <w:tl2br w:val="nil"/>
                    <w:tr2bl w:val="nil"/>
                  </w:tcBorders>
                  <w:shd w:val="clear" w:color="auto" w:fill="auto"/>
                  <w:noWrap/>
                  <w:vAlign w:val="center"/>
                </w:tcPr>
                <w:p w14:paraId="5B93D7F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290D3E3C">
                  <w:pPr>
                    <w:jc w:val="center"/>
                    <w:rPr>
                      <w:rFonts w:hint="default" w:ascii="Times New Roman" w:hAnsi="Times New Roman" w:eastAsia="宋体" w:cs="Times New Roman"/>
                      <w:i w:val="0"/>
                      <w:iCs w:val="0"/>
                      <w:color w:val="000000"/>
                      <w:sz w:val="21"/>
                      <w:szCs w:val="21"/>
                      <w:u w:val="none"/>
                    </w:rPr>
                  </w:pPr>
                </w:p>
              </w:tc>
            </w:tr>
            <w:tr w14:paraId="0213472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70" w:hRule="atLeast"/>
                <w:jc w:val="center"/>
              </w:trPr>
              <w:tc>
                <w:tcPr>
                  <w:tcW w:w="454" w:type="dxa"/>
                  <w:tcBorders>
                    <w:tl2br w:val="nil"/>
                    <w:tr2bl w:val="nil"/>
                  </w:tcBorders>
                  <w:shd w:val="clear" w:color="auto" w:fill="auto"/>
                  <w:noWrap/>
                  <w:vAlign w:val="center"/>
                </w:tcPr>
                <w:p w14:paraId="3CCD6D7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41</w:t>
                  </w:r>
                </w:p>
              </w:tc>
              <w:tc>
                <w:tcPr>
                  <w:tcW w:w="826" w:type="dxa"/>
                  <w:vMerge w:val="continue"/>
                  <w:tcBorders>
                    <w:tl2br w:val="nil"/>
                    <w:tr2bl w:val="nil"/>
                  </w:tcBorders>
                  <w:shd w:val="clear" w:color="auto" w:fill="auto"/>
                  <w:vAlign w:val="center"/>
                </w:tcPr>
                <w:p w14:paraId="04A1494C">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344EEE8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SD/SB-075</w:t>
                  </w:r>
                </w:p>
              </w:tc>
              <w:tc>
                <w:tcPr>
                  <w:tcW w:w="2507" w:type="dxa"/>
                  <w:tcBorders>
                    <w:tl2br w:val="nil"/>
                    <w:tr2bl w:val="nil"/>
                  </w:tcBorders>
                  <w:shd w:val="clear" w:color="auto" w:fill="auto"/>
                  <w:noWrap/>
                  <w:vAlign w:val="center"/>
                </w:tcPr>
                <w:p w14:paraId="5B921B2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冷冻式压缩空气干燥机</w:t>
                  </w:r>
                </w:p>
              </w:tc>
              <w:tc>
                <w:tcPr>
                  <w:tcW w:w="1212" w:type="dxa"/>
                  <w:tcBorders>
                    <w:tl2br w:val="nil"/>
                    <w:tr2bl w:val="nil"/>
                  </w:tcBorders>
                  <w:shd w:val="clear" w:color="auto" w:fill="auto"/>
                  <w:noWrap/>
                  <w:vAlign w:val="center"/>
                </w:tcPr>
                <w:p w14:paraId="7F5EF28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30</w:t>
                  </w:r>
                </w:p>
              </w:tc>
              <w:tc>
                <w:tcPr>
                  <w:tcW w:w="911" w:type="dxa"/>
                  <w:tcBorders>
                    <w:tl2br w:val="nil"/>
                    <w:tr2bl w:val="nil"/>
                  </w:tcBorders>
                  <w:shd w:val="clear" w:color="auto" w:fill="auto"/>
                  <w:noWrap/>
                  <w:vAlign w:val="center"/>
                </w:tcPr>
                <w:p w14:paraId="7ADAEE6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270D405E">
                  <w:pPr>
                    <w:rPr>
                      <w:rFonts w:hint="default" w:ascii="Times New Roman" w:hAnsi="Times New Roman" w:eastAsia="宋体" w:cs="Times New Roman"/>
                      <w:i w:val="0"/>
                      <w:iCs w:val="0"/>
                      <w:color w:val="000000"/>
                      <w:sz w:val="21"/>
                      <w:szCs w:val="21"/>
                      <w:u w:val="none"/>
                    </w:rPr>
                  </w:pPr>
                </w:p>
              </w:tc>
            </w:tr>
            <w:tr w14:paraId="452F2E4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4B4E5ED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42</w:t>
                  </w:r>
                </w:p>
              </w:tc>
              <w:tc>
                <w:tcPr>
                  <w:tcW w:w="826" w:type="dxa"/>
                  <w:vMerge w:val="continue"/>
                  <w:tcBorders>
                    <w:tl2br w:val="nil"/>
                    <w:tr2bl w:val="nil"/>
                  </w:tcBorders>
                  <w:shd w:val="clear" w:color="auto" w:fill="auto"/>
                  <w:vAlign w:val="center"/>
                </w:tcPr>
                <w:p w14:paraId="35BDB905">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5690C2C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SD/SB-078</w:t>
                  </w:r>
                </w:p>
              </w:tc>
              <w:tc>
                <w:tcPr>
                  <w:tcW w:w="2507" w:type="dxa"/>
                  <w:tcBorders>
                    <w:tl2br w:val="nil"/>
                    <w:tr2bl w:val="nil"/>
                  </w:tcBorders>
                  <w:shd w:val="clear" w:color="auto" w:fill="auto"/>
                  <w:noWrap/>
                  <w:vAlign w:val="center"/>
                </w:tcPr>
                <w:p w14:paraId="4201F3B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硫化罐</w:t>
                  </w:r>
                </w:p>
              </w:tc>
              <w:tc>
                <w:tcPr>
                  <w:tcW w:w="1212" w:type="dxa"/>
                  <w:tcBorders>
                    <w:tl2br w:val="nil"/>
                    <w:tr2bl w:val="nil"/>
                  </w:tcBorders>
                  <w:shd w:val="clear" w:color="auto" w:fill="auto"/>
                  <w:noWrap/>
                  <w:vAlign w:val="center"/>
                </w:tcPr>
                <w:p w14:paraId="4DECE58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5.9立方</w:t>
                  </w:r>
                </w:p>
              </w:tc>
              <w:tc>
                <w:tcPr>
                  <w:tcW w:w="911" w:type="dxa"/>
                  <w:tcBorders>
                    <w:tl2br w:val="nil"/>
                    <w:tr2bl w:val="nil"/>
                  </w:tcBorders>
                  <w:shd w:val="clear" w:color="auto" w:fill="auto"/>
                  <w:noWrap/>
                  <w:vAlign w:val="center"/>
                </w:tcPr>
                <w:p w14:paraId="60180C3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6FD28997">
                  <w:pPr>
                    <w:jc w:val="center"/>
                    <w:rPr>
                      <w:rFonts w:hint="default" w:ascii="Times New Roman" w:hAnsi="Times New Roman" w:eastAsia="宋体" w:cs="Times New Roman"/>
                      <w:i w:val="0"/>
                      <w:iCs w:val="0"/>
                      <w:color w:val="000000"/>
                      <w:sz w:val="21"/>
                      <w:szCs w:val="21"/>
                      <w:u w:val="none"/>
                    </w:rPr>
                  </w:pPr>
                </w:p>
              </w:tc>
            </w:tr>
            <w:tr w14:paraId="7FECB6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32C8DF3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43</w:t>
                  </w:r>
                </w:p>
              </w:tc>
              <w:tc>
                <w:tcPr>
                  <w:tcW w:w="826" w:type="dxa"/>
                  <w:vMerge w:val="continue"/>
                  <w:tcBorders>
                    <w:tl2br w:val="nil"/>
                    <w:tr2bl w:val="nil"/>
                  </w:tcBorders>
                  <w:shd w:val="clear" w:color="auto" w:fill="auto"/>
                  <w:vAlign w:val="center"/>
                </w:tcPr>
                <w:p w14:paraId="6180427D">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1C7BB23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SD/SB-079</w:t>
                  </w:r>
                </w:p>
              </w:tc>
              <w:tc>
                <w:tcPr>
                  <w:tcW w:w="2507" w:type="dxa"/>
                  <w:tcBorders>
                    <w:tl2br w:val="nil"/>
                    <w:tr2bl w:val="nil"/>
                  </w:tcBorders>
                  <w:shd w:val="clear" w:color="auto" w:fill="auto"/>
                  <w:noWrap/>
                  <w:vAlign w:val="center"/>
                </w:tcPr>
                <w:p w14:paraId="445AF47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硫化罐</w:t>
                  </w:r>
                </w:p>
              </w:tc>
              <w:tc>
                <w:tcPr>
                  <w:tcW w:w="1212" w:type="dxa"/>
                  <w:tcBorders>
                    <w:tl2br w:val="nil"/>
                    <w:tr2bl w:val="nil"/>
                  </w:tcBorders>
                  <w:shd w:val="clear" w:color="auto" w:fill="auto"/>
                  <w:noWrap/>
                  <w:vAlign w:val="center"/>
                </w:tcPr>
                <w:p w14:paraId="626BBB4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5.9立方</w:t>
                  </w:r>
                </w:p>
              </w:tc>
              <w:tc>
                <w:tcPr>
                  <w:tcW w:w="911" w:type="dxa"/>
                  <w:tcBorders>
                    <w:tl2br w:val="nil"/>
                    <w:tr2bl w:val="nil"/>
                  </w:tcBorders>
                  <w:shd w:val="clear" w:color="auto" w:fill="auto"/>
                  <w:noWrap/>
                  <w:vAlign w:val="center"/>
                </w:tcPr>
                <w:p w14:paraId="1A2D16D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38B016F8">
                  <w:pPr>
                    <w:jc w:val="center"/>
                    <w:rPr>
                      <w:rFonts w:hint="default" w:ascii="Times New Roman" w:hAnsi="Times New Roman" w:eastAsia="宋体" w:cs="Times New Roman"/>
                      <w:i w:val="0"/>
                      <w:iCs w:val="0"/>
                      <w:color w:val="000000"/>
                      <w:sz w:val="21"/>
                      <w:szCs w:val="21"/>
                      <w:u w:val="none"/>
                    </w:rPr>
                  </w:pPr>
                </w:p>
              </w:tc>
            </w:tr>
            <w:tr w14:paraId="24290FD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22C1086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44</w:t>
                  </w:r>
                </w:p>
              </w:tc>
              <w:tc>
                <w:tcPr>
                  <w:tcW w:w="826" w:type="dxa"/>
                  <w:vMerge w:val="continue"/>
                  <w:tcBorders>
                    <w:tl2br w:val="nil"/>
                    <w:tr2bl w:val="nil"/>
                  </w:tcBorders>
                  <w:shd w:val="clear" w:color="auto" w:fill="auto"/>
                  <w:vAlign w:val="center"/>
                </w:tcPr>
                <w:p w14:paraId="3D2B0159">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5BBDDEB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SD/SB-080</w:t>
                  </w:r>
                </w:p>
              </w:tc>
              <w:tc>
                <w:tcPr>
                  <w:tcW w:w="2507" w:type="dxa"/>
                  <w:tcBorders>
                    <w:tl2br w:val="nil"/>
                    <w:tr2bl w:val="nil"/>
                  </w:tcBorders>
                  <w:shd w:val="clear" w:color="auto" w:fill="auto"/>
                  <w:noWrap/>
                  <w:vAlign w:val="center"/>
                </w:tcPr>
                <w:p w14:paraId="3F8A5BC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硫化罐</w:t>
                  </w:r>
                </w:p>
              </w:tc>
              <w:tc>
                <w:tcPr>
                  <w:tcW w:w="1212" w:type="dxa"/>
                  <w:tcBorders>
                    <w:tl2br w:val="nil"/>
                    <w:tr2bl w:val="nil"/>
                  </w:tcBorders>
                  <w:shd w:val="clear" w:color="auto" w:fill="auto"/>
                  <w:noWrap/>
                  <w:vAlign w:val="center"/>
                </w:tcPr>
                <w:p w14:paraId="275A230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5.9立方</w:t>
                  </w:r>
                </w:p>
              </w:tc>
              <w:tc>
                <w:tcPr>
                  <w:tcW w:w="911" w:type="dxa"/>
                  <w:tcBorders>
                    <w:tl2br w:val="nil"/>
                    <w:tr2bl w:val="nil"/>
                  </w:tcBorders>
                  <w:shd w:val="clear" w:color="auto" w:fill="auto"/>
                  <w:noWrap/>
                  <w:vAlign w:val="center"/>
                </w:tcPr>
                <w:p w14:paraId="2DF004E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35A555C7">
                  <w:pPr>
                    <w:jc w:val="center"/>
                    <w:rPr>
                      <w:rFonts w:hint="default" w:ascii="Times New Roman" w:hAnsi="Times New Roman" w:eastAsia="宋体" w:cs="Times New Roman"/>
                      <w:i w:val="0"/>
                      <w:iCs w:val="0"/>
                      <w:color w:val="000000"/>
                      <w:sz w:val="21"/>
                      <w:szCs w:val="21"/>
                      <w:u w:val="none"/>
                    </w:rPr>
                  </w:pPr>
                </w:p>
              </w:tc>
            </w:tr>
            <w:tr w14:paraId="5977E13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3897173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45</w:t>
                  </w:r>
                </w:p>
              </w:tc>
              <w:tc>
                <w:tcPr>
                  <w:tcW w:w="826" w:type="dxa"/>
                  <w:vMerge w:val="continue"/>
                  <w:tcBorders>
                    <w:tl2br w:val="nil"/>
                    <w:tr2bl w:val="nil"/>
                  </w:tcBorders>
                  <w:shd w:val="clear" w:color="auto" w:fill="auto"/>
                  <w:vAlign w:val="center"/>
                </w:tcPr>
                <w:p w14:paraId="34358048">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08D4CFB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SD/SB-107</w:t>
                  </w:r>
                </w:p>
              </w:tc>
              <w:tc>
                <w:tcPr>
                  <w:tcW w:w="2507" w:type="dxa"/>
                  <w:tcBorders>
                    <w:tl2br w:val="nil"/>
                    <w:tr2bl w:val="nil"/>
                  </w:tcBorders>
                  <w:shd w:val="clear" w:color="auto" w:fill="auto"/>
                  <w:noWrap/>
                  <w:vAlign w:val="center"/>
                </w:tcPr>
                <w:p w14:paraId="08D3213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硫化罐</w:t>
                  </w:r>
                </w:p>
              </w:tc>
              <w:tc>
                <w:tcPr>
                  <w:tcW w:w="1212" w:type="dxa"/>
                  <w:tcBorders>
                    <w:tl2br w:val="nil"/>
                    <w:tr2bl w:val="nil"/>
                  </w:tcBorders>
                  <w:shd w:val="clear" w:color="auto" w:fill="auto"/>
                  <w:noWrap/>
                  <w:vAlign w:val="center"/>
                </w:tcPr>
                <w:p w14:paraId="27C5312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5.9立方</w:t>
                  </w:r>
                </w:p>
              </w:tc>
              <w:tc>
                <w:tcPr>
                  <w:tcW w:w="911" w:type="dxa"/>
                  <w:tcBorders>
                    <w:tl2br w:val="nil"/>
                    <w:tr2bl w:val="nil"/>
                  </w:tcBorders>
                  <w:shd w:val="clear" w:color="auto" w:fill="auto"/>
                  <w:noWrap/>
                  <w:vAlign w:val="center"/>
                </w:tcPr>
                <w:p w14:paraId="42513A5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36ADB372">
                  <w:pPr>
                    <w:jc w:val="center"/>
                    <w:rPr>
                      <w:rFonts w:hint="default" w:ascii="Times New Roman" w:hAnsi="Times New Roman" w:eastAsia="宋体" w:cs="Times New Roman"/>
                      <w:i w:val="0"/>
                      <w:iCs w:val="0"/>
                      <w:color w:val="000000"/>
                      <w:sz w:val="21"/>
                      <w:szCs w:val="21"/>
                      <w:u w:val="none"/>
                    </w:rPr>
                  </w:pPr>
                </w:p>
              </w:tc>
            </w:tr>
            <w:tr w14:paraId="26948F3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33685C6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46</w:t>
                  </w:r>
                </w:p>
              </w:tc>
              <w:tc>
                <w:tcPr>
                  <w:tcW w:w="826" w:type="dxa"/>
                  <w:vMerge w:val="continue"/>
                  <w:tcBorders>
                    <w:tl2br w:val="nil"/>
                    <w:tr2bl w:val="nil"/>
                  </w:tcBorders>
                  <w:shd w:val="clear" w:color="auto" w:fill="auto"/>
                  <w:vAlign w:val="center"/>
                </w:tcPr>
                <w:p w14:paraId="11EE1215">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014AF23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SD/SB-108</w:t>
                  </w:r>
                </w:p>
              </w:tc>
              <w:tc>
                <w:tcPr>
                  <w:tcW w:w="2507" w:type="dxa"/>
                  <w:tcBorders>
                    <w:tl2br w:val="nil"/>
                    <w:tr2bl w:val="nil"/>
                  </w:tcBorders>
                  <w:shd w:val="clear" w:color="auto" w:fill="auto"/>
                  <w:noWrap/>
                  <w:vAlign w:val="center"/>
                </w:tcPr>
                <w:p w14:paraId="182E63C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硫化罐</w:t>
                  </w:r>
                </w:p>
              </w:tc>
              <w:tc>
                <w:tcPr>
                  <w:tcW w:w="1212" w:type="dxa"/>
                  <w:tcBorders>
                    <w:tl2br w:val="nil"/>
                    <w:tr2bl w:val="nil"/>
                  </w:tcBorders>
                  <w:shd w:val="clear" w:color="auto" w:fill="auto"/>
                  <w:noWrap/>
                  <w:vAlign w:val="center"/>
                </w:tcPr>
                <w:p w14:paraId="1957A00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5.9立方</w:t>
                  </w:r>
                </w:p>
              </w:tc>
              <w:tc>
                <w:tcPr>
                  <w:tcW w:w="911" w:type="dxa"/>
                  <w:tcBorders>
                    <w:tl2br w:val="nil"/>
                    <w:tr2bl w:val="nil"/>
                  </w:tcBorders>
                  <w:shd w:val="clear" w:color="auto" w:fill="auto"/>
                  <w:noWrap/>
                  <w:vAlign w:val="center"/>
                </w:tcPr>
                <w:p w14:paraId="4786F63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62C1229E">
                  <w:pPr>
                    <w:jc w:val="center"/>
                    <w:rPr>
                      <w:rFonts w:hint="default" w:ascii="Times New Roman" w:hAnsi="Times New Roman" w:eastAsia="宋体" w:cs="Times New Roman"/>
                      <w:i w:val="0"/>
                      <w:iCs w:val="0"/>
                      <w:color w:val="000000"/>
                      <w:sz w:val="21"/>
                      <w:szCs w:val="21"/>
                      <w:u w:val="none"/>
                    </w:rPr>
                  </w:pPr>
                </w:p>
              </w:tc>
            </w:tr>
            <w:tr w14:paraId="6459E39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2C04167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47</w:t>
                  </w:r>
                </w:p>
              </w:tc>
              <w:tc>
                <w:tcPr>
                  <w:tcW w:w="826" w:type="dxa"/>
                  <w:vMerge w:val="continue"/>
                  <w:tcBorders>
                    <w:tl2br w:val="nil"/>
                    <w:tr2bl w:val="nil"/>
                  </w:tcBorders>
                  <w:shd w:val="clear" w:color="auto" w:fill="auto"/>
                  <w:vAlign w:val="center"/>
                </w:tcPr>
                <w:p w14:paraId="23BA359E">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0D42B0F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SD/SB-109</w:t>
                  </w:r>
                </w:p>
              </w:tc>
              <w:tc>
                <w:tcPr>
                  <w:tcW w:w="2507" w:type="dxa"/>
                  <w:tcBorders>
                    <w:tl2br w:val="nil"/>
                    <w:tr2bl w:val="nil"/>
                  </w:tcBorders>
                  <w:shd w:val="clear" w:color="auto" w:fill="auto"/>
                  <w:noWrap/>
                  <w:vAlign w:val="center"/>
                </w:tcPr>
                <w:p w14:paraId="3282ECF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硫化罐</w:t>
                  </w:r>
                </w:p>
              </w:tc>
              <w:tc>
                <w:tcPr>
                  <w:tcW w:w="1212" w:type="dxa"/>
                  <w:tcBorders>
                    <w:tl2br w:val="nil"/>
                    <w:tr2bl w:val="nil"/>
                  </w:tcBorders>
                  <w:shd w:val="clear" w:color="auto" w:fill="auto"/>
                  <w:noWrap/>
                  <w:vAlign w:val="center"/>
                </w:tcPr>
                <w:p w14:paraId="20CAB18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5.9立方</w:t>
                  </w:r>
                </w:p>
              </w:tc>
              <w:tc>
                <w:tcPr>
                  <w:tcW w:w="911" w:type="dxa"/>
                  <w:tcBorders>
                    <w:tl2br w:val="nil"/>
                    <w:tr2bl w:val="nil"/>
                  </w:tcBorders>
                  <w:shd w:val="clear" w:color="auto" w:fill="auto"/>
                  <w:noWrap/>
                  <w:vAlign w:val="center"/>
                </w:tcPr>
                <w:p w14:paraId="55B4B55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7870DD1D">
                  <w:pPr>
                    <w:jc w:val="center"/>
                    <w:rPr>
                      <w:rFonts w:hint="default" w:ascii="Times New Roman" w:hAnsi="Times New Roman" w:eastAsia="宋体" w:cs="Times New Roman"/>
                      <w:i w:val="0"/>
                      <w:iCs w:val="0"/>
                      <w:color w:val="000000"/>
                      <w:sz w:val="21"/>
                      <w:szCs w:val="21"/>
                      <w:u w:val="none"/>
                    </w:rPr>
                  </w:pPr>
                </w:p>
              </w:tc>
            </w:tr>
            <w:tr w14:paraId="4155323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198ADE9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48</w:t>
                  </w:r>
                </w:p>
              </w:tc>
              <w:tc>
                <w:tcPr>
                  <w:tcW w:w="826" w:type="dxa"/>
                  <w:vMerge w:val="continue"/>
                  <w:tcBorders>
                    <w:tl2br w:val="nil"/>
                    <w:tr2bl w:val="nil"/>
                  </w:tcBorders>
                  <w:shd w:val="clear" w:color="auto" w:fill="auto"/>
                  <w:vAlign w:val="center"/>
                </w:tcPr>
                <w:p w14:paraId="65002A9F">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4E7AF15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SD/SB-081</w:t>
                  </w:r>
                </w:p>
              </w:tc>
              <w:tc>
                <w:tcPr>
                  <w:tcW w:w="2507" w:type="dxa"/>
                  <w:tcBorders>
                    <w:tl2br w:val="nil"/>
                    <w:tr2bl w:val="nil"/>
                  </w:tcBorders>
                  <w:shd w:val="clear" w:color="auto" w:fill="auto"/>
                  <w:noWrap/>
                  <w:vAlign w:val="center"/>
                </w:tcPr>
                <w:p w14:paraId="4E7CD21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硫化罐</w:t>
                  </w:r>
                </w:p>
              </w:tc>
              <w:tc>
                <w:tcPr>
                  <w:tcW w:w="1212" w:type="dxa"/>
                  <w:tcBorders>
                    <w:tl2br w:val="nil"/>
                    <w:tr2bl w:val="nil"/>
                  </w:tcBorders>
                  <w:shd w:val="clear" w:color="auto" w:fill="auto"/>
                  <w:noWrap/>
                  <w:vAlign w:val="center"/>
                </w:tcPr>
                <w:p w14:paraId="35E7A15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5.9立方</w:t>
                  </w:r>
                </w:p>
              </w:tc>
              <w:tc>
                <w:tcPr>
                  <w:tcW w:w="911" w:type="dxa"/>
                  <w:tcBorders>
                    <w:tl2br w:val="nil"/>
                    <w:tr2bl w:val="nil"/>
                  </w:tcBorders>
                  <w:shd w:val="clear" w:color="auto" w:fill="auto"/>
                  <w:noWrap/>
                  <w:vAlign w:val="center"/>
                </w:tcPr>
                <w:p w14:paraId="1411CA9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41A34E5F">
                  <w:pPr>
                    <w:jc w:val="center"/>
                    <w:rPr>
                      <w:rFonts w:hint="default" w:ascii="Times New Roman" w:hAnsi="Times New Roman" w:eastAsia="宋体" w:cs="Times New Roman"/>
                      <w:i w:val="0"/>
                      <w:iCs w:val="0"/>
                      <w:color w:val="000000"/>
                      <w:sz w:val="21"/>
                      <w:szCs w:val="21"/>
                      <w:u w:val="none"/>
                    </w:rPr>
                  </w:pPr>
                </w:p>
              </w:tc>
            </w:tr>
            <w:tr w14:paraId="6E9FD9F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24E630A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49</w:t>
                  </w:r>
                </w:p>
              </w:tc>
              <w:tc>
                <w:tcPr>
                  <w:tcW w:w="826" w:type="dxa"/>
                  <w:vMerge w:val="continue"/>
                  <w:tcBorders>
                    <w:tl2br w:val="nil"/>
                    <w:tr2bl w:val="nil"/>
                  </w:tcBorders>
                  <w:shd w:val="clear" w:color="auto" w:fill="auto"/>
                  <w:vAlign w:val="center"/>
                </w:tcPr>
                <w:p w14:paraId="4C73275B">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3FFC3AB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SD/SB-082</w:t>
                  </w:r>
                </w:p>
              </w:tc>
              <w:tc>
                <w:tcPr>
                  <w:tcW w:w="2507" w:type="dxa"/>
                  <w:tcBorders>
                    <w:tl2br w:val="nil"/>
                    <w:tr2bl w:val="nil"/>
                  </w:tcBorders>
                  <w:shd w:val="clear" w:color="auto" w:fill="auto"/>
                  <w:noWrap/>
                  <w:vAlign w:val="center"/>
                </w:tcPr>
                <w:p w14:paraId="0CD307F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硫化罐</w:t>
                  </w:r>
                </w:p>
              </w:tc>
              <w:tc>
                <w:tcPr>
                  <w:tcW w:w="1212" w:type="dxa"/>
                  <w:tcBorders>
                    <w:tl2br w:val="nil"/>
                    <w:tr2bl w:val="nil"/>
                  </w:tcBorders>
                  <w:shd w:val="clear" w:color="auto" w:fill="auto"/>
                  <w:noWrap/>
                  <w:vAlign w:val="center"/>
                </w:tcPr>
                <w:p w14:paraId="21E1C6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5.9立方</w:t>
                  </w:r>
                </w:p>
              </w:tc>
              <w:tc>
                <w:tcPr>
                  <w:tcW w:w="911" w:type="dxa"/>
                  <w:tcBorders>
                    <w:tl2br w:val="nil"/>
                    <w:tr2bl w:val="nil"/>
                  </w:tcBorders>
                  <w:shd w:val="clear" w:color="auto" w:fill="auto"/>
                  <w:noWrap/>
                  <w:vAlign w:val="center"/>
                </w:tcPr>
                <w:p w14:paraId="26CD63A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1324C210">
                  <w:pPr>
                    <w:jc w:val="center"/>
                    <w:rPr>
                      <w:rFonts w:hint="default" w:ascii="Times New Roman" w:hAnsi="Times New Roman" w:eastAsia="宋体" w:cs="Times New Roman"/>
                      <w:i w:val="0"/>
                      <w:iCs w:val="0"/>
                      <w:color w:val="000000"/>
                      <w:sz w:val="21"/>
                      <w:szCs w:val="21"/>
                      <w:u w:val="none"/>
                    </w:rPr>
                  </w:pPr>
                </w:p>
              </w:tc>
            </w:tr>
            <w:tr w14:paraId="3FA3F8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6F62561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50</w:t>
                  </w:r>
                </w:p>
              </w:tc>
              <w:tc>
                <w:tcPr>
                  <w:tcW w:w="826" w:type="dxa"/>
                  <w:vMerge w:val="continue"/>
                  <w:tcBorders>
                    <w:tl2br w:val="nil"/>
                    <w:tr2bl w:val="nil"/>
                  </w:tcBorders>
                  <w:shd w:val="clear" w:color="auto" w:fill="auto"/>
                  <w:vAlign w:val="center"/>
                </w:tcPr>
                <w:p w14:paraId="6083FB86">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26438B7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SD/SB-083</w:t>
                  </w:r>
                </w:p>
              </w:tc>
              <w:tc>
                <w:tcPr>
                  <w:tcW w:w="2507" w:type="dxa"/>
                  <w:tcBorders>
                    <w:tl2br w:val="nil"/>
                    <w:tr2bl w:val="nil"/>
                  </w:tcBorders>
                  <w:shd w:val="clear" w:color="auto" w:fill="auto"/>
                  <w:noWrap/>
                  <w:vAlign w:val="center"/>
                </w:tcPr>
                <w:p w14:paraId="2A986B1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蒸汽锅炉</w:t>
                  </w:r>
                </w:p>
              </w:tc>
              <w:tc>
                <w:tcPr>
                  <w:tcW w:w="1212" w:type="dxa"/>
                  <w:tcBorders>
                    <w:tl2br w:val="nil"/>
                    <w:tr2bl w:val="nil"/>
                  </w:tcBorders>
                  <w:shd w:val="clear" w:color="auto" w:fill="auto"/>
                  <w:noWrap/>
                  <w:vAlign w:val="center"/>
                </w:tcPr>
                <w:p w14:paraId="2CC49D6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2T</w:t>
                  </w:r>
                </w:p>
              </w:tc>
              <w:tc>
                <w:tcPr>
                  <w:tcW w:w="911" w:type="dxa"/>
                  <w:tcBorders>
                    <w:tl2br w:val="nil"/>
                    <w:tr2bl w:val="nil"/>
                  </w:tcBorders>
                  <w:shd w:val="clear" w:color="auto" w:fill="auto"/>
                  <w:noWrap/>
                  <w:vAlign w:val="center"/>
                </w:tcPr>
                <w:p w14:paraId="037CC1B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075F461B">
                  <w:pPr>
                    <w:jc w:val="center"/>
                    <w:rPr>
                      <w:rFonts w:hint="default" w:ascii="Times New Roman" w:hAnsi="Times New Roman" w:eastAsia="宋体" w:cs="Times New Roman"/>
                      <w:i w:val="0"/>
                      <w:iCs w:val="0"/>
                      <w:color w:val="000000"/>
                      <w:sz w:val="21"/>
                      <w:szCs w:val="21"/>
                      <w:u w:val="none"/>
                    </w:rPr>
                  </w:pPr>
                </w:p>
              </w:tc>
            </w:tr>
            <w:tr w14:paraId="29655FA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194DCFA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51</w:t>
                  </w:r>
                </w:p>
              </w:tc>
              <w:tc>
                <w:tcPr>
                  <w:tcW w:w="826" w:type="dxa"/>
                  <w:vMerge w:val="continue"/>
                  <w:tcBorders>
                    <w:tl2br w:val="nil"/>
                    <w:tr2bl w:val="nil"/>
                  </w:tcBorders>
                  <w:shd w:val="clear" w:color="auto" w:fill="auto"/>
                  <w:vAlign w:val="center"/>
                </w:tcPr>
                <w:p w14:paraId="2ECABB96">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37956AE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SD/SB-086</w:t>
                  </w:r>
                </w:p>
              </w:tc>
              <w:tc>
                <w:tcPr>
                  <w:tcW w:w="2507" w:type="dxa"/>
                  <w:tcBorders>
                    <w:tl2br w:val="nil"/>
                    <w:tr2bl w:val="nil"/>
                  </w:tcBorders>
                  <w:shd w:val="clear" w:color="auto" w:fill="auto"/>
                  <w:noWrap/>
                  <w:vAlign w:val="center"/>
                </w:tcPr>
                <w:p w14:paraId="3188B26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工业清洗机</w:t>
                  </w:r>
                </w:p>
              </w:tc>
              <w:tc>
                <w:tcPr>
                  <w:tcW w:w="1212" w:type="dxa"/>
                  <w:tcBorders>
                    <w:tl2br w:val="nil"/>
                    <w:tr2bl w:val="nil"/>
                  </w:tcBorders>
                  <w:shd w:val="clear" w:color="auto" w:fill="auto"/>
                  <w:noWrap/>
                  <w:vAlign w:val="center"/>
                </w:tcPr>
                <w:p w14:paraId="4E9CCED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XGQ-100F</w:t>
                  </w:r>
                </w:p>
              </w:tc>
              <w:tc>
                <w:tcPr>
                  <w:tcW w:w="911" w:type="dxa"/>
                  <w:tcBorders>
                    <w:tl2br w:val="nil"/>
                    <w:tr2bl w:val="nil"/>
                  </w:tcBorders>
                  <w:shd w:val="clear" w:color="auto" w:fill="auto"/>
                  <w:noWrap/>
                  <w:vAlign w:val="center"/>
                </w:tcPr>
                <w:p w14:paraId="7742EAA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10B1C5BF">
                  <w:pPr>
                    <w:rPr>
                      <w:rFonts w:hint="default" w:ascii="Times New Roman" w:hAnsi="Times New Roman" w:eastAsia="宋体" w:cs="Times New Roman"/>
                      <w:i w:val="0"/>
                      <w:iCs w:val="0"/>
                      <w:color w:val="000000"/>
                      <w:sz w:val="21"/>
                      <w:szCs w:val="21"/>
                      <w:u w:val="none"/>
                    </w:rPr>
                  </w:pPr>
                </w:p>
              </w:tc>
            </w:tr>
            <w:tr w14:paraId="39A5FEA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48" w:hRule="atLeast"/>
                <w:jc w:val="center"/>
              </w:trPr>
              <w:tc>
                <w:tcPr>
                  <w:tcW w:w="454" w:type="dxa"/>
                  <w:tcBorders>
                    <w:tl2br w:val="nil"/>
                    <w:tr2bl w:val="nil"/>
                  </w:tcBorders>
                  <w:shd w:val="clear" w:color="auto" w:fill="auto"/>
                  <w:noWrap/>
                  <w:vAlign w:val="center"/>
                </w:tcPr>
                <w:p w14:paraId="14CA5F7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52</w:t>
                  </w:r>
                </w:p>
              </w:tc>
              <w:tc>
                <w:tcPr>
                  <w:tcW w:w="826" w:type="dxa"/>
                  <w:vMerge w:val="continue"/>
                  <w:tcBorders>
                    <w:tl2br w:val="nil"/>
                    <w:tr2bl w:val="nil"/>
                  </w:tcBorders>
                  <w:shd w:val="clear" w:color="auto" w:fill="auto"/>
                  <w:vAlign w:val="center"/>
                </w:tcPr>
                <w:p w14:paraId="3529DD09">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2B723A0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SD/SB-104</w:t>
                  </w:r>
                </w:p>
              </w:tc>
              <w:tc>
                <w:tcPr>
                  <w:tcW w:w="2507" w:type="dxa"/>
                  <w:tcBorders>
                    <w:tl2br w:val="nil"/>
                    <w:tr2bl w:val="nil"/>
                  </w:tcBorders>
                  <w:shd w:val="clear" w:color="auto" w:fill="auto"/>
                  <w:noWrap/>
                  <w:vAlign w:val="center"/>
                </w:tcPr>
                <w:p w14:paraId="074C19A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台式钻床</w:t>
                  </w:r>
                </w:p>
              </w:tc>
              <w:tc>
                <w:tcPr>
                  <w:tcW w:w="1212" w:type="dxa"/>
                  <w:tcBorders>
                    <w:tl2br w:val="nil"/>
                    <w:tr2bl w:val="nil"/>
                  </w:tcBorders>
                  <w:shd w:val="clear" w:color="auto" w:fill="auto"/>
                  <w:noWrap/>
                  <w:vAlign w:val="center"/>
                </w:tcPr>
                <w:p w14:paraId="2434BEA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2516B</w:t>
                  </w:r>
                </w:p>
              </w:tc>
              <w:tc>
                <w:tcPr>
                  <w:tcW w:w="911" w:type="dxa"/>
                  <w:tcBorders>
                    <w:tl2br w:val="nil"/>
                    <w:tr2bl w:val="nil"/>
                  </w:tcBorders>
                  <w:shd w:val="clear" w:color="auto" w:fill="auto"/>
                  <w:noWrap/>
                  <w:vAlign w:val="center"/>
                </w:tcPr>
                <w:p w14:paraId="3202669F">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157E314A">
                  <w:pPr>
                    <w:jc w:val="center"/>
                    <w:rPr>
                      <w:rFonts w:hint="default" w:ascii="Times New Roman" w:hAnsi="Times New Roman" w:eastAsia="宋体" w:cs="Times New Roman"/>
                      <w:i w:val="0"/>
                      <w:iCs w:val="0"/>
                      <w:color w:val="000000"/>
                      <w:sz w:val="21"/>
                      <w:szCs w:val="21"/>
                      <w:u w:val="none"/>
                    </w:rPr>
                  </w:pPr>
                </w:p>
              </w:tc>
            </w:tr>
            <w:tr w14:paraId="359F0F9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61" w:hRule="atLeast"/>
                <w:jc w:val="center"/>
              </w:trPr>
              <w:tc>
                <w:tcPr>
                  <w:tcW w:w="454" w:type="dxa"/>
                  <w:tcBorders>
                    <w:tl2br w:val="nil"/>
                    <w:tr2bl w:val="nil"/>
                  </w:tcBorders>
                  <w:shd w:val="clear" w:color="auto" w:fill="auto"/>
                  <w:noWrap/>
                  <w:vAlign w:val="center"/>
                </w:tcPr>
                <w:p w14:paraId="2EBBA74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53</w:t>
                  </w:r>
                </w:p>
              </w:tc>
              <w:tc>
                <w:tcPr>
                  <w:tcW w:w="826" w:type="dxa"/>
                  <w:vMerge w:val="continue"/>
                  <w:tcBorders>
                    <w:tl2br w:val="nil"/>
                    <w:tr2bl w:val="nil"/>
                  </w:tcBorders>
                  <w:shd w:val="clear" w:color="auto" w:fill="auto"/>
                  <w:vAlign w:val="center"/>
                </w:tcPr>
                <w:p w14:paraId="68DBD83A">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4F0FB6E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SD/SB-105</w:t>
                  </w:r>
                </w:p>
              </w:tc>
              <w:tc>
                <w:tcPr>
                  <w:tcW w:w="2507" w:type="dxa"/>
                  <w:tcBorders>
                    <w:tl2br w:val="nil"/>
                    <w:tr2bl w:val="nil"/>
                  </w:tcBorders>
                  <w:shd w:val="clear" w:color="auto" w:fill="auto"/>
                  <w:noWrap/>
                  <w:vAlign w:val="center"/>
                </w:tcPr>
                <w:p w14:paraId="75C899A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缠绕机</w:t>
                  </w:r>
                </w:p>
              </w:tc>
              <w:tc>
                <w:tcPr>
                  <w:tcW w:w="1212" w:type="dxa"/>
                  <w:tcBorders>
                    <w:tl2br w:val="nil"/>
                    <w:tr2bl w:val="nil"/>
                  </w:tcBorders>
                  <w:shd w:val="clear" w:color="auto" w:fill="auto"/>
                  <w:noWrap/>
                  <w:vAlign w:val="center"/>
                </w:tcPr>
                <w:p w14:paraId="2E2D800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HGSB-16A</w:t>
                  </w:r>
                </w:p>
              </w:tc>
              <w:tc>
                <w:tcPr>
                  <w:tcW w:w="911" w:type="dxa"/>
                  <w:tcBorders>
                    <w:tl2br w:val="nil"/>
                    <w:tr2bl w:val="nil"/>
                  </w:tcBorders>
                  <w:shd w:val="clear" w:color="auto" w:fill="auto"/>
                  <w:noWrap/>
                  <w:vAlign w:val="center"/>
                </w:tcPr>
                <w:p w14:paraId="782971B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02F6D62A">
                  <w:pPr>
                    <w:jc w:val="center"/>
                    <w:rPr>
                      <w:rFonts w:hint="default" w:ascii="Times New Roman" w:hAnsi="Times New Roman" w:eastAsia="宋体" w:cs="Times New Roman"/>
                      <w:i w:val="0"/>
                      <w:iCs w:val="0"/>
                      <w:color w:val="000000"/>
                      <w:sz w:val="21"/>
                      <w:szCs w:val="21"/>
                      <w:u w:val="none"/>
                    </w:rPr>
                  </w:pPr>
                </w:p>
              </w:tc>
            </w:tr>
            <w:tr w14:paraId="63600E2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8" w:hRule="atLeast"/>
                <w:jc w:val="center"/>
              </w:trPr>
              <w:tc>
                <w:tcPr>
                  <w:tcW w:w="454" w:type="dxa"/>
                  <w:tcBorders>
                    <w:tl2br w:val="nil"/>
                    <w:tr2bl w:val="nil"/>
                  </w:tcBorders>
                  <w:shd w:val="clear" w:color="auto" w:fill="auto"/>
                  <w:noWrap/>
                  <w:vAlign w:val="center"/>
                </w:tcPr>
                <w:p w14:paraId="746A08C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54</w:t>
                  </w:r>
                </w:p>
              </w:tc>
              <w:tc>
                <w:tcPr>
                  <w:tcW w:w="826" w:type="dxa"/>
                  <w:vMerge w:val="continue"/>
                  <w:tcBorders>
                    <w:tl2br w:val="nil"/>
                    <w:tr2bl w:val="nil"/>
                  </w:tcBorders>
                  <w:shd w:val="clear" w:color="auto" w:fill="auto"/>
                  <w:vAlign w:val="center"/>
                </w:tcPr>
                <w:p w14:paraId="273CE526">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6ED8BC5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SD/SB-106</w:t>
                  </w:r>
                </w:p>
              </w:tc>
              <w:tc>
                <w:tcPr>
                  <w:tcW w:w="2507" w:type="dxa"/>
                  <w:tcBorders>
                    <w:tl2br w:val="nil"/>
                    <w:tr2bl w:val="nil"/>
                  </w:tcBorders>
                  <w:shd w:val="clear" w:color="auto" w:fill="auto"/>
                  <w:noWrap/>
                  <w:vAlign w:val="center"/>
                </w:tcPr>
                <w:p w14:paraId="2775743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缠绕机</w:t>
                  </w:r>
                </w:p>
              </w:tc>
              <w:tc>
                <w:tcPr>
                  <w:tcW w:w="1212" w:type="dxa"/>
                  <w:tcBorders>
                    <w:tl2br w:val="nil"/>
                    <w:tr2bl w:val="nil"/>
                  </w:tcBorders>
                  <w:shd w:val="clear" w:color="auto" w:fill="auto"/>
                  <w:noWrap/>
                  <w:vAlign w:val="center"/>
                </w:tcPr>
                <w:p w14:paraId="349BC3F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HGSB-24</w:t>
                  </w:r>
                </w:p>
              </w:tc>
              <w:tc>
                <w:tcPr>
                  <w:tcW w:w="911" w:type="dxa"/>
                  <w:tcBorders>
                    <w:tl2br w:val="nil"/>
                    <w:tr2bl w:val="nil"/>
                  </w:tcBorders>
                  <w:shd w:val="clear" w:color="auto" w:fill="auto"/>
                  <w:noWrap/>
                  <w:vAlign w:val="center"/>
                </w:tcPr>
                <w:p w14:paraId="3510283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3090FBF3">
                  <w:pPr>
                    <w:jc w:val="center"/>
                    <w:rPr>
                      <w:rFonts w:hint="default" w:ascii="Times New Roman" w:hAnsi="Times New Roman" w:eastAsia="宋体" w:cs="Times New Roman"/>
                      <w:i w:val="0"/>
                      <w:iCs w:val="0"/>
                      <w:color w:val="000000"/>
                      <w:sz w:val="21"/>
                      <w:szCs w:val="21"/>
                      <w:u w:val="none"/>
                    </w:rPr>
                  </w:pPr>
                </w:p>
              </w:tc>
            </w:tr>
            <w:tr w14:paraId="788E15A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08" w:hRule="atLeast"/>
                <w:jc w:val="center"/>
              </w:trPr>
              <w:tc>
                <w:tcPr>
                  <w:tcW w:w="454" w:type="dxa"/>
                  <w:tcBorders>
                    <w:tl2br w:val="nil"/>
                    <w:tr2bl w:val="nil"/>
                  </w:tcBorders>
                  <w:shd w:val="clear" w:color="auto" w:fill="auto"/>
                  <w:noWrap/>
                  <w:vAlign w:val="center"/>
                </w:tcPr>
                <w:p w14:paraId="6A4AA59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55</w:t>
                  </w:r>
                </w:p>
              </w:tc>
              <w:tc>
                <w:tcPr>
                  <w:tcW w:w="826" w:type="dxa"/>
                  <w:vMerge w:val="continue"/>
                  <w:tcBorders>
                    <w:tl2br w:val="nil"/>
                    <w:tr2bl w:val="nil"/>
                  </w:tcBorders>
                  <w:shd w:val="clear" w:color="auto" w:fill="auto"/>
                  <w:vAlign w:val="center"/>
                </w:tcPr>
                <w:p w14:paraId="3859BB60">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2975FBC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SD/SB-084</w:t>
                  </w:r>
                </w:p>
              </w:tc>
              <w:tc>
                <w:tcPr>
                  <w:tcW w:w="2507" w:type="dxa"/>
                  <w:tcBorders>
                    <w:tl2br w:val="nil"/>
                    <w:tr2bl w:val="nil"/>
                  </w:tcBorders>
                  <w:shd w:val="clear" w:color="auto" w:fill="auto"/>
                  <w:noWrap/>
                  <w:vAlign w:val="center"/>
                </w:tcPr>
                <w:p w14:paraId="1502ABD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过滤机</w:t>
                  </w:r>
                </w:p>
              </w:tc>
              <w:tc>
                <w:tcPr>
                  <w:tcW w:w="1212" w:type="dxa"/>
                  <w:tcBorders>
                    <w:tl2br w:val="nil"/>
                    <w:tr2bl w:val="nil"/>
                  </w:tcBorders>
                  <w:shd w:val="clear" w:color="auto" w:fill="auto"/>
                  <w:noWrap/>
                  <w:vAlign w:val="center"/>
                </w:tcPr>
                <w:p w14:paraId="42F3735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XJL-250</w:t>
                  </w:r>
                </w:p>
              </w:tc>
              <w:tc>
                <w:tcPr>
                  <w:tcW w:w="911" w:type="dxa"/>
                  <w:tcBorders>
                    <w:tl2br w:val="nil"/>
                    <w:tr2bl w:val="nil"/>
                  </w:tcBorders>
                  <w:shd w:val="clear" w:color="auto" w:fill="auto"/>
                  <w:noWrap/>
                  <w:vAlign w:val="center"/>
                </w:tcPr>
                <w:p w14:paraId="5FB4221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335CED16">
                  <w:pPr>
                    <w:jc w:val="center"/>
                    <w:rPr>
                      <w:rFonts w:hint="default" w:ascii="Times New Roman" w:hAnsi="Times New Roman" w:eastAsia="宋体" w:cs="Times New Roman"/>
                      <w:i w:val="0"/>
                      <w:iCs w:val="0"/>
                      <w:color w:val="000000"/>
                      <w:sz w:val="21"/>
                      <w:szCs w:val="21"/>
                      <w:u w:val="none"/>
                    </w:rPr>
                  </w:pPr>
                </w:p>
              </w:tc>
            </w:tr>
            <w:tr w14:paraId="13DCE7A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78" w:hRule="atLeast"/>
                <w:jc w:val="center"/>
              </w:trPr>
              <w:tc>
                <w:tcPr>
                  <w:tcW w:w="454" w:type="dxa"/>
                  <w:tcBorders>
                    <w:tl2br w:val="nil"/>
                    <w:tr2bl w:val="nil"/>
                  </w:tcBorders>
                  <w:shd w:val="clear" w:color="auto" w:fill="auto"/>
                  <w:noWrap/>
                  <w:vAlign w:val="center"/>
                </w:tcPr>
                <w:p w14:paraId="77C17D0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56</w:t>
                  </w:r>
                </w:p>
              </w:tc>
              <w:tc>
                <w:tcPr>
                  <w:tcW w:w="826" w:type="dxa"/>
                  <w:vMerge w:val="continue"/>
                  <w:tcBorders>
                    <w:tl2br w:val="nil"/>
                    <w:tr2bl w:val="nil"/>
                  </w:tcBorders>
                  <w:shd w:val="clear" w:color="auto" w:fill="auto"/>
                  <w:vAlign w:val="center"/>
                </w:tcPr>
                <w:p w14:paraId="0AA56CD4">
                  <w:pPr>
                    <w:jc w:val="center"/>
                    <w:rPr>
                      <w:rFonts w:hint="default" w:ascii="Times New Roman" w:hAnsi="Times New Roman" w:eastAsia="宋体" w:cs="Times New Roman"/>
                      <w:i w:val="0"/>
                      <w:iCs w:val="0"/>
                      <w:color w:val="000000"/>
                      <w:sz w:val="21"/>
                      <w:szCs w:val="21"/>
                      <w:u w:val="none"/>
                    </w:rPr>
                  </w:pPr>
                </w:p>
              </w:tc>
              <w:tc>
                <w:tcPr>
                  <w:tcW w:w="1395" w:type="dxa"/>
                  <w:tcBorders>
                    <w:tl2br w:val="nil"/>
                    <w:tr2bl w:val="nil"/>
                  </w:tcBorders>
                  <w:shd w:val="clear" w:color="auto" w:fill="auto"/>
                  <w:noWrap/>
                  <w:vAlign w:val="center"/>
                </w:tcPr>
                <w:p w14:paraId="20C243F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SD/SB-085</w:t>
                  </w:r>
                </w:p>
              </w:tc>
              <w:tc>
                <w:tcPr>
                  <w:tcW w:w="2507" w:type="dxa"/>
                  <w:tcBorders>
                    <w:tl2br w:val="nil"/>
                    <w:tr2bl w:val="nil"/>
                  </w:tcBorders>
                  <w:shd w:val="clear" w:color="auto" w:fill="auto"/>
                  <w:noWrap/>
                  <w:vAlign w:val="center"/>
                </w:tcPr>
                <w:p w14:paraId="4C8D727B">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开炼机</w:t>
                  </w:r>
                </w:p>
              </w:tc>
              <w:tc>
                <w:tcPr>
                  <w:tcW w:w="1212" w:type="dxa"/>
                  <w:tcBorders>
                    <w:tl2br w:val="nil"/>
                    <w:tr2bl w:val="nil"/>
                  </w:tcBorders>
                  <w:shd w:val="clear" w:color="auto" w:fill="auto"/>
                  <w:noWrap/>
                  <w:vAlign w:val="center"/>
                </w:tcPr>
                <w:p w14:paraId="63D36FE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SK-450</w:t>
                  </w:r>
                </w:p>
              </w:tc>
              <w:tc>
                <w:tcPr>
                  <w:tcW w:w="911" w:type="dxa"/>
                  <w:tcBorders>
                    <w:tl2br w:val="nil"/>
                    <w:tr2bl w:val="nil"/>
                  </w:tcBorders>
                  <w:shd w:val="clear" w:color="auto" w:fill="auto"/>
                  <w:noWrap/>
                  <w:vAlign w:val="center"/>
                </w:tcPr>
                <w:p w14:paraId="4EB65CD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11" w:type="dxa"/>
                  <w:tcBorders>
                    <w:tl2br w:val="nil"/>
                    <w:tr2bl w:val="nil"/>
                  </w:tcBorders>
                  <w:shd w:val="clear" w:color="auto" w:fill="auto"/>
                  <w:noWrap/>
                  <w:vAlign w:val="center"/>
                </w:tcPr>
                <w:p w14:paraId="019FFA4B">
                  <w:pPr>
                    <w:jc w:val="center"/>
                    <w:rPr>
                      <w:rFonts w:hint="default" w:ascii="Times New Roman" w:hAnsi="Times New Roman" w:eastAsia="宋体" w:cs="Times New Roman"/>
                      <w:i w:val="0"/>
                      <w:iCs w:val="0"/>
                      <w:color w:val="000000"/>
                      <w:sz w:val="21"/>
                      <w:szCs w:val="21"/>
                      <w:u w:val="none"/>
                    </w:rPr>
                  </w:pPr>
                </w:p>
              </w:tc>
            </w:tr>
          </w:tbl>
          <w:p w14:paraId="775D8F4D">
            <w:pPr>
              <w:rPr>
                <w:rFonts w:hint="default" w:ascii="Times New Roman" w:hAnsi="Times New Roman" w:cs="Times New Roman"/>
              </w:rPr>
            </w:pPr>
          </w:p>
          <w:p w14:paraId="15E3525F">
            <w:pPr>
              <w:pStyle w:val="43"/>
              <w:spacing w:before="156" w:line="420" w:lineRule="auto"/>
              <w:ind w:firstLine="562" w:firstLineChars="200"/>
              <w:rPr>
                <w:rFonts w:hint="default" w:ascii="Times New Roman" w:hAnsi="Times New Roman" w:cs="Times New Roman"/>
                <w:color w:val="auto"/>
              </w:rPr>
            </w:pPr>
            <w:r>
              <w:rPr>
                <w:rFonts w:hint="default" w:ascii="Times New Roman" w:hAnsi="Times New Roman" w:cs="Times New Roman"/>
                <w:color w:val="auto"/>
                <w:lang w:val="en-US" w:eastAsia="zh-CN"/>
              </w:rPr>
              <w:t>5</w:t>
            </w:r>
            <w:r>
              <w:rPr>
                <w:rFonts w:hint="default" w:ascii="Times New Roman" w:hAnsi="Times New Roman" w:cs="Times New Roman"/>
                <w:color w:val="auto"/>
              </w:rPr>
              <w:t>、现有项目工艺流程</w:t>
            </w:r>
          </w:p>
          <w:p w14:paraId="23ADC68D">
            <w:pPr>
              <w:spacing w:line="420" w:lineRule="auto"/>
              <w:ind w:left="420" w:leftChars="200" w:right="544" w:rightChars="259" w:firstLine="480" w:firstLineChars="0"/>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kern w:val="2"/>
                <w:sz w:val="24"/>
                <w:szCs w:val="21"/>
                <w:lang w:val="en-US" w:eastAsia="zh-CN" w:bidi="ar-SA"/>
              </w:rPr>
              <w:t>现有橡胶类汽车零部件生产项目工艺流程：</w:t>
            </w:r>
          </w:p>
          <w:p w14:paraId="1F1D58D7">
            <w:pPr>
              <w:pStyle w:val="45"/>
              <w:ind w:firstLine="0" w:firstLineChars="0"/>
              <w:jc w:val="center"/>
              <w:rPr>
                <w:rFonts w:hint="default" w:ascii="Times New Roman" w:hAnsi="Times New Roman" w:eastAsia="宋体" w:cs="Times New Roman"/>
                <w:color w:val="FF0000"/>
                <w:lang w:eastAsia="zh-CN"/>
              </w:rPr>
            </w:pPr>
            <w:r>
              <w:rPr>
                <w:rFonts w:hint="default" w:ascii="Times New Roman" w:hAnsi="Times New Roman" w:cs="Times New Roman"/>
              </w:rPr>
              <w:drawing>
                <wp:inline distT="0" distB="0" distL="114300" distR="114300">
                  <wp:extent cx="3762375" cy="3599815"/>
                  <wp:effectExtent l="0" t="0" r="8890" b="0"/>
                  <wp:docPr id="39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 name="图片 7"/>
                          <pic:cNvPicPr>
                            <a:picLocks noChangeAspect="1"/>
                          </pic:cNvPicPr>
                        </pic:nvPicPr>
                        <pic:blipFill>
                          <a:blip r:embed="rId11"/>
                          <a:stretch>
                            <a:fillRect/>
                          </a:stretch>
                        </pic:blipFill>
                        <pic:spPr>
                          <a:xfrm>
                            <a:off x="0" y="0"/>
                            <a:ext cx="3762375" cy="3599815"/>
                          </a:xfrm>
                          <a:prstGeom prst="rect">
                            <a:avLst/>
                          </a:prstGeom>
                          <a:noFill/>
                          <a:ln>
                            <a:noFill/>
                          </a:ln>
                        </pic:spPr>
                      </pic:pic>
                    </a:graphicData>
                  </a:graphic>
                </wp:inline>
              </w:drawing>
            </w:r>
          </w:p>
          <w:p w14:paraId="5A3D6D25">
            <w:pPr>
              <w:pStyle w:val="45"/>
              <w:ind w:left="31" w:leftChars="-100" w:hanging="241" w:hangingChars="100"/>
              <w:jc w:val="center"/>
              <w:rPr>
                <w:rFonts w:hint="default" w:ascii="Times New Roman" w:hAnsi="Times New Roman" w:cs="Times New Roman"/>
                <w:b/>
                <w:bCs/>
                <w:color w:val="auto"/>
              </w:rPr>
            </w:pPr>
            <w:r>
              <w:rPr>
                <w:rFonts w:hint="default" w:ascii="Times New Roman" w:hAnsi="Times New Roman" w:cs="Times New Roman"/>
                <w:b/>
                <w:bCs/>
                <w:color w:val="auto"/>
              </w:rPr>
              <w:t>图</w:t>
            </w:r>
            <w:r>
              <w:rPr>
                <w:rFonts w:hint="default" w:ascii="Times New Roman" w:hAnsi="Times New Roman" w:cs="Times New Roman"/>
                <w:b/>
                <w:bCs/>
                <w:color w:val="auto"/>
                <w:lang w:val="en-US" w:eastAsia="zh-CN"/>
              </w:rPr>
              <w:t>2-4</w:t>
            </w:r>
            <w:r>
              <w:rPr>
                <w:rFonts w:hint="default" w:ascii="Times New Roman" w:hAnsi="Times New Roman" w:cs="Times New Roman"/>
                <w:b/>
                <w:bCs/>
                <w:color w:val="auto"/>
              </w:rPr>
              <w:t xml:space="preserve"> 现有</w:t>
            </w:r>
            <w:r>
              <w:rPr>
                <w:rFonts w:hint="default" w:ascii="Times New Roman" w:hAnsi="Times New Roman" w:cs="Times New Roman"/>
                <w:b/>
                <w:bCs/>
                <w:color w:val="auto"/>
                <w:lang w:eastAsia="zh-CN"/>
              </w:rPr>
              <w:t>橡胶管产品</w:t>
            </w:r>
            <w:r>
              <w:rPr>
                <w:rFonts w:hint="default" w:ascii="Times New Roman" w:hAnsi="Times New Roman" w:cs="Times New Roman"/>
                <w:b/>
                <w:bCs/>
                <w:color w:val="auto"/>
              </w:rPr>
              <w:t>生产工艺图</w:t>
            </w:r>
          </w:p>
          <w:p w14:paraId="4FA44A0D">
            <w:pPr>
              <w:keepNext w:val="0"/>
              <w:keepLines w:val="0"/>
              <w:pageBreakBefore w:val="0"/>
              <w:widowControl w:val="0"/>
              <w:numPr>
                <w:ilvl w:val="0"/>
                <w:numId w:val="0"/>
              </w:numPr>
              <w:kinsoku/>
              <w:wordWrap/>
              <w:overflowPunct/>
              <w:topLinePunct w:val="0"/>
              <w:autoSpaceDE/>
              <w:autoSpaceDN/>
              <w:bidi w:val="0"/>
              <w:adjustRightInd/>
              <w:snapToGrid/>
              <w:spacing w:line="420" w:lineRule="auto"/>
              <w:jc w:val="center"/>
              <w:textAlignment w:val="auto"/>
              <w:rPr>
                <w:rFonts w:hint="default" w:ascii="Times New Roman" w:hAnsi="Times New Roman" w:cs="Times New Roman"/>
                <w:sz w:val="24"/>
              </w:rPr>
            </w:pPr>
            <w:r>
              <w:rPr>
                <w:rFonts w:hint="default" w:ascii="Times New Roman" w:hAnsi="Times New Roman" w:cs="Times New Roman"/>
              </w:rPr>
              <w:drawing>
                <wp:inline distT="0" distB="0" distL="114300" distR="114300">
                  <wp:extent cx="3633470" cy="3677920"/>
                  <wp:effectExtent l="0" t="0" r="0" b="0"/>
                  <wp:docPr id="3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 name="图片 4"/>
                          <pic:cNvPicPr>
                            <a:picLocks noChangeAspect="1"/>
                          </pic:cNvPicPr>
                        </pic:nvPicPr>
                        <pic:blipFill>
                          <a:blip r:embed="rId12"/>
                          <a:stretch>
                            <a:fillRect/>
                          </a:stretch>
                        </pic:blipFill>
                        <pic:spPr>
                          <a:xfrm>
                            <a:off x="0" y="0"/>
                            <a:ext cx="3633470" cy="3677920"/>
                          </a:xfrm>
                          <a:prstGeom prst="rect">
                            <a:avLst/>
                          </a:prstGeom>
                          <a:noFill/>
                          <a:ln>
                            <a:noFill/>
                          </a:ln>
                        </pic:spPr>
                      </pic:pic>
                    </a:graphicData>
                  </a:graphic>
                </wp:inline>
              </w:drawing>
            </w:r>
          </w:p>
          <w:p w14:paraId="7C00AC25">
            <w:pPr>
              <w:pStyle w:val="14"/>
              <w:keepNext w:val="0"/>
              <w:keepLines w:val="0"/>
              <w:pageBreakBefore w:val="0"/>
              <w:widowControl w:val="0"/>
              <w:kinsoku/>
              <w:wordWrap/>
              <w:overflowPunct/>
              <w:topLinePunct w:val="0"/>
              <w:autoSpaceDE/>
              <w:autoSpaceDN/>
              <w:bidi w:val="0"/>
              <w:adjustRightInd/>
              <w:snapToGrid/>
              <w:spacing w:after="0" w:line="240" w:lineRule="auto"/>
              <w:ind w:left="0" w:leftChars="0" w:firstLine="0" w:firstLineChars="0"/>
              <w:jc w:val="center"/>
              <w:textAlignment w:val="auto"/>
              <w:rPr>
                <w:rFonts w:hint="default" w:ascii="Times New Roman" w:hAnsi="Times New Roman" w:eastAsia="宋体" w:cs="Times New Roman"/>
                <w:b/>
                <w:bCs/>
                <w:color w:val="auto"/>
                <w:sz w:val="24"/>
                <w:lang w:val="en-US" w:eastAsia="zh-CN"/>
              </w:rPr>
            </w:pPr>
            <w:r>
              <w:rPr>
                <w:rFonts w:hint="default" w:ascii="Times New Roman" w:hAnsi="Times New Roman" w:cs="Times New Roman"/>
                <w:b/>
                <w:bCs/>
                <w:color w:val="auto"/>
                <w:sz w:val="24"/>
                <w:lang w:eastAsia="zh-CN"/>
              </w:rPr>
              <w:t>图</w:t>
            </w:r>
            <w:r>
              <w:rPr>
                <w:rFonts w:hint="default" w:ascii="Times New Roman" w:hAnsi="Times New Roman" w:cs="Times New Roman"/>
                <w:b/>
                <w:bCs/>
                <w:color w:val="auto"/>
                <w:sz w:val="24"/>
                <w:lang w:val="en-US" w:eastAsia="zh-CN"/>
              </w:rPr>
              <w:t>2-5 现有橡胶减震垫产品生产工艺流程图</w:t>
            </w:r>
          </w:p>
          <w:p w14:paraId="1516FF60">
            <w:pPr>
              <w:pStyle w:val="45"/>
              <w:ind w:left="31" w:leftChars="-100" w:hanging="241" w:hangingChars="100"/>
              <w:jc w:val="center"/>
              <w:rPr>
                <w:rFonts w:hint="default" w:ascii="Times New Roman" w:hAnsi="Times New Roman" w:cs="Times New Roman"/>
                <w:b/>
                <w:bCs/>
                <w:color w:val="auto"/>
              </w:rPr>
            </w:pPr>
          </w:p>
          <w:p w14:paraId="7A6EE7CC">
            <w:pPr>
              <w:bidi w:val="0"/>
              <w:ind w:left="216" w:leftChars="103" w:firstLine="3" w:firstLineChars="0"/>
              <w:rPr>
                <w:rFonts w:hint="default" w:ascii="Times New Roman" w:hAnsi="Times New Roman" w:cs="Times New Roman"/>
                <w:sz w:val="24"/>
              </w:rPr>
            </w:pPr>
            <w:r>
              <w:rPr>
                <w:rFonts w:hint="default" w:ascii="Times New Roman" w:hAnsi="Times New Roman" w:cs="Times New Roman"/>
              </w:rPr>
              <w:drawing>
                <wp:inline distT="0" distB="0" distL="114300" distR="114300">
                  <wp:extent cx="4630420" cy="6390640"/>
                  <wp:effectExtent l="0" t="0" r="0" b="10160"/>
                  <wp:docPr id="39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 name="图片 6"/>
                          <pic:cNvPicPr>
                            <a:picLocks noChangeAspect="1"/>
                          </pic:cNvPicPr>
                        </pic:nvPicPr>
                        <pic:blipFill>
                          <a:blip r:embed="rId13"/>
                          <a:stretch>
                            <a:fillRect/>
                          </a:stretch>
                        </pic:blipFill>
                        <pic:spPr>
                          <a:xfrm>
                            <a:off x="0" y="0"/>
                            <a:ext cx="4630420" cy="6390640"/>
                          </a:xfrm>
                          <a:prstGeom prst="rect">
                            <a:avLst/>
                          </a:prstGeom>
                          <a:noFill/>
                          <a:ln>
                            <a:noFill/>
                          </a:ln>
                        </pic:spPr>
                      </pic:pic>
                    </a:graphicData>
                  </a:graphic>
                </wp:inline>
              </w:drawing>
            </w:r>
          </w:p>
          <w:p w14:paraId="090165DB">
            <w:pPr>
              <w:pStyle w:val="42"/>
              <w:bidi w:val="0"/>
              <w:rPr>
                <w:rFonts w:hint="default" w:ascii="Times New Roman" w:hAnsi="Times New Roman" w:cs="Times New Roman"/>
                <w:lang w:val="en-US" w:eastAsia="zh-CN"/>
              </w:rPr>
            </w:pPr>
            <w:r>
              <w:rPr>
                <w:rFonts w:hint="default" w:ascii="Times New Roman" w:hAnsi="Times New Roman" w:cs="Times New Roman"/>
                <w:lang w:eastAsia="zh-CN"/>
              </w:rPr>
              <w:t>图</w:t>
            </w:r>
            <w:r>
              <w:rPr>
                <w:rFonts w:hint="default" w:ascii="Times New Roman" w:hAnsi="Times New Roman" w:cs="Times New Roman"/>
                <w:lang w:val="en-US" w:eastAsia="zh-CN"/>
              </w:rPr>
              <w:t>2-6现有硅胶管产品生产工艺流程图</w:t>
            </w:r>
          </w:p>
          <w:p w14:paraId="142DE2B4">
            <w:pPr>
              <w:ind w:firstLine="562"/>
              <w:rPr>
                <w:rFonts w:hint="default" w:ascii="Times New Roman" w:hAnsi="Times New Roman" w:cs="Times New Roman"/>
                <w:b/>
                <w:bCs/>
                <w:color w:val="auto"/>
                <w:sz w:val="28"/>
                <w:szCs w:val="32"/>
                <w:lang w:val="en-US" w:eastAsia="zh-CN"/>
              </w:rPr>
            </w:pPr>
          </w:p>
          <w:p w14:paraId="7027D156">
            <w:pPr>
              <w:ind w:firstLine="562"/>
              <w:rPr>
                <w:rFonts w:hint="default" w:ascii="Times New Roman" w:hAnsi="Times New Roman" w:eastAsia="宋体" w:cs="Times New Roman"/>
                <w:b/>
                <w:bCs/>
                <w:color w:val="auto"/>
                <w:sz w:val="28"/>
                <w:szCs w:val="32"/>
                <w:lang w:eastAsia="zh-CN"/>
              </w:rPr>
            </w:pPr>
            <w:r>
              <w:rPr>
                <w:rFonts w:hint="default" w:ascii="Times New Roman" w:hAnsi="Times New Roman" w:cs="Times New Roman"/>
                <w:b/>
                <w:bCs/>
                <w:color w:val="auto"/>
                <w:sz w:val="28"/>
                <w:szCs w:val="32"/>
                <w:lang w:val="en-US" w:eastAsia="zh-CN"/>
              </w:rPr>
              <w:t>6</w:t>
            </w:r>
            <w:r>
              <w:rPr>
                <w:rFonts w:hint="default" w:ascii="Times New Roman" w:hAnsi="Times New Roman" w:cs="Times New Roman"/>
                <w:b/>
                <w:bCs/>
                <w:color w:val="auto"/>
                <w:sz w:val="28"/>
                <w:szCs w:val="32"/>
              </w:rPr>
              <w:t>、现有工程</w:t>
            </w:r>
            <w:r>
              <w:rPr>
                <w:rFonts w:hint="default" w:ascii="Times New Roman" w:hAnsi="Times New Roman" w:cs="Times New Roman"/>
                <w:b/>
                <w:bCs/>
                <w:color w:val="auto"/>
                <w:sz w:val="28"/>
                <w:szCs w:val="32"/>
                <w:lang w:eastAsia="zh-CN"/>
              </w:rPr>
              <w:t>环境问题及“以新带老措施”</w:t>
            </w:r>
          </w:p>
          <w:p w14:paraId="29F8299E">
            <w:pPr>
              <w:pStyle w:val="42"/>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2-9</w:t>
            </w:r>
            <w:r>
              <w:rPr>
                <w:rFonts w:hint="default" w:ascii="Times New Roman" w:hAnsi="Times New Roman" w:cs="Times New Roman"/>
              </w:rPr>
              <w:t>现有工程污染物产生情况表</w:t>
            </w:r>
          </w:p>
          <w:tbl>
            <w:tblPr>
              <w:tblStyle w:val="21"/>
              <w:tblW w:w="8456"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60"/>
              <w:gridCol w:w="1328"/>
              <w:gridCol w:w="1604"/>
              <w:gridCol w:w="2400"/>
              <w:gridCol w:w="1286"/>
              <w:gridCol w:w="1078"/>
            </w:tblGrid>
            <w:tr w14:paraId="6171ADE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0" w:hRule="atLeast"/>
                <w:jc w:val="center"/>
              </w:trPr>
              <w:tc>
                <w:tcPr>
                  <w:tcW w:w="760" w:type="dxa"/>
                  <w:tcBorders>
                    <w:tl2br w:val="nil"/>
                    <w:tr2bl w:val="nil"/>
                  </w:tcBorders>
                  <w:noWrap w:val="0"/>
                  <w:vAlign w:val="center"/>
                </w:tcPr>
                <w:p w14:paraId="37E61D56">
                  <w:pPr>
                    <w:pStyle w:val="9"/>
                    <w:spacing w:before="0" w:line="36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污染源</w:t>
                  </w:r>
                </w:p>
              </w:tc>
              <w:tc>
                <w:tcPr>
                  <w:tcW w:w="1328" w:type="dxa"/>
                  <w:tcBorders>
                    <w:tl2br w:val="nil"/>
                    <w:tr2bl w:val="nil"/>
                  </w:tcBorders>
                  <w:noWrap w:val="0"/>
                  <w:vAlign w:val="center"/>
                </w:tcPr>
                <w:p w14:paraId="044FE940">
                  <w:pPr>
                    <w:pStyle w:val="9"/>
                    <w:spacing w:before="0" w:line="36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产生节点</w:t>
                  </w:r>
                </w:p>
              </w:tc>
              <w:tc>
                <w:tcPr>
                  <w:tcW w:w="1604" w:type="dxa"/>
                  <w:tcBorders>
                    <w:tl2br w:val="nil"/>
                    <w:tr2bl w:val="nil"/>
                  </w:tcBorders>
                  <w:noWrap w:val="0"/>
                  <w:vAlign w:val="center"/>
                </w:tcPr>
                <w:p w14:paraId="47578A51">
                  <w:pPr>
                    <w:pStyle w:val="9"/>
                    <w:spacing w:before="0" w:line="360" w:lineRule="auto"/>
                    <w:ind w:firstLine="0" w:firstLineChars="0"/>
                    <w:jc w:val="center"/>
                    <w:rPr>
                      <w:rFonts w:hint="default" w:ascii="Times New Roman" w:hAnsi="Times New Roman" w:cs="Times New Roman"/>
                      <w:b/>
                      <w:color w:val="auto"/>
                      <w:sz w:val="21"/>
                      <w:szCs w:val="21"/>
                    </w:rPr>
                  </w:pPr>
                  <w:r>
                    <w:rPr>
                      <w:rFonts w:hint="default" w:ascii="Times New Roman" w:hAnsi="Times New Roman" w:cs="Times New Roman"/>
                      <w:b/>
                      <w:color w:val="auto"/>
                      <w:sz w:val="21"/>
                      <w:szCs w:val="21"/>
                    </w:rPr>
                    <w:t>主要污染物</w:t>
                  </w:r>
                </w:p>
              </w:tc>
              <w:tc>
                <w:tcPr>
                  <w:tcW w:w="2400" w:type="dxa"/>
                  <w:tcBorders>
                    <w:tl2br w:val="nil"/>
                    <w:tr2bl w:val="nil"/>
                  </w:tcBorders>
                  <w:noWrap w:val="0"/>
                  <w:vAlign w:val="center"/>
                </w:tcPr>
                <w:p w14:paraId="6A4818CD">
                  <w:pPr>
                    <w:pStyle w:val="10"/>
                    <w:spacing w:line="360" w:lineRule="auto"/>
                    <w:ind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治理措施</w:t>
                  </w:r>
                </w:p>
              </w:tc>
              <w:tc>
                <w:tcPr>
                  <w:tcW w:w="1286" w:type="dxa"/>
                  <w:tcBorders>
                    <w:tl2br w:val="nil"/>
                    <w:tr2bl w:val="nil"/>
                  </w:tcBorders>
                  <w:noWrap w:val="0"/>
                  <w:vAlign w:val="center"/>
                </w:tcPr>
                <w:p w14:paraId="4C3F8AA3">
                  <w:pPr>
                    <w:pStyle w:val="10"/>
                    <w:spacing w:line="360" w:lineRule="auto"/>
                    <w:ind w:firstLine="0" w:firstLineChars="0"/>
                    <w:jc w:val="center"/>
                    <w:rPr>
                      <w:rFonts w:hint="default" w:ascii="Times New Roman" w:hAnsi="Times New Roman" w:cs="Times New Roman"/>
                      <w:b/>
                      <w:color w:val="auto"/>
                      <w:szCs w:val="21"/>
                    </w:rPr>
                  </w:pPr>
                  <w:r>
                    <w:rPr>
                      <w:rFonts w:hint="default" w:ascii="Times New Roman" w:hAnsi="Times New Roman" w:cs="Times New Roman"/>
                      <w:b/>
                      <w:color w:val="auto"/>
                      <w:szCs w:val="21"/>
                    </w:rPr>
                    <w:t>是否存在环境问题</w:t>
                  </w:r>
                </w:p>
              </w:tc>
              <w:tc>
                <w:tcPr>
                  <w:tcW w:w="1078" w:type="dxa"/>
                  <w:tcBorders>
                    <w:tl2br w:val="nil"/>
                    <w:tr2bl w:val="nil"/>
                  </w:tcBorders>
                  <w:noWrap w:val="0"/>
                  <w:vAlign w:val="center"/>
                </w:tcPr>
                <w:p w14:paraId="2D2205F8">
                  <w:pPr>
                    <w:pStyle w:val="10"/>
                    <w:spacing w:line="360" w:lineRule="auto"/>
                    <w:ind w:firstLine="0" w:firstLineChars="0"/>
                    <w:jc w:val="center"/>
                    <w:rPr>
                      <w:rFonts w:hint="default" w:ascii="Times New Roman" w:hAnsi="Times New Roman" w:cs="Times New Roman"/>
                      <w:b/>
                      <w:color w:val="auto"/>
                      <w:szCs w:val="21"/>
                    </w:rPr>
                  </w:pPr>
                  <w:r>
                    <w:rPr>
                      <w:rFonts w:hint="default" w:ascii="Times New Roman" w:hAnsi="Times New Roman" w:cs="Times New Roman"/>
                      <w:b/>
                      <w:bCs/>
                      <w:color w:val="auto"/>
                      <w:lang w:eastAsia="zh-CN"/>
                    </w:rPr>
                    <w:t>以新代老措施</w:t>
                  </w:r>
                </w:p>
              </w:tc>
            </w:tr>
            <w:tr w14:paraId="762B4EE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112" w:hRule="atLeast"/>
                <w:jc w:val="center"/>
              </w:trPr>
              <w:tc>
                <w:tcPr>
                  <w:tcW w:w="760" w:type="dxa"/>
                  <w:vMerge w:val="restart"/>
                  <w:tcBorders>
                    <w:tl2br w:val="nil"/>
                    <w:tr2bl w:val="nil"/>
                  </w:tcBorders>
                  <w:noWrap w:val="0"/>
                  <w:vAlign w:val="center"/>
                </w:tcPr>
                <w:p w14:paraId="746CA2CD">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废气</w:t>
                  </w:r>
                </w:p>
              </w:tc>
              <w:tc>
                <w:tcPr>
                  <w:tcW w:w="1328" w:type="dxa"/>
                  <w:tcBorders>
                    <w:tl2br w:val="nil"/>
                    <w:tr2bl w:val="nil"/>
                  </w:tcBorders>
                  <w:noWrap w:val="0"/>
                  <w:vAlign w:val="center"/>
                </w:tcPr>
                <w:p w14:paraId="708BA425">
                  <w:pPr>
                    <w:pStyle w:val="9"/>
                    <w:spacing w:before="0"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炼胶</w:t>
                  </w:r>
                </w:p>
              </w:tc>
              <w:tc>
                <w:tcPr>
                  <w:tcW w:w="1604" w:type="dxa"/>
                  <w:tcBorders>
                    <w:tl2br w:val="nil"/>
                    <w:tr2bl w:val="nil"/>
                  </w:tcBorders>
                  <w:noWrap w:val="0"/>
                  <w:vAlign w:val="center"/>
                </w:tcPr>
                <w:p w14:paraId="1AE72996">
                  <w:pPr>
                    <w:pStyle w:val="9"/>
                    <w:spacing w:before="0"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颗粒物</w:t>
                  </w:r>
                  <w:r>
                    <w:rPr>
                      <w:rFonts w:hint="default" w:ascii="Times New Roman" w:hAnsi="Times New Roman" w:cs="Times New Roman"/>
                      <w:color w:val="auto"/>
                      <w:sz w:val="21"/>
                      <w:szCs w:val="21"/>
                      <w:lang w:eastAsia="zh-CN"/>
                    </w:rPr>
                    <w:t>、非甲烷总烃</w:t>
                  </w:r>
                </w:p>
              </w:tc>
              <w:tc>
                <w:tcPr>
                  <w:tcW w:w="2400" w:type="dxa"/>
                  <w:tcBorders>
                    <w:tl2br w:val="nil"/>
                    <w:tr2bl w:val="nil"/>
                  </w:tcBorders>
                  <w:noWrap w:val="0"/>
                  <w:vAlign w:val="center"/>
                </w:tcPr>
                <w:p w14:paraId="0322FDB3">
                  <w:pPr>
                    <w:pStyle w:val="9"/>
                    <w:spacing w:before="0"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旋风除尘</w:t>
                  </w:r>
                  <w:r>
                    <w:rPr>
                      <w:rFonts w:hint="default" w:ascii="Times New Roman" w:hAnsi="Times New Roman" w:cs="Times New Roman"/>
                      <w:color w:val="auto"/>
                      <w:sz w:val="21"/>
                      <w:szCs w:val="21"/>
                      <w:lang w:val="en-US" w:eastAsia="zh-CN"/>
                    </w:rPr>
                    <w:t>+布袋除尘+15m排气筒</w:t>
                  </w:r>
                </w:p>
              </w:tc>
              <w:tc>
                <w:tcPr>
                  <w:tcW w:w="1286" w:type="dxa"/>
                  <w:tcBorders>
                    <w:tl2br w:val="nil"/>
                    <w:tr2bl w:val="nil"/>
                  </w:tcBorders>
                  <w:noWrap w:val="0"/>
                  <w:vAlign w:val="center"/>
                </w:tcPr>
                <w:p w14:paraId="31C49C1A">
                  <w:pPr>
                    <w:pStyle w:val="9"/>
                    <w:spacing w:before="0" w:line="36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否</w:t>
                  </w:r>
                </w:p>
                <w:p w14:paraId="62BE7D06">
                  <w:pPr>
                    <w:pStyle w:val="9"/>
                    <w:spacing w:before="0" w:line="240" w:lineRule="auto"/>
                    <w:ind w:firstLine="0" w:firstLineChars="0"/>
                    <w:jc w:val="both"/>
                    <w:rPr>
                      <w:rFonts w:hint="default" w:ascii="Times New Roman" w:hAnsi="Times New Roman" w:eastAsia="宋体" w:cs="Times New Roman"/>
                      <w:color w:val="auto"/>
                      <w:sz w:val="21"/>
                      <w:szCs w:val="21"/>
                      <w:lang w:eastAsia="zh-CN"/>
                    </w:rPr>
                  </w:pPr>
                </w:p>
              </w:tc>
              <w:tc>
                <w:tcPr>
                  <w:tcW w:w="1078" w:type="dxa"/>
                  <w:tcBorders>
                    <w:tl2br w:val="nil"/>
                    <w:tr2bl w:val="nil"/>
                  </w:tcBorders>
                  <w:noWrap w:val="0"/>
                  <w:vAlign w:val="center"/>
                </w:tcPr>
                <w:p w14:paraId="47460E36">
                  <w:pPr>
                    <w:pStyle w:val="9"/>
                    <w:spacing w:before="0" w:line="36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无</w:t>
                  </w:r>
                </w:p>
              </w:tc>
            </w:tr>
            <w:tr w14:paraId="3DE71A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760" w:type="dxa"/>
                  <w:vMerge w:val="continue"/>
                  <w:tcBorders>
                    <w:tl2br w:val="nil"/>
                    <w:tr2bl w:val="nil"/>
                  </w:tcBorders>
                  <w:noWrap w:val="0"/>
                  <w:vAlign w:val="center"/>
                </w:tcPr>
                <w:p w14:paraId="15F5E1A1">
                  <w:pPr>
                    <w:pStyle w:val="9"/>
                    <w:spacing w:before="0" w:line="360" w:lineRule="auto"/>
                    <w:ind w:firstLine="0" w:firstLineChars="0"/>
                    <w:jc w:val="center"/>
                    <w:rPr>
                      <w:rFonts w:hint="default" w:ascii="Times New Roman" w:hAnsi="Times New Roman" w:cs="Times New Roman"/>
                      <w:color w:val="auto"/>
                      <w:sz w:val="21"/>
                      <w:szCs w:val="21"/>
                    </w:rPr>
                  </w:pPr>
                </w:p>
              </w:tc>
              <w:tc>
                <w:tcPr>
                  <w:tcW w:w="1328" w:type="dxa"/>
                  <w:tcBorders>
                    <w:tl2br w:val="nil"/>
                    <w:tr2bl w:val="nil"/>
                  </w:tcBorders>
                  <w:noWrap w:val="0"/>
                  <w:vAlign w:val="center"/>
                </w:tcPr>
                <w:p w14:paraId="0950EF4C">
                  <w:pPr>
                    <w:pStyle w:val="9"/>
                    <w:spacing w:before="0"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硫化</w:t>
                  </w:r>
                </w:p>
              </w:tc>
              <w:tc>
                <w:tcPr>
                  <w:tcW w:w="1604" w:type="dxa"/>
                  <w:tcBorders>
                    <w:tl2br w:val="nil"/>
                    <w:tr2bl w:val="nil"/>
                  </w:tcBorders>
                  <w:noWrap w:val="0"/>
                  <w:vAlign w:val="center"/>
                </w:tcPr>
                <w:p w14:paraId="4CC9BA6E">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非甲烷总烃</w:t>
                  </w:r>
                </w:p>
              </w:tc>
              <w:tc>
                <w:tcPr>
                  <w:tcW w:w="2400" w:type="dxa"/>
                  <w:tcBorders>
                    <w:tl2br w:val="nil"/>
                    <w:tr2bl w:val="nil"/>
                  </w:tcBorders>
                  <w:noWrap w:val="0"/>
                  <w:vAlign w:val="center"/>
                </w:tcPr>
                <w:p w14:paraId="787F128F">
                  <w:pPr>
                    <w:pStyle w:val="9"/>
                    <w:spacing w:before="0" w:line="360" w:lineRule="auto"/>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eastAsia="zh-CN"/>
                    </w:rPr>
                    <w:t>低温等离子</w:t>
                  </w:r>
                  <w:r>
                    <w:rPr>
                      <w:rFonts w:hint="default" w:ascii="Times New Roman" w:hAnsi="Times New Roman" w:cs="Times New Roman"/>
                      <w:color w:val="auto"/>
                      <w:sz w:val="21"/>
                      <w:szCs w:val="21"/>
                      <w:lang w:val="en-US" w:eastAsia="zh-CN"/>
                    </w:rPr>
                    <w:t>+光氧+15m排气筒</w:t>
                  </w:r>
                </w:p>
              </w:tc>
              <w:tc>
                <w:tcPr>
                  <w:tcW w:w="1286" w:type="dxa"/>
                  <w:tcBorders>
                    <w:tl2br w:val="nil"/>
                    <w:tr2bl w:val="nil"/>
                  </w:tcBorders>
                  <w:noWrap w:val="0"/>
                  <w:vAlign w:val="center"/>
                </w:tcPr>
                <w:p w14:paraId="067616A0">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c>
                <w:tcPr>
                  <w:tcW w:w="1078" w:type="dxa"/>
                  <w:tcBorders>
                    <w:tl2br w:val="nil"/>
                    <w:tr2bl w:val="nil"/>
                  </w:tcBorders>
                  <w:noWrap w:val="0"/>
                  <w:vAlign w:val="center"/>
                </w:tcPr>
                <w:p w14:paraId="1E776233">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无</w:t>
                  </w:r>
                </w:p>
              </w:tc>
            </w:tr>
            <w:tr w14:paraId="32BB976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760" w:type="dxa"/>
                  <w:vMerge w:val="continue"/>
                  <w:tcBorders>
                    <w:tl2br w:val="nil"/>
                    <w:tr2bl w:val="nil"/>
                  </w:tcBorders>
                  <w:noWrap w:val="0"/>
                  <w:vAlign w:val="center"/>
                </w:tcPr>
                <w:p w14:paraId="4E1AC5A4">
                  <w:pPr>
                    <w:pStyle w:val="9"/>
                    <w:spacing w:before="0" w:line="360" w:lineRule="auto"/>
                    <w:ind w:firstLine="0" w:firstLineChars="0"/>
                    <w:jc w:val="center"/>
                    <w:rPr>
                      <w:rFonts w:hint="default" w:ascii="Times New Roman" w:hAnsi="Times New Roman" w:cs="Times New Roman"/>
                      <w:color w:val="auto"/>
                      <w:sz w:val="21"/>
                      <w:szCs w:val="21"/>
                    </w:rPr>
                  </w:pPr>
                </w:p>
              </w:tc>
              <w:tc>
                <w:tcPr>
                  <w:tcW w:w="1328" w:type="dxa"/>
                  <w:tcBorders>
                    <w:tl2br w:val="nil"/>
                    <w:tr2bl w:val="nil"/>
                  </w:tcBorders>
                  <w:noWrap w:val="0"/>
                  <w:vAlign w:val="center"/>
                </w:tcPr>
                <w:p w14:paraId="2FE78E7B">
                  <w:pPr>
                    <w:pStyle w:val="9"/>
                    <w:spacing w:before="0" w:line="36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橡胶减震垫挤出</w:t>
                  </w:r>
                </w:p>
              </w:tc>
              <w:tc>
                <w:tcPr>
                  <w:tcW w:w="1604" w:type="dxa"/>
                  <w:tcBorders>
                    <w:tl2br w:val="nil"/>
                    <w:tr2bl w:val="nil"/>
                  </w:tcBorders>
                  <w:noWrap w:val="0"/>
                  <w:vAlign w:val="center"/>
                </w:tcPr>
                <w:p w14:paraId="21DB29D6">
                  <w:pPr>
                    <w:pStyle w:val="9"/>
                    <w:spacing w:before="0" w:line="36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非甲烷总烃、颗粒物</w:t>
                  </w:r>
                </w:p>
              </w:tc>
              <w:tc>
                <w:tcPr>
                  <w:tcW w:w="2400" w:type="dxa"/>
                  <w:tcBorders>
                    <w:tl2br w:val="nil"/>
                    <w:tr2bl w:val="nil"/>
                  </w:tcBorders>
                  <w:noWrap w:val="0"/>
                  <w:vAlign w:val="center"/>
                </w:tcPr>
                <w:p w14:paraId="0F0D209B">
                  <w:pPr>
                    <w:pStyle w:val="9"/>
                    <w:spacing w:before="0" w:line="36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eastAsia="zh-CN"/>
                    </w:rPr>
                    <w:t>过滤棉</w:t>
                  </w:r>
                  <w:r>
                    <w:rPr>
                      <w:rFonts w:hint="default" w:ascii="Times New Roman" w:hAnsi="Times New Roman" w:cs="Times New Roman"/>
                      <w:color w:val="auto"/>
                      <w:sz w:val="21"/>
                      <w:szCs w:val="21"/>
                      <w:lang w:val="en-US" w:eastAsia="zh-CN"/>
                    </w:rPr>
                    <w:t>+活性炭吸附系统+15m排气筒</w:t>
                  </w:r>
                </w:p>
              </w:tc>
              <w:tc>
                <w:tcPr>
                  <w:tcW w:w="1286" w:type="dxa"/>
                  <w:tcBorders>
                    <w:tl2br w:val="nil"/>
                    <w:tr2bl w:val="nil"/>
                  </w:tcBorders>
                  <w:noWrap w:val="0"/>
                  <w:vAlign w:val="center"/>
                </w:tcPr>
                <w:p w14:paraId="552A8202">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c>
                <w:tcPr>
                  <w:tcW w:w="1078" w:type="dxa"/>
                  <w:tcBorders>
                    <w:tl2br w:val="nil"/>
                    <w:tr2bl w:val="nil"/>
                  </w:tcBorders>
                  <w:noWrap w:val="0"/>
                  <w:vAlign w:val="center"/>
                </w:tcPr>
                <w:p w14:paraId="73651E2A">
                  <w:pPr>
                    <w:pStyle w:val="9"/>
                    <w:spacing w:before="0" w:line="36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无</w:t>
                  </w:r>
                </w:p>
              </w:tc>
            </w:tr>
            <w:tr w14:paraId="5E9E603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21" w:hRule="atLeast"/>
                <w:jc w:val="center"/>
              </w:trPr>
              <w:tc>
                <w:tcPr>
                  <w:tcW w:w="760" w:type="dxa"/>
                  <w:vMerge w:val="continue"/>
                  <w:tcBorders>
                    <w:tl2br w:val="nil"/>
                    <w:tr2bl w:val="nil"/>
                  </w:tcBorders>
                  <w:noWrap w:val="0"/>
                  <w:vAlign w:val="center"/>
                </w:tcPr>
                <w:p w14:paraId="6ADBF287">
                  <w:pPr>
                    <w:pStyle w:val="9"/>
                    <w:spacing w:before="0" w:line="360" w:lineRule="auto"/>
                    <w:ind w:firstLine="0" w:firstLineChars="0"/>
                    <w:jc w:val="center"/>
                    <w:rPr>
                      <w:rFonts w:hint="default" w:ascii="Times New Roman" w:hAnsi="Times New Roman" w:cs="Times New Roman"/>
                      <w:color w:val="auto"/>
                      <w:sz w:val="21"/>
                      <w:szCs w:val="21"/>
                    </w:rPr>
                  </w:pPr>
                </w:p>
              </w:tc>
              <w:tc>
                <w:tcPr>
                  <w:tcW w:w="1328" w:type="dxa"/>
                  <w:tcBorders>
                    <w:tl2br w:val="nil"/>
                    <w:tr2bl w:val="nil"/>
                  </w:tcBorders>
                  <w:noWrap w:val="0"/>
                  <w:vAlign w:val="center"/>
                </w:tcPr>
                <w:p w14:paraId="285B6209">
                  <w:pPr>
                    <w:pStyle w:val="9"/>
                    <w:spacing w:before="0" w:line="360" w:lineRule="auto"/>
                    <w:ind w:firstLine="0" w:firstLineChars="0"/>
                    <w:jc w:val="center"/>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硅胶管固化废气</w:t>
                  </w:r>
                </w:p>
              </w:tc>
              <w:tc>
                <w:tcPr>
                  <w:tcW w:w="1604" w:type="dxa"/>
                  <w:tcBorders>
                    <w:tl2br w:val="nil"/>
                    <w:tr2bl w:val="nil"/>
                  </w:tcBorders>
                  <w:noWrap w:val="0"/>
                  <w:vAlign w:val="center"/>
                </w:tcPr>
                <w:p w14:paraId="35375BB6">
                  <w:pPr>
                    <w:pStyle w:val="9"/>
                    <w:spacing w:before="0" w:line="36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非甲烷总烃</w:t>
                  </w:r>
                </w:p>
              </w:tc>
              <w:tc>
                <w:tcPr>
                  <w:tcW w:w="2400" w:type="dxa"/>
                  <w:tcBorders>
                    <w:tl2br w:val="nil"/>
                    <w:tr2bl w:val="nil"/>
                  </w:tcBorders>
                  <w:noWrap w:val="0"/>
                  <w:vAlign w:val="center"/>
                </w:tcPr>
                <w:p w14:paraId="34E9F3D2">
                  <w:pPr>
                    <w:pStyle w:val="9"/>
                    <w:spacing w:before="0" w:line="36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val="en-US" w:eastAsia="zh-CN"/>
                    </w:rPr>
                    <w:t>活性炭吸附系统+20m排气筒</w:t>
                  </w:r>
                </w:p>
              </w:tc>
              <w:tc>
                <w:tcPr>
                  <w:tcW w:w="1286" w:type="dxa"/>
                  <w:tcBorders>
                    <w:tl2br w:val="nil"/>
                    <w:tr2bl w:val="nil"/>
                  </w:tcBorders>
                  <w:noWrap w:val="0"/>
                  <w:vAlign w:val="center"/>
                </w:tcPr>
                <w:p w14:paraId="04608FFA">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c>
                <w:tcPr>
                  <w:tcW w:w="1078" w:type="dxa"/>
                  <w:tcBorders>
                    <w:tl2br w:val="nil"/>
                    <w:tr2bl w:val="nil"/>
                  </w:tcBorders>
                  <w:noWrap w:val="0"/>
                  <w:vAlign w:val="center"/>
                </w:tcPr>
                <w:p w14:paraId="574061F9">
                  <w:pPr>
                    <w:pStyle w:val="9"/>
                    <w:spacing w:before="0" w:line="360" w:lineRule="auto"/>
                    <w:ind w:firstLine="0" w:firstLineChars="0"/>
                    <w:jc w:val="center"/>
                    <w:rPr>
                      <w:rFonts w:hint="default" w:ascii="Times New Roman" w:hAnsi="Times New Roman" w:cs="Times New Roman"/>
                      <w:color w:val="auto"/>
                      <w:sz w:val="21"/>
                      <w:szCs w:val="21"/>
                      <w:lang w:eastAsia="zh-CN"/>
                    </w:rPr>
                  </w:pPr>
                  <w:r>
                    <w:rPr>
                      <w:rFonts w:hint="default" w:ascii="Times New Roman" w:hAnsi="Times New Roman" w:cs="Times New Roman"/>
                      <w:color w:val="auto"/>
                      <w:sz w:val="21"/>
                      <w:szCs w:val="21"/>
                      <w:lang w:eastAsia="zh-CN"/>
                    </w:rPr>
                    <w:t>无</w:t>
                  </w:r>
                </w:p>
              </w:tc>
            </w:tr>
            <w:tr w14:paraId="2E5082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40" w:hRule="atLeast"/>
                <w:jc w:val="center"/>
              </w:trPr>
              <w:tc>
                <w:tcPr>
                  <w:tcW w:w="760" w:type="dxa"/>
                  <w:vMerge w:val="continue"/>
                  <w:tcBorders>
                    <w:tl2br w:val="nil"/>
                    <w:tr2bl w:val="nil"/>
                  </w:tcBorders>
                  <w:noWrap w:val="0"/>
                  <w:vAlign w:val="center"/>
                </w:tcPr>
                <w:p w14:paraId="4BAF9B3F">
                  <w:pPr>
                    <w:pStyle w:val="9"/>
                    <w:spacing w:before="0" w:line="360" w:lineRule="auto"/>
                    <w:ind w:firstLine="0" w:firstLineChars="0"/>
                    <w:jc w:val="center"/>
                    <w:rPr>
                      <w:rFonts w:hint="default" w:ascii="Times New Roman" w:hAnsi="Times New Roman" w:cs="Times New Roman"/>
                      <w:color w:val="auto"/>
                      <w:sz w:val="21"/>
                      <w:szCs w:val="21"/>
                    </w:rPr>
                  </w:pPr>
                </w:p>
              </w:tc>
              <w:tc>
                <w:tcPr>
                  <w:tcW w:w="1328" w:type="dxa"/>
                  <w:tcBorders>
                    <w:tl2br w:val="nil"/>
                    <w:tr2bl w:val="nil"/>
                  </w:tcBorders>
                  <w:noWrap w:val="0"/>
                  <w:vAlign w:val="center"/>
                </w:tcPr>
                <w:p w14:paraId="2B9A29A6">
                  <w:pPr>
                    <w:pStyle w:val="9"/>
                    <w:spacing w:before="0"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锅炉废气</w:t>
                  </w:r>
                </w:p>
              </w:tc>
              <w:tc>
                <w:tcPr>
                  <w:tcW w:w="1604" w:type="dxa"/>
                  <w:tcBorders>
                    <w:tl2br w:val="nil"/>
                    <w:tr2bl w:val="nil"/>
                  </w:tcBorders>
                  <w:noWrap w:val="0"/>
                  <w:vAlign w:val="center"/>
                </w:tcPr>
                <w:p w14:paraId="564686F6">
                  <w:pPr>
                    <w:pStyle w:val="9"/>
                    <w:spacing w:before="0"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rPr>
                    <w:t>颗粒物</w:t>
                  </w:r>
                  <w:r>
                    <w:rPr>
                      <w:rFonts w:hint="default" w:ascii="Times New Roman" w:hAnsi="Times New Roman" w:cs="Times New Roman"/>
                      <w:color w:val="auto"/>
                      <w:sz w:val="21"/>
                      <w:szCs w:val="21"/>
                      <w:lang w:eastAsia="zh-CN"/>
                    </w:rPr>
                    <w:t>、氮氧化物、二氧化硫、林格曼黑度</w:t>
                  </w:r>
                </w:p>
              </w:tc>
              <w:tc>
                <w:tcPr>
                  <w:tcW w:w="2400" w:type="dxa"/>
                  <w:tcBorders>
                    <w:tl2br w:val="nil"/>
                    <w:tr2bl w:val="nil"/>
                  </w:tcBorders>
                  <w:noWrap w:val="0"/>
                  <w:vAlign w:val="center"/>
                </w:tcPr>
                <w:p w14:paraId="218FDE89">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设置1</w:t>
                  </w:r>
                  <w:r>
                    <w:rPr>
                      <w:rFonts w:hint="default" w:ascii="Times New Roman" w:hAnsi="Times New Roman" w:cs="Times New Roman"/>
                      <w:color w:val="auto"/>
                      <w:sz w:val="21"/>
                      <w:szCs w:val="21"/>
                      <w:lang w:val="en-US" w:eastAsia="zh-CN"/>
                    </w:rPr>
                    <w:t>2m排气筒直排</w:t>
                  </w:r>
                </w:p>
              </w:tc>
              <w:tc>
                <w:tcPr>
                  <w:tcW w:w="1286" w:type="dxa"/>
                  <w:tcBorders>
                    <w:tl2br w:val="nil"/>
                    <w:tr2bl w:val="nil"/>
                  </w:tcBorders>
                  <w:noWrap w:val="0"/>
                  <w:vAlign w:val="center"/>
                </w:tcPr>
                <w:p w14:paraId="6707801B">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c>
                <w:tcPr>
                  <w:tcW w:w="1078" w:type="dxa"/>
                  <w:tcBorders>
                    <w:tl2br w:val="nil"/>
                    <w:tr2bl w:val="nil"/>
                  </w:tcBorders>
                  <w:noWrap w:val="0"/>
                  <w:vAlign w:val="center"/>
                </w:tcPr>
                <w:p w14:paraId="547F27C4">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lang w:eastAsia="zh-CN"/>
                    </w:rPr>
                    <w:t>无</w:t>
                  </w:r>
                </w:p>
              </w:tc>
            </w:tr>
            <w:tr w14:paraId="285D1E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760" w:type="dxa"/>
                  <w:vMerge w:val="restart"/>
                  <w:tcBorders>
                    <w:tl2br w:val="nil"/>
                    <w:tr2bl w:val="nil"/>
                  </w:tcBorders>
                  <w:noWrap w:val="0"/>
                  <w:vAlign w:val="center"/>
                </w:tcPr>
                <w:p w14:paraId="0ECF04A5">
                  <w:pPr>
                    <w:widowControl/>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废水</w:t>
                  </w:r>
                </w:p>
              </w:tc>
              <w:tc>
                <w:tcPr>
                  <w:tcW w:w="1328" w:type="dxa"/>
                  <w:tcBorders>
                    <w:tl2br w:val="nil"/>
                    <w:tr2bl w:val="nil"/>
                  </w:tcBorders>
                  <w:noWrap w:val="0"/>
                  <w:vAlign w:val="center"/>
                </w:tcPr>
                <w:p w14:paraId="7F2DE0AB">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生活废水</w:t>
                  </w:r>
                </w:p>
              </w:tc>
              <w:tc>
                <w:tcPr>
                  <w:tcW w:w="1604" w:type="dxa"/>
                  <w:tcBorders>
                    <w:tl2br w:val="nil"/>
                    <w:tr2bl w:val="nil"/>
                  </w:tcBorders>
                  <w:noWrap w:val="0"/>
                  <w:vAlign w:val="center"/>
                </w:tcPr>
                <w:p w14:paraId="5AD99A1E">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SS、COD、BOD</w:t>
                  </w:r>
                  <w:r>
                    <w:rPr>
                      <w:rFonts w:hint="default" w:ascii="Times New Roman" w:hAnsi="Times New Roman" w:cs="Times New Roman"/>
                      <w:color w:val="auto"/>
                      <w:sz w:val="21"/>
                      <w:szCs w:val="21"/>
                      <w:vertAlign w:val="subscript"/>
                    </w:rPr>
                    <w:t>5</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-N TP、TN</w:t>
                  </w:r>
                </w:p>
              </w:tc>
              <w:tc>
                <w:tcPr>
                  <w:tcW w:w="2400" w:type="dxa"/>
                  <w:tcBorders>
                    <w:tl2br w:val="nil"/>
                    <w:tr2bl w:val="nil"/>
                  </w:tcBorders>
                  <w:noWrap w:val="0"/>
                  <w:vAlign w:val="center"/>
                </w:tcPr>
                <w:p w14:paraId="44C47CB6">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预处理池处理后经市政污水管网送</w:t>
                  </w:r>
                  <w:r>
                    <w:rPr>
                      <w:rFonts w:hint="default" w:ascii="Times New Roman" w:hAnsi="Times New Roman" w:cs="Times New Roman"/>
                      <w:color w:val="auto"/>
                      <w:sz w:val="21"/>
                      <w:szCs w:val="21"/>
                      <w:lang w:eastAsia="zh-CN"/>
                    </w:rPr>
                    <w:t>大英县工业</w:t>
                  </w:r>
                  <w:r>
                    <w:rPr>
                      <w:rFonts w:hint="default" w:ascii="Times New Roman" w:hAnsi="Times New Roman" w:cs="Times New Roman"/>
                      <w:color w:val="auto"/>
                      <w:sz w:val="21"/>
                      <w:szCs w:val="21"/>
                    </w:rPr>
                    <w:t>污水处理厂处理</w:t>
                  </w:r>
                </w:p>
              </w:tc>
              <w:tc>
                <w:tcPr>
                  <w:tcW w:w="1286" w:type="dxa"/>
                  <w:tcBorders>
                    <w:tl2br w:val="nil"/>
                    <w:tr2bl w:val="nil"/>
                  </w:tcBorders>
                  <w:noWrap w:val="0"/>
                  <w:vAlign w:val="center"/>
                </w:tcPr>
                <w:p w14:paraId="79AD7CBD">
                  <w:pPr>
                    <w:pStyle w:val="9"/>
                    <w:spacing w:before="0" w:line="360" w:lineRule="auto"/>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否</w:t>
                  </w:r>
                </w:p>
                <w:p w14:paraId="21235761">
                  <w:pPr>
                    <w:rPr>
                      <w:rFonts w:hint="default" w:ascii="Times New Roman" w:hAnsi="Times New Roman" w:cs="Times New Roman"/>
                      <w:sz w:val="21"/>
                      <w:szCs w:val="21"/>
                    </w:rPr>
                  </w:pPr>
                </w:p>
              </w:tc>
              <w:tc>
                <w:tcPr>
                  <w:tcW w:w="1078" w:type="dxa"/>
                  <w:tcBorders>
                    <w:tl2br w:val="nil"/>
                    <w:tr2bl w:val="nil"/>
                  </w:tcBorders>
                  <w:noWrap w:val="0"/>
                  <w:vAlign w:val="center"/>
                </w:tcPr>
                <w:p w14:paraId="46E54740">
                  <w:pPr>
                    <w:jc w:val="center"/>
                    <w:rPr>
                      <w:rFonts w:hint="default" w:ascii="Times New Roman" w:hAnsi="Times New Roman" w:cs="Times New Roman"/>
                      <w:sz w:val="21"/>
                      <w:szCs w:val="21"/>
                    </w:rPr>
                  </w:pPr>
                  <w:r>
                    <w:rPr>
                      <w:rFonts w:hint="default" w:ascii="Times New Roman" w:hAnsi="Times New Roman" w:cs="Times New Roman"/>
                      <w:color w:val="auto"/>
                      <w:sz w:val="21"/>
                      <w:szCs w:val="21"/>
                      <w:lang w:eastAsia="zh-CN"/>
                    </w:rPr>
                    <w:t>无</w:t>
                  </w:r>
                </w:p>
              </w:tc>
            </w:tr>
            <w:tr w14:paraId="6EE35A4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00" w:hRule="atLeast"/>
                <w:jc w:val="center"/>
              </w:trPr>
              <w:tc>
                <w:tcPr>
                  <w:tcW w:w="760" w:type="dxa"/>
                  <w:vMerge w:val="continue"/>
                  <w:tcBorders>
                    <w:tl2br w:val="nil"/>
                    <w:tr2bl w:val="nil"/>
                  </w:tcBorders>
                  <w:noWrap w:val="0"/>
                  <w:vAlign w:val="center"/>
                </w:tcPr>
                <w:p w14:paraId="5CEACA87">
                  <w:pPr>
                    <w:widowControl/>
                    <w:spacing w:line="360" w:lineRule="auto"/>
                    <w:ind w:firstLine="0" w:firstLineChars="0"/>
                    <w:jc w:val="center"/>
                    <w:rPr>
                      <w:rFonts w:hint="default" w:ascii="Times New Roman" w:hAnsi="Times New Roman" w:cs="Times New Roman"/>
                      <w:color w:val="auto"/>
                      <w:sz w:val="21"/>
                      <w:szCs w:val="21"/>
                    </w:rPr>
                  </w:pPr>
                </w:p>
              </w:tc>
              <w:tc>
                <w:tcPr>
                  <w:tcW w:w="1328" w:type="dxa"/>
                  <w:tcBorders>
                    <w:tl2br w:val="nil"/>
                    <w:tr2bl w:val="nil"/>
                  </w:tcBorders>
                  <w:noWrap w:val="0"/>
                  <w:vAlign w:val="center"/>
                </w:tcPr>
                <w:p w14:paraId="1086DA20">
                  <w:pPr>
                    <w:pStyle w:val="9"/>
                    <w:spacing w:before="0"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生产废水</w:t>
                  </w:r>
                </w:p>
              </w:tc>
              <w:tc>
                <w:tcPr>
                  <w:tcW w:w="1604" w:type="dxa"/>
                  <w:tcBorders>
                    <w:tl2br w:val="nil"/>
                    <w:tr2bl w:val="nil"/>
                  </w:tcBorders>
                  <w:noWrap w:val="0"/>
                  <w:vAlign w:val="center"/>
                </w:tcPr>
                <w:p w14:paraId="18E126D1">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SS、COD</w:t>
                  </w:r>
                  <w:r>
                    <w:rPr>
                      <w:rFonts w:hint="default" w:ascii="Times New Roman" w:hAnsi="Times New Roman" w:cs="Times New Roman"/>
                      <w:color w:val="auto"/>
                      <w:sz w:val="21"/>
                      <w:szCs w:val="21"/>
                      <w:lang w:eastAsia="zh-CN"/>
                    </w:rPr>
                    <w:t>、</w:t>
                  </w:r>
                  <w:r>
                    <w:rPr>
                      <w:rFonts w:hint="default" w:ascii="Times New Roman" w:hAnsi="Times New Roman" w:cs="Times New Roman"/>
                      <w:color w:val="auto"/>
                      <w:sz w:val="21"/>
                      <w:szCs w:val="21"/>
                    </w:rPr>
                    <w:t>NH</w:t>
                  </w:r>
                  <w:r>
                    <w:rPr>
                      <w:rFonts w:hint="default" w:ascii="Times New Roman" w:hAnsi="Times New Roman" w:cs="Times New Roman"/>
                      <w:color w:val="auto"/>
                      <w:sz w:val="21"/>
                      <w:szCs w:val="21"/>
                      <w:vertAlign w:val="subscript"/>
                    </w:rPr>
                    <w:t>3</w:t>
                  </w:r>
                  <w:r>
                    <w:rPr>
                      <w:rFonts w:hint="default" w:ascii="Times New Roman" w:hAnsi="Times New Roman" w:cs="Times New Roman"/>
                      <w:color w:val="auto"/>
                      <w:sz w:val="21"/>
                      <w:szCs w:val="21"/>
                    </w:rPr>
                    <w:t xml:space="preserve">-N </w:t>
                  </w:r>
                  <w:r>
                    <w:rPr>
                      <w:rFonts w:hint="default" w:ascii="Times New Roman" w:hAnsi="Times New Roman" w:cs="Times New Roman"/>
                      <w:color w:val="auto"/>
                      <w:sz w:val="21"/>
                      <w:szCs w:val="21"/>
                      <w:lang w:eastAsia="zh-CN"/>
                    </w:rPr>
                    <w:t>、阴离子表面活性剂</w:t>
                  </w:r>
                  <w:r>
                    <w:rPr>
                      <w:rFonts w:hint="default" w:ascii="Times New Roman" w:hAnsi="Times New Roman" w:cs="Times New Roman"/>
                      <w:color w:val="auto"/>
                      <w:sz w:val="21"/>
                      <w:szCs w:val="21"/>
                    </w:rPr>
                    <w:t>等</w:t>
                  </w:r>
                </w:p>
              </w:tc>
              <w:tc>
                <w:tcPr>
                  <w:tcW w:w="2400" w:type="dxa"/>
                  <w:tcBorders>
                    <w:tl2br w:val="nil"/>
                    <w:tr2bl w:val="nil"/>
                  </w:tcBorders>
                  <w:noWrap w:val="0"/>
                  <w:vAlign w:val="center"/>
                </w:tcPr>
                <w:p w14:paraId="21526875">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沉淀处理</w:t>
                  </w:r>
                  <w:r>
                    <w:rPr>
                      <w:rFonts w:hint="default" w:ascii="Times New Roman" w:hAnsi="Times New Roman" w:cs="Times New Roman"/>
                      <w:color w:val="auto"/>
                      <w:sz w:val="21"/>
                      <w:szCs w:val="21"/>
                      <w:lang w:eastAsia="zh-CN"/>
                    </w:rPr>
                    <w:t>后排入</w:t>
                  </w:r>
                  <w:r>
                    <w:rPr>
                      <w:rFonts w:hint="default" w:ascii="Times New Roman" w:hAnsi="Times New Roman" w:cs="Times New Roman"/>
                      <w:color w:val="auto"/>
                      <w:sz w:val="21"/>
                      <w:szCs w:val="21"/>
                    </w:rPr>
                    <w:t>市政污水管网送</w:t>
                  </w:r>
                  <w:r>
                    <w:rPr>
                      <w:rFonts w:hint="default" w:ascii="Times New Roman" w:hAnsi="Times New Roman" w:cs="Times New Roman"/>
                      <w:color w:val="auto"/>
                      <w:sz w:val="21"/>
                      <w:szCs w:val="21"/>
                      <w:lang w:eastAsia="zh-CN"/>
                    </w:rPr>
                    <w:t>大英县工业</w:t>
                  </w:r>
                  <w:r>
                    <w:rPr>
                      <w:rFonts w:hint="default" w:ascii="Times New Roman" w:hAnsi="Times New Roman" w:cs="Times New Roman"/>
                      <w:color w:val="auto"/>
                      <w:sz w:val="21"/>
                      <w:szCs w:val="21"/>
                    </w:rPr>
                    <w:t>污水处理厂处理</w:t>
                  </w:r>
                </w:p>
              </w:tc>
              <w:tc>
                <w:tcPr>
                  <w:tcW w:w="1286" w:type="dxa"/>
                  <w:tcBorders>
                    <w:tl2br w:val="nil"/>
                    <w:tr2bl w:val="nil"/>
                  </w:tcBorders>
                  <w:noWrap w:val="0"/>
                  <w:vAlign w:val="center"/>
                </w:tcPr>
                <w:p w14:paraId="1E9FD4FB">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c>
                <w:tcPr>
                  <w:tcW w:w="1078" w:type="dxa"/>
                  <w:tcBorders>
                    <w:tl2br w:val="nil"/>
                    <w:tr2bl w:val="nil"/>
                  </w:tcBorders>
                  <w:noWrap w:val="0"/>
                  <w:vAlign w:val="center"/>
                </w:tcPr>
                <w:p w14:paraId="368FBAFA">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无</w:t>
                  </w:r>
                </w:p>
              </w:tc>
            </w:tr>
            <w:tr w14:paraId="7DB022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48" w:hRule="atLeast"/>
                <w:jc w:val="center"/>
              </w:trPr>
              <w:tc>
                <w:tcPr>
                  <w:tcW w:w="760" w:type="dxa"/>
                  <w:tcBorders>
                    <w:tl2br w:val="nil"/>
                    <w:tr2bl w:val="nil"/>
                  </w:tcBorders>
                  <w:noWrap w:val="0"/>
                  <w:vAlign w:val="center"/>
                </w:tcPr>
                <w:p w14:paraId="230289A1">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噪声</w:t>
                  </w:r>
                </w:p>
              </w:tc>
              <w:tc>
                <w:tcPr>
                  <w:tcW w:w="1328" w:type="dxa"/>
                  <w:tcBorders>
                    <w:tl2br w:val="nil"/>
                    <w:tr2bl w:val="nil"/>
                  </w:tcBorders>
                  <w:noWrap w:val="0"/>
                  <w:vAlign w:val="center"/>
                </w:tcPr>
                <w:p w14:paraId="2BFE036F">
                  <w:pPr>
                    <w:widowControl/>
                    <w:spacing w:line="360" w:lineRule="auto"/>
                    <w:ind w:firstLine="0" w:firstLineChars="0"/>
                    <w:jc w:val="center"/>
                    <w:textAlignment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kern w:val="0"/>
                      <w:sz w:val="22"/>
                      <w:szCs w:val="22"/>
                      <w:lang w:eastAsia="zh-CN"/>
                    </w:rPr>
                    <w:t>生产车间噪声</w:t>
                  </w:r>
                </w:p>
              </w:tc>
              <w:tc>
                <w:tcPr>
                  <w:tcW w:w="4004" w:type="dxa"/>
                  <w:gridSpan w:val="2"/>
                  <w:tcBorders>
                    <w:tl2br w:val="nil"/>
                    <w:tr2bl w:val="nil"/>
                  </w:tcBorders>
                  <w:noWrap w:val="0"/>
                  <w:vAlign w:val="center"/>
                </w:tcPr>
                <w:p w14:paraId="2110ABF4">
                  <w:pPr>
                    <w:pStyle w:val="9"/>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合理总平面布局，车间结构屏蔽，根据监测，项目厂界噪声可做到达标排放</w:t>
                  </w:r>
                </w:p>
              </w:tc>
              <w:tc>
                <w:tcPr>
                  <w:tcW w:w="1286" w:type="dxa"/>
                  <w:tcBorders>
                    <w:tl2br w:val="nil"/>
                    <w:tr2bl w:val="nil"/>
                  </w:tcBorders>
                  <w:noWrap w:val="0"/>
                  <w:vAlign w:val="center"/>
                </w:tcPr>
                <w:p w14:paraId="3D670B03">
                  <w:pPr>
                    <w:pStyle w:val="9"/>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c>
                <w:tcPr>
                  <w:tcW w:w="1078" w:type="dxa"/>
                  <w:tcBorders>
                    <w:tl2br w:val="nil"/>
                    <w:tr2bl w:val="nil"/>
                  </w:tcBorders>
                  <w:noWrap w:val="0"/>
                  <w:vAlign w:val="center"/>
                </w:tcPr>
                <w:p w14:paraId="66CA9C2E">
                  <w:pPr>
                    <w:pStyle w:val="9"/>
                    <w:spacing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无</w:t>
                  </w:r>
                </w:p>
              </w:tc>
            </w:tr>
            <w:tr w14:paraId="17D5957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760" w:type="dxa"/>
                  <w:vMerge w:val="restart"/>
                  <w:tcBorders>
                    <w:tl2br w:val="nil"/>
                    <w:tr2bl w:val="nil"/>
                  </w:tcBorders>
                  <w:noWrap w:val="0"/>
                  <w:vAlign w:val="center"/>
                </w:tcPr>
                <w:p w14:paraId="0F90B774">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固废</w:t>
                  </w:r>
                </w:p>
              </w:tc>
              <w:tc>
                <w:tcPr>
                  <w:tcW w:w="5332" w:type="dxa"/>
                  <w:gridSpan w:val="3"/>
                  <w:tcBorders>
                    <w:tl2br w:val="nil"/>
                    <w:tr2bl w:val="nil"/>
                  </w:tcBorders>
                  <w:noWrap w:val="0"/>
                  <w:vAlign w:val="center"/>
                </w:tcPr>
                <w:p w14:paraId="0EA60F06">
                  <w:pPr>
                    <w:pStyle w:val="9"/>
                    <w:spacing w:before="0"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不合格产品、废包装材料统一收集后出售</w:t>
                  </w:r>
                </w:p>
              </w:tc>
              <w:tc>
                <w:tcPr>
                  <w:tcW w:w="1286" w:type="dxa"/>
                  <w:tcBorders>
                    <w:tl2br w:val="nil"/>
                    <w:tr2bl w:val="nil"/>
                  </w:tcBorders>
                  <w:noWrap w:val="0"/>
                  <w:vAlign w:val="center"/>
                </w:tcPr>
                <w:p w14:paraId="4C31E2AE">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c>
                <w:tcPr>
                  <w:tcW w:w="1078" w:type="dxa"/>
                  <w:tcBorders>
                    <w:tl2br w:val="nil"/>
                    <w:tr2bl w:val="nil"/>
                  </w:tcBorders>
                  <w:noWrap w:val="0"/>
                  <w:vAlign w:val="center"/>
                </w:tcPr>
                <w:p w14:paraId="3E1CD5A7">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无</w:t>
                  </w:r>
                </w:p>
              </w:tc>
            </w:tr>
            <w:tr w14:paraId="0712378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60" w:type="dxa"/>
                  <w:vMerge w:val="continue"/>
                  <w:tcBorders>
                    <w:tl2br w:val="nil"/>
                    <w:tr2bl w:val="nil"/>
                  </w:tcBorders>
                  <w:noWrap w:val="0"/>
                  <w:vAlign w:val="center"/>
                </w:tcPr>
                <w:p w14:paraId="2139BF47">
                  <w:pPr>
                    <w:widowControl/>
                    <w:spacing w:line="360" w:lineRule="auto"/>
                    <w:ind w:firstLine="0" w:firstLineChars="0"/>
                    <w:jc w:val="left"/>
                    <w:rPr>
                      <w:rFonts w:hint="default" w:ascii="Times New Roman" w:hAnsi="Times New Roman" w:cs="Times New Roman"/>
                      <w:color w:val="auto"/>
                      <w:szCs w:val="21"/>
                    </w:rPr>
                  </w:pPr>
                </w:p>
              </w:tc>
              <w:tc>
                <w:tcPr>
                  <w:tcW w:w="5332" w:type="dxa"/>
                  <w:gridSpan w:val="3"/>
                  <w:tcBorders>
                    <w:tl2br w:val="nil"/>
                    <w:tr2bl w:val="nil"/>
                  </w:tcBorders>
                  <w:noWrap w:val="0"/>
                  <w:vAlign w:val="center"/>
                </w:tcPr>
                <w:p w14:paraId="76D06099">
                  <w:pPr>
                    <w:pStyle w:val="9"/>
                    <w:spacing w:before="0"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炼胶车间粉尘收集后回用生产</w:t>
                  </w:r>
                </w:p>
              </w:tc>
              <w:tc>
                <w:tcPr>
                  <w:tcW w:w="1286" w:type="dxa"/>
                  <w:tcBorders>
                    <w:tl2br w:val="nil"/>
                    <w:tr2bl w:val="nil"/>
                  </w:tcBorders>
                  <w:noWrap w:val="0"/>
                  <w:vAlign w:val="center"/>
                </w:tcPr>
                <w:p w14:paraId="18AAE045">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c>
                <w:tcPr>
                  <w:tcW w:w="1078" w:type="dxa"/>
                  <w:tcBorders>
                    <w:tl2br w:val="nil"/>
                    <w:tr2bl w:val="nil"/>
                  </w:tcBorders>
                  <w:noWrap w:val="0"/>
                  <w:vAlign w:val="center"/>
                </w:tcPr>
                <w:p w14:paraId="525E98F6">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无</w:t>
                  </w:r>
                </w:p>
              </w:tc>
            </w:tr>
            <w:tr w14:paraId="0EFE82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4" w:hRule="atLeast"/>
                <w:jc w:val="center"/>
              </w:trPr>
              <w:tc>
                <w:tcPr>
                  <w:tcW w:w="760" w:type="dxa"/>
                  <w:vMerge w:val="continue"/>
                  <w:tcBorders>
                    <w:tl2br w:val="nil"/>
                    <w:tr2bl w:val="nil"/>
                  </w:tcBorders>
                  <w:shd w:val="clear" w:color="auto" w:fill="auto"/>
                  <w:noWrap w:val="0"/>
                  <w:vAlign w:val="center"/>
                </w:tcPr>
                <w:p w14:paraId="748D48EB">
                  <w:pPr>
                    <w:widowControl/>
                    <w:spacing w:line="360" w:lineRule="auto"/>
                    <w:ind w:firstLine="0" w:firstLineChars="0"/>
                    <w:jc w:val="left"/>
                    <w:rPr>
                      <w:rFonts w:hint="default" w:ascii="Times New Roman" w:hAnsi="Times New Roman" w:cs="Times New Roman"/>
                      <w:color w:val="auto"/>
                      <w:szCs w:val="21"/>
                    </w:rPr>
                  </w:pPr>
                </w:p>
              </w:tc>
              <w:tc>
                <w:tcPr>
                  <w:tcW w:w="5332" w:type="dxa"/>
                  <w:gridSpan w:val="3"/>
                  <w:tcBorders>
                    <w:tl2br w:val="nil"/>
                    <w:tr2bl w:val="nil"/>
                  </w:tcBorders>
                  <w:shd w:val="clear" w:color="auto" w:fill="FFFFFF"/>
                  <w:noWrap w:val="0"/>
                  <w:vAlign w:val="center"/>
                </w:tcPr>
                <w:p w14:paraId="72E67698">
                  <w:pPr>
                    <w:pStyle w:val="9"/>
                    <w:spacing w:before="0" w:line="360" w:lineRule="auto"/>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eastAsia="zh-CN"/>
                    </w:rPr>
                    <w:t>危险废物收集后暂存于危废间内定期委托资质单位处置</w:t>
                  </w:r>
                </w:p>
              </w:tc>
              <w:tc>
                <w:tcPr>
                  <w:tcW w:w="1286" w:type="dxa"/>
                  <w:tcBorders>
                    <w:tl2br w:val="nil"/>
                    <w:tr2bl w:val="nil"/>
                  </w:tcBorders>
                  <w:shd w:val="clear" w:color="auto" w:fill="FFFFFF"/>
                  <w:noWrap w:val="0"/>
                  <w:vAlign w:val="center"/>
                </w:tcPr>
                <w:p w14:paraId="6CF7DFCC">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c>
                <w:tcPr>
                  <w:tcW w:w="1078" w:type="dxa"/>
                  <w:tcBorders>
                    <w:tl2br w:val="nil"/>
                    <w:tr2bl w:val="nil"/>
                  </w:tcBorders>
                  <w:shd w:val="clear" w:color="auto" w:fill="FFFFFF"/>
                  <w:noWrap w:val="0"/>
                  <w:vAlign w:val="center"/>
                </w:tcPr>
                <w:p w14:paraId="5CEDE07B">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无</w:t>
                  </w:r>
                </w:p>
              </w:tc>
            </w:tr>
            <w:tr w14:paraId="5357F0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8" w:hRule="atLeast"/>
                <w:jc w:val="center"/>
              </w:trPr>
              <w:tc>
                <w:tcPr>
                  <w:tcW w:w="760" w:type="dxa"/>
                  <w:vMerge w:val="continue"/>
                  <w:tcBorders>
                    <w:tl2br w:val="nil"/>
                    <w:tr2bl w:val="nil"/>
                  </w:tcBorders>
                  <w:shd w:val="clear" w:color="auto" w:fill="auto"/>
                  <w:noWrap w:val="0"/>
                  <w:vAlign w:val="center"/>
                </w:tcPr>
                <w:p w14:paraId="2F430746">
                  <w:pPr>
                    <w:widowControl/>
                    <w:spacing w:line="360" w:lineRule="auto"/>
                    <w:ind w:firstLine="0" w:firstLineChars="0"/>
                    <w:jc w:val="left"/>
                    <w:rPr>
                      <w:rFonts w:hint="default" w:ascii="Times New Roman" w:hAnsi="Times New Roman" w:cs="Times New Roman"/>
                      <w:color w:val="auto"/>
                      <w:szCs w:val="21"/>
                    </w:rPr>
                  </w:pPr>
                </w:p>
              </w:tc>
              <w:tc>
                <w:tcPr>
                  <w:tcW w:w="5332" w:type="dxa"/>
                  <w:gridSpan w:val="3"/>
                  <w:tcBorders>
                    <w:tl2br w:val="nil"/>
                    <w:tr2bl w:val="nil"/>
                  </w:tcBorders>
                  <w:shd w:val="clear" w:color="auto" w:fill="FFFFFF"/>
                  <w:noWrap w:val="0"/>
                  <w:vAlign w:val="center"/>
                </w:tcPr>
                <w:p w14:paraId="15CB0304">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生活垃圾委托</w:t>
                  </w:r>
                  <w:r>
                    <w:rPr>
                      <w:rFonts w:hint="default" w:ascii="Times New Roman" w:hAnsi="Times New Roman" w:cs="Times New Roman"/>
                      <w:color w:val="auto"/>
                      <w:sz w:val="21"/>
                      <w:szCs w:val="21"/>
                    </w:rPr>
                    <w:t>市政环卫部门处理</w:t>
                  </w:r>
                </w:p>
              </w:tc>
              <w:tc>
                <w:tcPr>
                  <w:tcW w:w="1286" w:type="dxa"/>
                  <w:tcBorders>
                    <w:tl2br w:val="nil"/>
                    <w:tr2bl w:val="nil"/>
                  </w:tcBorders>
                  <w:shd w:val="clear" w:color="auto" w:fill="FFFFFF"/>
                  <w:noWrap w:val="0"/>
                  <w:vAlign w:val="center"/>
                </w:tcPr>
                <w:p w14:paraId="0DAACD0F">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否</w:t>
                  </w:r>
                </w:p>
              </w:tc>
              <w:tc>
                <w:tcPr>
                  <w:tcW w:w="1078" w:type="dxa"/>
                  <w:tcBorders>
                    <w:tl2br w:val="nil"/>
                    <w:tr2bl w:val="nil"/>
                  </w:tcBorders>
                  <w:shd w:val="clear" w:color="auto" w:fill="FFFFFF"/>
                  <w:noWrap w:val="0"/>
                  <w:vAlign w:val="center"/>
                </w:tcPr>
                <w:p w14:paraId="61371FDD">
                  <w:pPr>
                    <w:pStyle w:val="9"/>
                    <w:spacing w:before="0" w:line="360" w:lineRule="auto"/>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lang w:eastAsia="zh-CN"/>
                    </w:rPr>
                    <w:t>无</w:t>
                  </w:r>
                </w:p>
              </w:tc>
            </w:tr>
          </w:tbl>
          <w:p w14:paraId="0CF4B71F">
            <w:pPr>
              <w:spacing w:line="360" w:lineRule="auto"/>
              <w:ind w:firstLine="562"/>
              <w:rPr>
                <w:rFonts w:hint="default" w:ascii="Times New Roman" w:hAnsi="Times New Roman" w:cs="Times New Roman"/>
                <w:b/>
                <w:bCs/>
                <w:color w:val="auto"/>
                <w:sz w:val="28"/>
                <w:szCs w:val="32"/>
              </w:rPr>
            </w:pPr>
            <w:r>
              <w:rPr>
                <w:rFonts w:hint="default" w:ascii="Times New Roman" w:hAnsi="Times New Roman" w:cs="Times New Roman"/>
                <w:b/>
                <w:bCs/>
                <w:color w:val="auto"/>
                <w:sz w:val="28"/>
                <w:szCs w:val="32"/>
              </w:rPr>
              <w:t>5、现有项目例行监测情况</w:t>
            </w:r>
          </w:p>
          <w:p w14:paraId="0E10B348">
            <w:pPr>
              <w:pStyle w:val="41"/>
              <w:spacing w:line="360" w:lineRule="auto"/>
              <w:rPr>
                <w:rFonts w:hint="default" w:ascii="Times New Roman" w:hAnsi="Times New Roman" w:cs="Times New Roman"/>
                <w:lang w:val="en-US" w:eastAsia="zh-CN"/>
              </w:rPr>
            </w:pPr>
            <w:r>
              <w:rPr>
                <w:rFonts w:hint="default" w:ascii="Times New Roman" w:hAnsi="Times New Roman" w:cs="Times New Roman"/>
                <w:lang w:val="en-US" w:eastAsia="zh-CN"/>
              </w:rPr>
              <w:t>本项目于2021年4月开展了一次例行监测，其监测数据如下：</w:t>
            </w:r>
          </w:p>
          <w:p w14:paraId="02AE9583">
            <w:pPr>
              <w:pStyle w:val="42"/>
              <w:keepNext w:val="0"/>
              <w:keepLines w:val="0"/>
              <w:pageBreakBefore w:val="0"/>
              <w:widowControl w:val="0"/>
              <w:kinsoku/>
              <w:wordWrap/>
              <w:overflowPunct/>
              <w:topLinePunct w:val="0"/>
              <w:autoSpaceDE/>
              <w:autoSpaceDN/>
              <w:bidi w:val="0"/>
              <w:adjustRightInd/>
              <w:snapToGrid/>
              <w:spacing w:before="313" w:beforeLines="100"/>
              <w:ind w:firstLine="0"/>
              <w:textAlignment w:val="auto"/>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2-10</w:t>
            </w:r>
            <w:r>
              <w:rPr>
                <w:rFonts w:hint="default" w:ascii="Times New Roman" w:hAnsi="Times New Roman" w:cs="Times New Roman"/>
              </w:rPr>
              <w:t xml:space="preserve"> 废水例行监测结果</w:t>
            </w:r>
          </w:p>
          <w:tbl>
            <w:tblPr>
              <w:tblStyle w:val="21"/>
              <w:tblW w:w="791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3" w:type="dxa"/>
                <w:bottom w:w="0" w:type="dxa"/>
                <w:right w:w="23" w:type="dxa"/>
              </w:tblCellMar>
            </w:tblPr>
            <w:tblGrid>
              <w:gridCol w:w="1610"/>
              <w:gridCol w:w="1736"/>
              <w:gridCol w:w="1036"/>
              <w:gridCol w:w="1644"/>
              <w:gridCol w:w="1893"/>
            </w:tblGrid>
            <w:tr w14:paraId="3724115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894" w:hRule="atLeast"/>
                <w:tblHeader/>
                <w:jc w:val="center"/>
              </w:trPr>
              <w:tc>
                <w:tcPr>
                  <w:tcW w:w="1610" w:type="dxa"/>
                  <w:noWrap w:val="0"/>
                  <w:vAlign w:val="center"/>
                </w:tcPr>
                <w:p w14:paraId="3F4F1E57">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eastAsia="宋体" w:cs="Times New Roman"/>
                      <w:b/>
                      <w:bCs w:val="0"/>
                      <w:color w:val="auto"/>
                      <w:sz w:val="21"/>
                      <w:szCs w:val="21"/>
                      <w:lang w:val="en-US" w:eastAsia="zh-CN"/>
                    </w:rPr>
                  </w:pPr>
                  <w:r>
                    <w:rPr>
                      <w:rFonts w:hint="default" w:ascii="Times New Roman" w:hAnsi="Times New Roman" w:cs="Times New Roman"/>
                      <w:b/>
                      <w:bCs w:val="0"/>
                      <w:color w:val="auto"/>
                      <w:sz w:val="21"/>
                      <w:szCs w:val="21"/>
                      <w:vertAlign w:val="baseline"/>
                      <w:lang w:val="en-US" w:eastAsia="zh-CN"/>
                    </w:rPr>
                    <w:t>检测点位</w:t>
                  </w:r>
                </w:p>
              </w:tc>
              <w:tc>
                <w:tcPr>
                  <w:tcW w:w="1736" w:type="dxa"/>
                  <w:noWrap w:val="0"/>
                  <w:vAlign w:val="center"/>
                </w:tcPr>
                <w:p w14:paraId="056B0820">
                  <w:pPr>
                    <w:pStyle w:val="18"/>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cs="Times New Roman"/>
                      <w:b/>
                      <w:bCs w:val="0"/>
                      <w:color w:val="auto"/>
                      <w:sz w:val="21"/>
                      <w:szCs w:val="21"/>
                    </w:rPr>
                  </w:pPr>
                  <w:r>
                    <w:rPr>
                      <w:rFonts w:hint="default" w:ascii="Times New Roman" w:hAnsi="Times New Roman" w:cs="Times New Roman"/>
                      <w:b/>
                      <w:bCs w:val="0"/>
                      <w:color w:val="auto"/>
                      <w:sz w:val="21"/>
                      <w:szCs w:val="21"/>
                      <w:lang w:eastAsia="zh-CN"/>
                    </w:rPr>
                    <w:t>检</w:t>
                  </w:r>
                  <w:r>
                    <w:rPr>
                      <w:rFonts w:hint="default" w:ascii="Times New Roman" w:hAnsi="Times New Roman" w:cs="Times New Roman"/>
                      <w:b/>
                      <w:bCs w:val="0"/>
                      <w:color w:val="auto"/>
                      <w:sz w:val="21"/>
                      <w:szCs w:val="21"/>
                    </w:rPr>
                    <w:t>测项目</w:t>
                  </w:r>
                </w:p>
              </w:tc>
              <w:tc>
                <w:tcPr>
                  <w:tcW w:w="1036" w:type="dxa"/>
                  <w:noWrap w:val="0"/>
                  <w:vAlign w:val="center"/>
                </w:tcPr>
                <w:p w14:paraId="1861964E">
                  <w:pPr>
                    <w:pStyle w:val="18"/>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
                      <w:bCs w:val="0"/>
                      <w:color w:val="auto"/>
                      <w:sz w:val="21"/>
                      <w:szCs w:val="21"/>
                    </w:rPr>
                  </w:pPr>
                  <w:r>
                    <w:rPr>
                      <w:rFonts w:hint="default" w:ascii="Times New Roman" w:hAnsi="Times New Roman" w:eastAsia="宋体" w:cs="Times New Roman"/>
                      <w:b/>
                      <w:bCs w:val="0"/>
                      <w:color w:val="auto"/>
                      <w:sz w:val="21"/>
                      <w:szCs w:val="21"/>
                    </w:rPr>
                    <w:t>单位</w:t>
                  </w:r>
                </w:p>
              </w:tc>
              <w:tc>
                <w:tcPr>
                  <w:tcW w:w="1644" w:type="dxa"/>
                  <w:noWrap w:val="0"/>
                  <w:vAlign w:val="center"/>
                </w:tcPr>
                <w:p w14:paraId="274CFA4F">
                  <w:pPr>
                    <w:pStyle w:val="18"/>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cs="Times New Roman"/>
                      <w:b/>
                      <w:bCs w:val="0"/>
                      <w:color w:val="auto"/>
                      <w:sz w:val="21"/>
                      <w:szCs w:val="21"/>
                      <w:lang w:eastAsia="zh-CN"/>
                    </w:rPr>
                  </w:pPr>
                  <w:r>
                    <w:rPr>
                      <w:rFonts w:hint="default" w:ascii="Times New Roman" w:hAnsi="Times New Roman" w:cs="Times New Roman"/>
                      <w:b/>
                      <w:bCs w:val="0"/>
                      <w:color w:val="auto"/>
                      <w:sz w:val="21"/>
                      <w:szCs w:val="21"/>
                      <w:lang w:eastAsia="zh-CN"/>
                    </w:rPr>
                    <w:t>检</w:t>
                  </w:r>
                  <w:r>
                    <w:rPr>
                      <w:rFonts w:hint="default" w:ascii="Times New Roman" w:hAnsi="Times New Roman" w:eastAsia="宋体" w:cs="Times New Roman"/>
                      <w:b/>
                      <w:bCs w:val="0"/>
                      <w:color w:val="auto"/>
                      <w:sz w:val="21"/>
                      <w:szCs w:val="21"/>
                      <w:lang w:eastAsia="zh-CN"/>
                    </w:rPr>
                    <w:t>测结果</w:t>
                  </w:r>
                </w:p>
              </w:tc>
              <w:tc>
                <w:tcPr>
                  <w:tcW w:w="1893" w:type="dxa"/>
                  <w:noWrap w:val="0"/>
                  <w:vAlign w:val="center"/>
                </w:tcPr>
                <w:p w14:paraId="4AC107B9">
                  <w:pPr>
                    <w:pStyle w:val="18"/>
                    <w:keepNext w:val="0"/>
                    <w:keepLines w:val="0"/>
                    <w:pageBreakBefore w:val="0"/>
                    <w:widowControl/>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cs="Times New Roman"/>
                      <w:b/>
                      <w:bCs w:val="0"/>
                      <w:color w:val="auto"/>
                      <w:sz w:val="21"/>
                      <w:szCs w:val="21"/>
                      <w:lang w:eastAsia="zh-CN"/>
                    </w:rPr>
                  </w:pPr>
                  <w:r>
                    <w:rPr>
                      <w:rFonts w:hint="default" w:ascii="Times New Roman" w:hAnsi="Times New Roman" w:cs="Times New Roman"/>
                      <w:b/>
                      <w:bCs w:val="0"/>
                      <w:color w:val="auto"/>
                      <w:sz w:val="21"/>
                      <w:szCs w:val="21"/>
                      <w:vertAlign w:val="baseline"/>
                      <w:lang w:val="en-US" w:eastAsia="zh-CN"/>
                    </w:rPr>
                    <w:t>标准限值</w:t>
                  </w:r>
                </w:p>
              </w:tc>
            </w:tr>
            <w:tr w14:paraId="45B41A7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2" w:hRule="atLeast"/>
                <w:jc w:val="center"/>
              </w:trPr>
              <w:tc>
                <w:tcPr>
                  <w:tcW w:w="1610" w:type="dxa"/>
                  <w:vMerge w:val="restart"/>
                  <w:noWrap w:val="0"/>
                  <w:vAlign w:val="center"/>
                </w:tcPr>
                <w:p w14:paraId="14508990">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0" w:firstLineChars="0"/>
                    <w:jc w:val="center"/>
                    <w:textAlignment w:val="auto"/>
                    <w:rPr>
                      <w:rFonts w:hint="default" w:ascii="Times New Roman" w:hAnsi="Times New Roman" w:cs="Times New Roman"/>
                      <w:bCs/>
                      <w:color w:val="auto"/>
                      <w:sz w:val="21"/>
                      <w:szCs w:val="21"/>
                      <w:lang w:val="en-US" w:eastAsia="zh-CN" w:bidi="ar"/>
                    </w:rPr>
                  </w:pPr>
                  <w:r>
                    <w:rPr>
                      <w:rFonts w:hint="default" w:ascii="Times New Roman" w:hAnsi="Times New Roman" w:cs="Times New Roman"/>
                      <w:color w:val="auto"/>
                      <w:sz w:val="21"/>
                      <w:szCs w:val="21"/>
                    </w:rPr>
                    <w:fldChar w:fldCharType="begin"/>
                  </w:r>
                  <w:r>
                    <w:rPr>
                      <w:rFonts w:hint="default" w:ascii="Times New Roman" w:hAnsi="Times New Roman" w:cs="Times New Roman"/>
                      <w:color w:val="auto"/>
                      <w:sz w:val="21"/>
                      <w:szCs w:val="21"/>
                    </w:rPr>
                    <w:instrText xml:space="preserve"> REF </w:instrText>
                  </w:r>
                  <w:r>
                    <w:rPr>
                      <w:rFonts w:hint="default" w:ascii="Times New Roman" w:hAnsi="Times New Roman" w:cs="Times New Roman"/>
                      <w:color w:val="auto"/>
                      <w:sz w:val="21"/>
                      <w:szCs w:val="21"/>
                      <w:lang w:eastAsia="zh-CN"/>
                    </w:rPr>
                    <w:instrText xml:space="preserve">废水</w:instrText>
                  </w:r>
                  <w:r>
                    <w:rPr>
                      <w:rFonts w:hint="default" w:ascii="Times New Roman" w:hAnsi="Times New Roman" w:cs="Times New Roman"/>
                      <w:color w:val="auto"/>
                      <w:sz w:val="21"/>
                      <w:szCs w:val="21"/>
                      <w:lang w:val="en-US" w:eastAsia="zh-CN"/>
                    </w:rPr>
                    <w:instrText xml:space="preserve">1</w:instrText>
                  </w:r>
                  <w:r>
                    <w:rPr>
                      <w:rFonts w:hint="default" w:ascii="Times New Roman" w:hAnsi="Times New Roman" w:cs="Times New Roman"/>
                      <w:color w:val="auto"/>
                      <w:sz w:val="21"/>
                      <w:szCs w:val="21"/>
                    </w:rPr>
                    <w:instrText xml:space="preserve"> \h \* MERGEFORMAT</w:instrText>
                  </w:r>
                  <w:r>
                    <w:rPr>
                      <w:rFonts w:hint="default" w:ascii="Times New Roman" w:hAnsi="Times New Roman" w:cs="Times New Roman"/>
                      <w:color w:val="auto"/>
                      <w:sz w:val="21"/>
                      <w:szCs w:val="21"/>
                    </w:rPr>
                    <w:fldChar w:fldCharType="separate"/>
                  </w:r>
                  <w:r>
                    <w:rPr>
                      <w:rFonts w:hint="default" w:ascii="Times New Roman" w:hAnsi="Times New Roman" w:cs="Times New Roman"/>
                      <w:color w:val="auto"/>
                      <w:sz w:val="21"/>
                      <w:szCs w:val="21"/>
                      <w:lang w:val="en-US" w:eastAsia="zh-CN"/>
                    </w:rPr>
                    <w:t>1</w:t>
                  </w:r>
                  <w:r>
                    <w:rPr>
                      <w:rFonts w:hint="default" w:ascii="Times New Roman" w:hAnsi="Times New Roman" w:cs="Times New Roman"/>
                      <w:color w:val="auto"/>
                      <w:lang w:val="en-US" w:eastAsia="zh-CN"/>
                    </w:rPr>
                    <w:t>#废水排口</w:t>
                  </w:r>
                  <w:r>
                    <w:rPr>
                      <w:rFonts w:hint="default" w:ascii="Times New Roman" w:hAnsi="Times New Roman" w:cs="Times New Roman"/>
                      <w:color w:val="auto"/>
                      <w:sz w:val="21"/>
                      <w:szCs w:val="21"/>
                    </w:rPr>
                    <w:fldChar w:fldCharType="end"/>
                  </w:r>
                </w:p>
              </w:tc>
              <w:tc>
                <w:tcPr>
                  <w:tcW w:w="1736" w:type="dxa"/>
                  <w:noWrap w:val="0"/>
                  <w:vAlign w:val="center"/>
                </w:tcPr>
                <w:p w14:paraId="4734887E">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pH</w:t>
                  </w:r>
                </w:p>
              </w:tc>
              <w:tc>
                <w:tcPr>
                  <w:tcW w:w="1036" w:type="dxa"/>
                  <w:noWrap w:val="0"/>
                  <w:vAlign w:val="center"/>
                </w:tcPr>
                <w:p w14:paraId="37AC9FB5">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Cs/>
                      <w:color w:val="auto"/>
                      <w:sz w:val="21"/>
                      <w:lang w:eastAsia="zh-CN"/>
                    </w:rPr>
                  </w:pPr>
                  <w:r>
                    <w:rPr>
                      <w:rFonts w:hint="default" w:ascii="Times New Roman" w:hAnsi="Times New Roman" w:cs="Times New Roman"/>
                      <w:bCs/>
                      <w:color w:val="auto"/>
                      <w:sz w:val="21"/>
                      <w:lang w:eastAsia="zh-CN"/>
                    </w:rPr>
                    <w:t>无量纲</w:t>
                  </w:r>
                </w:p>
              </w:tc>
              <w:tc>
                <w:tcPr>
                  <w:tcW w:w="1644" w:type="dxa"/>
                  <w:noWrap w:val="0"/>
                  <w:vAlign w:val="center"/>
                </w:tcPr>
                <w:p w14:paraId="6A93E066">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7.1</w:t>
                  </w:r>
                </w:p>
              </w:tc>
              <w:tc>
                <w:tcPr>
                  <w:tcW w:w="1893" w:type="dxa"/>
                  <w:noWrap w:val="0"/>
                  <w:vAlign w:val="center"/>
                </w:tcPr>
                <w:p w14:paraId="56141E1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6-9</w:t>
                  </w:r>
                </w:p>
              </w:tc>
            </w:tr>
            <w:tr w14:paraId="348745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2" w:hRule="atLeast"/>
                <w:jc w:val="center"/>
              </w:trPr>
              <w:tc>
                <w:tcPr>
                  <w:tcW w:w="1610" w:type="dxa"/>
                  <w:vMerge w:val="continue"/>
                  <w:noWrap w:val="0"/>
                  <w:vAlign w:val="center"/>
                </w:tcPr>
                <w:p w14:paraId="13ECC0A5">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default" w:ascii="Times New Roman" w:hAnsi="Times New Roman" w:cs="Times New Roman"/>
                      <w:bCs/>
                      <w:color w:val="auto"/>
                      <w:sz w:val="21"/>
                      <w:szCs w:val="21"/>
                      <w:lang w:val="en-US" w:eastAsia="zh-CN" w:bidi="ar"/>
                    </w:rPr>
                  </w:pPr>
                </w:p>
              </w:tc>
              <w:tc>
                <w:tcPr>
                  <w:tcW w:w="1736" w:type="dxa"/>
                  <w:noWrap w:val="0"/>
                  <w:vAlign w:val="center"/>
                </w:tcPr>
                <w:p w14:paraId="0FBF5CF2">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悬浮物</w:t>
                  </w:r>
                </w:p>
              </w:tc>
              <w:tc>
                <w:tcPr>
                  <w:tcW w:w="1036" w:type="dxa"/>
                  <w:noWrap w:val="0"/>
                  <w:vAlign w:val="center"/>
                </w:tcPr>
                <w:p w14:paraId="02C6AE6E">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mg/L</w:t>
                  </w:r>
                </w:p>
              </w:tc>
              <w:tc>
                <w:tcPr>
                  <w:tcW w:w="1644" w:type="dxa"/>
                  <w:noWrap w:val="0"/>
                  <w:vAlign w:val="center"/>
                </w:tcPr>
                <w:p w14:paraId="791E45B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17</w:t>
                  </w:r>
                </w:p>
              </w:tc>
              <w:tc>
                <w:tcPr>
                  <w:tcW w:w="1893" w:type="dxa"/>
                  <w:noWrap w:val="0"/>
                  <w:vAlign w:val="center"/>
                </w:tcPr>
                <w:p w14:paraId="51D1916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150</w:t>
                  </w:r>
                </w:p>
              </w:tc>
            </w:tr>
            <w:tr w14:paraId="7FA196C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2" w:hRule="atLeast"/>
                <w:jc w:val="center"/>
              </w:trPr>
              <w:tc>
                <w:tcPr>
                  <w:tcW w:w="1610" w:type="dxa"/>
                  <w:vMerge w:val="continue"/>
                  <w:noWrap w:val="0"/>
                  <w:vAlign w:val="center"/>
                </w:tcPr>
                <w:p w14:paraId="2089113F">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default" w:ascii="Times New Roman" w:hAnsi="Times New Roman" w:cs="Times New Roman"/>
                      <w:bCs/>
                      <w:color w:val="auto"/>
                      <w:sz w:val="21"/>
                      <w:szCs w:val="21"/>
                      <w:lang w:val="en-US" w:eastAsia="zh-CN" w:bidi="ar"/>
                    </w:rPr>
                  </w:pPr>
                </w:p>
              </w:tc>
              <w:tc>
                <w:tcPr>
                  <w:tcW w:w="1736" w:type="dxa"/>
                  <w:noWrap w:val="0"/>
                  <w:vAlign w:val="center"/>
                </w:tcPr>
                <w:p w14:paraId="7B976F61">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化学需氧量</w:t>
                  </w:r>
                </w:p>
              </w:tc>
              <w:tc>
                <w:tcPr>
                  <w:tcW w:w="1036" w:type="dxa"/>
                  <w:noWrap w:val="0"/>
                  <w:vAlign w:val="center"/>
                </w:tcPr>
                <w:p w14:paraId="39407E59">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mg/L</w:t>
                  </w:r>
                </w:p>
              </w:tc>
              <w:tc>
                <w:tcPr>
                  <w:tcW w:w="1644" w:type="dxa"/>
                  <w:noWrap w:val="0"/>
                  <w:vAlign w:val="center"/>
                </w:tcPr>
                <w:p w14:paraId="5ACC458A">
                  <w:pPr>
                    <w:pStyle w:val="7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eastAsia="宋体" w:cs="Times New Roman"/>
                      <w:bCs/>
                      <w:color w:val="auto"/>
                      <w:sz w:val="21"/>
                      <w:szCs w:val="21"/>
                      <w:lang w:val="en-US" w:eastAsia="zh-CN" w:bidi="ar"/>
                    </w:rPr>
                    <w:t>28</w:t>
                  </w:r>
                </w:p>
              </w:tc>
              <w:tc>
                <w:tcPr>
                  <w:tcW w:w="1893" w:type="dxa"/>
                  <w:noWrap w:val="0"/>
                  <w:vAlign w:val="center"/>
                </w:tcPr>
                <w:p w14:paraId="18DA564F">
                  <w:pPr>
                    <w:pStyle w:val="70"/>
                    <w:keepNext w:val="0"/>
                    <w:keepLines w:val="0"/>
                    <w:pageBreakBefore w:val="0"/>
                    <w:widowControl w:val="0"/>
                    <w:kinsoku/>
                    <w:wordWrap/>
                    <w:overflowPunct/>
                    <w:topLinePunct w:val="0"/>
                    <w:autoSpaceDE/>
                    <w:autoSpaceDN/>
                    <w:bidi w:val="0"/>
                    <w:adjustRightInd/>
                    <w:snapToGrid/>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eastAsia="宋体" w:cs="Times New Roman"/>
                      <w:bCs/>
                      <w:color w:val="auto"/>
                      <w:sz w:val="21"/>
                      <w:szCs w:val="21"/>
                      <w:lang w:val="en-US" w:eastAsia="zh-CN" w:bidi="ar"/>
                    </w:rPr>
                    <w:t>300</w:t>
                  </w:r>
                </w:p>
              </w:tc>
            </w:tr>
            <w:tr w14:paraId="6DB6B78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2" w:hRule="atLeast"/>
                <w:jc w:val="center"/>
              </w:trPr>
              <w:tc>
                <w:tcPr>
                  <w:tcW w:w="1610" w:type="dxa"/>
                  <w:vMerge w:val="continue"/>
                  <w:noWrap w:val="0"/>
                  <w:vAlign w:val="center"/>
                </w:tcPr>
                <w:p w14:paraId="1902FE8D">
                  <w:pPr>
                    <w:keepNext w:val="0"/>
                    <w:keepLines w:val="0"/>
                    <w:pageBreakBefore w:val="0"/>
                    <w:widowControl w:val="0"/>
                    <w:kinsoku/>
                    <w:wordWrap/>
                    <w:overflowPunct/>
                    <w:topLinePunct w:val="0"/>
                    <w:autoSpaceDE/>
                    <w:autoSpaceDN/>
                    <w:bidi w:val="0"/>
                    <w:ind w:firstLine="0" w:firstLineChars="0"/>
                    <w:jc w:val="center"/>
                    <w:textAlignment w:val="auto"/>
                    <w:rPr>
                      <w:rFonts w:hint="default" w:ascii="Times New Roman" w:hAnsi="Times New Roman" w:cs="Times New Roman"/>
                      <w:bCs/>
                      <w:color w:val="auto"/>
                      <w:sz w:val="21"/>
                      <w:szCs w:val="21"/>
                      <w:lang w:val="en-US" w:eastAsia="zh-CN" w:bidi="ar"/>
                    </w:rPr>
                  </w:pPr>
                </w:p>
              </w:tc>
              <w:tc>
                <w:tcPr>
                  <w:tcW w:w="1736" w:type="dxa"/>
                  <w:noWrap w:val="0"/>
                  <w:vAlign w:val="center"/>
                </w:tcPr>
                <w:p w14:paraId="5DA85FC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五日生化需氧量</w:t>
                  </w:r>
                </w:p>
              </w:tc>
              <w:tc>
                <w:tcPr>
                  <w:tcW w:w="1036" w:type="dxa"/>
                  <w:noWrap w:val="0"/>
                  <w:vAlign w:val="center"/>
                </w:tcPr>
                <w:p w14:paraId="43852A91">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cs="Times New Roman"/>
                      <w:bCs/>
                      <w:color w:val="auto"/>
                      <w:sz w:val="21"/>
                      <w:szCs w:val="21"/>
                      <w:lang w:eastAsia="zh-CN"/>
                    </w:rPr>
                  </w:pPr>
                  <w:r>
                    <w:rPr>
                      <w:rFonts w:hint="default" w:ascii="Times New Roman" w:hAnsi="Times New Roman" w:cs="Times New Roman"/>
                      <w:bCs/>
                      <w:color w:val="auto"/>
                      <w:sz w:val="21"/>
                      <w:szCs w:val="21"/>
                      <w:lang w:val="en-US" w:eastAsia="zh-CN" w:bidi="ar"/>
                    </w:rPr>
                    <w:t>mg/L</w:t>
                  </w:r>
                </w:p>
              </w:tc>
              <w:tc>
                <w:tcPr>
                  <w:tcW w:w="1644" w:type="dxa"/>
                  <w:noWrap w:val="0"/>
                  <w:vAlign w:val="center"/>
                </w:tcPr>
                <w:p w14:paraId="2EE652D8">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9.5</w:t>
                  </w:r>
                </w:p>
              </w:tc>
              <w:tc>
                <w:tcPr>
                  <w:tcW w:w="1893" w:type="dxa"/>
                  <w:noWrap w:val="0"/>
                  <w:vAlign w:val="center"/>
                </w:tcPr>
                <w:p w14:paraId="51F4ECB3">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lang w:val="en-US" w:eastAsia="zh-CN"/>
                    </w:rPr>
                  </w:pPr>
                  <w:r>
                    <w:rPr>
                      <w:rFonts w:hint="default" w:ascii="Times New Roman" w:hAnsi="Times New Roman" w:cs="Times New Roman"/>
                      <w:bCs/>
                      <w:color w:val="auto"/>
                      <w:sz w:val="21"/>
                      <w:szCs w:val="21"/>
                      <w:lang w:val="en-US" w:eastAsia="zh-CN"/>
                    </w:rPr>
                    <w:t>80</w:t>
                  </w:r>
                </w:p>
              </w:tc>
            </w:tr>
            <w:tr w14:paraId="57A5EB5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2" w:hRule="atLeast"/>
                <w:jc w:val="center"/>
              </w:trPr>
              <w:tc>
                <w:tcPr>
                  <w:tcW w:w="1610" w:type="dxa"/>
                  <w:vMerge w:val="continue"/>
                  <w:noWrap w:val="0"/>
                  <w:vAlign w:val="center"/>
                </w:tcPr>
                <w:p w14:paraId="2583DDB6">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default" w:ascii="Times New Roman" w:hAnsi="Times New Roman" w:cs="Times New Roman"/>
                      <w:bCs/>
                      <w:color w:val="auto"/>
                      <w:sz w:val="21"/>
                      <w:szCs w:val="21"/>
                      <w:lang w:val="en-US" w:eastAsia="zh-CN" w:bidi="ar"/>
                    </w:rPr>
                  </w:pPr>
                </w:p>
              </w:tc>
              <w:tc>
                <w:tcPr>
                  <w:tcW w:w="1736" w:type="dxa"/>
                  <w:noWrap w:val="0"/>
                  <w:vAlign w:val="center"/>
                </w:tcPr>
                <w:p w14:paraId="7819BCD3">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氨氮</w:t>
                  </w:r>
                </w:p>
              </w:tc>
              <w:tc>
                <w:tcPr>
                  <w:tcW w:w="1036" w:type="dxa"/>
                  <w:noWrap w:val="0"/>
                  <w:vAlign w:val="center"/>
                </w:tcPr>
                <w:p w14:paraId="3C17FF5C">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Cs/>
                      <w:color w:val="auto"/>
                      <w:sz w:val="21"/>
                      <w:szCs w:val="21"/>
                      <w:lang w:bidi="ar"/>
                    </w:rPr>
                  </w:pPr>
                  <w:r>
                    <w:rPr>
                      <w:rFonts w:hint="default" w:ascii="Times New Roman" w:hAnsi="Times New Roman" w:cs="Times New Roman"/>
                      <w:bCs/>
                      <w:color w:val="auto"/>
                      <w:sz w:val="21"/>
                      <w:szCs w:val="21"/>
                      <w:lang w:val="en-US" w:eastAsia="zh-CN" w:bidi="ar"/>
                    </w:rPr>
                    <w:t>mg/L</w:t>
                  </w:r>
                </w:p>
              </w:tc>
              <w:tc>
                <w:tcPr>
                  <w:tcW w:w="1644" w:type="dxa"/>
                  <w:noWrap w:val="0"/>
                  <w:vAlign w:val="center"/>
                </w:tcPr>
                <w:p w14:paraId="6D6F8CC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4.72</w:t>
                  </w:r>
                </w:p>
              </w:tc>
              <w:tc>
                <w:tcPr>
                  <w:tcW w:w="1893" w:type="dxa"/>
                  <w:noWrap w:val="0"/>
                  <w:vAlign w:val="center"/>
                </w:tcPr>
                <w:p w14:paraId="15DAEF7A">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30</w:t>
                  </w:r>
                </w:p>
              </w:tc>
            </w:tr>
            <w:tr w14:paraId="01B6E75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2" w:hRule="atLeast"/>
                <w:jc w:val="center"/>
              </w:trPr>
              <w:tc>
                <w:tcPr>
                  <w:tcW w:w="1610" w:type="dxa"/>
                  <w:vMerge w:val="continue"/>
                  <w:noWrap w:val="0"/>
                  <w:vAlign w:val="center"/>
                </w:tcPr>
                <w:p w14:paraId="0B1B061A">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default" w:ascii="Times New Roman" w:hAnsi="Times New Roman" w:cs="Times New Roman"/>
                      <w:bCs/>
                      <w:color w:val="auto"/>
                      <w:sz w:val="21"/>
                      <w:szCs w:val="21"/>
                      <w:lang w:val="en-US" w:eastAsia="zh-CN" w:bidi="ar"/>
                    </w:rPr>
                  </w:pPr>
                </w:p>
              </w:tc>
              <w:tc>
                <w:tcPr>
                  <w:tcW w:w="1736" w:type="dxa"/>
                  <w:noWrap w:val="0"/>
                  <w:vAlign w:val="center"/>
                </w:tcPr>
                <w:p w14:paraId="178D2E94">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总磷</w:t>
                  </w:r>
                </w:p>
              </w:tc>
              <w:tc>
                <w:tcPr>
                  <w:tcW w:w="1036" w:type="dxa"/>
                  <w:noWrap w:val="0"/>
                  <w:vAlign w:val="center"/>
                </w:tcPr>
                <w:p w14:paraId="6381AB58">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cs="Times New Roman"/>
                      <w:bCs/>
                      <w:color w:val="auto"/>
                      <w:sz w:val="21"/>
                    </w:rPr>
                  </w:pPr>
                  <w:r>
                    <w:rPr>
                      <w:rFonts w:hint="default" w:ascii="Times New Roman" w:hAnsi="Times New Roman" w:cs="Times New Roman"/>
                      <w:bCs/>
                      <w:color w:val="auto"/>
                      <w:sz w:val="21"/>
                      <w:szCs w:val="21"/>
                      <w:lang w:val="en-US" w:eastAsia="zh-CN" w:bidi="ar"/>
                    </w:rPr>
                    <w:t>mg/L</w:t>
                  </w:r>
                </w:p>
              </w:tc>
              <w:tc>
                <w:tcPr>
                  <w:tcW w:w="1644" w:type="dxa"/>
                  <w:noWrap w:val="0"/>
                  <w:vAlign w:val="center"/>
                </w:tcPr>
                <w:p w14:paraId="7F3FFA97">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0.10</w:t>
                  </w:r>
                </w:p>
              </w:tc>
              <w:tc>
                <w:tcPr>
                  <w:tcW w:w="1893" w:type="dxa"/>
                  <w:noWrap w:val="0"/>
                  <w:vAlign w:val="center"/>
                </w:tcPr>
                <w:p w14:paraId="2E5FB19E">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1.0</w:t>
                  </w:r>
                </w:p>
              </w:tc>
            </w:tr>
            <w:tr w14:paraId="0CB5B081">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52" w:hRule="atLeast"/>
                <w:jc w:val="center"/>
              </w:trPr>
              <w:tc>
                <w:tcPr>
                  <w:tcW w:w="1610" w:type="dxa"/>
                  <w:vMerge w:val="continue"/>
                  <w:noWrap w:val="0"/>
                  <w:vAlign w:val="center"/>
                </w:tcPr>
                <w:p w14:paraId="613A353D">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default" w:ascii="Times New Roman" w:hAnsi="Times New Roman" w:cs="Times New Roman"/>
                      <w:bCs/>
                      <w:color w:val="auto"/>
                      <w:sz w:val="21"/>
                      <w:szCs w:val="21"/>
                      <w:lang w:val="en-US" w:eastAsia="zh-CN" w:bidi="ar"/>
                    </w:rPr>
                  </w:pPr>
                </w:p>
              </w:tc>
              <w:tc>
                <w:tcPr>
                  <w:tcW w:w="1736" w:type="dxa"/>
                  <w:noWrap w:val="0"/>
                  <w:vAlign w:val="center"/>
                </w:tcPr>
                <w:p w14:paraId="6D9A0977">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总氮</w:t>
                  </w:r>
                </w:p>
              </w:tc>
              <w:tc>
                <w:tcPr>
                  <w:tcW w:w="1036" w:type="dxa"/>
                  <w:noWrap w:val="0"/>
                  <w:vAlign w:val="center"/>
                </w:tcPr>
                <w:p w14:paraId="4BF4931F">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cs="Times New Roman"/>
                      <w:bCs/>
                      <w:color w:val="auto"/>
                      <w:sz w:val="21"/>
                    </w:rPr>
                  </w:pPr>
                  <w:r>
                    <w:rPr>
                      <w:rFonts w:hint="default" w:ascii="Times New Roman" w:hAnsi="Times New Roman" w:cs="Times New Roman"/>
                      <w:bCs/>
                      <w:color w:val="auto"/>
                      <w:sz w:val="21"/>
                      <w:szCs w:val="21"/>
                      <w:lang w:val="en-US" w:eastAsia="zh-CN" w:bidi="ar"/>
                    </w:rPr>
                    <w:t>mg/L</w:t>
                  </w:r>
                </w:p>
              </w:tc>
              <w:tc>
                <w:tcPr>
                  <w:tcW w:w="1644" w:type="dxa"/>
                  <w:noWrap w:val="0"/>
                  <w:vAlign w:val="center"/>
                </w:tcPr>
                <w:p w14:paraId="64F04A64">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6.03</w:t>
                  </w:r>
                </w:p>
              </w:tc>
              <w:tc>
                <w:tcPr>
                  <w:tcW w:w="1893" w:type="dxa"/>
                  <w:noWrap w:val="0"/>
                  <w:vAlign w:val="center"/>
                </w:tcPr>
                <w:p w14:paraId="65659181">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cs="Times New Roman"/>
                      <w:bCs/>
                      <w:color w:val="auto"/>
                      <w:sz w:val="21"/>
                      <w:szCs w:val="21"/>
                      <w:lang w:val="en-US" w:eastAsia="zh-CN" w:bidi="ar"/>
                    </w:rPr>
                  </w:pPr>
                  <w:r>
                    <w:rPr>
                      <w:rFonts w:hint="default" w:ascii="Times New Roman" w:hAnsi="Times New Roman" w:cs="Times New Roman"/>
                      <w:bCs/>
                      <w:color w:val="auto"/>
                      <w:sz w:val="21"/>
                      <w:szCs w:val="21"/>
                      <w:lang w:val="en-US" w:eastAsia="zh-CN" w:bidi="ar"/>
                    </w:rPr>
                    <w:t>40</w:t>
                  </w:r>
                </w:p>
              </w:tc>
            </w:tr>
            <w:tr w14:paraId="7B7E07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23" w:type="dxa"/>
                  <w:bottom w:w="0" w:type="dxa"/>
                  <w:right w:w="23" w:type="dxa"/>
                </w:tblCellMar>
              </w:tblPrEx>
              <w:trPr>
                <w:trHeight w:val="481" w:hRule="atLeast"/>
                <w:jc w:val="center"/>
              </w:trPr>
              <w:tc>
                <w:tcPr>
                  <w:tcW w:w="1610" w:type="dxa"/>
                  <w:vMerge w:val="continue"/>
                  <w:noWrap w:val="0"/>
                  <w:vAlign w:val="center"/>
                </w:tcPr>
                <w:p w14:paraId="382AB81B">
                  <w:pPr>
                    <w:keepNext w:val="0"/>
                    <w:keepLines w:val="0"/>
                    <w:pageBreakBefore w:val="0"/>
                    <w:widowControl w:val="0"/>
                    <w:kinsoku/>
                    <w:wordWrap/>
                    <w:overflowPunct/>
                    <w:topLinePunct w:val="0"/>
                    <w:autoSpaceDE/>
                    <w:autoSpaceDN/>
                    <w:bidi w:val="0"/>
                    <w:adjustRightInd/>
                    <w:snapToGrid/>
                    <w:spacing w:line="20" w:lineRule="atLeast"/>
                    <w:ind w:firstLine="0" w:firstLineChars="0"/>
                    <w:jc w:val="center"/>
                    <w:textAlignment w:val="auto"/>
                    <w:rPr>
                      <w:rFonts w:hint="default" w:ascii="Times New Roman" w:hAnsi="Times New Roman" w:cs="Times New Roman"/>
                      <w:bCs/>
                      <w:color w:val="auto"/>
                      <w:sz w:val="21"/>
                      <w:szCs w:val="21"/>
                      <w:lang w:val="en-US" w:eastAsia="zh-CN" w:bidi="ar"/>
                    </w:rPr>
                  </w:pPr>
                </w:p>
              </w:tc>
              <w:tc>
                <w:tcPr>
                  <w:tcW w:w="1736" w:type="dxa"/>
                  <w:noWrap w:val="0"/>
                  <w:vAlign w:val="center"/>
                </w:tcPr>
                <w:p w14:paraId="22167000">
                  <w:pPr>
                    <w:keepNext w:val="0"/>
                    <w:keepLines w:val="0"/>
                    <w:widowControl/>
                    <w:suppressLineNumbers w:val="0"/>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i w:val="0"/>
                      <w:color w:val="auto"/>
                      <w:kern w:val="0"/>
                      <w:sz w:val="21"/>
                      <w:szCs w:val="21"/>
                      <w:u w:val="none"/>
                      <w:lang w:val="en-US" w:eastAsia="zh-CN" w:bidi="ar"/>
                    </w:rPr>
                    <w:t>石油类</w:t>
                  </w:r>
                </w:p>
              </w:tc>
              <w:tc>
                <w:tcPr>
                  <w:tcW w:w="1036" w:type="dxa"/>
                  <w:noWrap w:val="0"/>
                  <w:vAlign w:val="center"/>
                </w:tcPr>
                <w:p w14:paraId="51B0DFBE">
                  <w:pPr>
                    <w:keepNext w:val="0"/>
                    <w:keepLines w:val="0"/>
                    <w:pageBreakBefore w:val="0"/>
                    <w:widowControl w:val="0"/>
                    <w:kinsoku/>
                    <w:wordWrap/>
                    <w:overflowPunct/>
                    <w:topLinePunct w:val="0"/>
                    <w:autoSpaceDE/>
                    <w:autoSpaceDN/>
                    <w:bidi w:val="0"/>
                    <w:adjustRightInd w:val="0"/>
                    <w:snapToGrid/>
                    <w:spacing w:before="0" w:beforeAutospacing="0" w:after="0" w:afterAutospacing="0" w:line="240" w:lineRule="auto"/>
                    <w:jc w:val="center"/>
                    <w:textAlignment w:val="auto"/>
                    <w:rPr>
                      <w:rFonts w:hint="default" w:ascii="Times New Roman" w:hAnsi="Times New Roman" w:eastAsia="宋体" w:cs="Times New Roman"/>
                      <w:bCs/>
                      <w:color w:val="auto"/>
                      <w:kern w:val="2"/>
                      <w:sz w:val="21"/>
                      <w:szCs w:val="24"/>
                      <w:lang w:val="en-US" w:eastAsia="zh-CN" w:bidi="ar-SA"/>
                    </w:rPr>
                  </w:pPr>
                  <w:r>
                    <w:rPr>
                      <w:rFonts w:hint="default" w:ascii="Times New Roman" w:hAnsi="Times New Roman" w:cs="Times New Roman"/>
                      <w:bCs/>
                      <w:color w:val="auto"/>
                      <w:sz w:val="21"/>
                      <w:szCs w:val="21"/>
                      <w:lang w:val="en-US" w:eastAsia="zh-CN" w:bidi="ar"/>
                    </w:rPr>
                    <w:t>mg/L</w:t>
                  </w:r>
                </w:p>
              </w:tc>
              <w:tc>
                <w:tcPr>
                  <w:tcW w:w="1644" w:type="dxa"/>
                  <w:noWrap w:val="0"/>
                  <w:vAlign w:val="center"/>
                </w:tcPr>
                <w:p w14:paraId="24E9E9BC">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cs="Times New Roman"/>
                      <w:bCs/>
                      <w:color w:val="auto"/>
                      <w:kern w:val="2"/>
                      <w:sz w:val="21"/>
                      <w:szCs w:val="21"/>
                      <w:lang w:val="en-US" w:eastAsia="zh-CN" w:bidi="ar"/>
                    </w:rPr>
                    <w:t>0.83</w:t>
                  </w:r>
                </w:p>
              </w:tc>
              <w:tc>
                <w:tcPr>
                  <w:tcW w:w="1893" w:type="dxa"/>
                  <w:noWrap w:val="0"/>
                  <w:vAlign w:val="center"/>
                </w:tcPr>
                <w:p w14:paraId="6FC86B89">
                  <w:pPr>
                    <w:keepNext w:val="0"/>
                    <w:keepLines w:val="0"/>
                    <w:pageBreakBefore w:val="0"/>
                    <w:widowControl w:val="0"/>
                    <w:kinsoku/>
                    <w:wordWrap/>
                    <w:overflowPunct/>
                    <w:topLinePunct w:val="0"/>
                    <w:autoSpaceDE/>
                    <w:autoSpaceDN/>
                    <w:bidi w:val="0"/>
                    <w:adjustRightInd/>
                    <w:snapToGrid/>
                    <w:jc w:val="center"/>
                    <w:textAlignment w:val="auto"/>
                    <w:rPr>
                      <w:rFonts w:hint="default" w:ascii="Times New Roman" w:hAnsi="Times New Roman" w:eastAsia="宋体" w:cs="Times New Roman"/>
                      <w:bCs/>
                      <w:color w:val="auto"/>
                      <w:kern w:val="2"/>
                      <w:sz w:val="21"/>
                      <w:szCs w:val="21"/>
                      <w:lang w:val="en-US" w:eastAsia="zh-CN" w:bidi="ar"/>
                    </w:rPr>
                  </w:pPr>
                  <w:r>
                    <w:rPr>
                      <w:rFonts w:hint="default" w:ascii="Times New Roman" w:hAnsi="Times New Roman" w:cs="Times New Roman"/>
                      <w:bCs/>
                      <w:color w:val="auto"/>
                      <w:kern w:val="2"/>
                      <w:sz w:val="21"/>
                      <w:szCs w:val="21"/>
                      <w:lang w:val="en-US" w:eastAsia="zh-CN" w:bidi="ar"/>
                    </w:rPr>
                    <w:t>10</w:t>
                  </w:r>
                </w:p>
              </w:tc>
            </w:tr>
          </w:tbl>
          <w:p w14:paraId="4E516D9A">
            <w:pPr>
              <w:pStyle w:val="4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根据检测数据，公司污水排放满足《橡胶制品工业污染物排放标准》（GB27632-2011）的排放标准限值。</w:t>
            </w:r>
          </w:p>
          <w:p w14:paraId="3F9E72C4">
            <w:pPr>
              <w:pStyle w:val="42"/>
              <w:keepNext w:val="0"/>
              <w:keepLines w:val="0"/>
              <w:pageBreakBefore w:val="0"/>
              <w:widowControl w:val="0"/>
              <w:kinsoku/>
              <w:wordWrap/>
              <w:overflowPunct/>
              <w:topLinePunct w:val="0"/>
              <w:autoSpaceDE/>
              <w:autoSpaceDN/>
              <w:bidi w:val="0"/>
              <w:adjustRightInd/>
              <w:snapToGrid/>
              <w:spacing w:before="313" w:beforeLines="100"/>
              <w:ind w:firstLine="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表2-11锅炉废气例行监测结果</w:t>
            </w:r>
          </w:p>
          <w:tbl>
            <w:tblPr>
              <w:tblStyle w:val="21"/>
              <w:tblW w:w="8499"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41"/>
              <w:gridCol w:w="794"/>
              <w:gridCol w:w="1542"/>
              <w:gridCol w:w="944"/>
              <w:gridCol w:w="944"/>
              <w:gridCol w:w="944"/>
              <w:gridCol w:w="946"/>
              <w:gridCol w:w="944"/>
            </w:tblGrid>
            <w:tr w14:paraId="775D597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 w:hRule="atLeast"/>
                <w:jc w:val="center"/>
              </w:trPr>
              <w:tc>
                <w:tcPr>
                  <w:tcW w:w="3777" w:type="dxa"/>
                  <w:gridSpan w:val="3"/>
                  <w:tcBorders>
                    <w:tl2br w:val="nil"/>
                    <w:tr2bl w:val="nil"/>
                  </w:tcBorders>
                  <w:noWrap w:val="0"/>
                  <w:vAlign w:val="center"/>
                </w:tcPr>
                <w:p w14:paraId="4C6FD891">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点位信息</w:t>
                  </w:r>
                </w:p>
              </w:tc>
              <w:tc>
                <w:tcPr>
                  <w:tcW w:w="3778" w:type="dxa"/>
                  <w:gridSpan w:val="4"/>
                  <w:tcBorders>
                    <w:tl2br w:val="nil"/>
                    <w:tr2bl w:val="nil"/>
                  </w:tcBorders>
                  <w:noWrap w:val="0"/>
                  <w:vAlign w:val="center"/>
                </w:tcPr>
                <w:p w14:paraId="57DB1D1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检测结果</w:t>
                  </w:r>
                </w:p>
              </w:tc>
              <w:tc>
                <w:tcPr>
                  <w:tcW w:w="944" w:type="dxa"/>
                  <w:vMerge w:val="restart"/>
                  <w:tcBorders>
                    <w:tl2br w:val="nil"/>
                    <w:tr2bl w:val="nil"/>
                  </w:tcBorders>
                  <w:noWrap w:val="0"/>
                  <w:vAlign w:val="center"/>
                </w:tcPr>
                <w:p w14:paraId="467C3C6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标准限值</w:t>
                  </w:r>
                </w:p>
              </w:tc>
            </w:tr>
            <w:tr w14:paraId="41514A6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74" w:hRule="atLeast"/>
                <w:jc w:val="center"/>
              </w:trPr>
              <w:tc>
                <w:tcPr>
                  <w:tcW w:w="1441" w:type="dxa"/>
                  <w:tcBorders>
                    <w:tl2br w:val="nil"/>
                    <w:tr2bl w:val="nil"/>
                  </w:tcBorders>
                  <w:noWrap w:val="0"/>
                  <w:vAlign w:val="center"/>
                </w:tcPr>
                <w:p w14:paraId="5EADC45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检测点位</w:t>
                  </w:r>
                </w:p>
              </w:tc>
              <w:tc>
                <w:tcPr>
                  <w:tcW w:w="2336" w:type="dxa"/>
                  <w:gridSpan w:val="2"/>
                  <w:tcBorders>
                    <w:tl2br w:val="nil"/>
                    <w:tr2bl w:val="nil"/>
                  </w:tcBorders>
                  <w:noWrap w:val="0"/>
                  <w:vAlign w:val="center"/>
                </w:tcPr>
                <w:p w14:paraId="51B1A15A">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检测项目</w:t>
                  </w:r>
                </w:p>
              </w:tc>
              <w:tc>
                <w:tcPr>
                  <w:tcW w:w="944" w:type="dxa"/>
                  <w:tcBorders>
                    <w:tl2br w:val="nil"/>
                    <w:tr2bl w:val="nil"/>
                  </w:tcBorders>
                  <w:noWrap w:val="0"/>
                  <w:vAlign w:val="center"/>
                </w:tcPr>
                <w:p w14:paraId="07D017E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第一次</w:t>
                  </w:r>
                </w:p>
              </w:tc>
              <w:tc>
                <w:tcPr>
                  <w:tcW w:w="944" w:type="dxa"/>
                  <w:tcBorders>
                    <w:tl2br w:val="nil"/>
                    <w:tr2bl w:val="nil"/>
                  </w:tcBorders>
                  <w:noWrap w:val="0"/>
                  <w:vAlign w:val="center"/>
                </w:tcPr>
                <w:p w14:paraId="65BD102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第二次</w:t>
                  </w:r>
                </w:p>
              </w:tc>
              <w:tc>
                <w:tcPr>
                  <w:tcW w:w="944" w:type="dxa"/>
                  <w:tcBorders>
                    <w:tl2br w:val="nil"/>
                    <w:tr2bl w:val="nil"/>
                  </w:tcBorders>
                  <w:noWrap w:val="0"/>
                  <w:vAlign w:val="center"/>
                </w:tcPr>
                <w:p w14:paraId="1328F3C4">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第三次</w:t>
                  </w:r>
                </w:p>
              </w:tc>
              <w:tc>
                <w:tcPr>
                  <w:tcW w:w="946" w:type="dxa"/>
                  <w:tcBorders>
                    <w:tl2br w:val="nil"/>
                    <w:tr2bl w:val="nil"/>
                  </w:tcBorders>
                  <w:noWrap w:val="0"/>
                  <w:vAlign w:val="center"/>
                </w:tcPr>
                <w:p w14:paraId="46AD2959">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平均值</w:t>
                  </w:r>
                </w:p>
              </w:tc>
              <w:tc>
                <w:tcPr>
                  <w:tcW w:w="944" w:type="dxa"/>
                  <w:vMerge w:val="continue"/>
                  <w:tcBorders>
                    <w:tl2br w:val="nil"/>
                    <w:tr2bl w:val="nil"/>
                  </w:tcBorders>
                  <w:noWrap w:val="0"/>
                  <w:vAlign w:val="center"/>
                </w:tcPr>
                <w:p w14:paraId="52B4321F">
                  <w:pPr>
                    <w:jc w:val="center"/>
                    <w:rPr>
                      <w:rFonts w:hint="default" w:ascii="Times New Roman" w:hAnsi="Times New Roman" w:eastAsia="宋体" w:cs="Times New Roman"/>
                      <w:b/>
                      <w:bCs/>
                      <w:i w:val="0"/>
                      <w:iCs w:val="0"/>
                      <w:color w:val="auto"/>
                      <w:sz w:val="21"/>
                      <w:szCs w:val="21"/>
                      <w:u w:val="none"/>
                    </w:rPr>
                  </w:pPr>
                </w:p>
              </w:tc>
            </w:tr>
            <w:tr w14:paraId="676A2E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441" w:type="dxa"/>
                  <w:vMerge w:val="restart"/>
                  <w:tcBorders>
                    <w:tl2br w:val="nil"/>
                    <w:tr2bl w:val="nil"/>
                  </w:tcBorders>
                  <w:noWrap w:val="0"/>
                  <w:vAlign w:val="center"/>
                </w:tcPr>
                <w:p w14:paraId="249B12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1#锅炉废气排气筒</w:t>
                  </w:r>
                </w:p>
              </w:tc>
              <w:tc>
                <w:tcPr>
                  <w:tcW w:w="794" w:type="dxa"/>
                  <w:vMerge w:val="restart"/>
                  <w:tcBorders>
                    <w:tl2br w:val="nil"/>
                    <w:tr2bl w:val="nil"/>
                  </w:tcBorders>
                  <w:noWrap w:val="0"/>
                  <w:vAlign w:val="center"/>
                </w:tcPr>
                <w:p w14:paraId="7F2E943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542" w:type="dxa"/>
                  <w:tcBorders>
                    <w:tl2br w:val="nil"/>
                    <w:tr2bl w:val="nil"/>
                  </w:tcBorders>
                  <w:noWrap w:val="0"/>
                  <w:vAlign w:val="center"/>
                </w:tcPr>
                <w:p w14:paraId="1EBB031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含氧量（%）</w:t>
                  </w:r>
                </w:p>
              </w:tc>
              <w:tc>
                <w:tcPr>
                  <w:tcW w:w="944" w:type="dxa"/>
                  <w:tcBorders>
                    <w:tl2br w:val="nil"/>
                    <w:tr2bl w:val="nil"/>
                  </w:tcBorders>
                  <w:noWrap w:val="0"/>
                  <w:vAlign w:val="center"/>
                </w:tcPr>
                <w:p w14:paraId="27BDB65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944" w:type="dxa"/>
                  <w:tcBorders>
                    <w:tl2br w:val="nil"/>
                    <w:tr2bl w:val="nil"/>
                  </w:tcBorders>
                  <w:noWrap w:val="0"/>
                  <w:vAlign w:val="center"/>
                </w:tcPr>
                <w:p w14:paraId="1349CF6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944" w:type="dxa"/>
                  <w:tcBorders>
                    <w:tl2br w:val="nil"/>
                    <w:tr2bl w:val="nil"/>
                  </w:tcBorders>
                  <w:noWrap w:val="0"/>
                  <w:vAlign w:val="center"/>
                </w:tcPr>
                <w:p w14:paraId="768AAC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946" w:type="dxa"/>
                  <w:tcBorders>
                    <w:tl2br w:val="nil"/>
                    <w:tr2bl w:val="nil"/>
                  </w:tcBorders>
                  <w:noWrap w:val="0"/>
                  <w:vAlign w:val="center"/>
                </w:tcPr>
                <w:p w14:paraId="308DEC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944" w:type="dxa"/>
                  <w:tcBorders>
                    <w:tl2br w:val="nil"/>
                    <w:tr2bl w:val="nil"/>
                  </w:tcBorders>
                  <w:noWrap w:val="0"/>
                  <w:vAlign w:val="center"/>
                </w:tcPr>
                <w:p w14:paraId="5A4F08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505853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441" w:type="dxa"/>
                  <w:vMerge w:val="continue"/>
                  <w:tcBorders>
                    <w:tl2br w:val="nil"/>
                    <w:tr2bl w:val="nil"/>
                  </w:tcBorders>
                  <w:noWrap w:val="0"/>
                  <w:vAlign w:val="center"/>
                </w:tcPr>
                <w:p w14:paraId="5A2D5B63">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17722866">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4D384E0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标干流量（m</w:t>
                  </w:r>
                  <w:r>
                    <w:rPr>
                      <w:rStyle w:val="72"/>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944" w:type="dxa"/>
                  <w:tcBorders>
                    <w:tl2br w:val="nil"/>
                    <w:tr2bl w:val="nil"/>
                  </w:tcBorders>
                  <w:noWrap w:val="0"/>
                  <w:vAlign w:val="center"/>
                </w:tcPr>
                <w:p w14:paraId="21F81D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1626</w:t>
                  </w:r>
                </w:p>
              </w:tc>
              <w:tc>
                <w:tcPr>
                  <w:tcW w:w="944" w:type="dxa"/>
                  <w:tcBorders>
                    <w:tl2br w:val="nil"/>
                    <w:tr2bl w:val="nil"/>
                  </w:tcBorders>
                  <w:noWrap w:val="0"/>
                  <w:vAlign w:val="center"/>
                </w:tcPr>
                <w:p w14:paraId="0F0A21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1685</w:t>
                  </w:r>
                </w:p>
              </w:tc>
              <w:tc>
                <w:tcPr>
                  <w:tcW w:w="944" w:type="dxa"/>
                  <w:tcBorders>
                    <w:tl2br w:val="nil"/>
                    <w:tr2bl w:val="nil"/>
                  </w:tcBorders>
                  <w:noWrap w:val="0"/>
                  <w:vAlign w:val="center"/>
                </w:tcPr>
                <w:p w14:paraId="59A258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1592</w:t>
                  </w:r>
                </w:p>
              </w:tc>
              <w:tc>
                <w:tcPr>
                  <w:tcW w:w="946" w:type="dxa"/>
                  <w:tcBorders>
                    <w:tl2br w:val="nil"/>
                    <w:tr2bl w:val="nil"/>
                  </w:tcBorders>
                  <w:noWrap w:val="0"/>
                  <w:vAlign w:val="center"/>
                </w:tcPr>
                <w:p w14:paraId="45241BD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1634</w:t>
                  </w:r>
                </w:p>
              </w:tc>
              <w:tc>
                <w:tcPr>
                  <w:tcW w:w="944" w:type="dxa"/>
                  <w:tcBorders>
                    <w:tl2br w:val="nil"/>
                    <w:tr2bl w:val="nil"/>
                  </w:tcBorders>
                  <w:noWrap w:val="0"/>
                  <w:vAlign w:val="center"/>
                </w:tcPr>
                <w:p w14:paraId="2491447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77FE6A0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441" w:type="dxa"/>
                  <w:vMerge w:val="continue"/>
                  <w:tcBorders>
                    <w:tl2br w:val="nil"/>
                    <w:tr2bl w:val="nil"/>
                  </w:tcBorders>
                  <w:noWrap w:val="0"/>
                  <w:vAlign w:val="center"/>
                </w:tcPr>
                <w:p w14:paraId="623269F7">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2029EC0F">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6015B6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排放浓度（mg/m</w:t>
                  </w:r>
                  <w:r>
                    <w:rPr>
                      <w:rStyle w:val="72"/>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57635DD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w:t>
                  </w:r>
                </w:p>
              </w:tc>
              <w:tc>
                <w:tcPr>
                  <w:tcW w:w="944" w:type="dxa"/>
                  <w:tcBorders>
                    <w:tl2br w:val="nil"/>
                    <w:tr2bl w:val="nil"/>
                  </w:tcBorders>
                  <w:noWrap w:val="0"/>
                  <w:vAlign w:val="center"/>
                </w:tcPr>
                <w:p w14:paraId="4DB09E4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9.1</w:t>
                  </w:r>
                </w:p>
              </w:tc>
              <w:tc>
                <w:tcPr>
                  <w:tcW w:w="944" w:type="dxa"/>
                  <w:tcBorders>
                    <w:tl2br w:val="nil"/>
                    <w:tr2bl w:val="nil"/>
                  </w:tcBorders>
                  <w:noWrap w:val="0"/>
                  <w:vAlign w:val="center"/>
                </w:tcPr>
                <w:p w14:paraId="6894A4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9.3</w:t>
                  </w:r>
                </w:p>
              </w:tc>
              <w:tc>
                <w:tcPr>
                  <w:tcW w:w="946" w:type="dxa"/>
                  <w:tcBorders>
                    <w:tl2br w:val="nil"/>
                    <w:tr2bl w:val="nil"/>
                  </w:tcBorders>
                  <w:noWrap w:val="0"/>
                  <w:vAlign w:val="center"/>
                </w:tcPr>
                <w:p w14:paraId="566DE4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8.9</w:t>
                  </w:r>
                </w:p>
              </w:tc>
              <w:tc>
                <w:tcPr>
                  <w:tcW w:w="944" w:type="dxa"/>
                  <w:tcBorders>
                    <w:tl2br w:val="nil"/>
                    <w:tr2bl w:val="nil"/>
                  </w:tcBorders>
                  <w:noWrap w:val="0"/>
                  <w:vAlign w:val="center"/>
                </w:tcPr>
                <w:p w14:paraId="57EF82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49351D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441" w:type="dxa"/>
                  <w:vMerge w:val="continue"/>
                  <w:tcBorders>
                    <w:tl2br w:val="nil"/>
                    <w:tr2bl w:val="nil"/>
                  </w:tcBorders>
                  <w:noWrap w:val="0"/>
                  <w:vAlign w:val="center"/>
                </w:tcPr>
                <w:p w14:paraId="6484B19F">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38ECBBB8">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1CB7AE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折算浓度（mg/m</w:t>
                  </w:r>
                  <w:r>
                    <w:rPr>
                      <w:rStyle w:val="72"/>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1EBBDD3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9.3</w:t>
                  </w:r>
                </w:p>
              </w:tc>
              <w:tc>
                <w:tcPr>
                  <w:tcW w:w="944" w:type="dxa"/>
                  <w:tcBorders>
                    <w:tl2br w:val="nil"/>
                    <w:tr2bl w:val="nil"/>
                  </w:tcBorders>
                  <w:noWrap w:val="0"/>
                  <w:vAlign w:val="center"/>
                </w:tcPr>
                <w:p w14:paraId="280A4FD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9.3</w:t>
                  </w:r>
                </w:p>
              </w:tc>
              <w:tc>
                <w:tcPr>
                  <w:tcW w:w="944" w:type="dxa"/>
                  <w:tcBorders>
                    <w:tl2br w:val="nil"/>
                    <w:tr2bl w:val="nil"/>
                  </w:tcBorders>
                  <w:noWrap w:val="0"/>
                  <w:vAlign w:val="center"/>
                </w:tcPr>
                <w:p w14:paraId="4A525A6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c>
                <w:tcPr>
                  <w:tcW w:w="946" w:type="dxa"/>
                  <w:tcBorders>
                    <w:tl2br w:val="nil"/>
                    <w:tr2bl w:val="nil"/>
                  </w:tcBorders>
                  <w:noWrap w:val="0"/>
                  <w:vAlign w:val="center"/>
                </w:tcPr>
                <w:p w14:paraId="664975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w:t>
                  </w:r>
                </w:p>
              </w:tc>
              <w:tc>
                <w:tcPr>
                  <w:tcW w:w="944" w:type="dxa"/>
                  <w:tcBorders>
                    <w:tl2br w:val="nil"/>
                    <w:tr2bl w:val="nil"/>
                  </w:tcBorders>
                  <w:noWrap w:val="0"/>
                  <w:vAlign w:val="center"/>
                </w:tcPr>
                <w:p w14:paraId="1C44CD6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w:t>
                  </w:r>
                </w:p>
              </w:tc>
            </w:tr>
            <w:tr w14:paraId="5DFC851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441" w:type="dxa"/>
                  <w:vMerge w:val="continue"/>
                  <w:tcBorders>
                    <w:tl2br w:val="nil"/>
                    <w:tr2bl w:val="nil"/>
                  </w:tcBorders>
                  <w:noWrap w:val="0"/>
                  <w:vAlign w:val="center"/>
                </w:tcPr>
                <w:p w14:paraId="5BCDBF69">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02D0A165">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4A18AC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排放速率（kg/h）</w:t>
                  </w:r>
                </w:p>
              </w:tc>
              <w:tc>
                <w:tcPr>
                  <w:tcW w:w="944" w:type="dxa"/>
                  <w:tcBorders>
                    <w:tl2br w:val="nil"/>
                    <w:tr2bl w:val="nil"/>
                  </w:tcBorders>
                  <w:noWrap w:val="0"/>
                  <w:vAlign w:val="center"/>
                </w:tcPr>
                <w:p w14:paraId="31FCD5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1.35×10</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Style w:val="73"/>
                      <w:rFonts w:hint="default" w:ascii="Times New Roman" w:hAnsi="Times New Roman" w:eastAsia="宋体" w:cs="Times New Roman"/>
                      <w:color w:val="auto"/>
                      <w:sz w:val="21"/>
                      <w:szCs w:val="21"/>
                      <w:lang w:val="en-US" w:eastAsia="zh-CN" w:bidi="ar"/>
                    </w:rPr>
                    <w:t xml:space="preserve"> </w:t>
                  </w:r>
                </w:p>
              </w:tc>
              <w:tc>
                <w:tcPr>
                  <w:tcW w:w="944" w:type="dxa"/>
                  <w:tcBorders>
                    <w:tl2br w:val="nil"/>
                    <w:tr2bl w:val="nil"/>
                  </w:tcBorders>
                  <w:noWrap w:val="0"/>
                  <w:vAlign w:val="center"/>
                </w:tcPr>
                <w:p w14:paraId="6C405EE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1.53×10</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Style w:val="73"/>
                      <w:rFonts w:hint="default" w:ascii="Times New Roman" w:hAnsi="Times New Roman" w:eastAsia="宋体" w:cs="Times New Roman"/>
                      <w:color w:val="auto"/>
                      <w:sz w:val="21"/>
                      <w:szCs w:val="21"/>
                      <w:lang w:val="en-US" w:eastAsia="zh-CN" w:bidi="ar"/>
                    </w:rPr>
                    <w:t xml:space="preserve"> </w:t>
                  </w:r>
                </w:p>
              </w:tc>
              <w:tc>
                <w:tcPr>
                  <w:tcW w:w="944" w:type="dxa"/>
                  <w:tcBorders>
                    <w:tl2br w:val="nil"/>
                    <w:tr2bl w:val="nil"/>
                  </w:tcBorders>
                  <w:noWrap w:val="0"/>
                  <w:vAlign w:val="center"/>
                </w:tcPr>
                <w:p w14:paraId="644558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1.48×10</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Style w:val="73"/>
                      <w:rFonts w:hint="default" w:ascii="Times New Roman" w:hAnsi="Times New Roman" w:eastAsia="宋体" w:cs="Times New Roman"/>
                      <w:color w:val="auto"/>
                      <w:sz w:val="21"/>
                      <w:szCs w:val="21"/>
                      <w:lang w:val="en-US" w:eastAsia="zh-CN" w:bidi="ar"/>
                    </w:rPr>
                    <w:t xml:space="preserve"> </w:t>
                  </w:r>
                </w:p>
              </w:tc>
              <w:tc>
                <w:tcPr>
                  <w:tcW w:w="946" w:type="dxa"/>
                  <w:tcBorders>
                    <w:tl2br w:val="nil"/>
                    <w:tr2bl w:val="nil"/>
                  </w:tcBorders>
                  <w:noWrap w:val="0"/>
                  <w:vAlign w:val="center"/>
                </w:tcPr>
                <w:p w14:paraId="659EA75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1.45</w:t>
                  </w:r>
                  <w:r>
                    <w:rPr>
                      <w:rStyle w:val="73"/>
                      <w:rFonts w:hint="default" w:ascii="Times New Roman" w:hAnsi="Times New Roman" w:eastAsia="宋体" w:cs="Times New Roman"/>
                      <w:color w:val="auto"/>
                      <w:sz w:val="21"/>
                      <w:szCs w:val="21"/>
                      <w:lang w:val="en-US" w:eastAsia="zh-CN" w:bidi="ar"/>
                    </w:rPr>
                    <w:t>×10</w:t>
                  </w:r>
                  <w:r>
                    <w:rPr>
                      <w:rFonts w:hint="default" w:ascii="Times New Roman" w:hAnsi="Times New Roman" w:eastAsia="宋体" w:cs="Times New Roman"/>
                      <w:i w:val="0"/>
                      <w:iCs w:val="0"/>
                      <w:color w:val="auto"/>
                      <w:kern w:val="0"/>
                      <w:sz w:val="21"/>
                      <w:szCs w:val="21"/>
                      <w:u w:val="none"/>
                      <w:vertAlign w:val="superscript"/>
                      <w:lang w:val="en-US" w:eastAsia="zh-CN" w:bidi="ar"/>
                    </w:rPr>
                    <w:t>-2</w:t>
                  </w:r>
                  <w:r>
                    <w:rPr>
                      <w:rFonts w:hint="default" w:ascii="Times New Roman" w:hAnsi="Times New Roman" w:eastAsia="宋体" w:cs="Times New Roman"/>
                      <w:i w:val="0"/>
                      <w:iCs w:val="0"/>
                      <w:color w:val="auto"/>
                      <w:kern w:val="0"/>
                      <w:sz w:val="21"/>
                      <w:szCs w:val="21"/>
                      <w:u w:val="none"/>
                      <w:lang w:val="en-US" w:eastAsia="zh-CN" w:bidi="ar"/>
                    </w:rPr>
                    <w:t xml:space="preserve"> </w:t>
                  </w:r>
                </w:p>
              </w:tc>
              <w:tc>
                <w:tcPr>
                  <w:tcW w:w="944" w:type="dxa"/>
                  <w:tcBorders>
                    <w:tl2br w:val="nil"/>
                    <w:tr2bl w:val="nil"/>
                  </w:tcBorders>
                  <w:noWrap w:val="0"/>
                  <w:vAlign w:val="center"/>
                </w:tcPr>
                <w:p w14:paraId="5B22109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AF8E16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441" w:type="dxa"/>
                  <w:vMerge w:val="continue"/>
                  <w:tcBorders>
                    <w:tl2br w:val="nil"/>
                    <w:tr2bl w:val="nil"/>
                  </w:tcBorders>
                  <w:noWrap w:val="0"/>
                  <w:vAlign w:val="center"/>
                </w:tcPr>
                <w:p w14:paraId="21C519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p>
              </w:tc>
              <w:tc>
                <w:tcPr>
                  <w:tcW w:w="794" w:type="dxa"/>
                  <w:vMerge w:val="restart"/>
                  <w:tcBorders>
                    <w:tl2br w:val="nil"/>
                    <w:tr2bl w:val="nil"/>
                  </w:tcBorders>
                  <w:noWrap w:val="0"/>
                  <w:vAlign w:val="center"/>
                </w:tcPr>
                <w:p w14:paraId="6B334D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二氧化硫</w:t>
                  </w:r>
                </w:p>
              </w:tc>
              <w:tc>
                <w:tcPr>
                  <w:tcW w:w="1542" w:type="dxa"/>
                  <w:tcBorders>
                    <w:tl2br w:val="nil"/>
                    <w:tr2bl w:val="nil"/>
                  </w:tcBorders>
                  <w:noWrap w:val="0"/>
                  <w:vAlign w:val="center"/>
                </w:tcPr>
                <w:p w14:paraId="05984D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含氧量（%）</w:t>
                  </w:r>
                </w:p>
              </w:tc>
              <w:tc>
                <w:tcPr>
                  <w:tcW w:w="944" w:type="dxa"/>
                  <w:tcBorders>
                    <w:tl2br w:val="nil"/>
                    <w:tr2bl w:val="nil"/>
                  </w:tcBorders>
                  <w:noWrap w:val="0"/>
                  <w:vAlign w:val="center"/>
                </w:tcPr>
                <w:p w14:paraId="1FDEB9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944" w:type="dxa"/>
                  <w:tcBorders>
                    <w:tl2br w:val="nil"/>
                    <w:tr2bl w:val="nil"/>
                  </w:tcBorders>
                  <w:noWrap w:val="0"/>
                  <w:vAlign w:val="center"/>
                </w:tcPr>
                <w:p w14:paraId="79ED858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944" w:type="dxa"/>
                  <w:tcBorders>
                    <w:tl2br w:val="nil"/>
                    <w:tr2bl w:val="nil"/>
                  </w:tcBorders>
                  <w:noWrap w:val="0"/>
                  <w:vAlign w:val="center"/>
                </w:tcPr>
                <w:p w14:paraId="4BFB15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946" w:type="dxa"/>
                  <w:tcBorders>
                    <w:tl2br w:val="nil"/>
                    <w:tr2bl w:val="nil"/>
                  </w:tcBorders>
                  <w:noWrap w:val="0"/>
                  <w:vAlign w:val="center"/>
                </w:tcPr>
                <w:p w14:paraId="7B0C00D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944" w:type="dxa"/>
                  <w:tcBorders>
                    <w:tl2br w:val="nil"/>
                    <w:tr2bl w:val="nil"/>
                  </w:tcBorders>
                  <w:noWrap w:val="0"/>
                  <w:vAlign w:val="center"/>
                </w:tcPr>
                <w:p w14:paraId="57C136C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2F388E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441" w:type="dxa"/>
                  <w:vMerge w:val="continue"/>
                  <w:tcBorders>
                    <w:tl2br w:val="nil"/>
                    <w:tr2bl w:val="nil"/>
                  </w:tcBorders>
                  <w:noWrap w:val="0"/>
                  <w:vAlign w:val="center"/>
                </w:tcPr>
                <w:p w14:paraId="6C9A890E">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7EB91685">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531EE3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标干流量（m</w:t>
                  </w:r>
                  <w:r>
                    <w:rPr>
                      <w:rStyle w:val="72"/>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944" w:type="dxa"/>
                  <w:tcBorders>
                    <w:tl2br w:val="nil"/>
                    <w:tr2bl w:val="nil"/>
                  </w:tcBorders>
                  <w:noWrap w:val="0"/>
                  <w:vAlign w:val="center"/>
                </w:tcPr>
                <w:p w14:paraId="3724E19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1626</w:t>
                  </w:r>
                </w:p>
              </w:tc>
              <w:tc>
                <w:tcPr>
                  <w:tcW w:w="944" w:type="dxa"/>
                  <w:tcBorders>
                    <w:tl2br w:val="nil"/>
                    <w:tr2bl w:val="nil"/>
                  </w:tcBorders>
                  <w:noWrap w:val="0"/>
                  <w:vAlign w:val="center"/>
                </w:tcPr>
                <w:p w14:paraId="2DBAD23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1685</w:t>
                  </w:r>
                </w:p>
              </w:tc>
              <w:tc>
                <w:tcPr>
                  <w:tcW w:w="944" w:type="dxa"/>
                  <w:tcBorders>
                    <w:tl2br w:val="nil"/>
                    <w:tr2bl w:val="nil"/>
                  </w:tcBorders>
                  <w:noWrap w:val="0"/>
                  <w:vAlign w:val="center"/>
                </w:tcPr>
                <w:p w14:paraId="09487D6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1592</w:t>
                  </w:r>
                </w:p>
              </w:tc>
              <w:tc>
                <w:tcPr>
                  <w:tcW w:w="946" w:type="dxa"/>
                  <w:tcBorders>
                    <w:tl2br w:val="nil"/>
                    <w:tr2bl w:val="nil"/>
                  </w:tcBorders>
                  <w:noWrap w:val="0"/>
                  <w:vAlign w:val="center"/>
                </w:tcPr>
                <w:p w14:paraId="746571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1634</w:t>
                  </w:r>
                </w:p>
              </w:tc>
              <w:tc>
                <w:tcPr>
                  <w:tcW w:w="944" w:type="dxa"/>
                  <w:tcBorders>
                    <w:tl2br w:val="nil"/>
                    <w:tr2bl w:val="nil"/>
                  </w:tcBorders>
                  <w:noWrap w:val="0"/>
                  <w:vAlign w:val="center"/>
                </w:tcPr>
                <w:p w14:paraId="31E1556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0A1CAD9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441" w:type="dxa"/>
                  <w:vMerge w:val="continue"/>
                  <w:tcBorders>
                    <w:tl2br w:val="nil"/>
                    <w:tr2bl w:val="nil"/>
                  </w:tcBorders>
                  <w:noWrap w:val="0"/>
                  <w:vAlign w:val="center"/>
                </w:tcPr>
                <w:p w14:paraId="533F96ED">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519444E1">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3AF057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排放浓度（mg/m</w:t>
                  </w:r>
                  <w:r>
                    <w:rPr>
                      <w:rStyle w:val="72"/>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57C0009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44" w:type="dxa"/>
                  <w:tcBorders>
                    <w:tl2br w:val="nil"/>
                    <w:tr2bl w:val="nil"/>
                  </w:tcBorders>
                  <w:noWrap w:val="0"/>
                  <w:vAlign w:val="center"/>
                </w:tcPr>
                <w:p w14:paraId="0429097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44" w:type="dxa"/>
                  <w:tcBorders>
                    <w:tl2br w:val="nil"/>
                    <w:tr2bl w:val="nil"/>
                  </w:tcBorders>
                  <w:noWrap w:val="0"/>
                  <w:vAlign w:val="center"/>
                </w:tcPr>
                <w:p w14:paraId="01C6EC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46" w:type="dxa"/>
                  <w:tcBorders>
                    <w:tl2br w:val="nil"/>
                    <w:tr2bl w:val="nil"/>
                  </w:tcBorders>
                  <w:noWrap w:val="0"/>
                  <w:vAlign w:val="center"/>
                </w:tcPr>
                <w:p w14:paraId="0B96BBE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44" w:type="dxa"/>
                  <w:tcBorders>
                    <w:tl2br w:val="nil"/>
                    <w:tr2bl w:val="nil"/>
                  </w:tcBorders>
                  <w:noWrap w:val="0"/>
                  <w:vAlign w:val="center"/>
                </w:tcPr>
                <w:p w14:paraId="5BD440D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10F500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441" w:type="dxa"/>
                  <w:vMerge w:val="continue"/>
                  <w:tcBorders>
                    <w:tl2br w:val="nil"/>
                    <w:tr2bl w:val="nil"/>
                  </w:tcBorders>
                  <w:noWrap w:val="0"/>
                  <w:vAlign w:val="center"/>
                </w:tcPr>
                <w:p w14:paraId="29938AE4">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44A51AEE">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0F08521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折算浓度（mg/m</w:t>
                  </w:r>
                  <w:r>
                    <w:rPr>
                      <w:rStyle w:val="72"/>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65B4A78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44" w:type="dxa"/>
                  <w:tcBorders>
                    <w:tl2br w:val="nil"/>
                    <w:tr2bl w:val="nil"/>
                  </w:tcBorders>
                  <w:noWrap w:val="0"/>
                  <w:vAlign w:val="center"/>
                </w:tcPr>
                <w:p w14:paraId="0630EB4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44" w:type="dxa"/>
                  <w:tcBorders>
                    <w:tl2br w:val="nil"/>
                    <w:tr2bl w:val="nil"/>
                  </w:tcBorders>
                  <w:noWrap w:val="0"/>
                  <w:vAlign w:val="center"/>
                </w:tcPr>
                <w:p w14:paraId="1562F0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46" w:type="dxa"/>
                  <w:tcBorders>
                    <w:tl2br w:val="nil"/>
                    <w:tr2bl w:val="nil"/>
                  </w:tcBorders>
                  <w:noWrap w:val="0"/>
                  <w:vAlign w:val="center"/>
                </w:tcPr>
                <w:p w14:paraId="57FFE35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未检出</w:t>
                  </w:r>
                </w:p>
              </w:tc>
              <w:tc>
                <w:tcPr>
                  <w:tcW w:w="944" w:type="dxa"/>
                  <w:tcBorders>
                    <w:tl2br w:val="nil"/>
                    <w:tr2bl w:val="nil"/>
                  </w:tcBorders>
                  <w:noWrap w:val="0"/>
                  <w:vAlign w:val="center"/>
                </w:tcPr>
                <w:p w14:paraId="6D1B828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w:t>
                  </w:r>
                </w:p>
              </w:tc>
            </w:tr>
            <w:tr w14:paraId="70F07D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3" w:hRule="atLeast"/>
                <w:jc w:val="center"/>
              </w:trPr>
              <w:tc>
                <w:tcPr>
                  <w:tcW w:w="1441" w:type="dxa"/>
                  <w:vMerge w:val="continue"/>
                  <w:tcBorders>
                    <w:tl2br w:val="nil"/>
                    <w:tr2bl w:val="nil"/>
                  </w:tcBorders>
                  <w:noWrap w:val="0"/>
                  <w:vAlign w:val="center"/>
                </w:tcPr>
                <w:p w14:paraId="5B62E524">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1F06AA27">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3E21238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排放速率（kg/h）</w:t>
                  </w:r>
                </w:p>
              </w:tc>
              <w:tc>
                <w:tcPr>
                  <w:tcW w:w="944" w:type="dxa"/>
                  <w:tcBorders>
                    <w:tl2br w:val="nil"/>
                    <w:tr2bl w:val="nil"/>
                  </w:tcBorders>
                  <w:noWrap w:val="0"/>
                  <w:vAlign w:val="center"/>
                </w:tcPr>
                <w:p w14:paraId="44DA8B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3202322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662E229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46" w:type="dxa"/>
                  <w:tcBorders>
                    <w:tl2br w:val="nil"/>
                    <w:tr2bl w:val="nil"/>
                  </w:tcBorders>
                  <w:noWrap w:val="0"/>
                  <w:vAlign w:val="center"/>
                </w:tcPr>
                <w:p w14:paraId="16F21D0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4E3DC94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1EFFB0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1441" w:type="dxa"/>
                  <w:vMerge w:val="continue"/>
                  <w:tcBorders>
                    <w:tl2br w:val="nil"/>
                    <w:tr2bl w:val="nil"/>
                  </w:tcBorders>
                  <w:noWrap w:val="0"/>
                  <w:vAlign w:val="center"/>
                </w:tcPr>
                <w:p w14:paraId="1DBD5471">
                  <w:pPr>
                    <w:jc w:val="center"/>
                    <w:rPr>
                      <w:rFonts w:hint="default" w:ascii="Times New Roman" w:hAnsi="Times New Roman" w:eastAsia="宋体" w:cs="Times New Roman"/>
                      <w:i w:val="0"/>
                      <w:iCs w:val="0"/>
                      <w:color w:val="auto"/>
                      <w:sz w:val="21"/>
                      <w:szCs w:val="21"/>
                      <w:u w:val="none"/>
                    </w:rPr>
                  </w:pPr>
                </w:p>
              </w:tc>
              <w:tc>
                <w:tcPr>
                  <w:tcW w:w="794" w:type="dxa"/>
                  <w:vMerge w:val="restart"/>
                  <w:tcBorders>
                    <w:tl2br w:val="nil"/>
                    <w:tr2bl w:val="nil"/>
                  </w:tcBorders>
                  <w:noWrap w:val="0"/>
                  <w:vAlign w:val="center"/>
                </w:tcPr>
                <w:p w14:paraId="5E18B6F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氮氧化物</w:t>
                  </w:r>
                </w:p>
              </w:tc>
              <w:tc>
                <w:tcPr>
                  <w:tcW w:w="1542" w:type="dxa"/>
                  <w:tcBorders>
                    <w:tl2br w:val="nil"/>
                    <w:tr2bl w:val="nil"/>
                  </w:tcBorders>
                  <w:noWrap w:val="0"/>
                  <w:vAlign w:val="center"/>
                </w:tcPr>
                <w:p w14:paraId="71B9237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含氧量（%）</w:t>
                  </w:r>
                </w:p>
              </w:tc>
              <w:tc>
                <w:tcPr>
                  <w:tcW w:w="944" w:type="dxa"/>
                  <w:tcBorders>
                    <w:tl2br w:val="nil"/>
                    <w:tr2bl w:val="nil"/>
                  </w:tcBorders>
                  <w:noWrap w:val="0"/>
                  <w:vAlign w:val="center"/>
                </w:tcPr>
                <w:p w14:paraId="5E73752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w:t>
                  </w:r>
                </w:p>
              </w:tc>
              <w:tc>
                <w:tcPr>
                  <w:tcW w:w="944" w:type="dxa"/>
                  <w:tcBorders>
                    <w:tl2br w:val="nil"/>
                    <w:tr2bl w:val="nil"/>
                  </w:tcBorders>
                  <w:noWrap w:val="0"/>
                  <w:vAlign w:val="center"/>
                </w:tcPr>
                <w:p w14:paraId="0625B3E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w:t>
                  </w:r>
                </w:p>
              </w:tc>
              <w:tc>
                <w:tcPr>
                  <w:tcW w:w="944" w:type="dxa"/>
                  <w:tcBorders>
                    <w:tl2br w:val="nil"/>
                    <w:tr2bl w:val="nil"/>
                  </w:tcBorders>
                  <w:noWrap w:val="0"/>
                  <w:vAlign w:val="center"/>
                </w:tcPr>
                <w:p w14:paraId="2FF44E8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w:t>
                  </w:r>
                </w:p>
              </w:tc>
              <w:tc>
                <w:tcPr>
                  <w:tcW w:w="946" w:type="dxa"/>
                  <w:tcBorders>
                    <w:tl2br w:val="nil"/>
                    <w:tr2bl w:val="nil"/>
                  </w:tcBorders>
                  <w:noWrap w:val="0"/>
                  <w:vAlign w:val="center"/>
                </w:tcPr>
                <w:p w14:paraId="13BAEFA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w:t>
                  </w:r>
                </w:p>
              </w:tc>
              <w:tc>
                <w:tcPr>
                  <w:tcW w:w="944" w:type="dxa"/>
                  <w:tcBorders>
                    <w:tl2br w:val="nil"/>
                    <w:tr2bl w:val="nil"/>
                  </w:tcBorders>
                  <w:noWrap w:val="0"/>
                  <w:vAlign w:val="center"/>
                </w:tcPr>
                <w:p w14:paraId="7E7E5FF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A5626A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441" w:type="dxa"/>
                  <w:vMerge w:val="continue"/>
                  <w:tcBorders>
                    <w:tl2br w:val="nil"/>
                    <w:tr2bl w:val="nil"/>
                  </w:tcBorders>
                  <w:noWrap w:val="0"/>
                  <w:vAlign w:val="center"/>
                </w:tcPr>
                <w:p w14:paraId="09F851E8">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0BEF40DD">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20E346F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标干流量（m</w:t>
                  </w:r>
                  <w:r>
                    <w:rPr>
                      <w:rStyle w:val="72"/>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944" w:type="dxa"/>
                  <w:tcBorders>
                    <w:tl2br w:val="nil"/>
                    <w:tr2bl w:val="nil"/>
                  </w:tcBorders>
                  <w:noWrap w:val="0"/>
                  <w:vAlign w:val="center"/>
                </w:tcPr>
                <w:p w14:paraId="75454C9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1626</w:t>
                  </w:r>
                </w:p>
              </w:tc>
              <w:tc>
                <w:tcPr>
                  <w:tcW w:w="944" w:type="dxa"/>
                  <w:tcBorders>
                    <w:tl2br w:val="nil"/>
                    <w:tr2bl w:val="nil"/>
                  </w:tcBorders>
                  <w:noWrap w:val="0"/>
                  <w:vAlign w:val="center"/>
                </w:tcPr>
                <w:p w14:paraId="5D8774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1685</w:t>
                  </w:r>
                </w:p>
              </w:tc>
              <w:tc>
                <w:tcPr>
                  <w:tcW w:w="944" w:type="dxa"/>
                  <w:tcBorders>
                    <w:tl2br w:val="nil"/>
                    <w:tr2bl w:val="nil"/>
                  </w:tcBorders>
                  <w:noWrap w:val="0"/>
                  <w:vAlign w:val="center"/>
                </w:tcPr>
                <w:p w14:paraId="1F6F3F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1592</w:t>
                  </w:r>
                </w:p>
              </w:tc>
              <w:tc>
                <w:tcPr>
                  <w:tcW w:w="946" w:type="dxa"/>
                  <w:tcBorders>
                    <w:tl2br w:val="nil"/>
                    <w:tr2bl w:val="nil"/>
                  </w:tcBorders>
                  <w:noWrap w:val="0"/>
                  <w:vAlign w:val="center"/>
                </w:tcPr>
                <w:p w14:paraId="14EE124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1634</w:t>
                  </w:r>
                </w:p>
              </w:tc>
              <w:tc>
                <w:tcPr>
                  <w:tcW w:w="944" w:type="dxa"/>
                  <w:tcBorders>
                    <w:tl2br w:val="nil"/>
                    <w:tr2bl w:val="nil"/>
                  </w:tcBorders>
                  <w:noWrap w:val="0"/>
                  <w:vAlign w:val="center"/>
                </w:tcPr>
                <w:p w14:paraId="15B301D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71FC88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441" w:type="dxa"/>
                  <w:vMerge w:val="continue"/>
                  <w:tcBorders>
                    <w:tl2br w:val="nil"/>
                    <w:tr2bl w:val="nil"/>
                  </w:tcBorders>
                  <w:noWrap w:val="0"/>
                  <w:vAlign w:val="center"/>
                </w:tcPr>
                <w:p w14:paraId="1394DFDB">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32DE22B5">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0E625E3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排放浓度（mg/m</w:t>
                  </w:r>
                  <w:r>
                    <w:rPr>
                      <w:rStyle w:val="72"/>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66178EA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w:t>
                  </w:r>
                </w:p>
              </w:tc>
              <w:tc>
                <w:tcPr>
                  <w:tcW w:w="944" w:type="dxa"/>
                  <w:tcBorders>
                    <w:tl2br w:val="nil"/>
                    <w:tr2bl w:val="nil"/>
                  </w:tcBorders>
                  <w:noWrap w:val="0"/>
                  <w:vAlign w:val="center"/>
                </w:tcPr>
                <w:p w14:paraId="5F076BF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77</w:t>
                  </w:r>
                </w:p>
              </w:tc>
              <w:tc>
                <w:tcPr>
                  <w:tcW w:w="944" w:type="dxa"/>
                  <w:tcBorders>
                    <w:tl2br w:val="nil"/>
                    <w:tr2bl w:val="nil"/>
                  </w:tcBorders>
                  <w:noWrap w:val="0"/>
                  <w:vAlign w:val="center"/>
                </w:tcPr>
                <w:p w14:paraId="35CAF27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89</w:t>
                  </w:r>
                </w:p>
              </w:tc>
              <w:tc>
                <w:tcPr>
                  <w:tcW w:w="946" w:type="dxa"/>
                  <w:tcBorders>
                    <w:tl2br w:val="nil"/>
                    <w:tr2bl w:val="nil"/>
                  </w:tcBorders>
                  <w:noWrap w:val="0"/>
                  <w:vAlign w:val="center"/>
                </w:tcPr>
                <w:p w14:paraId="6EC59C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w:t>
                  </w:r>
                </w:p>
              </w:tc>
              <w:tc>
                <w:tcPr>
                  <w:tcW w:w="944" w:type="dxa"/>
                  <w:tcBorders>
                    <w:tl2br w:val="nil"/>
                    <w:tr2bl w:val="nil"/>
                  </w:tcBorders>
                  <w:noWrap w:val="0"/>
                  <w:vAlign w:val="center"/>
                </w:tcPr>
                <w:p w14:paraId="41C0E3A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50A16B9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90" w:hRule="atLeast"/>
                <w:jc w:val="center"/>
              </w:trPr>
              <w:tc>
                <w:tcPr>
                  <w:tcW w:w="1441" w:type="dxa"/>
                  <w:vMerge w:val="continue"/>
                  <w:tcBorders>
                    <w:tl2br w:val="nil"/>
                    <w:tr2bl w:val="nil"/>
                  </w:tcBorders>
                  <w:noWrap w:val="0"/>
                  <w:vAlign w:val="center"/>
                </w:tcPr>
                <w:p w14:paraId="1D626768">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27D47787">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462F65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折算浓度（mg/m</w:t>
                  </w:r>
                  <w:r>
                    <w:rPr>
                      <w:rStyle w:val="72"/>
                      <w:rFonts w:hint="default" w:ascii="Times New Roman" w:hAnsi="Times New Roman" w:eastAsia="宋体" w:cs="Times New Roman"/>
                      <w:color w:val="auto"/>
                      <w:sz w:val="21"/>
                      <w:szCs w:val="21"/>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6634A6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93</w:t>
                  </w:r>
                </w:p>
              </w:tc>
              <w:tc>
                <w:tcPr>
                  <w:tcW w:w="944" w:type="dxa"/>
                  <w:tcBorders>
                    <w:tl2br w:val="nil"/>
                    <w:tr2bl w:val="nil"/>
                  </w:tcBorders>
                  <w:noWrap w:val="0"/>
                  <w:vAlign w:val="center"/>
                </w:tcPr>
                <w:p w14:paraId="0D7D17F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79</w:t>
                  </w:r>
                </w:p>
              </w:tc>
              <w:tc>
                <w:tcPr>
                  <w:tcW w:w="944" w:type="dxa"/>
                  <w:tcBorders>
                    <w:tl2br w:val="nil"/>
                    <w:tr2bl w:val="nil"/>
                  </w:tcBorders>
                  <w:noWrap w:val="0"/>
                  <w:vAlign w:val="center"/>
                </w:tcPr>
                <w:p w14:paraId="0BFC489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96</w:t>
                  </w:r>
                </w:p>
              </w:tc>
              <w:tc>
                <w:tcPr>
                  <w:tcW w:w="946" w:type="dxa"/>
                  <w:tcBorders>
                    <w:tl2br w:val="nil"/>
                    <w:tr2bl w:val="nil"/>
                  </w:tcBorders>
                  <w:noWrap w:val="0"/>
                  <w:vAlign w:val="center"/>
                </w:tcPr>
                <w:p w14:paraId="07AF005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89</w:t>
                  </w:r>
                </w:p>
              </w:tc>
              <w:tc>
                <w:tcPr>
                  <w:tcW w:w="944" w:type="dxa"/>
                  <w:tcBorders>
                    <w:tl2br w:val="nil"/>
                    <w:tr2bl w:val="nil"/>
                  </w:tcBorders>
                  <w:noWrap w:val="0"/>
                  <w:vAlign w:val="center"/>
                </w:tcPr>
                <w:p w14:paraId="0DD8420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150</w:t>
                  </w:r>
                </w:p>
              </w:tc>
            </w:tr>
            <w:tr w14:paraId="69A07A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0" w:hRule="atLeast"/>
                <w:jc w:val="center"/>
              </w:trPr>
              <w:tc>
                <w:tcPr>
                  <w:tcW w:w="1441" w:type="dxa"/>
                  <w:vMerge w:val="continue"/>
                  <w:tcBorders>
                    <w:tl2br w:val="nil"/>
                    <w:tr2bl w:val="nil"/>
                  </w:tcBorders>
                  <w:noWrap w:val="0"/>
                  <w:vAlign w:val="center"/>
                </w:tcPr>
                <w:p w14:paraId="4250F779">
                  <w:pPr>
                    <w:jc w:val="center"/>
                    <w:rPr>
                      <w:rFonts w:hint="default" w:ascii="Times New Roman" w:hAnsi="Times New Roman" w:eastAsia="宋体" w:cs="Times New Roman"/>
                      <w:i w:val="0"/>
                      <w:iCs w:val="0"/>
                      <w:color w:val="auto"/>
                      <w:sz w:val="21"/>
                      <w:szCs w:val="21"/>
                      <w:u w:val="none"/>
                    </w:rPr>
                  </w:pPr>
                </w:p>
              </w:tc>
              <w:tc>
                <w:tcPr>
                  <w:tcW w:w="794" w:type="dxa"/>
                  <w:vMerge w:val="continue"/>
                  <w:tcBorders>
                    <w:tl2br w:val="nil"/>
                    <w:tr2bl w:val="nil"/>
                  </w:tcBorders>
                  <w:noWrap w:val="0"/>
                  <w:vAlign w:val="center"/>
                </w:tcPr>
                <w:p w14:paraId="3E5BC836">
                  <w:pPr>
                    <w:jc w:val="center"/>
                    <w:rPr>
                      <w:rFonts w:hint="default" w:ascii="Times New Roman" w:hAnsi="Times New Roman" w:eastAsia="宋体" w:cs="Times New Roman"/>
                      <w:i w:val="0"/>
                      <w:iCs w:val="0"/>
                      <w:color w:val="auto"/>
                      <w:sz w:val="21"/>
                      <w:szCs w:val="21"/>
                      <w:u w:val="none"/>
                    </w:rPr>
                  </w:pPr>
                </w:p>
              </w:tc>
              <w:tc>
                <w:tcPr>
                  <w:tcW w:w="1542" w:type="dxa"/>
                  <w:tcBorders>
                    <w:tl2br w:val="nil"/>
                    <w:tr2bl w:val="nil"/>
                  </w:tcBorders>
                  <w:noWrap w:val="0"/>
                  <w:vAlign w:val="center"/>
                </w:tcPr>
                <w:p w14:paraId="46C36B2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排放速率（kg/h）</w:t>
                  </w:r>
                </w:p>
              </w:tc>
              <w:tc>
                <w:tcPr>
                  <w:tcW w:w="944" w:type="dxa"/>
                  <w:tcBorders>
                    <w:tl2br w:val="nil"/>
                    <w:tr2bl w:val="nil"/>
                  </w:tcBorders>
                  <w:noWrap w:val="0"/>
                  <w:vAlign w:val="center"/>
                </w:tcPr>
                <w:p w14:paraId="334802D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0.135</w:t>
                  </w:r>
                </w:p>
              </w:tc>
              <w:tc>
                <w:tcPr>
                  <w:tcW w:w="944" w:type="dxa"/>
                  <w:tcBorders>
                    <w:tl2br w:val="nil"/>
                    <w:tr2bl w:val="nil"/>
                  </w:tcBorders>
                  <w:noWrap w:val="0"/>
                  <w:vAlign w:val="center"/>
                </w:tcPr>
                <w:p w14:paraId="31A042A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w:t>
                  </w:r>
                </w:p>
              </w:tc>
              <w:tc>
                <w:tcPr>
                  <w:tcW w:w="944" w:type="dxa"/>
                  <w:tcBorders>
                    <w:tl2br w:val="nil"/>
                    <w:tr2bl w:val="nil"/>
                  </w:tcBorders>
                  <w:noWrap w:val="0"/>
                  <w:vAlign w:val="center"/>
                </w:tcPr>
                <w:p w14:paraId="1901B9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0.142</w:t>
                  </w:r>
                </w:p>
              </w:tc>
              <w:tc>
                <w:tcPr>
                  <w:tcW w:w="946" w:type="dxa"/>
                  <w:tcBorders>
                    <w:tl2br w:val="nil"/>
                    <w:tr2bl w:val="nil"/>
                  </w:tcBorders>
                  <w:noWrap w:val="0"/>
                  <w:vAlign w:val="center"/>
                </w:tcPr>
                <w:p w14:paraId="77C8D46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0.136</w:t>
                  </w:r>
                </w:p>
              </w:tc>
              <w:tc>
                <w:tcPr>
                  <w:tcW w:w="944" w:type="dxa"/>
                  <w:tcBorders>
                    <w:tl2br w:val="nil"/>
                    <w:tr2bl w:val="nil"/>
                  </w:tcBorders>
                  <w:noWrap w:val="0"/>
                  <w:vAlign w:val="center"/>
                </w:tcPr>
                <w:p w14:paraId="5D2364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28B6263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6" w:hRule="atLeast"/>
                <w:jc w:val="center"/>
              </w:trPr>
              <w:tc>
                <w:tcPr>
                  <w:tcW w:w="1441" w:type="dxa"/>
                  <w:vMerge w:val="continue"/>
                  <w:tcBorders>
                    <w:tl2br w:val="nil"/>
                    <w:tr2bl w:val="nil"/>
                  </w:tcBorders>
                  <w:noWrap w:val="0"/>
                  <w:vAlign w:val="center"/>
                </w:tcPr>
                <w:p w14:paraId="44FC264F">
                  <w:pPr>
                    <w:jc w:val="center"/>
                    <w:rPr>
                      <w:rFonts w:hint="default" w:ascii="Times New Roman" w:hAnsi="Times New Roman" w:eastAsia="宋体" w:cs="Times New Roman"/>
                      <w:i w:val="0"/>
                      <w:iCs w:val="0"/>
                      <w:color w:val="auto"/>
                      <w:sz w:val="21"/>
                      <w:szCs w:val="21"/>
                      <w:u w:val="none"/>
                    </w:rPr>
                  </w:pPr>
                </w:p>
              </w:tc>
              <w:tc>
                <w:tcPr>
                  <w:tcW w:w="2336" w:type="dxa"/>
                  <w:gridSpan w:val="2"/>
                  <w:tcBorders>
                    <w:tl2br w:val="nil"/>
                    <w:tr2bl w:val="nil"/>
                  </w:tcBorders>
                  <w:noWrap w:val="0"/>
                  <w:vAlign w:val="center"/>
                </w:tcPr>
                <w:p w14:paraId="34AB5F5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烟气黑度（级）</w:t>
                  </w:r>
                </w:p>
              </w:tc>
              <w:tc>
                <w:tcPr>
                  <w:tcW w:w="944" w:type="dxa"/>
                  <w:tcBorders>
                    <w:tl2br w:val="nil"/>
                    <w:tr2bl w:val="nil"/>
                  </w:tcBorders>
                  <w:noWrap w:val="0"/>
                  <w:vAlign w:val="center"/>
                </w:tcPr>
                <w:p w14:paraId="2C75DFB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&lt;1</w:t>
                  </w:r>
                </w:p>
              </w:tc>
              <w:tc>
                <w:tcPr>
                  <w:tcW w:w="944" w:type="dxa"/>
                  <w:tcBorders>
                    <w:tl2br w:val="nil"/>
                    <w:tr2bl w:val="nil"/>
                  </w:tcBorders>
                  <w:noWrap w:val="0"/>
                  <w:vAlign w:val="center"/>
                </w:tcPr>
                <w:p w14:paraId="4C41D6E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&lt;1</w:t>
                  </w:r>
                </w:p>
              </w:tc>
              <w:tc>
                <w:tcPr>
                  <w:tcW w:w="944" w:type="dxa"/>
                  <w:tcBorders>
                    <w:tl2br w:val="nil"/>
                    <w:tr2bl w:val="nil"/>
                  </w:tcBorders>
                  <w:noWrap w:val="0"/>
                  <w:vAlign w:val="center"/>
                </w:tcPr>
                <w:p w14:paraId="48D0488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&lt;1</w:t>
                  </w:r>
                </w:p>
              </w:tc>
              <w:tc>
                <w:tcPr>
                  <w:tcW w:w="946" w:type="dxa"/>
                  <w:tcBorders>
                    <w:tl2br w:val="nil"/>
                    <w:tr2bl w:val="nil"/>
                  </w:tcBorders>
                  <w:noWrap w:val="0"/>
                  <w:vAlign w:val="center"/>
                </w:tcPr>
                <w:p w14:paraId="29ED49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c>
                <w:tcPr>
                  <w:tcW w:w="944" w:type="dxa"/>
                  <w:tcBorders>
                    <w:tl2br w:val="nil"/>
                    <w:tr2bl w:val="nil"/>
                  </w:tcBorders>
                  <w:noWrap w:val="0"/>
                  <w:vAlign w:val="center"/>
                </w:tcPr>
                <w:p w14:paraId="6C8C672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bl>
          <w:p w14:paraId="209C92D5">
            <w:pPr>
              <w:pStyle w:val="4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根据检测数据，天然气锅炉废气排放满足《锅炉大气污染物排放标准》（GB13271-2014）中的特别排放标准限值。</w:t>
            </w:r>
          </w:p>
          <w:p w14:paraId="1F158A93">
            <w:pPr>
              <w:pStyle w:val="42"/>
              <w:keepNext w:val="0"/>
              <w:keepLines w:val="0"/>
              <w:pageBreakBefore w:val="0"/>
              <w:widowControl w:val="0"/>
              <w:kinsoku/>
              <w:wordWrap/>
              <w:overflowPunct/>
              <w:topLinePunct w:val="0"/>
              <w:autoSpaceDE/>
              <w:autoSpaceDN/>
              <w:bidi w:val="0"/>
              <w:adjustRightInd/>
              <w:snapToGrid/>
              <w:spacing w:before="157" w:beforeLines="50"/>
              <w:ind w:firstLine="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表2-12硫化及炼胶废气例行监测结果</w:t>
            </w:r>
          </w:p>
          <w:tbl>
            <w:tblPr>
              <w:tblStyle w:val="21"/>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587"/>
              <w:gridCol w:w="885"/>
              <w:gridCol w:w="1624"/>
              <w:gridCol w:w="832"/>
              <w:gridCol w:w="832"/>
              <w:gridCol w:w="832"/>
              <w:gridCol w:w="832"/>
              <w:gridCol w:w="1080"/>
            </w:tblGrid>
            <w:tr w14:paraId="15D6562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4096" w:type="dxa"/>
                  <w:gridSpan w:val="3"/>
                  <w:tcBorders>
                    <w:tl2br w:val="nil"/>
                    <w:tr2bl w:val="nil"/>
                  </w:tcBorders>
                  <w:noWrap w:val="0"/>
                  <w:vAlign w:val="center"/>
                </w:tcPr>
                <w:p w14:paraId="65614EC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点位信息</w:t>
                  </w:r>
                </w:p>
              </w:tc>
              <w:tc>
                <w:tcPr>
                  <w:tcW w:w="3328" w:type="dxa"/>
                  <w:gridSpan w:val="4"/>
                  <w:tcBorders>
                    <w:tl2br w:val="nil"/>
                    <w:tr2bl w:val="nil"/>
                  </w:tcBorders>
                  <w:noWrap w:val="0"/>
                  <w:vAlign w:val="center"/>
                </w:tcPr>
                <w:p w14:paraId="47C30787">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检测结果</w:t>
                  </w:r>
                </w:p>
              </w:tc>
              <w:tc>
                <w:tcPr>
                  <w:tcW w:w="1080" w:type="dxa"/>
                  <w:vMerge w:val="restart"/>
                  <w:tcBorders>
                    <w:tl2br w:val="nil"/>
                    <w:tr2bl w:val="nil"/>
                  </w:tcBorders>
                  <w:noWrap w:val="0"/>
                  <w:vAlign w:val="center"/>
                </w:tcPr>
                <w:p w14:paraId="7FF8F8A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标准限值</w:t>
                  </w:r>
                </w:p>
              </w:tc>
            </w:tr>
            <w:tr w14:paraId="050D27F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0" w:hRule="atLeast"/>
                <w:jc w:val="center"/>
              </w:trPr>
              <w:tc>
                <w:tcPr>
                  <w:tcW w:w="1587" w:type="dxa"/>
                  <w:tcBorders>
                    <w:tl2br w:val="nil"/>
                    <w:tr2bl w:val="nil"/>
                  </w:tcBorders>
                  <w:noWrap w:val="0"/>
                  <w:vAlign w:val="center"/>
                </w:tcPr>
                <w:p w14:paraId="5448282C">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检测点位</w:t>
                  </w:r>
                </w:p>
              </w:tc>
              <w:tc>
                <w:tcPr>
                  <w:tcW w:w="2509" w:type="dxa"/>
                  <w:gridSpan w:val="2"/>
                  <w:tcBorders>
                    <w:tl2br w:val="nil"/>
                    <w:tr2bl w:val="nil"/>
                  </w:tcBorders>
                  <w:noWrap w:val="0"/>
                  <w:vAlign w:val="center"/>
                </w:tcPr>
                <w:p w14:paraId="553B865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检测项目</w:t>
                  </w:r>
                </w:p>
              </w:tc>
              <w:tc>
                <w:tcPr>
                  <w:tcW w:w="832" w:type="dxa"/>
                  <w:tcBorders>
                    <w:tl2br w:val="nil"/>
                    <w:tr2bl w:val="nil"/>
                  </w:tcBorders>
                  <w:noWrap w:val="0"/>
                  <w:vAlign w:val="center"/>
                </w:tcPr>
                <w:p w14:paraId="33C7632F">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第一次</w:t>
                  </w:r>
                </w:p>
              </w:tc>
              <w:tc>
                <w:tcPr>
                  <w:tcW w:w="832" w:type="dxa"/>
                  <w:tcBorders>
                    <w:tl2br w:val="nil"/>
                    <w:tr2bl w:val="nil"/>
                  </w:tcBorders>
                  <w:noWrap w:val="0"/>
                  <w:vAlign w:val="center"/>
                </w:tcPr>
                <w:p w14:paraId="3C2F9046">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第二次</w:t>
                  </w:r>
                </w:p>
              </w:tc>
              <w:tc>
                <w:tcPr>
                  <w:tcW w:w="832" w:type="dxa"/>
                  <w:tcBorders>
                    <w:tl2br w:val="nil"/>
                    <w:tr2bl w:val="nil"/>
                  </w:tcBorders>
                  <w:noWrap w:val="0"/>
                  <w:vAlign w:val="center"/>
                </w:tcPr>
                <w:p w14:paraId="19A51F42">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第三次</w:t>
                  </w:r>
                </w:p>
              </w:tc>
              <w:tc>
                <w:tcPr>
                  <w:tcW w:w="832" w:type="dxa"/>
                  <w:tcBorders>
                    <w:tl2br w:val="nil"/>
                    <w:tr2bl w:val="nil"/>
                  </w:tcBorders>
                  <w:noWrap w:val="0"/>
                  <w:vAlign w:val="center"/>
                </w:tcPr>
                <w:p w14:paraId="530CB735">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平均值</w:t>
                  </w:r>
                </w:p>
              </w:tc>
              <w:tc>
                <w:tcPr>
                  <w:tcW w:w="1080" w:type="dxa"/>
                  <w:vMerge w:val="continue"/>
                  <w:tcBorders>
                    <w:tl2br w:val="nil"/>
                    <w:tr2bl w:val="nil"/>
                  </w:tcBorders>
                  <w:noWrap w:val="0"/>
                  <w:vAlign w:val="center"/>
                </w:tcPr>
                <w:p w14:paraId="1D84630E">
                  <w:pPr>
                    <w:jc w:val="center"/>
                    <w:rPr>
                      <w:rFonts w:hint="default" w:ascii="Times New Roman" w:hAnsi="Times New Roman" w:eastAsia="宋体" w:cs="Times New Roman"/>
                      <w:b/>
                      <w:bCs/>
                      <w:i w:val="0"/>
                      <w:iCs w:val="0"/>
                      <w:color w:val="auto"/>
                      <w:sz w:val="21"/>
                      <w:szCs w:val="21"/>
                      <w:u w:val="none"/>
                    </w:rPr>
                  </w:pPr>
                </w:p>
              </w:tc>
            </w:tr>
            <w:tr w14:paraId="6A5D4E4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1587" w:type="dxa"/>
                  <w:vMerge w:val="restart"/>
                  <w:tcBorders>
                    <w:tl2br w:val="nil"/>
                    <w:tr2bl w:val="nil"/>
                  </w:tcBorders>
                  <w:noWrap w:val="0"/>
                  <w:vAlign w:val="center"/>
                </w:tcPr>
                <w:p w14:paraId="1FFD694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2#硫化废气排气筒</w:t>
                  </w:r>
                </w:p>
              </w:tc>
              <w:tc>
                <w:tcPr>
                  <w:tcW w:w="885" w:type="dxa"/>
                  <w:vMerge w:val="restart"/>
                  <w:tcBorders>
                    <w:tl2br w:val="nil"/>
                    <w:tr2bl w:val="nil"/>
                  </w:tcBorders>
                  <w:noWrap w:val="0"/>
                  <w:vAlign w:val="center"/>
                </w:tcPr>
                <w:p w14:paraId="41CD5D1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VOCs</w:t>
                  </w:r>
                  <w:r>
                    <w:rPr>
                      <w:rFonts w:hint="default" w:ascii="Times New Roman" w:hAnsi="Times New Roman" w:eastAsia="宋体" w:cs="Times New Roman"/>
                      <w:i w:val="0"/>
                      <w:iCs w:val="0"/>
                      <w:color w:val="auto"/>
                      <w:kern w:val="0"/>
                      <w:sz w:val="13"/>
                      <w:szCs w:val="13"/>
                      <w:u w:val="none"/>
                      <w:lang w:val="en-US" w:eastAsia="zh-CN" w:bidi="ar"/>
                    </w:rPr>
                    <w:t>（以NMOC表示，以碳计）</w:t>
                  </w:r>
                </w:p>
              </w:tc>
              <w:tc>
                <w:tcPr>
                  <w:tcW w:w="1624" w:type="dxa"/>
                  <w:tcBorders>
                    <w:tl2br w:val="nil"/>
                    <w:tr2bl w:val="nil"/>
                  </w:tcBorders>
                  <w:noWrap w:val="0"/>
                  <w:vAlign w:val="center"/>
                </w:tcPr>
                <w:p w14:paraId="0CE03A9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标干流量（m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832" w:type="dxa"/>
                  <w:tcBorders>
                    <w:tl2br w:val="nil"/>
                    <w:tr2bl w:val="nil"/>
                  </w:tcBorders>
                  <w:noWrap w:val="0"/>
                  <w:vAlign w:val="center"/>
                </w:tcPr>
                <w:p w14:paraId="3876532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29606</w:t>
                  </w:r>
                </w:p>
              </w:tc>
              <w:tc>
                <w:tcPr>
                  <w:tcW w:w="832" w:type="dxa"/>
                  <w:tcBorders>
                    <w:tl2br w:val="nil"/>
                    <w:tr2bl w:val="nil"/>
                  </w:tcBorders>
                  <w:noWrap w:val="0"/>
                  <w:vAlign w:val="center"/>
                </w:tcPr>
                <w:p w14:paraId="70EADCA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29751</w:t>
                  </w:r>
                </w:p>
              </w:tc>
              <w:tc>
                <w:tcPr>
                  <w:tcW w:w="832" w:type="dxa"/>
                  <w:tcBorders>
                    <w:tl2br w:val="nil"/>
                    <w:tr2bl w:val="nil"/>
                  </w:tcBorders>
                  <w:noWrap w:val="0"/>
                  <w:vAlign w:val="center"/>
                </w:tcPr>
                <w:p w14:paraId="6E941E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29495</w:t>
                  </w:r>
                </w:p>
              </w:tc>
              <w:tc>
                <w:tcPr>
                  <w:tcW w:w="832" w:type="dxa"/>
                  <w:tcBorders>
                    <w:tl2br w:val="nil"/>
                    <w:tr2bl w:val="nil"/>
                  </w:tcBorders>
                  <w:noWrap w:val="0"/>
                  <w:vAlign w:val="center"/>
                </w:tcPr>
                <w:p w14:paraId="2DC33308">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29617</w:t>
                  </w:r>
                </w:p>
              </w:tc>
              <w:tc>
                <w:tcPr>
                  <w:tcW w:w="1080" w:type="dxa"/>
                  <w:tcBorders>
                    <w:tl2br w:val="nil"/>
                    <w:tr2bl w:val="nil"/>
                  </w:tcBorders>
                  <w:noWrap w:val="0"/>
                  <w:vAlign w:val="center"/>
                </w:tcPr>
                <w:p w14:paraId="19F8BB2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2DE17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1587" w:type="dxa"/>
                  <w:vMerge w:val="continue"/>
                  <w:tcBorders>
                    <w:tl2br w:val="nil"/>
                    <w:tr2bl w:val="nil"/>
                  </w:tcBorders>
                  <w:noWrap w:val="0"/>
                  <w:vAlign w:val="center"/>
                </w:tcPr>
                <w:p w14:paraId="0531EE96">
                  <w:pPr>
                    <w:jc w:val="center"/>
                    <w:rPr>
                      <w:rFonts w:hint="default" w:ascii="Times New Roman" w:hAnsi="Times New Roman" w:eastAsia="宋体" w:cs="Times New Roman"/>
                      <w:i w:val="0"/>
                      <w:iCs w:val="0"/>
                      <w:color w:val="auto"/>
                      <w:sz w:val="21"/>
                      <w:szCs w:val="21"/>
                      <w:u w:val="none"/>
                    </w:rPr>
                  </w:pPr>
                </w:p>
              </w:tc>
              <w:tc>
                <w:tcPr>
                  <w:tcW w:w="885" w:type="dxa"/>
                  <w:vMerge w:val="continue"/>
                  <w:tcBorders>
                    <w:tl2br w:val="nil"/>
                    <w:tr2bl w:val="nil"/>
                  </w:tcBorders>
                  <w:noWrap w:val="0"/>
                  <w:vAlign w:val="center"/>
                </w:tcPr>
                <w:p w14:paraId="603B6936">
                  <w:pPr>
                    <w:jc w:val="center"/>
                    <w:rPr>
                      <w:rFonts w:hint="default" w:ascii="Times New Roman" w:hAnsi="Times New Roman" w:eastAsia="宋体" w:cs="Times New Roman"/>
                      <w:i w:val="0"/>
                      <w:iCs w:val="0"/>
                      <w:color w:val="auto"/>
                      <w:sz w:val="21"/>
                      <w:szCs w:val="21"/>
                      <w:u w:val="none"/>
                    </w:rPr>
                  </w:pPr>
                </w:p>
              </w:tc>
              <w:tc>
                <w:tcPr>
                  <w:tcW w:w="1624" w:type="dxa"/>
                  <w:tcBorders>
                    <w:tl2br w:val="nil"/>
                    <w:tr2bl w:val="nil"/>
                  </w:tcBorders>
                  <w:noWrap w:val="0"/>
                  <w:vAlign w:val="center"/>
                </w:tcPr>
                <w:p w14:paraId="587562F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832" w:type="dxa"/>
                  <w:tcBorders>
                    <w:tl2br w:val="nil"/>
                    <w:tr2bl w:val="nil"/>
                  </w:tcBorders>
                  <w:noWrap w:val="0"/>
                  <w:vAlign w:val="center"/>
                </w:tcPr>
                <w:p w14:paraId="0254F6E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0.33</w:t>
                  </w:r>
                </w:p>
              </w:tc>
              <w:tc>
                <w:tcPr>
                  <w:tcW w:w="832" w:type="dxa"/>
                  <w:tcBorders>
                    <w:tl2br w:val="nil"/>
                    <w:tr2bl w:val="nil"/>
                  </w:tcBorders>
                  <w:noWrap w:val="0"/>
                  <w:vAlign w:val="center"/>
                </w:tcPr>
                <w:p w14:paraId="3712A133">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0.3</w:t>
                  </w:r>
                </w:p>
              </w:tc>
              <w:tc>
                <w:tcPr>
                  <w:tcW w:w="832" w:type="dxa"/>
                  <w:tcBorders>
                    <w:tl2br w:val="nil"/>
                    <w:tr2bl w:val="nil"/>
                  </w:tcBorders>
                  <w:noWrap w:val="0"/>
                  <w:vAlign w:val="center"/>
                </w:tcPr>
                <w:p w14:paraId="73E5410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0.43</w:t>
                  </w:r>
                </w:p>
              </w:tc>
              <w:tc>
                <w:tcPr>
                  <w:tcW w:w="832" w:type="dxa"/>
                  <w:tcBorders>
                    <w:tl2br w:val="nil"/>
                    <w:tr2bl w:val="nil"/>
                  </w:tcBorders>
                  <w:noWrap w:val="0"/>
                  <w:vAlign w:val="center"/>
                </w:tcPr>
                <w:p w14:paraId="69ED749E">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0.35</w:t>
                  </w:r>
                </w:p>
              </w:tc>
              <w:tc>
                <w:tcPr>
                  <w:tcW w:w="1080" w:type="dxa"/>
                  <w:tcBorders>
                    <w:tl2br w:val="nil"/>
                    <w:tr2bl w:val="nil"/>
                  </w:tcBorders>
                  <w:noWrap/>
                  <w:vAlign w:val="center"/>
                </w:tcPr>
                <w:p w14:paraId="17A1511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r>
            <w:tr w14:paraId="65EAD85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1587" w:type="dxa"/>
                  <w:vMerge w:val="continue"/>
                  <w:tcBorders>
                    <w:tl2br w:val="nil"/>
                    <w:tr2bl w:val="nil"/>
                  </w:tcBorders>
                  <w:noWrap w:val="0"/>
                  <w:vAlign w:val="center"/>
                </w:tcPr>
                <w:p w14:paraId="6029B511">
                  <w:pPr>
                    <w:jc w:val="center"/>
                    <w:rPr>
                      <w:rFonts w:hint="default" w:ascii="Times New Roman" w:hAnsi="Times New Roman" w:eastAsia="宋体" w:cs="Times New Roman"/>
                      <w:i w:val="0"/>
                      <w:iCs w:val="0"/>
                      <w:color w:val="auto"/>
                      <w:sz w:val="21"/>
                      <w:szCs w:val="21"/>
                      <w:u w:val="none"/>
                    </w:rPr>
                  </w:pPr>
                </w:p>
              </w:tc>
              <w:tc>
                <w:tcPr>
                  <w:tcW w:w="885" w:type="dxa"/>
                  <w:vMerge w:val="continue"/>
                  <w:tcBorders>
                    <w:tl2br w:val="nil"/>
                    <w:tr2bl w:val="nil"/>
                  </w:tcBorders>
                  <w:noWrap w:val="0"/>
                  <w:vAlign w:val="center"/>
                </w:tcPr>
                <w:p w14:paraId="77750E77">
                  <w:pPr>
                    <w:jc w:val="center"/>
                    <w:rPr>
                      <w:rFonts w:hint="default" w:ascii="Times New Roman" w:hAnsi="Times New Roman" w:eastAsia="宋体" w:cs="Times New Roman"/>
                      <w:i w:val="0"/>
                      <w:iCs w:val="0"/>
                      <w:color w:val="auto"/>
                      <w:sz w:val="21"/>
                      <w:szCs w:val="21"/>
                      <w:u w:val="none"/>
                    </w:rPr>
                  </w:pPr>
                </w:p>
              </w:tc>
              <w:tc>
                <w:tcPr>
                  <w:tcW w:w="1624" w:type="dxa"/>
                  <w:tcBorders>
                    <w:tl2br w:val="nil"/>
                    <w:tr2bl w:val="nil"/>
                  </w:tcBorders>
                  <w:noWrap w:val="0"/>
                  <w:vAlign w:val="center"/>
                </w:tcPr>
                <w:p w14:paraId="24E12DB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排放速率（kg/h）</w:t>
                  </w:r>
                </w:p>
              </w:tc>
              <w:tc>
                <w:tcPr>
                  <w:tcW w:w="832" w:type="dxa"/>
                  <w:tcBorders>
                    <w:tl2br w:val="nil"/>
                    <w:tr2bl w:val="nil"/>
                  </w:tcBorders>
                  <w:noWrap w:val="0"/>
                  <w:vAlign w:val="center"/>
                </w:tcPr>
                <w:p w14:paraId="6B001C2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9.77×10</w:t>
                  </w:r>
                  <w:r>
                    <w:rPr>
                      <w:rFonts w:hint="default" w:ascii="Times New Roman" w:hAnsi="Times New Roman" w:eastAsia="宋体" w:cs="Times New Roman"/>
                      <w:i w:val="0"/>
                      <w:iCs w:val="0"/>
                      <w:color w:val="auto"/>
                      <w:kern w:val="0"/>
                      <w:sz w:val="22"/>
                      <w:szCs w:val="22"/>
                      <w:u w:val="none"/>
                      <w:vertAlign w:val="superscript"/>
                      <w:lang w:val="en-US" w:eastAsia="zh-CN" w:bidi="ar"/>
                    </w:rPr>
                    <w:t>-3</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6C5F1D2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8.93×10</w:t>
                  </w:r>
                  <w:r>
                    <w:rPr>
                      <w:rFonts w:hint="default" w:ascii="Times New Roman" w:hAnsi="Times New Roman" w:eastAsia="宋体" w:cs="Times New Roman"/>
                      <w:i w:val="0"/>
                      <w:iCs w:val="0"/>
                      <w:color w:val="auto"/>
                      <w:kern w:val="0"/>
                      <w:sz w:val="22"/>
                      <w:szCs w:val="22"/>
                      <w:u w:val="none"/>
                      <w:vertAlign w:val="superscript"/>
                      <w:lang w:val="en-US" w:eastAsia="zh-CN" w:bidi="ar"/>
                    </w:rPr>
                    <w:t>-3</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03060BA9">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1.27×10</w:t>
                  </w:r>
                  <w:r>
                    <w:rPr>
                      <w:rFonts w:hint="default" w:ascii="Times New Roman" w:hAnsi="Times New Roman" w:eastAsia="宋体" w:cs="Times New Roman"/>
                      <w:i w:val="0"/>
                      <w:iCs w:val="0"/>
                      <w:color w:val="auto"/>
                      <w:kern w:val="0"/>
                      <w:sz w:val="22"/>
                      <w:szCs w:val="22"/>
                      <w:u w:val="none"/>
                      <w:vertAlign w:val="superscript"/>
                      <w:lang w:val="en-US" w:eastAsia="zh-CN" w:bidi="ar"/>
                    </w:rPr>
                    <w:t>-2</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2A805D87">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1.04×10</w:t>
                  </w:r>
                  <w:r>
                    <w:rPr>
                      <w:rFonts w:hint="default" w:ascii="Times New Roman" w:hAnsi="Times New Roman" w:eastAsia="宋体" w:cs="Times New Roman"/>
                      <w:i w:val="0"/>
                      <w:iCs w:val="0"/>
                      <w:color w:val="auto"/>
                      <w:kern w:val="0"/>
                      <w:sz w:val="22"/>
                      <w:szCs w:val="22"/>
                      <w:u w:val="none"/>
                      <w:vertAlign w:val="superscript"/>
                      <w:lang w:val="en-US" w:eastAsia="zh-CN" w:bidi="ar"/>
                    </w:rPr>
                    <w:t>-2</w:t>
                  </w:r>
                </w:p>
              </w:tc>
              <w:tc>
                <w:tcPr>
                  <w:tcW w:w="1080" w:type="dxa"/>
                  <w:tcBorders>
                    <w:tl2br w:val="nil"/>
                    <w:tr2bl w:val="nil"/>
                  </w:tcBorders>
                  <w:noWrap w:val="0"/>
                  <w:vAlign w:val="center"/>
                </w:tcPr>
                <w:p w14:paraId="10DACD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r>
            <w:tr w14:paraId="248F49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1587" w:type="dxa"/>
                  <w:vMerge w:val="restart"/>
                  <w:tcBorders>
                    <w:tl2br w:val="nil"/>
                    <w:tr2bl w:val="nil"/>
                  </w:tcBorders>
                  <w:noWrap w:val="0"/>
                  <w:vAlign w:val="center"/>
                </w:tcPr>
                <w:p w14:paraId="5EE2A88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3#炼胶废气排气筒</w:t>
                  </w:r>
                </w:p>
              </w:tc>
              <w:tc>
                <w:tcPr>
                  <w:tcW w:w="885" w:type="dxa"/>
                  <w:vMerge w:val="restart"/>
                  <w:tcBorders>
                    <w:tl2br w:val="nil"/>
                    <w:tr2bl w:val="nil"/>
                  </w:tcBorders>
                  <w:noWrap w:val="0"/>
                  <w:vAlign w:val="center"/>
                </w:tcPr>
                <w:p w14:paraId="148C6B4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颗粒物</w:t>
                  </w:r>
                </w:p>
              </w:tc>
              <w:tc>
                <w:tcPr>
                  <w:tcW w:w="1624" w:type="dxa"/>
                  <w:tcBorders>
                    <w:tl2br w:val="nil"/>
                    <w:tr2bl w:val="nil"/>
                  </w:tcBorders>
                  <w:noWrap w:val="0"/>
                  <w:vAlign w:val="center"/>
                </w:tcPr>
                <w:p w14:paraId="6B3AB14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标干流量（m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832" w:type="dxa"/>
                  <w:tcBorders>
                    <w:tl2br w:val="nil"/>
                    <w:tr2bl w:val="nil"/>
                  </w:tcBorders>
                  <w:noWrap w:val="0"/>
                  <w:vAlign w:val="center"/>
                </w:tcPr>
                <w:p w14:paraId="54DE133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4787</w:t>
                  </w:r>
                </w:p>
              </w:tc>
              <w:tc>
                <w:tcPr>
                  <w:tcW w:w="832" w:type="dxa"/>
                  <w:tcBorders>
                    <w:tl2br w:val="nil"/>
                    <w:tr2bl w:val="nil"/>
                  </w:tcBorders>
                  <w:noWrap w:val="0"/>
                  <w:vAlign w:val="center"/>
                </w:tcPr>
                <w:p w14:paraId="063F148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4675</w:t>
                  </w:r>
                </w:p>
              </w:tc>
              <w:tc>
                <w:tcPr>
                  <w:tcW w:w="832" w:type="dxa"/>
                  <w:tcBorders>
                    <w:tl2br w:val="nil"/>
                    <w:tr2bl w:val="nil"/>
                  </w:tcBorders>
                  <w:noWrap w:val="0"/>
                  <w:vAlign w:val="center"/>
                </w:tcPr>
                <w:p w14:paraId="7FE0A90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4803</w:t>
                  </w:r>
                </w:p>
              </w:tc>
              <w:tc>
                <w:tcPr>
                  <w:tcW w:w="832" w:type="dxa"/>
                  <w:tcBorders>
                    <w:tl2br w:val="nil"/>
                    <w:tr2bl w:val="nil"/>
                  </w:tcBorders>
                  <w:noWrap w:val="0"/>
                  <w:vAlign w:val="center"/>
                </w:tcPr>
                <w:p w14:paraId="310BBF9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4755</w:t>
                  </w:r>
                </w:p>
              </w:tc>
              <w:tc>
                <w:tcPr>
                  <w:tcW w:w="1080" w:type="dxa"/>
                  <w:tcBorders>
                    <w:tl2br w:val="nil"/>
                    <w:tr2bl w:val="nil"/>
                  </w:tcBorders>
                  <w:noWrap w:val="0"/>
                  <w:vAlign w:val="center"/>
                </w:tcPr>
                <w:p w14:paraId="7A44732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6FF2F0E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1587" w:type="dxa"/>
                  <w:vMerge w:val="continue"/>
                  <w:tcBorders>
                    <w:tl2br w:val="nil"/>
                    <w:tr2bl w:val="nil"/>
                  </w:tcBorders>
                  <w:noWrap w:val="0"/>
                  <w:vAlign w:val="center"/>
                </w:tcPr>
                <w:p w14:paraId="7FD19CDB">
                  <w:pPr>
                    <w:jc w:val="center"/>
                    <w:rPr>
                      <w:rFonts w:hint="default" w:ascii="Times New Roman" w:hAnsi="Times New Roman" w:eastAsia="宋体" w:cs="Times New Roman"/>
                      <w:i w:val="0"/>
                      <w:iCs w:val="0"/>
                      <w:color w:val="auto"/>
                      <w:sz w:val="21"/>
                      <w:szCs w:val="21"/>
                      <w:u w:val="none"/>
                    </w:rPr>
                  </w:pPr>
                </w:p>
              </w:tc>
              <w:tc>
                <w:tcPr>
                  <w:tcW w:w="885" w:type="dxa"/>
                  <w:vMerge w:val="continue"/>
                  <w:tcBorders>
                    <w:tl2br w:val="nil"/>
                    <w:tr2bl w:val="nil"/>
                  </w:tcBorders>
                  <w:noWrap w:val="0"/>
                  <w:vAlign w:val="center"/>
                </w:tcPr>
                <w:p w14:paraId="098C698F">
                  <w:pPr>
                    <w:jc w:val="center"/>
                    <w:rPr>
                      <w:rFonts w:hint="default" w:ascii="Times New Roman" w:hAnsi="Times New Roman" w:eastAsia="宋体" w:cs="Times New Roman"/>
                      <w:i w:val="0"/>
                      <w:iCs w:val="0"/>
                      <w:color w:val="auto"/>
                      <w:sz w:val="21"/>
                      <w:szCs w:val="21"/>
                      <w:u w:val="none"/>
                    </w:rPr>
                  </w:pPr>
                </w:p>
              </w:tc>
              <w:tc>
                <w:tcPr>
                  <w:tcW w:w="1624" w:type="dxa"/>
                  <w:tcBorders>
                    <w:tl2br w:val="nil"/>
                    <w:tr2bl w:val="nil"/>
                  </w:tcBorders>
                  <w:noWrap w:val="0"/>
                  <w:vAlign w:val="center"/>
                </w:tcPr>
                <w:p w14:paraId="1340B7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832" w:type="dxa"/>
                  <w:tcBorders>
                    <w:tl2br w:val="nil"/>
                    <w:tr2bl w:val="nil"/>
                  </w:tcBorders>
                  <w:noWrap w:val="0"/>
                  <w:vAlign w:val="center"/>
                </w:tcPr>
                <w:p w14:paraId="6533075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10.8</w:t>
                  </w:r>
                </w:p>
              </w:tc>
              <w:tc>
                <w:tcPr>
                  <w:tcW w:w="832" w:type="dxa"/>
                  <w:tcBorders>
                    <w:tl2br w:val="nil"/>
                    <w:tr2bl w:val="nil"/>
                  </w:tcBorders>
                  <w:noWrap w:val="0"/>
                  <w:vAlign w:val="center"/>
                </w:tcPr>
                <w:p w14:paraId="21383CB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10.1</w:t>
                  </w:r>
                </w:p>
              </w:tc>
              <w:tc>
                <w:tcPr>
                  <w:tcW w:w="832" w:type="dxa"/>
                  <w:tcBorders>
                    <w:tl2br w:val="nil"/>
                    <w:tr2bl w:val="nil"/>
                  </w:tcBorders>
                  <w:noWrap w:val="0"/>
                  <w:vAlign w:val="center"/>
                </w:tcPr>
                <w:p w14:paraId="4D2B5CF8">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10.4</w:t>
                  </w:r>
                </w:p>
              </w:tc>
              <w:tc>
                <w:tcPr>
                  <w:tcW w:w="832" w:type="dxa"/>
                  <w:tcBorders>
                    <w:tl2br w:val="nil"/>
                    <w:tr2bl w:val="nil"/>
                  </w:tcBorders>
                  <w:noWrap w:val="0"/>
                  <w:vAlign w:val="center"/>
                </w:tcPr>
                <w:p w14:paraId="02FFB690">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10.4</w:t>
                  </w:r>
                </w:p>
              </w:tc>
              <w:tc>
                <w:tcPr>
                  <w:tcW w:w="1080" w:type="dxa"/>
                  <w:tcBorders>
                    <w:tl2br w:val="nil"/>
                    <w:tr2bl w:val="nil"/>
                  </w:tcBorders>
                  <w:noWrap w:val="0"/>
                  <w:vAlign w:val="center"/>
                </w:tcPr>
                <w:p w14:paraId="5BB294D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w:t>
                  </w:r>
                </w:p>
              </w:tc>
            </w:tr>
            <w:tr w14:paraId="6BCBD71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1587" w:type="dxa"/>
                  <w:vMerge w:val="continue"/>
                  <w:tcBorders>
                    <w:tl2br w:val="nil"/>
                    <w:tr2bl w:val="nil"/>
                  </w:tcBorders>
                  <w:noWrap w:val="0"/>
                  <w:vAlign w:val="center"/>
                </w:tcPr>
                <w:p w14:paraId="5A88D168">
                  <w:pPr>
                    <w:jc w:val="center"/>
                    <w:rPr>
                      <w:rFonts w:hint="default" w:ascii="Times New Roman" w:hAnsi="Times New Roman" w:eastAsia="宋体" w:cs="Times New Roman"/>
                      <w:i w:val="0"/>
                      <w:iCs w:val="0"/>
                      <w:color w:val="auto"/>
                      <w:sz w:val="21"/>
                      <w:szCs w:val="21"/>
                      <w:u w:val="none"/>
                    </w:rPr>
                  </w:pPr>
                </w:p>
              </w:tc>
              <w:tc>
                <w:tcPr>
                  <w:tcW w:w="885" w:type="dxa"/>
                  <w:vMerge w:val="continue"/>
                  <w:tcBorders>
                    <w:tl2br w:val="nil"/>
                    <w:tr2bl w:val="nil"/>
                  </w:tcBorders>
                  <w:noWrap w:val="0"/>
                  <w:vAlign w:val="center"/>
                </w:tcPr>
                <w:p w14:paraId="18E5648D">
                  <w:pPr>
                    <w:jc w:val="center"/>
                    <w:rPr>
                      <w:rFonts w:hint="default" w:ascii="Times New Roman" w:hAnsi="Times New Roman" w:eastAsia="宋体" w:cs="Times New Roman"/>
                      <w:i w:val="0"/>
                      <w:iCs w:val="0"/>
                      <w:color w:val="auto"/>
                      <w:sz w:val="21"/>
                      <w:szCs w:val="21"/>
                      <w:u w:val="none"/>
                    </w:rPr>
                  </w:pPr>
                </w:p>
              </w:tc>
              <w:tc>
                <w:tcPr>
                  <w:tcW w:w="1624" w:type="dxa"/>
                  <w:tcBorders>
                    <w:tl2br w:val="nil"/>
                    <w:tr2bl w:val="nil"/>
                  </w:tcBorders>
                  <w:noWrap w:val="0"/>
                  <w:vAlign w:val="center"/>
                </w:tcPr>
                <w:p w14:paraId="7FE0CDE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排放速率（kg/h）</w:t>
                  </w:r>
                </w:p>
              </w:tc>
              <w:tc>
                <w:tcPr>
                  <w:tcW w:w="832" w:type="dxa"/>
                  <w:tcBorders>
                    <w:tl2br w:val="nil"/>
                    <w:tr2bl w:val="nil"/>
                  </w:tcBorders>
                  <w:noWrap w:val="0"/>
                  <w:vAlign w:val="center"/>
                </w:tcPr>
                <w:p w14:paraId="35BF550C">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5.17×10</w:t>
                  </w:r>
                  <w:r>
                    <w:rPr>
                      <w:rFonts w:hint="default" w:ascii="Times New Roman" w:hAnsi="Times New Roman" w:eastAsia="宋体" w:cs="Times New Roman"/>
                      <w:i w:val="0"/>
                      <w:iCs w:val="0"/>
                      <w:color w:val="auto"/>
                      <w:kern w:val="0"/>
                      <w:sz w:val="22"/>
                      <w:szCs w:val="22"/>
                      <w:u w:val="none"/>
                      <w:vertAlign w:val="superscript"/>
                      <w:lang w:val="en-US" w:eastAsia="zh-CN" w:bidi="ar"/>
                    </w:rPr>
                    <w:t>-2</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569F0D96">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4.72×10</w:t>
                  </w:r>
                  <w:r>
                    <w:rPr>
                      <w:rFonts w:hint="default" w:ascii="Times New Roman" w:hAnsi="Times New Roman" w:eastAsia="宋体" w:cs="Times New Roman"/>
                      <w:i w:val="0"/>
                      <w:iCs w:val="0"/>
                      <w:color w:val="auto"/>
                      <w:kern w:val="0"/>
                      <w:sz w:val="22"/>
                      <w:szCs w:val="22"/>
                      <w:u w:val="none"/>
                      <w:vertAlign w:val="superscript"/>
                      <w:lang w:val="en-US" w:eastAsia="zh-CN" w:bidi="ar"/>
                    </w:rPr>
                    <w:t>-2</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4AADCA2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5.00×10</w:t>
                  </w:r>
                  <w:r>
                    <w:rPr>
                      <w:rFonts w:hint="default" w:ascii="Times New Roman" w:hAnsi="Times New Roman" w:eastAsia="宋体" w:cs="Times New Roman"/>
                      <w:i w:val="0"/>
                      <w:iCs w:val="0"/>
                      <w:color w:val="auto"/>
                      <w:kern w:val="0"/>
                      <w:sz w:val="22"/>
                      <w:szCs w:val="22"/>
                      <w:u w:val="none"/>
                      <w:vertAlign w:val="superscript"/>
                      <w:lang w:val="en-US" w:eastAsia="zh-CN" w:bidi="ar"/>
                    </w:rPr>
                    <w:t>-2</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5720A14D">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4.95×10</w:t>
                  </w:r>
                  <w:r>
                    <w:rPr>
                      <w:rFonts w:hint="default" w:ascii="Times New Roman" w:hAnsi="Times New Roman" w:eastAsia="宋体" w:cs="Times New Roman"/>
                      <w:i w:val="0"/>
                      <w:iCs w:val="0"/>
                      <w:color w:val="auto"/>
                      <w:kern w:val="0"/>
                      <w:sz w:val="22"/>
                      <w:szCs w:val="22"/>
                      <w:u w:val="none"/>
                      <w:vertAlign w:val="superscript"/>
                      <w:lang w:val="en-US" w:eastAsia="zh-CN" w:bidi="ar"/>
                    </w:rPr>
                    <w:t>-2</w:t>
                  </w:r>
                </w:p>
              </w:tc>
              <w:tc>
                <w:tcPr>
                  <w:tcW w:w="1080" w:type="dxa"/>
                  <w:tcBorders>
                    <w:tl2br w:val="nil"/>
                    <w:tr2bl w:val="nil"/>
                  </w:tcBorders>
                  <w:noWrap w:val="0"/>
                  <w:vAlign w:val="center"/>
                </w:tcPr>
                <w:p w14:paraId="1914174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381F9B7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1587" w:type="dxa"/>
                  <w:vMerge w:val="continue"/>
                  <w:tcBorders>
                    <w:tl2br w:val="nil"/>
                    <w:tr2bl w:val="nil"/>
                  </w:tcBorders>
                  <w:noWrap w:val="0"/>
                  <w:vAlign w:val="center"/>
                </w:tcPr>
                <w:p w14:paraId="6D50831E">
                  <w:pPr>
                    <w:jc w:val="center"/>
                    <w:rPr>
                      <w:rFonts w:hint="default" w:ascii="Times New Roman" w:hAnsi="Times New Roman" w:eastAsia="宋体" w:cs="Times New Roman"/>
                      <w:i w:val="0"/>
                      <w:iCs w:val="0"/>
                      <w:color w:val="auto"/>
                      <w:sz w:val="21"/>
                      <w:szCs w:val="21"/>
                      <w:u w:val="none"/>
                    </w:rPr>
                  </w:pPr>
                </w:p>
              </w:tc>
              <w:tc>
                <w:tcPr>
                  <w:tcW w:w="885" w:type="dxa"/>
                  <w:vMerge w:val="restart"/>
                  <w:tcBorders>
                    <w:tl2br w:val="nil"/>
                    <w:tr2bl w:val="nil"/>
                  </w:tcBorders>
                  <w:noWrap w:val="0"/>
                  <w:vAlign w:val="center"/>
                </w:tcPr>
                <w:p w14:paraId="229489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VOCs</w:t>
                  </w:r>
                  <w:r>
                    <w:rPr>
                      <w:rFonts w:hint="default" w:ascii="Times New Roman" w:hAnsi="Times New Roman" w:eastAsia="宋体" w:cs="Times New Roman"/>
                      <w:i w:val="0"/>
                      <w:iCs w:val="0"/>
                      <w:color w:val="auto"/>
                      <w:kern w:val="0"/>
                      <w:sz w:val="13"/>
                      <w:szCs w:val="13"/>
                      <w:u w:val="none"/>
                      <w:lang w:val="en-US" w:eastAsia="zh-CN" w:bidi="ar"/>
                    </w:rPr>
                    <w:t>（以NMOC表示，以碳计）</w:t>
                  </w:r>
                </w:p>
              </w:tc>
              <w:tc>
                <w:tcPr>
                  <w:tcW w:w="1624" w:type="dxa"/>
                  <w:tcBorders>
                    <w:tl2br w:val="nil"/>
                    <w:tr2bl w:val="nil"/>
                  </w:tcBorders>
                  <w:noWrap w:val="0"/>
                  <w:vAlign w:val="center"/>
                </w:tcPr>
                <w:p w14:paraId="6326500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标干流量（m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832" w:type="dxa"/>
                  <w:tcBorders>
                    <w:tl2br w:val="nil"/>
                    <w:tr2bl w:val="nil"/>
                  </w:tcBorders>
                  <w:noWrap w:val="0"/>
                  <w:vAlign w:val="center"/>
                </w:tcPr>
                <w:p w14:paraId="414F376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4787</w:t>
                  </w:r>
                </w:p>
              </w:tc>
              <w:tc>
                <w:tcPr>
                  <w:tcW w:w="832" w:type="dxa"/>
                  <w:tcBorders>
                    <w:tl2br w:val="nil"/>
                    <w:tr2bl w:val="nil"/>
                  </w:tcBorders>
                  <w:noWrap w:val="0"/>
                  <w:vAlign w:val="center"/>
                </w:tcPr>
                <w:p w14:paraId="0B4ACBD6">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4675</w:t>
                  </w:r>
                </w:p>
              </w:tc>
              <w:tc>
                <w:tcPr>
                  <w:tcW w:w="832" w:type="dxa"/>
                  <w:tcBorders>
                    <w:tl2br w:val="nil"/>
                    <w:tr2bl w:val="nil"/>
                  </w:tcBorders>
                  <w:noWrap w:val="0"/>
                  <w:vAlign w:val="center"/>
                </w:tcPr>
                <w:p w14:paraId="1830AB6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4803</w:t>
                  </w:r>
                </w:p>
              </w:tc>
              <w:tc>
                <w:tcPr>
                  <w:tcW w:w="832" w:type="dxa"/>
                  <w:tcBorders>
                    <w:tl2br w:val="nil"/>
                    <w:tr2bl w:val="nil"/>
                  </w:tcBorders>
                  <w:noWrap w:val="0"/>
                  <w:vAlign w:val="center"/>
                </w:tcPr>
                <w:p w14:paraId="2750021F">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4755</w:t>
                  </w:r>
                </w:p>
              </w:tc>
              <w:tc>
                <w:tcPr>
                  <w:tcW w:w="1080" w:type="dxa"/>
                  <w:tcBorders>
                    <w:tl2br w:val="nil"/>
                    <w:tr2bl w:val="nil"/>
                  </w:tcBorders>
                  <w:noWrap w:val="0"/>
                  <w:vAlign w:val="center"/>
                </w:tcPr>
                <w:p w14:paraId="1B019A8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w:t>
                  </w:r>
                </w:p>
              </w:tc>
            </w:tr>
            <w:tr w14:paraId="523539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1587" w:type="dxa"/>
                  <w:vMerge w:val="continue"/>
                  <w:tcBorders>
                    <w:tl2br w:val="nil"/>
                    <w:tr2bl w:val="nil"/>
                  </w:tcBorders>
                  <w:noWrap w:val="0"/>
                  <w:vAlign w:val="center"/>
                </w:tcPr>
                <w:p w14:paraId="2F4C885A">
                  <w:pPr>
                    <w:jc w:val="center"/>
                    <w:rPr>
                      <w:rFonts w:hint="default" w:ascii="Times New Roman" w:hAnsi="Times New Roman" w:eastAsia="宋体" w:cs="Times New Roman"/>
                      <w:i w:val="0"/>
                      <w:iCs w:val="0"/>
                      <w:color w:val="auto"/>
                      <w:sz w:val="21"/>
                      <w:szCs w:val="21"/>
                      <w:u w:val="none"/>
                    </w:rPr>
                  </w:pPr>
                </w:p>
              </w:tc>
              <w:tc>
                <w:tcPr>
                  <w:tcW w:w="885" w:type="dxa"/>
                  <w:vMerge w:val="continue"/>
                  <w:tcBorders>
                    <w:tl2br w:val="nil"/>
                    <w:tr2bl w:val="nil"/>
                  </w:tcBorders>
                  <w:noWrap w:val="0"/>
                  <w:vAlign w:val="center"/>
                </w:tcPr>
                <w:p w14:paraId="138819B9">
                  <w:pPr>
                    <w:jc w:val="center"/>
                    <w:rPr>
                      <w:rFonts w:hint="default" w:ascii="Times New Roman" w:hAnsi="Times New Roman" w:eastAsia="宋体" w:cs="Times New Roman"/>
                      <w:i w:val="0"/>
                      <w:iCs w:val="0"/>
                      <w:color w:val="auto"/>
                      <w:sz w:val="21"/>
                      <w:szCs w:val="21"/>
                      <w:u w:val="none"/>
                    </w:rPr>
                  </w:pPr>
                </w:p>
              </w:tc>
              <w:tc>
                <w:tcPr>
                  <w:tcW w:w="1624" w:type="dxa"/>
                  <w:tcBorders>
                    <w:tl2br w:val="nil"/>
                    <w:tr2bl w:val="nil"/>
                  </w:tcBorders>
                  <w:noWrap w:val="0"/>
                  <w:vAlign w:val="center"/>
                </w:tcPr>
                <w:p w14:paraId="106B85F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排放浓度（mg/m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w:t>
                  </w:r>
                </w:p>
              </w:tc>
              <w:tc>
                <w:tcPr>
                  <w:tcW w:w="832" w:type="dxa"/>
                  <w:tcBorders>
                    <w:tl2br w:val="nil"/>
                    <w:tr2bl w:val="nil"/>
                  </w:tcBorders>
                  <w:noWrap w:val="0"/>
                  <w:vAlign w:val="center"/>
                </w:tcPr>
                <w:p w14:paraId="0FA25E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0.26</w:t>
                  </w:r>
                </w:p>
              </w:tc>
              <w:tc>
                <w:tcPr>
                  <w:tcW w:w="832" w:type="dxa"/>
                  <w:tcBorders>
                    <w:tl2br w:val="nil"/>
                    <w:tr2bl w:val="nil"/>
                  </w:tcBorders>
                  <w:noWrap w:val="0"/>
                  <w:vAlign w:val="center"/>
                </w:tcPr>
                <w:p w14:paraId="4A80627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0.24</w:t>
                  </w:r>
                </w:p>
              </w:tc>
              <w:tc>
                <w:tcPr>
                  <w:tcW w:w="832" w:type="dxa"/>
                  <w:tcBorders>
                    <w:tl2br w:val="nil"/>
                    <w:tr2bl w:val="nil"/>
                  </w:tcBorders>
                  <w:noWrap w:val="0"/>
                  <w:vAlign w:val="center"/>
                </w:tcPr>
                <w:p w14:paraId="6C2EE87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0.26</w:t>
                  </w:r>
                </w:p>
              </w:tc>
              <w:tc>
                <w:tcPr>
                  <w:tcW w:w="832" w:type="dxa"/>
                  <w:tcBorders>
                    <w:tl2br w:val="nil"/>
                    <w:tr2bl w:val="nil"/>
                  </w:tcBorders>
                  <w:noWrap w:val="0"/>
                  <w:vAlign w:val="center"/>
                </w:tcPr>
                <w:p w14:paraId="16B1088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0.25</w:t>
                  </w:r>
                </w:p>
              </w:tc>
              <w:tc>
                <w:tcPr>
                  <w:tcW w:w="1080" w:type="dxa"/>
                  <w:tcBorders>
                    <w:tl2br w:val="nil"/>
                    <w:tr2bl w:val="nil"/>
                  </w:tcBorders>
                  <w:noWrap w:val="0"/>
                  <w:vAlign w:val="center"/>
                </w:tcPr>
                <w:p w14:paraId="4527D56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w:t>
                  </w:r>
                </w:p>
              </w:tc>
            </w:tr>
            <w:tr w14:paraId="474956A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1587" w:type="dxa"/>
                  <w:vMerge w:val="continue"/>
                  <w:tcBorders>
                    <w:tl2br w:val="nil"/>
                    <w:tr2bl w:val="nil"/>
                  </w:tcBorders>
                  <w:noWrap w:val="0"/>
                  <w:vAlign w:val="center"/>
                </w:tcPr>
                <w:p w14:paraId="38CD0011">
                  <w:pPr>
                    <w:jc w:val="center"/>
                    <w:rPr>
                      <w:rFonts w:hint="default" w:ascii="Times New Roman" w:hAnsi="Times New Roman" w:eastAsia="宋体" w:cs="Times New Roman"/>
                      <w:i w:val="0"/>
                      <w:iCs w:val="0"/>
                      <w:color w:val="auto"/>
                      <w:sz w:val="21"/>
                      <w:szCs w:val="21"/>
                      <w:u w:val="none"/>
                    </w:rPr>
                  </w:pPr>
                </w:p>
              </w:tc>
              <w:tc>
                <w:tcPr>
                  <w:tcW w:w="885" w:type="dxa"/>
                  <w:vMerge w:val="continue"/>
                  <w:tcBorders>
                    <w:tl2br w:val="nil"/>
                    <w:tr2bl w:val="nil"/>
                  </w:tcBorders>
                  <w:noWrap w:val="0"/>
                  <w:vAlign w:val="center"/>
                </w:tcPr>
                <w:p w14:paraId="4BD07C9D">
                  <w:pPr>
                    <w:jc w:val="center"/>
                    <w:rPr>
                      <w:rFonts w:hint="default" w:ascii="Times New Roman" w:hAnsi="Times New Roman" w:eastAsia="宋体" w:cs="Times New Roman"/>
                      <w:i w:val="0"/>
                      <w:iCs w:val="0"/>
                      <w:color w:val="auto"/>
                      <w:sz w:val="21"/>
                      <w:szCs w:val="21"/>
                      <w:u w:val="none"/>
                    </w:rPr>
                  </w:pPr>
                </w:p>
              </w:tc>
              <w:tc>
                <w:tcPr>
                  <w:tcW w:w="1624" w:type="dxa"/>
                  <w:tcBorders>
                    <w:tl2br w:val="nil"/>
                    <w:tr2bl w:val="nil"/>
                  </w:tcBorders>
                  <w:noWrap w:val="0"/>
                  <w:vAlign w:val="center"/>
                </w:tcPr>
                <w:p w14:paraId="0B0327B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排放速率（kg/h）</w:t>
                  </w:r>
                </w:p>
              </w:tc>
              <w:tc>
                <w:tcPr>
                  <w:tcW w:w="832" w:type="dxa"/>
                  <w:tcBorders>
                    <w:tl2br w:val="nil"/>
                    <w:tr2bl w:val="nil"/>
                  </w:tcBorders>
                  <w:noWrap w:val="0"/>
                  <w:vAlign w:val="center"/>
                </w:tcPr>
                <w:p w14:paraId="6ED7F14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1.24×10</w:t>
                  </w:r>
                  <w:r>
                    <w:rPr>
                      <w:rFonts w:hint="default" w:ascii="Times New Roman" w:hAnsi="Times New Roman" w:eastAsia="宋体" w:cs="Times New Roman"/>
                      <w:i w:val="0"/>
                      <w:iCs w:val="0"/>
                      <w:color w:val="auto"/>
                      <w:kern w:val="0"/>
                      <w:sz w:val="22"/>
                      <w:szCs w:val="22"/>
                      <w:u w:val="none"/>
                      <w:vertAlign w:val="superscript"/>
                      <w:lang w:val="en-US" w:eastAsia="zh-CN" w:bidi="ar"/>
                    </w:rPr>
                    <w:t>-3</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01E43F79">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1.12×10</w:t>
                  </w:r>
                  <w:r>
                    <w:rPr>
                      <w:rFonts w:hint="default" w:ascii="Times New Roman" w:hAnsi="Times New Roman" w:eastAsia="宋体" w:cs="Times New Roman"/>
                      <w:i w:val="0"/>
                      <w:iCs w:val="0"/>
                      <w:color w:val="auto"/>
                      <w:kern w:val="0"/>
                      <w:sz w:val="22"/>
                      <w:szCs w:val="22"/>
                      <w:u w:val="none"/>
                      <w:vertAlign w:val="superscript"/>
                      <w:lang w:val="en-US" w:eastAsia="zh-CN" w:bidi="ar"/>
                    </w:rPr>
                    <w:t>-3</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30B200C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1.25×10</w:t>
                  </w:r>
                  <w:r>
                    <w:rPr>
                      <w:rFonts w:hint="default" w:ascii="Times New Roman" w:hAnsi="Times New Roman" w:eastAsia="宋体" w:cs="Times New Roman"/>
                      <w:i w:val="0"/>
                      <w:iCs w:val="0"/>
                      <w:color w:val="auto"/>
                      <w:kern w:val="0"/>
                      <w:sz w:val="22"/>
                      <w:szCs w:val="22"/>
                      <w:u w:val="none"/>
                      <w:vertAlign w:val="superscript"/>
                      <w:lang w:val="en-US" w:eastAsia="zh-CN" w:bidi="ar"/>
                    </w:rPr>
                    <w:t>-3</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832" w:type="dxa"/>
                  <w:tcBorders>
                    <w:tl2br w:val="nil"/>
                    <w:tr2bl w:val="nil"/>
                  </w:tcBorders>
                  <w:noWrap w:val="0"/>
                  <w:vAlign w:val="center"/>
                </w:tcPr>
                <w:p w14:paraId="155E8E6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1.20×10</w:t>
                  </w:r>
                  <w:r>
                    <w:rPr>
                      <w:rFonts w:hint="default" w:ascii="Times New Roman" w:hAnsi="Times New Roman" w:eastAsia="宋体" w:cs="Times New Roman"/>
                      <w:i w:val="0"/>
                      <w:iCs w:val="0"/>
                      <w:color w:val="auto"/>
                      <w:kern w:val="0"/>
                      <w:sz w:val="22"/>
                      <w:szCs w:val="22"/>
                      <w:u w:val="none"/>
                      <w:vertAlign w:val="superscript"/>
                      <w:lang w:val="en-US" w:eastAsia="zh-CN" w:bidi="ar"/>
                    </w:rPr>
                    <w:t>-3</w:t>
                  </w:r>
                  <w:r>
                    <w:rPr>
                      <w:rFonts w:hint="default" w:ascii="Times New Roman" w:hAnsi="Times New Roman" w:eastAsia="宋体" w:cs="Times New Roman"/>
                      <w:i w:val="0"/>
                      <w:iCs w:val="0"/>
                      <w:color w:val="auto"/>
                      <w:kern w:val="0"/>
                      <w:sz w:val="22"/>
                      <w:szCs w:val="22"/>
                      <w:u w:val="none"/>
                      <w:lang w:val="en-US" w:eastAsia="zh-CN" w:bidi="ar"/>
                    </w:rPr>
                    <w:t xml:space="preserve"> </w:t>
                  </w:r>
                </w:p>
              </w:tc>
              <w:tc>
                <w:tcPr>
                  <w:tcW w:w="1080" w:type="dxa"/>
                  <w:tcBorders>
                    <w:tl2br w:val="nil"/>
                    <w:tr2bl w:val="nil"/>
                  </w:tcBorders>
                  <w:noWrap w:val="0"/>
                  <w:vAlign w:val="center"/>
                </w:tcPr>
                <w:p w14:paraId="6F58523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r>
          </w:tbl>
          <w:p w14:paraId="56D0C189">
            <w:pPr>
              <w:pStyle w:val="42"/>
              <w:keepNext w:val="0"/>
              <w:keepLines w:val="0"/>
              <w:pageBreakBefore w:val="0"/>
              <w:widowControl w:val="0"/>
              <w:kinsoku/>
              <w:wordWrap/>
              <w:overflowPunct/>
              <w:topLinePunct w:val="0"/>
              <w:autoSpaceDE/>
              <w:autoSpaceDN/>
              <w:bidi w:val="0"/>
              <w:adjustRightInd/>
              <w:snapToGrid/>
              <w:spacing w:before="157" w:beforeLines="50"/>
              <w:ind w:firstLine="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表2-12橡胶减震垫生产线验收监测数据</w:t>
            </w:r>
          </w:p>
          <w:tbl>
            <w:tblPr>
              <w:tblStyle w:val="21"/>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669"/>
              <w:gridCol w:w="750"/>
              <w:gridCol w:w="814"/>
              <w:gridCol w:w="768"/>
              <w:gridCol w:w="750"/>
              <w:gridCol w:w="818"/>
              <w:gridCol w:w="873"/>
              <w:gridCol w:w="818"/>
              <w:gridCol w:w="913"/>
              <w:gridCol w:w="682"/>
              <w:gridCol w:w="649"/>
            </w:tblGrid>
            <w:tr w14:paraId="6CAA72A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25" w:hRule="atLeast"/>
                <w:jc w:val="center"/>
              </w:trPr>
              <w:tc>
                <w:tcPr>
                  <w:tcW w:w="1419" w:type="dxa"/>
                  <w:gridSpan w:val="2"/>
                  <w:vMerge w:val="restart"/>
                  <w:tcBorders>
                    <w:tl2br w:val="nil"/>
                    <w:tr2bl w:val="nil"/>
                  </w:tcBorders>
                  <w:noWrap w:val="0"/>
                  <w:vAlign w:val="center"/>
                </w:tcPr>
                <w:p w14:paraId="5C963CB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检测项目</w:t>
                  </w:r>
                </w:p>
              </w:tc>
              <w:tc>
                <w:tcPr>
                  <w:tcW w:w="814" w:type="dxa"/>
                  <w:vMerge w:val="restart"/>
                  <w:tcBorders>
                    <w:tl2br w:val="nil"/>
                    <w:tr2bl w:val="nil"/>
                  </w:tcBorders>
                  <w:noWrap w:val="0"/>
                  <w:vAlign w:val="center"/>
                </w:tcPr>
                <w:p w14:paraId="29C9B51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单位</w:t>
                  </w:r>
                </w:p>
              </w:tc>
              <w:tc>
                <w:tcPr>
                  <w:tcW w:w="4940" w:type="dxa"/>
                  <w:gridSpan w:val="6"/>
                  <w:tcBorders>
                    <w:tl2br w:val="nil"/>
                    <w:tr2bl w:val="nil"/>
                  </w:tcBorders>
                  <w:noWrap w:val="0"/>
                  <w:vAlign w:val="center"/>
                </w:tcPr>
                <w:p w14:paraId="2417E9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检测结果</w:t>
                  </w:r>
                </w:p>
              </w:tc>
              <w:tc>
                <w:tcPr>
                  <w:tcW w:w="682" w:type="dxa"/>
                  <w:vMerge w:val="restart"/>
                  <w:tcBorders>
                    <w:tl2br w:val="nil"/>
                    <w:tr2bl w:val="nil"/>
                  </w:tcBorders>
                  <w:noWrap/>
                  <w:vAlign w:val="center"/>
                </w:tcPr>
                <w:p w14:paraId="4DDA989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标准值</w:t>
                  </w:r>
                </w:p>
              </w:tc>
              <w:tc>
                <w:tcPr>
                  <w:tcW w:w="649" w:type="dxa"/>
                  <w:vMerge w:val="restart"/>
                  <w:tcBorders>
                    <w:tl2br w:val="nil"/>
                    <w:tr2bl w:val="nil"/>
                  </w:tcBorders>
                  <w:noWrap/>
                  <w:vAlign w:val="center"/>
                </w:tcPr>
                <w:p w14:paraId="2417E0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达标判断</w:t>
                  </w:r>
                </w:p>
              </w:tc>
            </w:tr>
            <w:tr w14:paraId="08443AF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36" w:hRule="atLeast"/>
                <w:jc w:val="center"/>
              </w:trPr>
              <w:tc>
                <w:tcPr>
                  <w:tcW w:w="1419" w:type="dxa"/>
                  <w:gridSpan w:val="2"/>
                  <w:vMerge w:val="continue"/>
                  <w:tcBorders>
                    <w:tl2br w:val="nil"/>
                    <w:tr2bl w:val="nil"/>
                  </w:tcBorders>
                  <w:noWrap w:val="0"/>
                  <w:vAlign w:val="center"/>
                </w:tcPr>
                <w:p w14:paraId="11EE58F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814" w:type="dxa"/>
                  <w:vMerge w:val="continue"/>
                  <w:tcBorders>
                    <w:tl2br w:val="nil"/>
                    <w:tr2bl w:val="nil"/>
                  </w:tcBorders>
                  <w:noWrap w:val="0"/>
                  <w:vAlign w:val="center"/>
                </w:tcPr>
                <w:p w14:paraId="2DE0E8A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2336" w:type="dxa"/>
                  <w:gridSpan w:val="3"/>
                  <w:tcBorders>
                    <w:tl2br w:val="nil"/>
                    <w:tr2bl w:val="nil"/>
                  </w:tcBorders>
                  <w:noWrap w:val="0"/>
                  <w:vAlign w:val="center"/>
                </w:tcPr>
                <w:p w14:paraId="0180B64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2021.7.23</w:t>
                  </w:r>
                </w:p>
              </w:tc>
              <w:tc>
                <w:tcPr>
                  <w:tcW w:w="2604" w:type="dxa"/>
                  <w:gridSpan w:val="3"/>
                  <w:tcBorders>
                    <w:tl2br w:val="nil"/>
                    <w:tr2bl w:val="nil"/>
                  </w:tcBorders>
                  <w:noWrap w:val="0"/>
                  <w:vAlign w:val="center"/>
                </w:tcPr>
                <w:p w14:paraId="2A8049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2021.7.24</w:t>
                  </w:r>
                </w:p>
              </w:tc>
              <w:tc>
                <w:tcPr>
                  <w:tcW w:w="682" w:type="dxa"/>
                  <w:vMerge w:val="continue"/>
                  <w:tcBorders>
                    <w:tl2br w:val="nil"/>
                    <w:tr2bl w:val="nil"/>
                  </w:tcBorders>
                  <w:noWrap/>
                  <w:vAlign w:val="center"/>
                </w:tcPr>
                <w:p w14:paraId="07DB796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649" w:type="dxa"/>
                  <w:vMerge w:val="continue"/>
                  <w:tcBorders>
                    <w:tl2br w:val="nil"/>
                    <w:tr2bl w:val="nil"/>
                  </w:tcBorders>
                  <w:noWrap/>
                  <w:vAlign w:val="center"/>
                </w:tcPr>
                <w:p w14:paraId="65111D9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000B564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15" w:hRule="atLeast"/>
                <w:jc w:val="center"/>
              </w:trPr>
              <w:tc>
                <w:tcPr>
                  <w:tcW w:w="1419" w:type="dxa"/>
                  <w:gridSpan w:val="2"/>
                  <w:vMerge w:val="continue"/>
                  <w:tcBorders>
                    <w:tl2br w:val="nil"/>
                    <w:tr2bl w:val="nil"/>
                  </w:tcBorders>
                  <w:noWrap w:val="0"/>
                  <w:vAlign w:val="center"/>
                </w:tcPr>
                <w:p w14:paraId="33A727F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814" w:type="dxa"/>
                  <w:vMerge w:val="continue"/>
                  <w:tcBorders>
                    <w:tl2br w:val="nil"/>
                    <w:tr2bl w:val="nil"/>
                  </w:tcBorders>
                  <w:noWrap w:val="0"/>
                  <w:vAlign w:val="center"/>
                </w:tcPr>
                <w:p w14:paraId="284F5A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4940" w:type="dxa"/>
                  <w:gridSpan w:val="6"/>
                  <w:tcBorders>
                    <w:tl2br w:val="nil"/>
                    <w:tr2bl w:val="nil"/>
                  </w:tcBorders>
                  <w:noWrap w:val="0"/>
                  <w:vAlign w:val="center"/>
                </w:tcPr>
                <w:p w14:paraId="141DC07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橡胶减震垫生产线废气处理设施排气口开孔处</w:t>
                  </w:r>
                </w:p>
              </w:tc>
              <w:tc>
                <w:tcPr>
                  <w:tcW w:w="682" w:type="dxa"/>
                  <w:vMerge w:val="continue"/>
                  <w:tcBorders>
                    <w:tl2br w:val="nil"/>
                    <w:tr2bl w:val="nil"/>
                  </w:tcBorders>
                  <w:noWrap/>
                  <w:vAlign w:val="center"/>
                </w:tcPr>
                <w:p w14:paraId="1430423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649" w:type="dxa"/>
                  <w:vMerge w:val="continue"/>
                  <w:tcBorders>
                    <w:tl2br w:val="nil"/>
                    <w:tr2bl w:val="nil"/>
                  </w:tcBorders>
                  <w:noWrap/>
                  <w:vAlign w:val="center"/>
                </w:tcPr>
                <w:p w14:paraId="5BEB5B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r>
            <w:tr w14:paraId="50073F6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5" w:hRule="atLeast"/>
                <w:jc w:val="center"/>
              </w:trPr>
              <w:tc>
                <w:tcPr>
                  <w:tcW w:w="1419" w:type="dxa"/>
                  <w:gridSpan w:val="2"/>
                  <w:tcBorders>
                    <w:tl2br w:val="nil"/>
                    <w:tr2bl w:val="nil"/>
                  </w:tcBorders>
                  <w:noWrap w:val="0"/>
                  <w:vAlign w:val="center"/>
                </w:tcPr>
                <w:p w14:paraId="58B15B2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标干流量</w:t>
                  </w:r>
                </w:p>
              </w:tc>
              <w:tc>
                <w:tcPr>
                  <w:tcW w:w="814" w:type="dxa"/>
                  <w:tcBorders>
                    <w:tl2br w:val="nil"/>
                    <w:tr2bl w:val="nil"/>
                  </w:tcBorders>
                  <w:noWrap w:val="0"/>
                  <w:vAlign w:val="center"/>
                </w:tcPr>
                <w:p w14:paraId="73A040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768" w:type="dxa"/>
                  <w:tcBorders>
                    <w:tl2br w:val="nil"/>
                    <w:tr2bl w:val="nil"/>
                  </w:tcBorders>
                  <w:noWrap w:val="0"/>
                  <w:vAlign w:val="center"/>
                </w:tcPr>
                <w:p w14:paraId="4C32A91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8367</w:t>
                  </w:r>
                </w:p>
              </w:tc>
              <w:tc>
                <w:tcPr>
                  <w:tcW w:w="750" w:type="dxa"/>
                  <w:tcBorders>
                    <w:tl2br w:val="nil"/>
                    <w:tr2bl w:val="nil"/>
                  </w:tcBorders>
                  <w:noWrap w:val="0"/>
                  <w:vAlign w:val="center"/>
                </w:tcPr>
                <w:p w14:paraId="714BB33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8542</w:t>
                  </w:r>
                </w:p>
              </w:tc>
              <w:tc>
                <w:tcPr>
                  <w:tcW w:w="818" w:type="dxa"/>
                  <w:tcBorders>
                    <w:tl2br w:val="nil"/>
                    <w:tr2bl w:val="nil"/>
                  </w:tcBorders>
                  <w:noWrap w:val="0"/>
                  <w:vAlign w:val="center"/>
                </w:tcPr>
                <w:p w14:paraId="562FD0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8368</w:t>
                  </w:r>
                </w:p>
              </w:tc>
              <w:tc>
                <w:tcPr>
                  <w:tcW w:w="873" w:type="dxa"/>
                  <w:tcBorders>
                    <w:tl2br w:val="nil"/>
                    <w:tr2bl w:val="nil"/>
                  </w:tcBorders>
                  <w:noWrap w:val="0"/>
                  <w:vAlign w:val="center"/>
                </w:tcPr>
                <w:p w14:paraId="52D940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8501</w:t>
                  </w:r>
                </w:p>
              </w:tc>
              <w:tc>
                <w:tcPr>
                  <w:tcW w:w="818" w:type="dxa"/>
                  <w:tcBorders>
                    <w:tl2br w:val="nil"/>
                    <w:tr2bl w:val="nil"/>
                  </w:tcBorders>
                  <w:noWrap w:val="0"/>
                  <w:vAlign w:val="center"/>
                </w:tcPr>
                <w:p w14:paraId="5182DEB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8327</w:t>
                  </w:r>
                </w:p>
              </w:tc>
              <w:tc>
                <w:tcPr>
                  <w:tcW w:w="913" w:type="dxa"/>
                  <w:tcBorders>
                    <w:tl2br w:val="nil"/>
                    <w:tr2bl w:val="nil"/>
                  </w:tcBorders>
                  <w:noWrap w:val="0"/>
                  <w:vAlign w:val="center"/>
                </w:tcPr>
                <w:p w14:paraId="3759745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8326</w:t>
                  </w:r>
                </w:p>
              </w:tc>
              <w:tc>
                <w:tcPr>
                  <w:tcW w:w="682" w:type="dxa"/>
                  <w:tcBorders>
                    <w:tl2br w:val="nil"/>
                    <w:tr2bl w:val="nil"/>
                  </w:tcBorders>
                  <w:noWrap/>
                  <w:vAlign w:val="center"/>
                </w:tcPr>
                <w:p w14:paraId="7ACF54F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w:t>
                  </w:r>
                </w:p>
              </w:tc>
              <w:tc>
                <w:tcPr>
                  <w:tcW w:w="649" w:type="dxa"/>
                  <w:tcBorders>
                    <w:tl2br w:val="nil"/>
                    <w:tr2bl w:val="nil"/>
                  </w:tcBorders>
                  <w:noWrap/>
                  <w:vAlign w:val="center"/>
                </w:tcPr>
                <w:p w14:paraId="72E41C0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w:t>
                  </w:r>
                </w:p>
              </w:tc>
            </w:tr>
            <w:tr w14:paraId="6812457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669" w:type="dxa"/>
                  <w:vMerge w:val="restart"/>
                  <w:tcBorders>
                    <w:tl2br w:val="nil"/>
                    <w:tr2bl w:val="nil"/>
                  </w:tcBorders>
                  <w:noWrap w:val="0"/>
                  <w:vAlign w:val="center"/>
                </w:tcPr>
                <w:p w14:paraId="12F0E6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非甲烷总烃</w:t>
                  </w:r>
                </w:p>
              </w:tc>
              <w:tc>
                <w:tcPr>
                  <w:tcW w:w="750" w:type="dxa"/>
                  <w:tcBorders>
                    <w:tl2br w:val="nil"/>
                    <w:tr2bl w:val="nil"/>
                  </w:tcBorders>
                  <w:noWrap w:val="0"/>
                  <w:vAlign w:val="center"/>
                </w:tcPr>
                <w:p w14:paraId="559B366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实测浓度</w:t>
                  </w:r>
                </w:p>
              </w:tc>
              <w:tc>
                <w:tcPr>
                  <w:tcW w:w="814" w:type="dxa"/>
                  <w:tcBorders>
                    <w:tl2br w:val="nil"/>
                    <w:tr2bl w:val="nil"/>
                  </w:tcBorders>
                  <w:noWrap w:val="0"/>
                  <w:vAlign w:val="center"/>
                </w:tcPr>
                <w:p w14:paraId="53E5C141">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68" w:type="dxa"/>
                  <w:tcBorders>
                    <w:tl2br w:val="nil"/>
                    <w:tr2bl w:val="nil"/>
                  </w:tcBorders>
                  <w:noWrap w:val="0"/>
                  <w:vAlign w:val="center"/>
                </w:tcPr>
                <w:p w14:paraId="55864A7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3.3</w:t>
                  </w:r>
                </w:p>
              </w:tc>
              <w:tc>
                <w:tcPr>
                  <w:tcW w:w="750" w:type="dxa"/>
                  <w:tcBorders>
                    <w:tl2br w:val="nil"/>
                    <w:tr2bl w:val="nil"/>
                  </w:tcBorders>
                  <w:noWrap w:val="0"/>
                  <w:vAlign w:val="center"/>
                </w:tcPr>
                <w:p w14:paraId="68B452A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3.22</w:t>
                  </w:r>
                </w:p>
              </w:tc>
              <w:tc>
                <w:tcPr>
                  <w:tcW w:w="818" w:type="dxa"/>
                  <w:tcBorders>
                    <w:tl2br w:val="nil"/>
                    <w:tr2bl w:val="nil"/>
                  </w:tcBorders>
                  <w:noWrap w:val="0"/>
                  <w:vAlign w:val="center"/>
                </w:tcPr>
                <w:p w14:paraId="401FD95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2.92</w:t>
                  </w:r>
                </w:p>
              </w:tc>
              <w:tc>
                <w:tcPr>
                  <w:tcW w:w="873" w:type="dxa"/>
                  <w:tcBorders>
                    <w:tl2br w:val="nil"/>
                    <w:tr2bl w:val="nil"/>
                  </w:tcBorders>
                  <w:noWrap w:val="0"/>
                  <w:vAlign w:val="center"/>
                </w:tcPr>
                <w:p w14:paraId="2EA671C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3.2</w:t>
                  </w:r>
                </w:p>
              </w:tc>
              <w:tc>
                <w:tcPr>
                  <w:tcW w:w="818" w:type="dxa"/>
                  <w:tcBorders>
                    <w:tl2br w:val="nil"/>
                    <w:tr2bl w:val="nil"/>
                  </w:tcBorders>
                  <w:noWrap w:val="0"/>
                  <w:vAlign w:val="center"/>
                </w:tcPr>
                <w:p w14:paraId="5C7E5F4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2.96</w:t>
                  </w:r>
                </w:p>
              </w:tc>
              <w:tc>
                <w:tcPr>
                  <w:tcW w:w="913" w:type="dxa"/>
                  <w:tcBorders>
                    <w:tl2br w:val="nil"/>
                    <w:tr2bl w:val="nil"/>
                  </w:tcBorders>
                  <w:noWrap w:val="0"/>
                  <w:vAlign w:val="center"/>
                </w:tcPr>
                <w:p w14:paraId="09680A9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3.18</w:t>
                  </w:r>
                </w:p>
              </w:tc>
              <w:tc>
                <w:tcPr>
                  <w:tcW w:w="682" w:type="dxa"/>
                  <w:tcBorders>
                    <w:tl2br w:val="nil"/>
                    <w:tr2bl w:val="nil"/>
                  </w:tcBorders>
                  <w:noWrap/>
                  <w:vAlign w:val="center"/>
                </w:tcPr>
                <w:p w14:paraId="68140B99">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10</w:t>
                  </w:r>
                </w:p>
              </w:tc>
              <w:tc>
                <w:tcPr>
                  <w:tcW w:w="649" w:type="dxa"/>
                  <w:tcBorders>
                    <w:tl2br w:val="nil"/>
                    <w:tr2bl w:val="nil"/>
                  </w:tcBorders>
                  <w:noWrap/>
                  <w:vAlign w:val="center"/>
                </w:tcPr>
                <w:p w14:paraId="163D67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达标</w:t>
                  </w:r>
                </w:p>
              </w:tc>
            </w:tr>
            <w:tr w14:paraId="0A55A6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669" w:type="dxa"/>
                  <w:vMerge w:val="continue"/>
                  <w:tcBorders>
                    <w:tl2br w:val="nil"/>
                    <w:tr2bl w:val="nil"/>
                  </w:tcBorders>
                  <w:noWrap w:val="0"/>
                  <w:vAlign w:val="center"/>
                </w:tcPr>
                <w:p w14:paraId="1845660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0" w:type="dxa"/>
                  <w:tcBorders>
                    <w:tl2br w:val="nil"/>
                    <w:tr2bl w:val="nil"/>
                  </w:tcBorders>
                  <w:noWrap w:val="0"/>
                  <w:vAlign w:val="center"/>
                </w:tcPr>
                <w:p w14:paraId="555A9D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排放速率</w:t>
                  </w:r>
                </w:p>
              </w:tc>
              <w:tc>
                <w:tcPr>
                  <w:tcW w:w="814" w:type="dxa"/>
                  <w:tcBorders>
                    <w:tl2br w:val="nil"/>
                    <w:tr2bl w:val="nil"/>
                  </w:tcBorders>
                  <w:noWrap w:val="0"/>
                  <w:vAlign w:val="center"/>
                </w:tcPr>
                <w:p w14:paraId="6C404AE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768" w:type="dxa"/>
                  <w:tcBorders>
                    <w:tl2br w:val="nil"/>
                    <w:tr2bl w:val="nil"/>
                  </w:tcBorders>
                  <w:noWrap w:val="0"/>
                  <w:vAlign w:val="center"/>
                </w:tcPr>
                <w:p w14:paraId="140002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0.0276</w:t>
                  </w:r>
                </w:p>
              </w:tc>
              <w:tc>
                <w:tcPr>
                  <w:tcW w:w="750" w:type="dxa"/>
                  <w:tcBorders>
                    <w:tl2br w:val="nil"/>
                    <w:tr2bl w:val="nil"/>
                  </w:tcBorders>
                  <w:noWrap w:val="0"/>
                  <w:vAlign w:val="center"/>
                </w:tcPr>
                <w:p w14:paraId="5399B410">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0.0275</w:t>
                  </w:r>
                </w:p>
              </w:tc>
              <w:tc>
                <w:tcPr>
                  <w:tcW w:w="818" w:type="dxa"/>
                  <w:tcBorders>
                    <w:tl2br w:val="nil"/>
                    <w:tr2bl w:val="nil"/>
                  </w:tcBorders>
                  <w:noWrap w:val="0"/>
                  <w:vAlign w:val="center"/>
                </w:tcPr>
                <w:p w14:paraId="512D980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0.0244</w:t>
                  </w:r>
                </w:p>
              </w:tc>
              <w:tc>
                <w:tcPr>
                  <w:tcW w:w="873" w:type="dxa"/>
                  <w:tcBorders>
                    <w:tl2br w:val="nil"/>
                    <w:tr2bl w:val="nil"/>
                  </w:tcBorders>
                  <w:noWrap w:val="0"/>
                  <w:vAlign w:val="center"/>
                </w:tcPr>
                <w:p w14:paraId="1A4DC12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0.0272</w:t>
                  </w:r>
                </w:p>
              </w:tc>
              <w:tc>
                <w:tcPr>
                  <w:tcW w:w="818" w:type="dxa"/>
                  <w:tcBorders>
                    <w:tl2br w:val="nil"/>
                    <w:tr2bl w:val="nil"/>
                  </w:tcBorders>
                  <w:noWrap w:val="0"/>
                  <w:vAlign w:val="center"/>
                </w:tcPr>
                <w:p w14:paraId="1C2A514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0.0246</w:t>
                  </w:r>
                </w:p>
              </w:tc>
              <w:tc>
                <w:tcPr>
                  <w:tcW w:w="913" w:type="dxa"/>
                  <w:tcBorders>
                    <w:tl2br w:val="nil"/>
                    <w:tr2bl w:val="nil"/>
                  </w:tcBorders>
                  <w:noWrap w:val="0"/>
                  <w:vAlign w:val="center"/>
                </w:tcPr>
                <w:p w14:paraId="7F42CD8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0.0265</w:t>
                  </w:r>
                </w:p>
              </w:tc>
              <w:tc>
                <w:tcPr>
                  <w:tcW w:w="682" w:type="dxa"/>
                  <w:tcBorders>
                    <w:tl2br w:val="nil"/>
                    <w:tr2bl w:val="nil"/>
                  </w:tcBorders>
                  <w:noWrap/>
                  <w:vAlign w:val="center"/>
                </w:tcPr>
                <w:p w14:paraId="2D6727E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1.7</w:t>
                  </w:r>
                </w:p>
              </w:tc>
              <w:tc>
                <w:tcPr>
                  <w:tcW w:w="649" w:type="dxa"/>
                  <w:tcBorders>
                    <w:tl2br w:val="nil"/>
                    <w:tr2bl w:val="nil"/>
                  </w:tcBorders>
                  <w:noWrap/>
                  <w:vAlign w:val="center"/>
                </w:tcPr>
                <w:p w14:paraId="44B4AA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达标</w:t>
                  </w:r>
                </w:p>
              </w:tc>
            </w:tr>
            <w:tr w14:paraId="46423B8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85" w:hRule="atLeast"/>
                <w:jc w:val="center"/>
              </w:trPr>
              <w:tc>
                <w:tcPr>
                  <w:tcW w:w="669" w:type="dxa"/>
                  <w:vMerge w:val="restart"/>
                  <w:tcBorders>
                    <w:tl2br w:val="nil"/>
                    <w:tr2bl w:val="nil"/>
                  </w:tcBorders>
                  <w:noWrap w:val="0"/>
                  <w:vAlign w:val="center"/>
                </w:tcPr>
                <w:p w14:paraId="2BF3DFC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颗粒物</w:t>
                  </w:r>
                </w:p>
              </w:tc>
              <w:tc>
                <w:tcPr>
                  <w:tcW w:w="750" w:type="dxa"/>
                  <w:tcBorders>
                    <w:tl2br w:val="nil"/>
                    <w:tr2bl w:val="nil"/>
                  </w:tcBorders>
                  <w:noWrap w:val="0"/>
                  <w:vAlign w:val="center"/>
                </w:tcPr>
                <w:p w14:paraId="2673CD6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实测浓度</w:t>
                  </w:r>
                </w:p>
              </w:tc>
              <w:tc>
                <w:tcPr>
                  <w:tcW w:w="814" w:type="dxa"/>
                  <w:tcBorders>
                    <w:tl2br w:val="nil"/>
                    <w:tr2bl w:val="nil"/>
                  </w:tcBorders>
                  <w:noWrap w:val="0"/>
                  <w:vAlign w:val="center"/>
                </w:tcPr>
                <w:p w14:paraId="06AF591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768" w:type="dxa"/>
                  <w:tcBorders>
                    <w:tl2br w:val="nil"/>
                    <w:tr2bl w:val="nil"/>
                  </w:tcBorders>
                  <w:noWrap w:val="0"/>
                  <w:vAlign w:val="center"/>
                </w:tcPr>
                <w:p w14:paraId="6BBA9FF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3.2</w:t>
                  </w:r>
                </w:p>
              </w:tc>
              <w:tc>
                <w:tcPr>
                  <w:tcW w:w="750" w:type="dxa"/>
                  <w:tcBorders>
                    <w:tl2br w:val="nil"/>
                    <w:tr2bl w:val="nil"/>
                  </w:tcBorders>
                  <w:noWrap w:val="0"/>
                  <w:vAlign w:val="center"/>
                </w:tcPr>
                <w:p w14:paraId="3A01E2D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2.1</w:t>
                  </w:r>
                </w:p>
              </w:tc>
              <w:tc>
                <w:tcPr>
                  <w:tcW w:w="818" w:type="dxa"/>
                  <w:tcBorders>
                    <w:tl2br w:val="nil"/>
                    <w:tr2bl w:val="nil"/>
                  </w:tcBorders>
                  <w:noWrap w:val="0"/>
                  <w:vAlign w:val="center"/>
                </w:tcPr>
                <w:p w14:paraId="701F032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2.4</w:t>
                  </w:r>
                </w:p>
              </w:tc>
              <w:tc>
                <w:tcPr>
                  <w:tcW w:w="873" w:type="dxa"/>
                  <w:tcBorders>
                    <w:tl2br w:val="nil"/>
                    <w:tr2bl w:val="nil"/>
                  </w:tcBorders>
                  <w:noWrap w:val="0"/>
                  <w:vAlign w:val="center"/>
                </w:tcPr>
                <w:p w14:paraId="3DB85C5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2.6</w:t>
                  </w:r>
                </w:p>
              </w:tc>
              <w:tc>
                <w:tcPr>
                  <w:tcW w:w="818" w:type="dxa"/>
                  <w:tcBorders>
                    <w:tl2br w:val="nil"/>
                    <w:tr2bl w:val="nil"/>
                  </w:tcBorders>
                  <w:noWrap w:val="0"/>
                  <w:vAlign w:val="center"/>
                </w:tcPr>
                <w:p w14:paraId="532A1B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2.4</w:t>
                  </w:r>
                </w:p>
              </w:tc>
              <w:tc>
                <w:tcPr>
                  <w:tcW w:w="913" w:type="dxa"/>
                  <w:tcBorders>
                    <w:tl2br w:val="nil"/>
                    <w:tr2bl w:val="nil"/>
                  </w:tcBorders>
                  <w:noWrap w:val="0"/>
                  <w:vAlign w:val="center"/>
                </w:tcPr>
                <w:p w14:paraId="7986F6C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3.1</w:t>
                  </w:r>
                </w:p>
              </w:tc>
              <w:tc>
                <w:tcPr>
                  <w:tcW w:w="682" w:type="dxa"/>
                  <w:tcBorders>
                    <w:tl2br w:val="nil"/>
                    <w:tr2bl w:val="nil"/>
                  </w:tcBorders>
                  <w:noWrap/>
                  <w:vAlign w:val="center"/>
                </w:tcPr>
                <w:p w14:paraId="7F46E1B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12</w:t>
                  </w:r>
                </w:p>
              </w:tc>
              <w:tc>
                <w:tcPr>
                  <w:tcW w:w="649" w:type="dxa"/>
                  <w:tcBorders>
                    <w:tl2br w:val="nil"/>
                    <w:tr2bl w:val="nil"/>
                  </w:tcBorders>
                  <w:noWrap/>
                  <w:vAlign w:val="center"/>
                </w:tcPr>
                <w:p w14:paraId="2EE082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达标</w:t>
                  </w:r>
                </w:p>
              </w:tc>
            </w:tr>
            <w:tr w14:paraId="7AEA307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669" w:type="dxa"/>
                  <w:vMerge w:val="continue"/>
                  <w:tcBorders>
                    <w:tl2br w:val="nil"/>
                    <w:tr2bl w:val="nil"/>
                  </w:tcBorders>
                  <w:noWrap w:val="0"/>
                  <w:vAlign w:val="center"/>
                </w:tcPr>
                <w:p w14:paraId="6CBCAEE8">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750" w:type="dxa"/>
                  <w:tcBorders>
                    <w:tl2br w:val="nil"/>
                    <w:tr2bl w:val="nil"/>
                  </w:tcBorders>
                  <w:noWrap w:val="0"/>
                  <w:vAlign w:val="center"/>
                </w:tcPr>
                <w:p w14:paraId="5035858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排放速率</w:t>
                  </w:r>
                </w:p>
              </w:tc>
              <w:tc>
                <w:tcPr>
                  <w:tcW w:w="814" w:type="dxa"/>
                  <w:tcBorders>
                    <w:tl2br w:val="nil"/>
                    <w:tr2bl w:val="nil"/>
                  </w:tcBorders>
                  <w:noWrap w:val="0"/>
                  <w:vAlign w:val="center"/>
                </w:tcPr>
                <w:p w14:paraId="412A585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768" w:type="dxa"/>
                  <w:tcBorders>
                    <w:tl2br w:val="nil"/>
                    <w:tr2bl w:val="nil"/>
                  </w:tcBorders>
                  <w:noWrap w:val="0"/>
                  <w:vAlign w:val="center"/>
                </w:tcPr>
                <w:p w14:paraId="4656639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0.0268</w:t>
                  </w:r>
                </w:p>
              </w:tc>
              <w:tc>
                <w:tcPr>
                  <w:tcW w:w="750" w:type="dxa"/>
                  <w:tcBorders>
                    <w:tl2br w:val="nil"/>
                    <w:tr2bl w:val="nil"/>
                  </w:tcBorders>
                  <w:noWrap w:val="0"/>
                  <w:vAlign w:val="center"/>
                </w:tcPr>
                <w:p w14:paraId="3EDAAA5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0.0179</w:t>
                  </w:r>
                </w:p>
              </w:tc>
              <w:tc>
                <w:tcPr>
                  <w:tcW w:w="818" w:type="dxa"/>
                  <w:tcBorders>
                    <w:tl2br w:val="nil"/>
                    <w:tr2bl w:val="nil"/>
                  </w:tcBorders>
                  <w:noWrap w:val="0"/>
                  <w:vAlign w:val="center"/>
                </w:tcPr>
                <w:p w14:paraId="14ED9F3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0.0201</w:t>
                  </w:r>
                </w:p>
              </w:tc>
              <w:tc>
                <w:tcPr>
                  <w:tcW w:w="873" w:type="dxa"/>
                  <w:tcBorders>
                    <w:tl2br w:val="nil"/>
                    <w:tr2bl w:val="nil"/>
                  </w:tcBorders>
                  <w:noWrap w:val="0"/>
                  <w:vAlign w:val="center"/>
                </w:tcPr>
                <w:p w14:paraId="0BB1F85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0.0221</w:t>
                  </w:r>
                </w:p>
              </w:tc>
              <w:tc>
                <w:tcPr>
                  <w:tcW w:w="818" w:type="dxa"/>
                  <w:tcBorders>
                    <w:tl2br w:val="nil"/>
                    <w:tr2bl w:val="nil"/>
                  </w:tcBorders>
                  <w:noWrap w:val="0"/>
                  <w:vAlign w:val="center"/>
                </w:tcPr>
                <w:p w14:paraId="2741DC7F">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0.02</w:t>
                  </w:r>
                </w:p>
              </w:tc>
              <w:tc>
                <w:tcPr>
                  <w:tcW w:w="913" w:type="dxa"/>
                  <w:tcBorders>
                    <w:tl2br w:val="nil"/>
                    <w:tr2bl w:val="nil"/>
                  </w:tcBorders>
                  <w:noWrap w:val="0"/>
                  <w:vAlign w:val="center"/>
                </w:tcPr>
                <w:p w14:paraId="03A07E5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rPr>
                  </w:pPr>
                  <w:r>
                    <w:rPr>
                      <w:rFonts w:hint="default" w:ascii="Times New Roman" w:hAnsi="Times New Roman" w:eastAsia="宋体" w:cs="Times New Roman"/>
                      <w:i w:val="0"/>
                      <w:iCs w:val="0"/>
                      <w:color w:val="auto"/>
                      <w:sz w:val="18"/>
                      <w:szCs w:val="18"/>
                      <w:u w:val="none"/>
                      <w:lang w:val="en-US" w:eastAsia="zh-CN"/>
                    </w:rPr>
                    <w:t>0.0258</w:t>
                  </w:r>
                </w:p>
              </w:tc>
              <w:tc>
                <w:tcPr>
                  <w:tcW w:w="682" w:type="dxa"/>
                  <w:tcBorders>
                    <w:tl2br w:val="nil"/>
                    <w:tr2bl w:val="nil"/>
                  </w:tcBorders>
                  <w:noWrap/>
                  <w:vAlign w:val="center"/>
                </w:tcPr>
                <w:p w14:paraId="58BA3BF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w:t>
                  </w:r>
                </w:p>
              </w:tc>
              <w:tc>
                <w:tcPr>
                  <w:tcW w:w="649" w:type="dxa"/>
                  <w:tcBorders>
                    <w:tl2br w:val="nil"/>
                    <w:tr2bl w:val="nil"/>
                  </w:tcBorders>
                  <w:noWrap/>
                  <w:vAlign w:val="center"/>
                </w:tcPr>
                <w:p w14:paraId="052EAAC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sz w:val="21"/>
                      <w:szCs w:val="21"/>
                      <w:u w:val="none"/>
                      <w:lang w:val="en-US" w:eastAsia="zh-CN"/>
                    </w:rPr>
                    <w:t>达标</w:t>
                  </w:r>
                </w:p>
              </w:tc>
            </w:tr>
          </w:tbl>
          <w:p w14:paraId="0B013BB3">
            <w:pPr>
              <w:pStyle w:val="42"/>
              <w:keepNext w:val="0"/>
              <w:keepLines w:val="0"/>
              <w:pageBreakBefore w:val="0"/>
              <w:widowControl w:val="0"/>
              <w:kinsoku/>
              <w:wordWrap/>
              <w:overflowPunct/>
              <w:topLinePunct w:val="0"/>
              <w:autoSpaceDE/>
              <w:autoSpaceDN/>
              <w:bidi w:val="0"/>
              <w:adjustRightInd/>
              <w:snapToGrid/>
              <w:spacing w:before="157" w:beforeLines="50" w:line="240" w:lineRule="auto"/>
              <w:ind w:firstLine="0" w:firstLineChars="0"/>
              <w:jc w:val="center"/>
              <w:textAlignment w:val="auto"/>
              <w:rPr>
                <w:rFonts w:hint="default" w:ascii="Times New Roman" w:hAnsi="Times New Roman" w:eastAsia="宋体" w:cs="Times New Roman"/>
                <w:b/>
                <w:bCs/>
                <w:color w:val="auto"/>
                <w:sz w:val="21"/>
                <w:szCs w:val="21"/>
                <w:vertAlign w:val="superscript"/>
                <w:lang w:val="en-US" w:eastAsia="zh-CN"/>
              </w:rPr>
            </w:pPr>
            <w:r>
              <w:rPr>
                <w:rStyle w:val="80"/>
                <w:rFonts w:hint="default" w:ascii="Times New Roman" w:hAnsi="Times New Roman" w:cs="Times New Roman"/>
                <w:b w:val="0"/>
                <w:bCs w:val="0"/>
                <w:color w:val="auto"/>
                <w:lang w:val="en-US" w:eastAsia="zh-CN"/>
              </w:rPr>
              <w:t xml:space="preserve"> </w:t>
            </w:r>
            <w:r>
              <w:rPr>
                <w:rStyle w:val="23"/>
                <w:rFonts w:hint="default" w:ascii="Times New Roman" w:hAnsi="Times New Roman" w:eastAsia="宋体" w:cs="Times New Roman"/>
                <w:color w:val="auto"/>
                <w:lang w:val="en-US" w:eastAsia="zh-CN"/>
              </w:rPr>
              <w:t xml:space="preserve">  表</w:t>
            </w:r>
            <w:r>
              <w:rPr>
                <w:rFonts w:hint="default" w:ascii="Times New Roman" w:hAnsi="Times New Roman" w:eastAsia="宋体" w:cs="Times New Roman"/>
                <w:color w:val="auto"/>
                <w:lang w:val="en-US" w:eastAsia="zh-CN"/>
              </w:rPr>
              <w:t>2-13</w:t>
            </w:r>
            <w:r>
              <w:rPr>
                <w:rStyle w:val="23"/>
                <w:rFonts w:hint="default" w:ascii="Times New Roman" w:hAnsi="Times New Roman" w:eastAsia="宋体" w:cs="Times New Roman"/>
                <w:color w:val="auto"/>
                <w:lang w:val="en-US" w:eastAsia="zh-CN"/>
              </w:rPr>
              <w:t xml:space="preserve">硅胶管生产线有组织废气检测结果表   </w:t>
            </w:r>
            <w:r>
              <w:rPr>
                <w:rFonts w:hint="default" w:ascii="Times New Roman" w:hAnsi="Times New Roman" w:eastAsia="宋体" w:cs="Times New Roman"/>
                <w:b/>
                <w:bCs/>
                <w:color w:val="auto"/>
                <w:sz w:val="24"/>
                <w:szCs w:val="24"/>
                <w:vertAlign w:val="baseline"/>
                <w:lang w:val="en-US" w:eastAsia="zh-CN"/>
              </w:rPr>
              <w:t xml:space="preserve">      </w:t>
            </w:r>
          </w:p>
          <w:tbl>
            <w:tblPr>
              <w:tblStyle w:val="21"/>
              <w:tblW w:w="82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36"/>
              <w:gridCol w:w="664"/>
              <w:gridCol w:w="810"/>
              <w:gridCol w:w="805"/>
              <w:gridCol w:w="818"/>
              <w:gridCol w:w="794"/>
              <w:gridCol w:w="779"/>
              <w:gridCol w:w="784"/>
              <w:gridCol w:w="779"/>
              <w:gridCol w:w="526"/>
              <w:gridCol w:w="643"/>
            </w:tblGrid>
            <w:tr w14:paraId="5EC4069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8" w:hRule="atLeast"/>
                <w:jc w:val="center"/>
              </w:trPr>
              <w:tc>
                <w:tcPr>
                  <w:tcW w:w="1500" w:type="dxa"/>
                  <w:gridSpan w:val="2"/>
                  <w:vMerge w:val="restart"/>
                  <w:tcBorders>
                    <w:tl2br w:val="nil"/>
                    <w:tr2bl w:val="nil"/>
                  </w:tcBorders>
                  <w:noWrap w:val="0"/>
                  <w:vAlign w:val="center"/>
                </w:tcPr>
                <w:p w14:paraId="169E47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监测项目</w:t>
                  </w:r>
                </w:p>
              </w:tc>
              <w:tc>
                <w:tcPr>
                  <w:tcW w:w="810" w:type="dxa"/>
                  <w:vMerge w:val="restart"/>
                  <w:tcBorders>
                    <w:tl2br w:val="nil"/>
                    <w:tr2bl w:val="nil"/>
                  </w:tcBorders>
                  <w:noWrap w:val="0"/>
                  <w:vAlign w:val="center"/>
                </w:tcPr>
                <w:p w14:paraId="0F6B7595">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单位</w:t>
                  </w:r>
                </w:p>
              </w:tc>
              <w:tc>
                <w:tcPr>
                  <w:tcW w:w="4759" w:type="dxa"/>
                  <w:gridSpan w:val="6"/>
                  <w:tcBorders>
                    <w:tl2br w:val="nil"/>
                    <w:tr2bl w:val="nil"/>
                  </w:tcBorders>
                  <w:noWrap w:val="0"/>
                  <w:vAlign w:val="center"/>
                </w:tcPr>
                <w:p w14:paraId="2FEBD6A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检测结果</w:t>
                  </w:r>
                </w:p>
              </w:tc>
              <w:tc>
                <w:tcPr>
                  <w:tcW w:w="526" w:type="dxa"/>
                  <w:vMerge w:val="restart"/>
                  <w:tcBorders>
                    <w:tl2br w:val="nil"/>
                    <w:tr2bl w:val="nil"/>
                  </w:tcBorders>
                  <w:noWrap/>
                  <w:vAlign w:val="center"/>
                </w:tcPr>
                <w:p w14:paraId="1F59B4F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标准值</w:t>
                  </w:r>
                </w:p>
              </w:tc>
              <w:tc>
                <w:tcPr>
                  <w:tcW w:w="643" w:type="dxa"/>
                  <w:vMerge w:val="restart"/>
                  <w:tcBorders>
                    <w:tl2br w:val="nil"/>
                    <w:tr2bl w:val="nil"/>
                  </w:tcBorders>
                  <w:noWrap/>
                  <w:vAlign w:val="center"/>
                </w:tcPr>
                <w:p w14:paraId="0F88F2A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达标判断</w:t>
                  </w:r>
                </w:p>
              </w:tc>
            </w:tr>
            <w:tr w14:paraId="0803E7F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8" w:hRule="atLeast"/>
                <w:jc w:val="center"/>
              </w:trPr>
              <w:tc>
                <w:tcPr>
                  <w:tcW w:w="1500" w:type="dxa"/>
                  <w:gridSpan w:val="2"/>
                  <w:vMerge w:val="continue"/>
                  <w:tcBorders>
                    <w:tl2br w:val="nil"/>
                    <w:tr2bl w:val="nil"/>
                  </w:tcBorders>
                  <w:noWrap w:val="0"/>
                  <w:vAlign w:val="center"/>
                </w:tcPr>
                <w:p w14:paraId="428D10B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810" w:type="dxa"/>
                  <w:vMerge w:val="continue"/>
                  <w:tcBorders>
                    <w:tl2br w:val="nil"/>
                    <w:tr2bl w:val="nil"/>
                  </w:tcBorders>
                  <w:noWrap w:val="0"/>
                  <w:vAlign w:val="center"/>
                </w:tcPr>
                <w:p w14:paraId="429143E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2417" w:type="dxa"/>
                  <w:gridSpan w:val="3"/>
                  <w:tcBorders>
                    <w:tl2br w:val="nil"/>
                    <w:tr2bl w:val="nil"/>
                  </w:tcBorders>
                  <w:noWrap w:val="0"/>
                  <w:vAlign w:val="center"/>
                </w:tcPr>
                <w:p w14:paraId="6B0B9A7E">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2021.7.23</w:t>
                  </w:r>
                </w:p>
              </w:tc>
              <w:tc>
                <w:tcPr>
                  <w:tcW w:w="2342" w:type="dxa"/>
                  <w:gridSpan w:val="3"/>
                  <w:tcBorders>
                    <w:tl2br w:val="nil"/>
                    <w:tr2bl w:val="nil"/>
                  </w:tcBorders>
                  <w:noWrap w:val="0"/>
                  <w:vAlign w:val="center"/>
                </w:tcPr>
                <w:p w14:paraId="2E11049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2021.7.24</w:t>
                  </w:r>
                </w:p>
              </w:tc>
              <w:tc>
                <w:tcPr>
                  <w:tcW w:w="526" w:type="dxa"/>
                  <w:vMerge w:val="continue"/>
                  <w:tcBorders>
                    <w:tl2br w:val="nil"/>
                    <w:tr2bl w:val="nil"/>
                  </w:tcBorders>
                  <w:noWrap/>
                  <w:vAlign w:val="center"/>
                </w:tcPr>
                <w:p w14:paraId="5EB99C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2"/>
                      <w:szCs w:val="22"/>
                      <w:u w:val="none"/>
                    </w:rPr>
                  </w:pPr>
                </w:p>
              </w:tc>
              <w:tc>
                <w:tcPr>
                  <w:tcW w:w="643" w:type="dxa"/>
                  <w:vMerge w:val="continue"/>
                  <w:tcBorders>
                    <w:tl2br w:val="nil"/>
                    <w:tr2bl w:val="nil"/>
                  </w:tcBorders>
                  <w:noWrap/>
                  <w:vAlign w:val="center"/>
                </w:tcPr>
                <w:p w14:paraId="77484A0A">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2"/>
                      <w:szCs w:val="22"/>
                      <w:u w:val="none"/>
                    </w:rPr>
                  </w:pPr>
                </w:p>
              </w:tc>
            </w:tr>
            <w:tr w14:paraId="38BE58C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7" w:hRule="atLeast"/>
                <w:jc w:val="center"/>
              </w:trPr>
              <w:tc>
                <w:tcPr>
                  <w:tcW w:w="1500" w:type="dxa"/>
                  <w:gridSpan w:val="2"/>
                  <w:vMerge w:val="continue"/>
                  <w:tcBorders>
                    <w:tl2br w:val="nil"/>
                    <w:tr2bl w:val="nil"/>
                  </w:tcBorders>
                  <w:noWrap w:val="0"/>
                  <w:vAlign w:val="center"/>
                </w:tcPr>
                <w:p w14:paraId="109F87A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810" w:type="dxa"/>
                  <w:vMerge w:val="continue"/>
                  <w:tcBorders>
                    <w:tl2br w:val="nil"/>
                    <w:tr2bl w:val="nil"/>
                  </w:tcBorders>
                  <w:noWrap w:val="0"/>
                  <w:vAlign w:val="center"/>
                </w:tcPr>
                <w:p w14:paraId="7FDF677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 w:val="0"/>
                      <w:iCs w:val="0"/>
                      <w:color w:val="auto"/>
                      <w:sz w:val="21"/>
                      <w:szCs w:val="21"/>
                      <w:u w:val="none"/>
                    </w:rPr>
                  </w:pPr>
                </w:p>
              </w:tc>
              <w:tc>
                <w:tcPr>
                  <w:tcW w:w="4759" w:type="dxa"/>
                  <w:gridSpan w:val="6"/>
                  <w:tcBorders>
                    <w:tl2br w:val="nil"/>
                    <w:tr2bl w:val="nil"/>
                  </w:tcBorders>
                  <w:noWrap w:val="0"/>
                  <w:vAlign w:val="center"/>
                </w:tcPr>
                <w:p w14:paraId="2F44504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硅胶管生产线废气处理设施排气口开孔处</w:t>
                  </w:r>
                </w:p>
              </w:tc>
              <w:tc>
                <w:tcPr>
                  <w:tcW w:w="526" w:type="dxa"/>
                  <w:vMerge w:val="continue"/>
                  <w:tcBorders>
                    <w:tl2br w:val="nil"/>
                    <w:tr2bl w:val="nil"/>
                  </w:tcBorders>
                  <w:noWrap/>
                  <w:vAlign w:val="center"/>
                </w:tcPr>
                <w:p w14:paraId="5ED9443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2"/>
                      <w:szCs w:val="22"/>
                      <w:u w:val="none"/>
                    </w:rPr>
                  </w:pPr>
                </w:p>
              </w:tc>
              <w:tc>
                <w:tcPr>
                  <w:tcW w:w="643" w:type="dxa"/>
                  <w:vMerge w:val="continue"/>
                  <w:tcBorders>
                    <w:tl2br w:val="nil"/>
                    <w:tr2bl w:val="nil"/>
                  </w:tcBorders>
                  <w:noWrap/>
                  <w:vAlign w:val="center"/>
                </w:tcPr>
                <w:p w14:paraId="0B8E4B8D">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2"/>
                      <w:szCs w:val="22"/>
                      <w:u w:val="none"/>
                    </w:rPr>
                  </w:pPr>
                </w:p>
              </w:tc>
            </w:tr>
            <w:tr w14:paraId="0206403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7" w:hRule="atLeast"/>
                <w:jc w:val="center"/>
              </w:trPr>
              <w:tc>
                <w:tcPr>
                  <w:tcW w:w="1500" w:type="dxa"/>
                  <w:gridSpan w:val="2"/>
                  <w:tcBorders>
                    <w:tl2br w:val="nil"/>
                    <w:tr2bl w:val="nil"/>
                  </w:tcBorders>
                  <w:noWrap w:val="0"/>
                  <w:vAlign w:val="center"/>
                </w:tcPr>
                <w:p w14:paraId="1425799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标干流量</w:t>
                  </w:r>
                </w:p>
              </w:tc>
              <w:tc>
                <w:tcPr>
                  <w:tcW w:w="810" w:type="dxa"/>
                  <w:tcBorders>
                    <w:tl2br w:val="nil"/>
                    <w:tr2bl w:val="nil"/>
                  </w:tcBorders>
                  <w:noWrap w:val="0"/>
                  <w:vAlign w:val="center"/>
                </w:tcPr>
                <w:p w14:paraId="6F550C0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w:t>
                  </w:r>
                  <w:r>
                    <w:rPr>
                      <w:rFonts w:hint="default" w:ascii="Times New Roman" w:hAnsi="Times New Roman" w:eastAsia="宋体" w:cs="Times New Roman"/>
                      <w:i w:val="0"/>
                      <w:iCs w:val="0"/>
                      <w:color w:val="auto"/>
                      <w:kern w:val="0"/>
                      <w:sz w:val="21"/>
                      <w:szCs w:val="21"/>
                      <w:u w:val="none"/>
                      <w:vertAlign w:val="superscript"/>
                      <w:lang w:val="en-US" w:eastAsia="zh-CN" w:bidi="ar"/>
                    </w:rPr>
                    <w:t>3</w:t>
                  </w:r>
                  <w:r>
                    <w:rPr>
                      <w:rFonts w:hint="default" w:ascii="Times New Roman" w:hAnsi="Times New Roman" w:eastAsia="宋体" w:cs="Times New Roman"/>
                      <w:i w:val="0"/>
                      <w:iCs w:val="0"/>
                      <w:color w:val="auto"/>
                      <w:kern w:val="0"/>
                      <w:sz w:val="21"/>
                      <w:szCs w:val="21"/>
                      <w:u w:val="none"/>
                      <w:lang w:val="en-US" w:eastAsia="zh-CN" w:bidi="ar"/>
                    </w:rPr>
                    <w:t>/h</w:t>
                  </w:r>
                </w:p>
              </w:tc>
              <w:tc>
                <w:tcPr>
                  <w:tcW w:w="805" w:type="dxa"/>
                  <w:tcBorders>
                    <w:tl2br w:val="nil"/>
                    <w:tr2bl w:val="nil"/>
                  </w:tcBorders>
                  <w:noWrap w:val="0"/>
                  <w:vAlign w:val="center"/>
                </w:tcPr>
                <w:p w14:paraId="737CC932">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7591</w:t>
                  </w:r>
                </w:p>
              </w:tc>
              <w:tc>
                <w:tcPr>
                  <w:tcW w:w="818" w:type="dxa"/>
                  <w:tcBorders>
                    <w:tl2br w:val="nil"/>
                    <w:tr2bl w:val="nil"/>
                  </w:tcBorders>
                  <w:noWrap w:val="0"/>
                  <w:vAlign w:val="center"/>
                </w:tcPr>
                <w:p w14:paraId="62B0F7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7445</w:t>
                  </w:r>
                </w:p>
              </w:tc>
              <w:tc>
                <w:tcPr>
                  <w:tcW w:w="794" w:type="dxa"/>
                  <w:tcBorders>
                    <w:tl2br w:val="nil"/>
                    <w:tr2bl w:val="nil"/>
                  </w:tcBorders>
                  <w:noWrap w:val="0"/>
                  <w:vAlign w:val="center"/>
                </w:tcPr>
                <w:p w14:paraId="56B3006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5401</w:t>
                  </w:r>
                </w:p>
              </w:tc>
              <w:tc>
                <w:tcPr>
                  <w:tcW w:w="779" w:type="dxa"/>
                  <w:tcBorders>
                    <w:tl2br w:val="nil"/>
                    <w:tr2bl w:val="nil"/>
                  </w:tcBorders>
                  <w:noWrap w:val="0"/>
                  <w:vAlign w:val="center"/>
                </w:tcPr>
                <w:p w14:paraId="7C9B879D">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7445</w:t>
                  </w:r>
                </w:p>
              </w:tc>
              <w:tc>
                <w:tcPr>
                  <w:tcW w:w="784" w:type="dxa"/>
                  <w:tcBorders>
                    <w:tl2br w:val="nil"/>
                    <w:tr2bl w:val="nil"/>
                  </w:tcBorders>
                  <w:noWrap w:val="0"/>
                  <w:vAlign w:val="center"/>
                </w:tcPr>
                <w:p w14:paraId="72E61B3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5401</w:t>
                  </w:r>
                </w:p>
              </w:tc>
              <w:tc>
                <w:tcPr>
                  <w:tcW w:w="779" w:type="dxa"/>
                  <w:tcBorders>
                    <w:tl2br w:val="nil"/>
                    <w:tr2bl w:val="nil"/>
                  </w:tcBorders>
                  <w:noWrap w:val="0"/>
                  <w:vAlign w:val="center"/>
                </w:tcPr>
                <w:p w14:paraId="438CA23B">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7591</w:t>
                  </w:r>
                </w:p>
              </w:tc>
              <w:tc>
                <w:tcPr>
                  <w:tcW w:w="526" w:type="dxa"/>
                  <w:tcBorders>
                    <w:tl2br w:val="nil"/>
                    <w:tr2bl w:val="nil"/>
                  </w:tcBorders>
                  <w:noWrap/>
                  <w:vAlign w:val="center"/>
                </w:tcPr>
                <w:p w14:paraId="4E12FDA9">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c>
                <w:tcPr>
                  <w:tcW w:w="643" w:type="dxa"/>
                  <w:tcBorders>
                    <w:tl2br w:val="nil"/>
                    <w:tr2bl w:val="nil"/>
                  </w:tcBorders>
                  <w:noWrap/>
                  <w:vAlign w:val="center"/>
                </w:tcPr>
                <w:p w14:paraId="0DE5B0E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w:t>
                  </w:r>
                </w:p>
              </w:tc>
            </w:tr>
            <w:tr w14:paraId="1FB28AA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93" w:hRule="atLeast"/>
                <w:jc w:val="center"/>
              </w:trPr>
              <w:tc>
                <w:tcPr>
                  <w:tcW w:w="836" w:type="dxa"/>
                  <w:vMerge w:val="restart"/>
                  <w:tcBorders>
                    <w:tl2br w:val="nil"/>
                    <w:tr2bl w:val="nil"/>
                  </w:tcBorders>
                  <w:noWrap w:val="0"/>
                  <w:vAlign w:val="center"/>
                </w:tcPr>
                <w:p w14:paraId="5CEF105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非甲烷总烃</w:t>
                  </w:r>
                </w:p>
              </w:tc>
              <w:tc>
                <w:tcPr>
                  <w:tcW w:w="664" w:type="dxa"/>
                  <w:tcBorders>
                    <w:tl2br w:val="nil"/>
                    <w:tr2bl w:val="nil"/>
                  </w:tcBorders>
                  <w:noWrap w:val="0"/>
                  <w:vAlign w:val="center"/>
                </w:tcPr>
                <w:p w14:paraId="2792BA3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实测浓度</w:t>
                  </w:r>
                </w:p>
              </w:tc>
              <w:tc>
                <w:tcPr>
                  <w:tcW w:w="810" w:type="dxa"/>
                  <w:tcBorders>
                    <w:tl2br w:val="nil"/>
                    <w:tr2bl w:val="nil"/>
                  </w:tcBorders>
                  <w:noWrap w:val="0"/>
                  <w:vAlign w:val="center"/>
                </w:tcPr>
                <w:p w14:paraId="1F0F5AC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mg/m</w:t>
                  </w:r>
                  <w:r>
                    <w:rPr>
                      <w:rFonts w:hint="default" w:ascii="Times New Roman" w:hAnsi="Times New Roman" w:eastAsia="宋体" w:cs="Times New Roman"/>
                      <w:i w:val="0"/>
                      <w:iCs w:val="0"/>
                      <w:color w:val="auto"/>
                      <w:kern w:val="0"/>
                      <w:sz w:val="21"/>
                      <w:szCs w:val="21"/>
                      <w:u w:val="none"/>
                      <w:vertAlign w:val="superscript"/>
                      <w:lang w:val="en-US" w:eastAsia="zh-CN" w:bidi="ar"/>
                    </w:rPr>
                    <w:t>3</w:t>
                  </w:r>
                </w:p>
              </w:tc>
              <w:tc>
                <w:tcPr>
                  <w:tcW w:w="805" w:type="dxa"/>
                  <w:tcBorders>
                    <w:tl2br w:val="nil"/>
                    <w:tr2bl w:val="nil"/>
                  </w:tcBorders>
                  <w:noWrap w:val="0"/>
                  <w:vAlign w:val="center"/>
                </w:tcPr>
                <w:p w14:paraId="0C78CC73">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2.99</w:t>
                  </w:r>
                </w:p>
              </w:tc>
              <w:tc>
                <w:tcPr>
                  <w:tcW w:w="818" w:type="dxa"/>
                  <w:tcBorders>
                    <w:tl2br w:val="nil"/>
                    <w:tr2bl w:val="nil"/>
                  </w:tcBorders>
                  <w:noWrap w:val="0"/>
                  <w:vAlign w:val="center"/>
                </w:tcPr>
                <w:p w14:paraId="5F2AF362">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3.16</w:t>
                  </w:r>
                </w:p>
              </w:tc>
              <w:tc>
                <w:tcPr>
                  <w:tcW w:w="794" w:type="dxa"/>
                  <w:tcBorders>
                    <w:tl2br w:val="nil"/>
                    <w:tr2bl w:val="nil"/>
                  </w:tcBorders>
                  <w:noWrap w:val="0"/>
                  <w:vAlign w:val="center"/>
                </w:tcPr>
                <w:p w14:paraId="045F0204">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2.97</w:t>
                  </w:r>
                </w:p>
              </w:tc>
              <w:tc>
                <w:tcPr>
                  <w:tcW w:w="779" w:type="dxa"/>
                  <w:tcBorders>
                    <w:tl2br w:val="nil"/>
                    <w:tr2bl w:val="nil"/>
                  </w:tcBorders>
                  <w:noWrap w:val="0"/>
                  <w:vAlign w:val="center"/>
                </w:tcPr>
                <w:p w14:paraId="112ACD1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3.29</w:t>
                  </w:r>
                </w:p>
              </w:tc>
              <w:tc>
                <w:tcPr>
                  <w:tcW w:w="784" w:type="dxa"/>
                  <w:tcBorders>
                    <w:tl2br w:val="nil"/>
                    <w:tr2bl w:val="nil"/>
                  </w:tcBorders>
                  <w:noWrap w:val="0"/>
                  <w:vAlign w:val="center"/>
                </w:tcPr>
                <w:p w14:paraId="3B5E61C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3.3</w:t>
                  </w:r>
                </w:p>
              </w:tc>
              <w:tc>
                <w:tcPr>
                  <w:tcW w:w="779" w:type="dxa"/>
                  <w:tcBorders>
                    <w:tl2br w:val="nil"/>
                    <w:tr2bl w:val="nil"/>
                  </w:tcBorders>
                  <w:noWrap w:val="0"/>
                  <w:vAlign w:val="center"/>
                </w:tcPr>
                <w:p w14:paraId="691006BB">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3.07</w:t>
                  </w:r>
                </w:p>
              </w:tc>
              <w:tc>
                <w:tcPr>
                  <w:tcW w:w="526" w:type="dxa"/>
                  <w:tcBorders>
                    <w:tl2br w:val="nil"/>
                    <w:tr2bl w:val="nil"/>
                  </w:tcBorders>
                  <w:noWrap/>
                  <w:vAlign w:val="center"/>
                </w:tcPr>
                <w:p w14:paraId="07A32B8A">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10</w:t>
                  </w:r>
                </w:p>
              </w:tc>
              <w:tc>
                <w:tcPr>
                  <w:tcW w:w="643" w:type="dxa"/>
                  <w:tcBorders>
                    <w:tl2br w:val="nil"/>
                    <w:tr2bl w:val="nil"/>
                  </w:tcBorders>
                  <w:noWrap/>
                  <w:vAlign w:val="center"/>
                </w:tcPr>
                <w:p w14:paraId="4AA03187">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r>
            <w:tr w14:paraId="5AA8A80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63" w:hRule="atLeast"/>
                <w:jc w:val="center"/>
              </w:trPr>
              <w:tc>
                <w:tcPr>
                  <w:tcW w:w="836" w:type="dxa"/>
                  <w:vMerge w:val="continue"/>
                  <w:tcBorders>
                    <w:tl2br w:val="nil"/>
                    <w:tr2bl w:val="nil"/>
                  </w:tcBorders>
                  <w:noWrap w:val="0"/>
                  <w:vAlign w:val="center"/>
                </w:tcPr>
                <w:p w14:paraId="1A29BA27">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21"/>
                      <w:szCs w:val="21"/>
                      <w:u w:val="none"/>
                    </w:rPr>
                  </w:pPr>
                </w:p>
              </w:tc>
              <w:tc>
                <w:tcPr>
                  <w:tcW w:w="664" w:type="dxa"/>
                  <w:tcBorders>
                    <w:tl2br w:val="nil"/>
                    <w:tr2bl w:val="nil"/>
                  </w:tcBorders>
                  <w:noWrap w:val="0"/>
                  <w:vAlign w:val="center"/>
                </w:tcPr>
                <w:p w14:paraId="5E2707F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排放速率</w:t>
                  </w:r>
                </w:p>
              </w:tc>
              <w:tc>
                <w:tcPr>
                  <w:tcW w:w="810" w:type="dxa"/>
                  <w:tcBorders>
                    <w:tl2br w:val="nil"/>
                    <w:tr2bl w:val="nil"/>
                  </w:tcBorders>
                  <w:noWrap w:val="0"/>
                  <w:vAlign w:val="center"/>
                </w:tcPr>
                <w:p w14:paraId="6A566AA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kg/h</w:t>
                  </w:r>
                </w:p>
              </w:tc>
              <w:tc>
                <w:tcPr>
                  <w:tcW w:w="805" w:type="dxa"/>
                  <w:tcBorders>
                    <w:tl2br w:val="nil"/>
                    <w:tr2bl w:val="nil"/>
                  </w:tcBorders>
                  <w:noWrap w:val="0"/>
                  <w:vAlign w:val="center"/>
                </w:tcPr>
                <w:p w14:paraId="21A95E2E">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0.0227</w:t>
                  </w:r>
                </w:p>
              </w:tc>
              <w:tc>
                <w:tcPr>
                  <w:tcW w:w="818" w:type="dxa"/>
                  <w:tcBorders>
                    <w:tl2br w:val="nil"/>
                    <w:tr2bl w:val="nil"/>
                  </w:tcBorders>
                  <w:noWrap w:val="0"/>
                  <w:vAlign w:val="center"/>
                </w:tcPr>
                <w:p w14:paraId="4863136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0.0235</w:t>
                  </w:r>
                </w:p>
              </w:tc>
              <w:tc>
                <w:tcPr>
                  <w:tcW w:w="794" w:type="dxa"/>
                  <w:tcBorders>
                    <w:tl2br w:val="nil"/>
                    <w:tr2bl w:val="nil"/>
                  </w:tcBorders>
                  <w:noWrap w:val="0"/>
                  <w:vAlign w:val="center"/>
                </w:tcPr>
                <w:p w14:paraId="51A73D41">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0.016</w:t>
                  </w:r>
                </w:p>
              </w:tc>
              <w:tc>
                <w:tcPr>
                  <w:tcW w:w="779" w:type="dxa"/>
                  <w:tcBorders>
                    <w:tl2br w:val="nil"/>
                    <w:tr2bl w:val="nil"/>
                  </w:tcBorders>
                  <w:noWrap w:val="0"/>
                  <w:vAlign w:val="center"/>
                </w:tcPr>
                <w:p w14:paraId="5CD6FD35">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0.0245</w:t>
                  </w:r>
                </w:p>
              </w:tc>
              <w:tc>
                <w:tcPr>
                  <w:tcW w:w="784" w:type="dxa"/>
                  <w:tcBorders>
                    <w:tl2br w:val="nil"/>
                    <w:tr2bl w:val="nil"/>
                  </w:tcBorders>
                  <w:noWrap w:val="0"/>
                  <w:vAlign w:val="center"/>
                </w:tcPr>
                <w:p w14:paraId="431D25FC">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0.0178</w:t>
                  </w:r>
                </w:p>
              </w:tc>
              <w:tc>
                <w:tcPr>
                  <w:tcW w:w="779" w:type="dxa"/>
                  <w:tcBorders>
                    <w:tl2br w:val="nil"/>
                    <w:tr2bl w:val="nil"/>
                  </w:tcBorders>
                  <w:noWrap w:val="0"/>
                  <w:vAlign w:val="center"/>
                </w:tcPr>
                <w:p w14:paraId="78870726">
                  <w:pPr>
                    <w:keepNext w:val="0"/>
                    <w:keepLines w:val="0"/>
                    <w:pageBreakBefore w:val="0"/>
                    <w:widowControl/>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i w:val="0"/>
                      <w:iCs w:val="0"/>
                      <w:color w:val="auto"/>
                      <w:sz w:val="18"/>
                      <w:szCs w:val="18"/>
                      <w:u w:val="none"/>
                      <w:lang w:val="en-US" w:eastAsia="zh-CN"/>
                    </w:rPr>
                  </w:pPr>
                  <w:r>
                    <w:rPr>
                      <w:rFonts w:hint="default" w:ascii="Times New Roman" w:hAnsi="Times New Roman" w:eastAsia="宋体" w:cs="Times New Roman"/>
                      <w:i w:val="0"/>
                      <w:iCs w:val="0"/>
                      <w:color w:val="auto"/>
                      <w:sz w:val="18"/>
                      <w:szCs w:val="18"/>
                      <w:u w:val="none"/>
                      <w:lang w:val="en-US" w:eastAsia="zh-CN"/>
                    </w:rPr>
                    <w:t>0.0233</w:t>
                  </w:r>
                </w:p>
              </w:tc>
              <w:tc>
                <w:tcPr>
                  <w:tcW w:w="526" w:type="dxa"/>
                  <w:tcBorders>
                    <w:tl2br w:val="nil"/>
                    <w:tr2bl w:val="nil"/>
                  </w:tcBorders>
                  <w:noWrap/>
                  <w:vAlign w:val="center"/>
                </w:tcPr>
                <w:p w14:paraId="07D85F78">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3.4</w:t>
                  </w:r>
                </w:p>
              </w:tc>
              <w:tc>
                <w:tcPr>
                  <w:tcW w:w="643" w:type="dxa"/>
                  <w:tcBorders>
                    <w:tl2br w:val="nil"/>
                    <w:tr2bl w:val="nil"/>
                  </w:tcBorders>
                  <w:noWrap/>
                  <w:vAlign w:val="center"/>
                </w:tcPr>
                <w:p w14:paraId="6EA2EE1C">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达标</w:t>
                  </w:r>
                </w:p>
              </w:tc>
            </w:tr>
          </w:tbl>
          <w:p w14:paraId="1FCDB534">
            <w:pPr>
              <w:spacing w:line="420" w:lineRule="auto"/>
              <w:ind w:firstLine="561"/>
              <w:rPr>
                <w:rStyle w:val="81"/>
                <w:rFonts w:hint="default" w:ascii="Times New Roman" w:hAnsi="Times New Roman" w:cs="Times New Roman"/>
                <w:color w:val="auto"/>
              </w:rPr>
            </w:pPr>
          </w:p>
          <w:p w14:paraId="000F468A">
            <w:pPr>
              <w:spacing w:line="420" w:lineRule="auto"/>
              <w:ind w:firstLine="561"/>
              <w:rPr>
                <w:rFonts w:hint="default" w:ascii="Times New Roman" w:hAnsi="Times New Roman" w:eastAsia="宋体" w:cs="Times New Roman"/>
                <w:b/>
                <w:bCs/>
                <w:color w:val="auto"/>
                <w:sz w:val="28"/>
                <w:szCs w:val="32"/>
                <w:lang w:val="en-US" w:eastAsia="zh-CN"/>
              </w:rPr>
            </w:pPr>
            <w:r>
              <w:rPr>
                <w:rStyle w:val="81"/>
                <w:rFonts w:hint="default" w:ascii="Times New Roman" w:hAnsi="Times New Roman" w:cs="Times New Roman"/>
                <w:color w:val="auto"/>
              </w:rPr>
              <w:t>根据检测数据，VOCs废气排放满足《四川省固定污染源大气挥发性有机物排放标准》（DB 51/2377-2017）表3橡胶制品制造中轮胎企业及其他制品企业炼胶、硫化装置标准限值要求。颗粒物排放满足《橡胶制品工业污染物排放标准》（GB 27632-2011）表5中轮胎企业及其他制品企业炼胶装置标准限值要求</w:t>
            </w:r>
            <w:r>
              <w:rPr>
                <w:rFonts w:hint="default" w:ascii="Times New Roman" w:hAnsi="Times New Roman" w:eastAsia="宋体" w:cs="Times New Roman"/>
                <w:color w:val="auto"/>
                <w:kern w:val="2"/>
                <w:sz w:val="24"/>
                <w:szCs w:val="21"/>
                <w:lang w:val="en-US" w:eastAsia="zh-CN" w:bidi="ar-SA"/>
              </w:rPr>
              <w:t>。</w:t>
            </w:r>
          </w:p>
          <w:p w14:paraId="3360FA68">
            <w:pPr>
              <w:ind w:firstLine="562"/>
              <w:rPr>
                <w:rFonts w:hint="default" w:ascii="Times New Roman" w:hAnsi="Times New Roman" w:eastAsia="宋体" w:cs="Times New Roman"/>
                <w:b/>
                <w:bCs/>
                <w:color w:val="auto"/>
                <w:sz w:val="28"/>
                <w:szCs w:val="32"/>
                <w:lang w:eastAsia="zh-CN"/>
              </w:rPr>
            </w:pPr>
            <w:r>
              <w:rPr>
                <w:rFonts w:hint="default" w:ascii="Times New Roman" w:hAnsi="Times New Roman" w:eastAsia="宋体" w:cs="Times New Roman"/>
                <w:b/>
                <w:bCs/>
                <w:color w:val="auto"/>
                <w:sz w:val="28"/>
                <w:szCs w:val="32"/>
                <w:lang w:val="en-US" w:eastAsia="zh-CN"/>
              </w:rPr>
              <w:t>7、</w:t>
            </w:r>
            <w:r>
              <w:rPr>
                <w:rFonts w:hint="default" w:ascii="Times New Roman" w:hAnsi="Times New Roman" w:eastAsia="宋体" w:cs="Times New Roman"/>
                <w:b/>
                <w:bCs/>
                <w:color w:val="auto"/>
                <w:sz w:val="28"/>
                <w:szCs w:val="32"/>
                <w:lang w:eastAsia="zh-CN"/>
              </w:rPr>
              <w:t>项目</w:t>
            </w:r>
            <w:r>
              <w:rPr>
                <w:rFonts w:hint="default" w:ascii="Times New Roman" w:hAnsi="Times New Roman" w:eastAsia="宋体" w:cs="Times New Roman"/>
                <w:b/>
                <w:bCs/>
                <w:color w:val="auto"/>
                <w:sz w:val="28"/>
                <w:szCs w:val="32"/>
              </w:rPr>
              <w:t>现有</w:t>
            </w:r>
            <w:r>
              <w:rPr>
                <w:rFonts w:hint="default" w:ascii="Times New Roman" w:hAnsi="Times New Roman" w:eastAsia="宋体" w:cs="Times New Roman"/>
                <w:b/>
                <w:bCs/>
                <w:color w:val="auto"/>
                <w:sz w:val="28"/>
                <w:szCs w:val="32"/>
                <w:lang w:eastAsia="zh-CN"/>
              </w:rPr>
              <w:t>项目污染物排放总量核算</w:t>
            </w:r>
          </w:p>
          <w:p w14:paraId="79181437">
            <w:pPr>
              <w:numPr>
                <w:ilvl w:val="0"/>
                <w:numId w:val="0"/>
              </w:numPr>
              <w:ind w:firstLine="480"/>
              <w:jc w:val="left"/>
              <w:rPr>
                <w:rFonts w:hint="default" w:ascii="Times New Roman" w:hAnsi="Times New Roman" w:cs="Times New Roman"/>
                <w:color w:val="auto"/>
                <w:szCs w:val="28"/>
                <w:lang w:val="en-US" w:eastAsia="zh-CN"/>
              </w:rPr>
            </w:pPr>
          </w:p>
          <w:p w14:paraId="15E0F936">
            <w:pPr>
              <w:pStyle w:val="41"/>
              <w:bidi w:val="0"/>
              <w:ind w:left="0" w:leftChars="0" w:right="0" w:righ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根据建设单位提供的数据，现有项目年生产时间为300天，每日生产20小时。废水排放量约20m³/d。根据建设单位提供的生产数据和项目例行监测数据，既有项目污染物总量核算如下：</w:t>
            </w:r>
          </w:p>
          <w:p w14:paraId="20FB4BEE">
            <w:pPr>
              <w:pStyle w:val="41"/>
              <w:bidi w:val="0"/>
              <w:ind w:left="420" w:leftChars="200" w:right="544" w:rightChars="259" w:firstLine="482" w:firstLineChars="20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①废水：</w:t>
            </w:r>
          </w:p>
          <w:p w14:paraId="559AE949">
            <w:pPr>
              <w:pStyle w:val="41"/>
              <w:bidi w:val="0"/>
              <w:ind w:left="0" w:leftChars="0" w:right="0" w:righ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根据建设单位提供的数据，项目2021年排水量为6000m³，结合例行监测数据，项目水污染总量核算如下：</w:t>
            </w:r>
          </w:p>
          <w:p w14:paraId="25E1E3BE">
            <w:pPr>
              <w:pStyle w:val="42"/>
              <w:keepNext w:val="0"/>
              <w:keepLines w:val="0"/>
              <w:pageBreakBefore w:val="0"/>
              <w:widowControl w:val="0"/>
              <w:kinsoku/>
              <w:wordWrap/>
              <w:overflowPunct/>
              <w:topLinePunct w:val="0"/>
              <w:autoSpaceDE/>
              <w:autoSpaceDN/>
              <w:bidi w:val="0"/>
              <w:adjustRightInd/>
              <w:snapToGrid/>
              <w:spacing w:before="157" w:beforeLines="50"/>
              <w:ind w:firstLine="0"/>
              <w:textAlignment w:val="auto"/>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表2-14现有污染源水污染物总量核算</w:t>
            </w:r>
          </w:p>
          <w:tbl>
            <w:tblPr>
              <w:tblStyle w:val="21"/>
              <w:tblW w:w="8504"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59"/>
              <w:gridCol w:w="1659"/>
              <w:gridCol w:w="1659"/>
              <w:gridCol w:w="1659"/>
              <w:gridCol w:w="1868"/>
            </w:tblGrid>
            <w:tr w14:paraId="74D993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0" w:hRule="atLeast"/>
                <w:jc w:val="center"/>
              </w:trPr>
              <w:tc>
                <w:tcPr>
                  <w:tcW w:w="1659" w:type="dxa"/>
                  <w:tcBorders>
                    <w:tl2br w:val="nil"/>
                    <w:tr2bl w:val="nil"/>
                  </w:tcBorders>
                  <w:noWrap w:val="0"/>
                  <w:vAlign w:val="center"/>
                </w:tcPr>
                <w:p w14:paraId="2DE21133">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污染物</w:t>
                  </w:r>
                </w:p>
              </w:tc>
              <w:tc>
                <w:tcPr>
                  <w:tcW w:w="1659" w:type="dxa"/>
                  <w:tcBorders>
                    <w:tl2br w:val="nil"/>
                    <w:tr2bl w:val="nil"/>
                  </w:tcBorders>
                  <w:noWrap w:val="0"/>
                  <w:vAlign w:val="center"/>
                </w:tcPr>
                <w:p w14:paraId="327127B0">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单位</w:t>
                  </w:r>
                </w:p>
              </w:tc>
              <w:tc>
                <w:tcPr>
                  <w:tcW w:w="1659" w:type="dxa"/>
                  <w:tcBorders>
                    <w:tl2br w:val="nil"/>
                    <w:tr2bl w:val="nil"/>
                  </w:tcBorders>
                  <w:noWrap w:val="0"/>
                  <w:vAlign w:val="center"/>
                </w:tcPr>
                <w:p w14:paraId="48EBEEA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排放浓度</w:t>
                  </w:r>
                </w:p>
              </w:tc>
              <w:tc>
                <w:tcPr>
                  <w:tcW w:w="1659" w:type="dxa"/>
                  <w:tcBorders>
                    <w:tl2br w:val="nil"/>
                    <w:tr2bl w:val="nil"/>
                  </w:tcBorders>
                  <w:noWrap w:val="0"/>
                  <w:vAlign w:val="center"/>
                </w:tcPr>
                <w:p w14:paraId="57DFA7ED">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排放量</w:t>
                  </w:r>
                </w:p>
              </w:tc>
              <w:tc>
                <w:tcPr>
                  <w:tcW w:w="1868" w:type="dxa"/>
                  <w:tcBorders>
                    <w:tl2br w:val="nil"/>
                    <w:tr2bl w:val="nil"/>
                  </w:tcBorders>
                  <w:noWrap/>
                  <w:vAlign w:val="center"/>
                </w:tcPr>
                <w:p w14:paraId="571FE2E7">
                  <w:pPr>
                    <w:keepNext w:val="0"/>
                    <w:keepLines w:val="0"/>
                    <w:widowControl/>
                    <w:suppressLineNumbers w:val="0"/>
                    <w:jc w:val="left"/>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排放总量（t）</w:t>
                  </w:r>
                </w:p>
              </w:tc>
            </w:tr>
            <w:tr w14:paraId="41B5C6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659" w:type="dxa"/>
                  <w:tcBorders>
                    <w:tl2br w:val="nil"/>
                    <w:tr2bl w:val="nil"/>
                  </w:tcBorders>
                  <w:noWrap w:val="0"/>
                  <w:vAlign w:val="center"/>
                </w:tcPr>
                <w:p w14:paraId="42846FB4">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悬浮物</w:t>
                  </w:r>
                </w:p>
              </w:tc>
              <w:tc>
                <w:tcPr>
                  <w:tcW w:w="1659" w:type="dxa"/>
                  <w:tcBorders>
                    <w:tl2br w:val="nil"/>
                    <w:tr2bl w:val="nil"/>
                  </w:tcBorders>
                  <w:noWrap w:val="0"/>
                  <w:vAlign w:val="center"/>
                </w:tcPr>
                <w:p w14:paraId="52F9442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659" w:type="dxa"/>
                  <w:tcBorders>
                    <w:tl2br w:val="nil"/>
                    <w:tr2bl w:val="nil"/>
                  </w:tcBorders>
                  <w:noWrap w:val="0"/>
                  <w:vAlign w:val="center"/>
                </w:tcPr>
                <w:p w14:paraId="0F38A2A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w:t>
                  </w:r>
                </w:p>
              </w:tc>
              <w:tc>
                <w:tcPr>
                  <w:tcW w:w="1659" w:type="dxa"/>
                  <w:vMerge w:val="restart"/>
                  <w:tcBorders>
                    <w:tl2br w:val="nil"/>
                    <w:tr2bl w:val="nil"/>
                  </w:tcBorders>
                  <w:noWrap w:val="0"/>
                  <w:vAlign w:val="center"/>
                </w:tcPr>
                <w:p w14:paraId="3369550D">
                  <w:pPr>
                    <w:jc w:val="center"/>
                    <w:rPr>
                      <w:rFonts w:hint="default" w:ascii="Times New Roman" w:hAnsi="Times New Roman" w:eastAsia="宋体" w:cs="Times New Roman"/>
                      <w:i w:val="0"/>
                      <w:iCs w:val="0"/>
                      <w:color w:val="auto"/>
                      <w:sz w:val="21"/>
                      <w:szCs w:val="21"/>
                      <w:u w:val="none"/>
                      <w:lang w:val="en-US" w:eastAsia="zh-CN"/>
                    </w:rPr>
                  </w:pPr>
                  <w:r>
                    <w:rPr>
                      <w:rFonts w:hint="default" w:ascii="Times New Roman" w:hAnsi="Times New Roman" w:eastAsia="宋体" w:cs="Times New Roman"/>
                      <w:i w:val="0"/>
                      <w:iCs w:val="0"/>
                      <w:color w:val="auto"/>
                      <w:sz w:val="21"/>
                      <w:szCs w:val="21"/>
                      <w:u w:val="none"/>
                      <w:lang w:val="en-US" w:eastAsia="zh-CN"/>
                    </w:rPr>
                    <w:t>6000</w:t>
                  </w:r>
                  <w:r>
                    <w:rPr>
                      <w:rFonts w:hint="default" w:ascii="Times New Roman" w:hAnsi="Times New Roman" w:cs="Times New Roman"/>
                      <w:color w:val="auto"/>
                      <w:lang w:val="en-US" w:eastAsia="zh-CN"/>
                    </w:rPr>
                    <w:t>m³/a</w:t>
                  </w:r>
                </w:p>
              </w:tc>
              <w:tc>
                <w:tcPr>
                  <w:tcW w:w="1868" w:type="dxa"/>
                  <w:tcBorders>
                    <w:tl2br w:val="nil"/>
                    <w:tr2bl w:val="nil"/>
                  </w:tcBorders>
                  <w:noWrap/>
                  <w:vAlign w:val="center"/>
                </w:tcPr>
                <w:p w14:paraId="55AE1DAB">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0.102</w:t>
                  </w:r>
                </w:p>
              </w:tc>
            </w:tr>
            <w:tr w14:paraId="6A0CCF5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659" w:type="dxa"/>
                  <w:tcBorders>
                    <w:tl2br w:val="nil"/>
                    <w:tr2bl w:val="nil"/>
                  </w:tcBorders>
                  <w:noWrap w:val="0"/>
                  <w:vAlign w:val="center"/>
                </w:tcPr>
                <w:p w14:paraId="6E9BAD61">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化学需氧量</w:t>
                  </w:r>
                </w:p>
              </w:tc>
              <w:tc>
                <w:tcPr>
                  <w:tcW w:w="1659" w:type="dxa"/>
                  <w:tcBorders>
                    <w:tl2br w:val="nil"/>
                    <w:tr2bl w:val="nil"/>
                  </w:tcBorders>
                  <w:noWrap w:val="0"/>
                  <w:vAlign w:val="center"/>
                </w:tcPr>
                <w:p w14:paraId="4EE4DC2D">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659" w:type="dxa"/>
                  <w:tcBorders>
                    <w:tl2br w:val="nil"/>
                    <w:tr2bl w:val="nil"/>
                  </w:tcBorders>
                  <w:noWrap w:val="0"/>
                  <w:vAlign w:val="center"/>
                </w:tcPr>
                <w:p w14:paraId="6B2F87E9">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w:t>
                  </w:r>
                </w:p>
              </w:tc>
              <w:tc>
                <w:tcPr>
                  <w:tcW w:w="1659" w:type="dxa"/>
                  <w:vMerge w:val="continue"/>
                  <w:tcBorders>
                    <w:tl2br w:val="nil"/>
                    <w:tr2bl w:val="nil"/>
                  </w:tcBorders>
                  <w:noWrap w:val="0"/>
                  <w:vAlign w:val="center"/>
                </w:tcPr>
                <w:p w14:paraId="367E9BBB">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27CCF933">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0.168</w:t>
                  </w:r>
                </w:p>
              </w:tc>
            </w:tr>
            <w:tr w14:paraId="0E6900E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659" w:type="dxa"/>
                  <w:tcBorders>
                    <w:tl2br w:val="nil"/>
                    <w:tr2bl w:val="nil"/>
                  </w:tcBorders>
                  <w:noWrap w:val="0"/>
                  <w:vAlign w:val="center"/>
                </w:tcPr>
                <w:p w14:paraId="6F32955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五日生化需氧量</w:t>
                  </w:r>
                </w:p>
              </w:tc>
              <w:tc>
                <w:tcPr>
                  <w:tcW w:w="1659" w:type="dxa"/>
                  <w:tcBorders>
                    <w:tl2br w:val="nil"/>
                    <w:tr2bl w:val="nil"/>
                  </w:tcBorders>
                  <w:noWrap w:val="0"/>
                  <w:vAlign w:val="center"/>
                </w:tcPr>
                <w:p w14:paraId="392F2D7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659" w:type="dxa"/>
                  <w:tcBorders>
                    <w:tl2br w:val="nil"/>
                    <w:tr2bl w:val="nil"/>
                  </w:tcBorders>
                  <w:noWrap w:val="0"/>
                  <w:vAlign w:val="center"/>
                </w:tcPr>
                <w:p w14:paraId="48DA0C1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9.5</w:t>
                  </w:r>
                </w:p>
              </w:tc>
              <w:tc>
                <w:tcPr>
                  <w:tcW w:w="1659" w:type="dxa"/>
                  <w:vMerge w:val="continue"/>
                  <w:tcBorders>
                    <w:tl2br w:val="nil"/>
                    <w:tr2bl w:val="nil"/>
                  </w:tcBorders>
                  <w:noWrap w:val="0"/>
                  <w:vAlign w:val="center"/>
                </w:tcPr>
                <w:p w14:paraId="54DA2CDA">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419F9CF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0.057</w:t>
                  </w:r>
                </w:p>
              </w:tc>
            </w:tr>
            <w:tr w14:paraId="5621FFC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659" w:type="dxa"/>
                  <w:tcBorders>
                    <w:tl2br w:val="nil"/>
                    <w:tr2bl w:val="nil"/>
                  </w:tcBorders>
                  <w:noWrap w:val="0"/>
                  <w:vAlign w:val="center"/>
                </w:tcPr>
                <w:p w14:paraId="1B1B5E1B">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氨氮</w:t>
                  </w:r>
                </w:p>
              </w:tc>
              <w:tc>
                <w:tcPr>
                  <w:tcW w:w="1659" w:type="dxa"/>
                  <w:tcBorders>
                    <w:tl2br w:val="nil"/>
                    <w:tr2bl w:val="nil"/>
                  </w:tcBorders>
                  <w:noWrap w:val="0"/>
                  <w:vAlign w:val="center"/>
                </w:tcPr>
                <w:p w14:paraId="1AA7EA8E">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659" w:type="dxa"/>
                  <w:tcBorders>
                    <w:tl2br w:val="nil"/>
                    <w:tr2bl w:val="nil"/>
                  </w:tcBorders>
                  <w:noWrap w:val="0"/>
                  <w:vAlign w:val="center"/>
                </w:tcPr>
                <w:p w14:paraId="10923B60">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4.72</w:t>
                  </w:r>
                </w:p>
              </w:tc>
              <w:tc>
                <w:tcPr>
                  <w:tcW w:w="1659" w:type="dxa"/>
                  <w:vMerge w:val="continue"/>
                  <w:tcBorders>
                    <w:tl2br w:val="nil"/>
                    <w:tr2bl w:val="nil"/>
                  </w:tcBorders>
                  <w:noWrap w:val="0"/>
                  <w:vAlign w:val="center"/>
                </w:tcPr>
                <w:p w14:paraId="10193047">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7F95E005">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0.02832</w:t>
                  </w:r>
                </w:p>
              </w:tc>
            </w:tr>
            <w:tr w14:paraId="34EF3F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659" w:type="dxa"/>
                  <w:tcBorders>
                    <w:tl2br w:val="nil"/>
                    <w:tr2bl w:val="nil"/>
                  </w:tcBorders>
                  <w:noWrap w:val="0"/>
                  <w:vAlign w:val="center"/>
                </w:tcPr>
                <w:p w14:paraId="12E45E3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总磷</w:t>
                  </w:r>
                </w:p>
              </w:tc>
              <w:tc>
                <w:tcPr>
                  <w:tcW w:w="1659" w:type="dxa"/>
                  <w:tcBorders>
                    <w:tl2br w:val="nil"/>
                    <w:tr2bl w:val="nil"/>
                  </w:tcBorders>
                  <w:noWrap w:val="0"/>
                  <w:vAlign w:val="center"/>
                </w:tcPr>
                <w:p w14:paraId="098BD6D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659" w:type="dxa"/>
                  <w:tcBorders>
                    <w:tl2br w:val="nil"/>
                    <w:tr2bl w:val="nil"/>
                  </w:tcBorders>
                  <w:noWrap w:val="0"/>
                  <w:vAlign w:val="center"/>
                </w:tcPr>
                <w:p w14:paraId="51D87E5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0.1</w:t>
                  </w:r>
                </w:p>
              </w:tc>
              <w:tc>
                <w:tcPr>
                  <w:tcW w:w="1659" w:type="dxa"/>
                  <w:vMerge w:val="continue"/>
                  <w:tcBorders>
                    <w:tl2br w:val="nil"/>
                    <w:tr2bl w:val="nil"/>
                  </w:tcBorders>
                  <w:noWrap w:val="0"/>
                  <w:vAlign w:val="center"/>
                </w:tcPr>
                <w:p w14:paraId="0D8D6FC5">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349C9679">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0.0006</w:t>
                  </w:r>
                </w:p>
              </w:tc>
            </w:tr>
            <w:tr w14:paraId="5A73B1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5" w:hRule="atLeast"/>
                <w:jc w:val="center"/>
              </w:trPr>
              <w:tc>
                <w:tcPr>
                  <w:tcW w:w="1659" w:type="dxa"/>
                  <w:tcBorders>
                    <w:tl2br w:val="nil"/>
                    <w:tr2bl w:val="nil"/>
                  </w:tcBorders>
                  <w:noWrap w:val="0"/>
                  <w:vAlign w:val="center"/>
                </w:tcPr>
                <w:p w14:paraId="018941EF">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总氮</w:t>
                  </w:r>
                </w:p>
              </w:tc>
              <w:tc>
                <w:tcPr>
                  <w:tcW w:w="1659" w:type="dxa"/>
                  <w:tcBorders>
                    <w:tl2br w:val="nil"/>
                    <w:tr2bl w:val="nil"/>
                  </w:tcBorders>
                  <w:noWrap w:val="0"/>
                  <w:vAlign w:val="center"/>
                </w:tcPr>
                <w:p w14:paraId="7B5E41E7">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659" w:type="dxa"/>
                  <w:tcBorders>
                    <w:tl2br w:val="nil"/>
                    <w:tr2bl w:val="nil"/>
                  </w:tcBorders>
                  <w:noWrap w:val="0"/>
                  <w:vAlign w:val="center"/>
                </w:tcPr>
                <w:p w14:paraId="36EB4225">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6.03</w:t>
                  </w:r>
                </w:p>
              </w:tc>
              <w:tc>
                <w:tcPr>
                  <w:tcW w:w="1659" w:type="dxa"/>
                  <w:vMerge w:val="continue"/>
                  <w:tcBorders>
                    <w:tl2br w:val="nil"/>
                    <w:tr2bl w:val="nil"/>
                  </w:tcBorders>
                  <w:noWrap w:val="0"/>
                  <w:vAlign w:val="center"/>
                </w:tcPr>
                <w:p w14:paraId="28255E2C">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78E49742">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0.03618</w:t>
                  </w:r>
                </w:p>
              </w:tc>
            </w:tr>
            <w:tr w14:paraId="591B3BE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659" w:type="dxa"/>
                  <w:tcBorders>
                    <w:tl2br w:val="nil"/>
                    <w:tr2bl w:val="nil"/>
                  </w:tcBorders>
                  <w:noWrap w:val="0"/>
                  <w:vAlign w:val="center"/>
                </w:tcPr>
                <w:p w14:paraId="5C43C20A">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石油类</w:t>
                  </w:r>
                </w:p>
              </w:tc>
              <w:tc>
                <w:tcPr>
                  <w:tcW w:w="1659" w:type="dxa"/>
                  <w:tcBorders>
                    <w:tl2br w:val="nil"/>
                    <w:tr2bl w:val="nil"/>
                  </w:tcBorders>
                  <w:noWrap w:val="0"/>
                  <w:vAlign w:val="center"/>
                </w:tcPr>
                <w:p w14:paraId="0BEE64A2">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mg/L</w:t>
                  </w:r>
                </w:p>
              </w:tc>
              <w:tc>
                <w:tcPr>
                  <w:tcW w:w="1659" w:type="dxa"/>
                  <w:tcBorders>
                    <w:tl2br w:val="nil"/>
                    <w:tr2bl w:val="nil"/>
                  </w:tcBorders>
                  <w:noWrap w:val="0"/>
                  <w:vAlign w:val="center"/>
                </w:tcPr>
                <w:p w14:paraId="4421B9EC">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0.83</w:t>
                  </w:r>
                </w:p>
              </w:tc>
              <w:tc>
                <w:tcPr>
                  <w:tcW w:w="1659" w:type="dxa"/>
                  <w:vMerge w:val="continue"/>
                  <w:tcBorders>
                    <w:tl2br w:val="nil"/>
                    <w:tr2bl w:val="nil"/>
                  </w:tcBorders>
                  <w:noWrap w:val="0"/>
                  <w:vAlign w:val="center"/>
                </w:tcPr>
                <w:p w14:paraId="6F03FB11">
                  <w:pPr>
                    <w:jc w:val="center"/>
                    <w:rPr>
                      <w:rFonts w:hint="default" w:ascii="Times New Roman" w:hAnsi="Times New Roman" w:eastAsia="宋体" w:cs="Times New Roman"/>
                      <w:i w:val="0"/>
                      <w:iCs w:val="0"/>
                      <w:color w:val="auto"/>
                      <w:sz w:val="21"/>
                      <w:szCs w:val="21"/>
                      <w:u w:val="none"/>
                    </w:rPr>
                  </w:pPr>
                </w:p>
              </w:tc>
              <w:tc>
                <w:tcPr>
                  <w:tcW w:w="1868" w:type="dxa"/>
                  <w:tcBorders>
                    <w:tl2br w:val="nil"/>
                    <w:tr2bl w:val="nil"/>
                  </w:tcBorders>
                  <w:noWrap/>
                  <w:vAlign w:val="center"/>
                </w:tcPr>
                <w:p w14:paraId="0CAF1ED4">
                  <w:pPr>
                    <w:keepNext w:val="0"/>
                    <w:keepLines w:val="0"/>
                    <w:widowControl/>
                    <w:suppressLineNumbers w:val="0"/>
                    <w:jc w:val="center"/>
                    <w:textAlignment w:val="center"/>
                    <w:rPr>
                      <w:rFonts w:hint="default" w:ascii="Times New Roman" w:hAnsi="Times New Roman" w:eastAsia="宋体" w:cs="Times New Roman"/>
                      <w:i w:val="0"/>
                      <w:iCs w:val="0"/>
                      <w:color w:val="auto"/>
                      <w:sz w:val="22"/>
                      <w:szCs w:val="22"/>
                      <w:u w:val="none"/>
                    </w:rPr>
                  </w:pPr>
                  <w:r>
                    <w:rPr>
                      <w:rFonts w:hint="default" w:ascii="Times New Roman" w:hAnsi="Times New Roman" w:eastAsia="宋体" w:cs="Times New Roman"/>
                      <w:i w:val="0"/>
                      <w:iCs w:val="0"/>
                      <w:color w:val="auto"/>
                      <w:kern w:val="0"/>
                      <w:sz w:val="22"/>
                      <w:szCs w:val="22"/>
                      <w:u w:val="none"/>
                      <w:lang w:val="en-US" w:eastAsia="zh-CN" w:bidi="ar"/>
                    </w:rPr>
                    <w:t>0.00498</w:t>
                  </w:r>
                </w:p>
              </w:tc>
            </w:tr>
          </w:tbl>
          <w:p w14:paraId="7037A8D8">
            <w:pPr>
              <w:pStyle w:val="41"/>
              <w:bidi w:val="0"/>
              <w:ind w:left="420" w:leftChars="200" w:right="544" w:rightChars="259" w:firstLine="482" w:firstLineChars="200"/>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②废气</w:t>
            </w:r>
          </w:p>
          <w:p w14:paraId="76A351B4">
            <w:pPr>
              <w:pStyle w:val="41"/>
              <w:bidi w:val="0"/>
              <w:ind w:left="0" w:leftChars="0" w:right="0" w:rightChars="0" w:firstLine="480" w:firstLineChars="2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根据建设单位提供的数据，项目橡胶制品生产线2021年产300天，每天20小时，橡胶减震垫生产线和硅胶管生产线2021年生产约110天，共计约1760h。结合监测数据，项目大气污物总量核算如下：</w:t>
            </w:r>
          </w:p>
          <w:p w14:paraId="7554E336">
            <w:pPr>
              <w:pStyle w:val="42"/>
              <w:keepNext w:val="0"/>
              <w:keepLines w:val="0"/>
              <w:pageBreakBefore w:val="0"/>
              <w:widowControl w:val="0"/>
              <w:kinsoku/>
              <w:wordWrap/>
              <w:overflowPunct/>
              <w:topLinePunct w:val="0"/>
              <w:autoSpaceDE/>
              <w:autoSpaceDN/>
              <w:bidi w:val="0"/>
              <w:adjustRightInd/>
              <w:snapToGrid/>
              <w:spacing w:before="157" w:beforeLines="50"/>
              <w:ind w:firstLine="0"/>
              <w:textAlignment w:val="auto"/>
              <w:rPr>
                <w:rFonts w:hint="default" w:ascii="Times New Roman" w:hAnsi="Times New Roman" w:cs="Times New Roman"/>
                <w:lang w:val="en-US" w:eastAsia="zh-CN"/>
              </w:rPr>
            </w:pPr>
            <w:r>
              <w:rPr>
                <w:rFonts w:hint="default" w:ascii="Times New Roman" w:hAnsi="Times New Roman" w:cs="Times New Roman"/>
                <w:color w:val="auto"/>
                <w:lang w:val="en-US" w:eastAsia="zh-CN"/>
              </w:rPr>
              <w:t>表2-15现有污染源大气污染物总量核算</w:t>
            </w:r>
          </w:p>
          <w:tbl>
            <w:tblPr>
              <w:tblStyle w:val="21"/>
              <w:tblW w:w="847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654"/>
              <w:gridCol w:w="1654"/>
              <w:gridCol w:w="1654"/>
              <w:gridCol w:w="1654"/>
              <w:gridCol w:w="1862"/>
            </w:tblGrid>
            <w:tr w14:paraId="6928020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10" w:hRule="atLeast"/>
                <w:jc w:val="center"/>
              </w:trPr>
              <w:tc>
                <w:tcPr>
                  <w:tcW w:w="1654" w:type="dxa"/>
                  <w:tcBorders>
                    <w:tl2br w:val="nil"/>
                    <w:tr2bl w:val="nil"/>
                  </w:tcBorders>
                  <w:noWrap w:val="0"/>
                  <w:vAlign w:val="center"/>
                </w:tcPr>
                <w:p w14:paraId="48A418E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w:t>
                  </w:r>
                </w:p>
              </w:tc>
              <w:tc>
                <w:tcPr>
                  <w:tcW w:w="1654" w:type="dxa"/>
                  <w:tcBorders>
                    <w:tl2br w:val="nil"/>
                    <w:tr2bl w:val="nil"/>
                  </w:tcBorders>
                  <w:noWrap w:val="0"/>
                  <w:vAlign w:val="center"/>
                </w:tcPr>
                <w:p w14:paraId="29F1B966">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1654" w:type="dxa"/>
                  <w:tcBorders>
                    <w:tl2br w:val="nil"/>
                    <w:tr2bl w:val="nil"/>
                  </w:tcBorders>
                  <w:noWrap w:val="0"/>
                  <w:vAlign w:val="center"/>
                </w:tcPr>
                <w:p w14:paraId="059ED86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排放浓度</w:t>
                  </w:r>
                </w:p>
              </w:tc>
              <w:tc>
                <w:tcPr>
                  <w:tcW w:w="1654" w:type="dxa"/>
                  <w:tcBorders>
                    <w:tl2br w:val="nil"/>
                    <w:tr2bl w:val="nil"/>
                  </w:tcBorders>
                  <w:noWrap w:val="0"/>
                  <w:vAlign w:val="center"/>
                </w:tcPr>
                <w:p w14:paraId="5C114BDC">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生产时间</w:t>
                  </w:r>
                </w:p>
              </w:tc>
              <w:tc>
                <w:tcPr>
                  <w:tcW w:w="1862" w:type="dxa"/>
                  <w:tcBorders>
                    <w:tl2br w:val="nil"/>
                    <w:tr2bl w:val="nil"/>
                  </w:tcBorders>
                  <w:noWrap/>
                  <w:vAlign w:val="center"/>
                </w:tcPr>
                <w:p w14:paraId="3423199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b/>
                      <w:bCs/>
                      <w:i w:val="0"/>
                      <w:iCs w:val="0"/>
                      <w:color w:val="000000"/>
                      <w:kern w:val="0"/>
                      <w:sz w:val="21"/>
                      <w:szCs w:val="21"/>
                      <w:u w:val="none"/>
                      <w:lang w:val="en-US" w:eastAsia="zh-CN" w:bidi="ar"/>
                    </w:rPr>
                    <w:t>排放总量（t）</w:t>
                  </w:r>
                </w:p>
              </w:tc>
            </w:tr>
            <w:tr w14:paraId="1EAE162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1654" w:type="dxa"/>
                  <w:tcBorders>
                    <w:tl2br w:val="nil"/>
                    <w:tr2bl w:val="nil"/>
                  </w:tcBorders>
                  <w:noWrap w:val="0"/>
                  <w:vAlign w:val="center"/>
                </w:tcPr>
                <w:p w14:paraId="50382D0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1654" w:type="dxa"/>
                  <w:tcBorders>
                    <w:tl2br w:val="nil"/>
                    <w:tr2bl w:val="nil"/>
                  </w:tcBorders>
                  <w:noWrap w:val="0"/>
                  <w:vAlign w:val="center"/>
                </w:tcPr>
                <w:p w14:paraId="6FFDC9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654" w:type="dxa"/>
                  <w:tcBorders>
                    <w:tl2br w:val="nil"/>
                    <w:tr2bl w:val="nil"/>
                  </w:tcBorders>
                  <w:noWrap w:val="0"/>
                  <w:vAlign w:val="center"/>
                </w:tcPr>
                <w:p w14:paraId="37FD67D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0.0145</w:t>
                  </w:r>
                </w:p>
              </w:tc>
              <w:tc>
                <w:tcPr>
                  <w:tcW w:w="1654" w:type="dxa"/>
                  <w:vMerge w:val="restart"/>
                  <w:tcBorders>
                    <w:tl2br w:val="nil"/>
                    <w:tr2bl w:val="nil"/>
                  </w:tcBorders>
                  <w:noWrap w:val="0"/>
                  <w:vAlign w:val="center"/>
                </w:tcPr>
                <w:p w14:paraId="57739A7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6000h</w:t>
                  </w:r>
                </w:p>
              </w:tc>
              <w:tc>
                <w:tcPr>
                  <w:tcW w:w="1862" w:type="dxa"/>
                  <w:tcBorders>
                    <w:tl2br w:val="nil"/>
                    <w:tr2bl w:val="nil"/>
                  </w:tcBorders>
                  <w:noWrap/>
                  <w:vAlign w:val="center"/>
                </w:tcPr>
                <w:p w14:paraId="47B11D5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0.087</w:t>
                  </w:r>
                </w:p>
              </w:tc>
            </w:tr>
            <w:tr w14:paraId="1AAB9C3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1654" w:type="dxa"/>
                  <w:tcBorders>
                    <w:tl2br w:val="nil"/>
                    <w:tr2bl w:val="nil"/>
                  </w:tcBorders>
                  <w:noWrap w:val="0"/>
                  <w:vAlign w:val="center"/>
                </w:tcPr>
                <w:p w14:paraId="25809AE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二氧化硫</w:t>
                  </w:r>
                </w:p>
              </w:tc>
              <w:tc>
                <w:tcPr>
                  <w:tcW w:w="1654" w:type="dxa"/>
                  <w:tcBorders>
                    <w:tl2br w:val="nil"/>
                    <w:tr2bl w:val="nil"/>
                  </w:tcBorders>
                  <w:noWrap w:val="0"/>
                  <w:vAlign w:val="center"/>
                </w:tcPr>
                <w:p w14:paraId="571D6A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654" w:type="dxa"/>
                  <w:tcBorders>
                    <w:tl2br w:val="nil"/>
                    <w:tr2bl w:val="nil"/>
                  </w:tcBorders>
                  <w:noWrap w:val="0"/>
                  <w:vAlign w:val="center"/>
                </w:tcPr>
                <w:p w14:paraId="7A3C40B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654" w:type="dxa"/>
                  <w:vMerge w:val="continue"/>
                  <w:tcBorders>
                    <w:tl2br w:val="nil"/>
                    <w:tr2bl w:val="nil"/>
                  </w:tcBorders>
                  <w:noWrap w:val="0"/>
                  <w:vAlign w:val="center"/>
                </w:tcPr>
                <w:p w14:paraId="314AEA4C">
                  <w:pPr>
                    <w:jc w:val="center"/>
                    <w:rPr>
                      <w:rFonts w:hint="default" w:ascii="Times New Roman" w:hAnsi="Times New Roman" w:eastAsia="宋体" w:cs="Times New Roman"/>
                      <w:i w:val="0"/>
                      <w:iCs w:val="0"/>
                      <w:color w:val="000000"/>
                      <w:sz w:val="21"/>
                      <w:szCs w:val="21"/>
                      <w:u w:val="none"/>
                    </w:rPr>
                  </w:pPr>
                </w:p>
              </w:tc>
              <w:tc>
                <w:tcPr>
                  <w:tcW w:w="1862" w:type="dxa"/>
                  <w:tcBorders>
                    <w:tl2br w:val="nil"/>
                    <w:tr2bl w:val="nil"/>
                  </w:tcBorders>
                  <w:noWrap/>
                  <w:vAlign w:val="center"/>
                </w:tcPr>
                <w:p w14:paraId="55C9C9B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w:t>
                  </w:r>
                </w:p>
              </w:tc>
            </w:tr>
            <w:tr w14:paraId="05434F1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1654" w:type="dxa"/>
                  <w:tcBorders>
                    <w:tl2br w:val="nil"/>
                    <w:tr2bl w:val="nil"/>
                  </w:tcBorders>
                  <w:noWrap w:val="0"/>
                  <w:vAlign w:val="center"/>
                </w:tcPr>
                <w:p w14:paraId="4D252D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氮氧化物</w:t>
                  </w:r>
                </w:p>
              </w:tc>
              <w:tc>
                <w:tcPr>
                  <w:tcW w:w="1654" w:type="dxa"/>
                  <w:tcBorders>
                    <w:tl2br w:val="nil"/>
                    <w:tr2bl w:val="nil"/>
                  </w:tcBorders>
                  <w:noWrap w:val="0"/>
                  <w:vAlign w:val="center"/>
                </w:tcPr>
                <w:p w14:paraId="28099A9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654" w:type="dxa"/>
                  <w:tcBorders>
                    <w:tl2br w:val="nil"/>
                    <w:tr2bl w:val="nil"/>
                  </w:tcBorders>
                  <w:noWrap w:val="0"/>
                  <w:vAlign w:val="center"/>
                </w:tcPr>
                <w:p w14:paraId="43A10A6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0.136</w:t>
                  </w:r>
                </w:p>
              </w:tc>
              <w:tc>
                <w:tcPr>
                  <w:tcW w:w="1654" w:type="dxa"/>
                  <w:vMerge w:val="continue"/>
                  <w:tcBorders>
                    <w:tl2br w:val="nil"/>
                    <w:tr2bl w:val="nil"/>
                  </w:tcBorders>
                  <w:noWrap w:val="0"/>
                  <w:vAlign w:val="center"/>
                </w:tcPr>
                <w:p w14:paraId="1A2F9BD3">
                  <w:pPr>
                    <w:jc w:val="center"/>
                    <w:rPr>
                      <w:rFonts w:hint="default" w:ascii="Times New Roman" w:hAnsi="Times New Roman" w:eastAsia="宋体" w:cs="Times New Roman"/>
                      <w:i w:val="0"/>
                      <w:iCs w:val="0"/>
                      <w:color w:val="000000"/>
                      <w:sz w:val="21"/>
                      <w:szCs w:val="21"/>
                      <w:u w:val="none"/>
                    </w:rPr>
                  </w:pPr>
                </w:p>
              </w:tc>
              <w:tc>
                <w:tcPr>
                  <w:tcW w:w="1862" w:type="dxa"/>
                  <w:tcBorders>
                    <w:tl2br w:val="nil"/>
                    <w:tr2bl w:val="nil"/>
                  </w:tcBorders>
                  <w:noWrap/>
                  <w:vAlign w:val="center"/>
                </w:tcPr>
                <w:p w14:paraId="63DDE5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0.816</w:t>
                  </w:r>
                </w:p>
              </w:tc>
            </w:tr>
            <w:tr w14:paraId="2033014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89" w:hRule="atLeast"/>
                <w:jc w:val="center"/>
              </w:trPr>
              <w:tc>
                <w:tcPr>
                  <w:tcW w:w="1654" w:type="dxa"/>
                  <w:tcBorders>
                    <w:tl2br w:val="nil"/>
                    <w:tr2bl w:val="nil"/>
                  </w:tcBorders>
                  <w:noWrap w:val="0"/>
                  <w:vAlign w:val="center"/>
                </w:tcPr>
                <w:p w14:paraId="43E9A96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硫化VOCs</w:t>
                  </w:r>
                </w:p>
              </w:tc>
              <w:tc>
                <w:tcPr>
                  <w:tcW w:w="1654" w:type="dxa"/>
                  <w:tcBorders>
                    <w:tl2br w:val="nil"/>
                    <w:tr2bl w:val="nil"/>
                  </w:tcBorders>
                  <w:noWrap w:val="0"/>
                  <w:vAlign w:val="center"/>
                </w:tcPr>
                <w:p w14:paraId="136944B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654" w:type="dxa"/>
                  <w:tcBorders>
                    <w:tl2br w:val="nil"/>
                    <w:tr2bl w:val="nil"/>
                  </w:tcBorders>
                  <w:noWrap w:val="0"/>
                  <w:vAlign w:val="center"/>
                </w:tcPr>
                <w:p w14:paraId="66D1D64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0.0104</w:t>
                  </w:r>
                </w:p>
              </w:tc>
              <w:tc>
                <w:tcPr>
                  <w:tcW w:w="1654" w:type="dxa"/>
                  <w:vMerge w:val="continue"/>
                  <w:tcBorders>
                    <w:tl2br w:val="nil"/>
                    <w:tr2bl w:val="nil"/>
                  </w:tcBorders>
                  <w:noWrap w:val="0"/>
                  <w:vAlign w:val="center"/>
                </w:tcPr>
                <w:p w14:paraId="5258A4F7">
                  <w:pPr>
                    <w:jc w:val="center"/>
                    <w:rPr>
                      <w:rFonts w:hint="default" w:ascii="Times New Roman" w:hAnsi="Times New Roman" w:eastAsia="宋体" w:cs="Times New Roman"/>
                      <w:i w:val="0"/>
                      <w:iCs w:val="0"/>
                      <w:color w:val="000000"/>
                      <w:sz w:val="21"/>
                      <w:szCs w:val="21"/>
                      <w:u w:val="none"/>
                    </w:rPr>
                  </w:pPr>
                </w:p>
              </w:tc>
              <w:tc>
                <w:tcPr>
                  <w:tcW w:w="1862" w:type="dxa"/>
                  <w:tcBorders>
                    <w:tl2br w:val="nil"/>
                    <w:tr2bl w:val="nil"/>
                  </w:tcBorders>
                  <w:noWrap/>
                  <w:vAlign w:val="center"/>
                </w:tcPr>
                <w:p w14:paraId="4D4D37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0.0624</w:t>
                  </w:r>
                </w:p>
              </w:tc>
            </w:tr>
            <w:tr w14:paraId="0A91E84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4" w:hRule="atLeast"/>
                <w:jc w:val="center"/>
              </w:trPr>
              <w:tc>
                <w:tcPr>
                  <w:tcW w:w="1654" w:type="dxa"/>
                  <w:tcBorders>
                    <w:tl2br w:val="nil"/>
                    <w:tr2bl w:val="nil"/>
                  </w:tcBorders>
                  <w:noWrap w:val="0"/>
                  <w:vAlign w:val="center"/>
                </w:tcPr>
                <w:p w14:paraId="029D4C46">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炼胶VOCs</w:t>
                  </w:r>
                </w:p>
              </w:tc>
              <w:tc>
                <w:tcPr>
                  <w:tcW w:w="1654" w:type="dxa"/>
                  <w:tcBorders>
                    <w:tl2br w:val="nil"/>
                    <w:tr2bl w:val="nil"/>
                  </w:tcBorders>
                  <w:noWrap w:val="0"/>
                  <w:vAlign w:val="center"/>
                </w:tcPr>
                <w:p w14:paraId="1C84AA3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654" w:type="dxa"/>
                  <w:tcBorders>
                    <w:tl2br w:val="nil"/>
                    <w:tr2bl w:val="nil"/>
                  </w:tcBorders>
                  <w:noWrap w:val="0"/>
                  <w:vAlign w:val="center"/>
                </w:tcPr>
                <w:p w14:paraId="0F5EA22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0.00125</w:t>
                  </w:r>
                </w:p>
              </w:tc>
              <w:tc>
                <w:tcPr>
                  <w:tcW w:w="1654" w:type="dxa"/>
                  <w:vMerge w:val="continue"/>
                  <w:tcBorders>
                    <w:tl2br w:val="nil"/>
                    <w:tr2bl w:val="nil"/>
                  </w:tcBorders>
                  <w:noWrap w:val="0"/>
                  <w:vAlign w:val="center"/>
                </w:tcPr>
                <w:p w14:paraId="285D4C31">
                  <w:pPr>
                    <w:jc w:val="center"/>
                    <w:rPr>
                      <w:rFonts w:hint="default" w:ascii="Times New Roman" w:hAnsi="Times New Roman" w:eastAsia="宋体" w:cs="Times New Roman"/>
                      <w:i w:val="0"/>
                      <w:iCs w:val="0"/>
                      <w:color w:val="000000"/>
                      <w:sz w:val="21"/>
                      <w:szCs w:val="21"/>
                      <w:u w:val="none"/>
                    </w:rPr>
                  </w:pPr>
                </w:p>
              </w:tc>
              <w:tc>
                <w:tcPr>
                  <w:tcW w:w="1862" w:type="dxa"/>
                  <w:tcBorders>
                    <w:tl2br w:val="nil"/>
                    <w:tr2bl w:val="nil"/>
                  </w:tcBorders>
                  <w:noWrap/>
                  <w:vAlign w:val="center"/>
                </w:tcPr>
                <w:p w14:paraId="291D39E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0.0075</w:t>
                  </w:r>
                </w:p>
              </w:tc>
            </w:tr>
            <w:tr w14:paraId="7B32ED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7" w:hRule="atLeast"/>
                <w:jc w:val="center"/>
              </w:trPr>
              <w:tc>
                <w:tcPr>
                  <w:tcW w:w="1654" w:type="dxa"/>
                  <w:tcBorders>
                    <w:tl2br w:val="nil"/>
                    <w:tr2bl w:val="nil"/>
                  </w:tcBorders>
                  <w:noWrap w:val="0"/>
                  <w:vAlign w:val="center"/>
                </w:tcPr>
                <w:p w14:paraId="3B1EA5A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炼胶颗粒物</w:t>
                  </w:r>
                </w:p>
              </w:tc>
              <w:tc>
                <w:tcPr>
                  <w:tcW w:w="1654" w:type="dxa"/>
                  <w:tcBorders>
                    <w:tl2br w:val="nil"/>
                    <w:tr2bl w:val="nil"/>
                  </w:tcBorders>
                  <w:noWrap w:val="0"/>
                  <w:vAlign w:val="center"/>
                </w:tcPr>
                <w:p w14:paraId="0F75AC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654" w:type="dxa"/>
                  <w:tcBorders>
                    <w:tl2br w:val="nil"/>
                    <w:tr2bl w:val="nil"/>
                  </w:tcBorders>
                  <w:noWrap w:val="0"/>
                  <w:vAlign w:val="center"/>
                </w:tcPr>
                <w:p w14:paraId="6C6FF26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0.0495</w:t>
                  </w:r>
                </w:p>
              </w:tc>
              <w:tc>
                <w:tcPr>
                  <w:tcW w:w="1654" w:type="dxa"/>
                  <w:vMerge w:val="continue"/>
                  <w:tcBorders>
                    <w:tl2br w:val="nil"/>
                    <w:tr2bl w:val="nil"/>
                  </w:tcBorders>
                  <w:noWrap w:val="0"/>
                  <w:vAlign w:val="center"/>
                </w:tcPr>
                <w:p w14:paraId="1813A516">
                  <w:pPr>
                    <w:jc w:val="center"/>
                    <w:rPr>
                      <w:rFonts w:hint="default" w:ascii="Times New Roman" w:hAnsi="Times New Roman" w:eastAsia="宋体" w:cs="Times New Roman"/>
                      <w:i w:val="0"/>
                      <w:iCs w:val="0"/>
                      <w:color w:val="000000"/>
                      <w:sz w:val="21"/>
                      <w:szCs w:val="21"/>
                      <w:u w:val="none"/>
                    </w:rPr>
                  </w:pPr>
                </w:p>
              </w:tc>
              <w:tc>
                <w:tcPr>
                  <w:tcW w:w="1862" w:type="dxa"/>
                  <w:tcBorders>
                    <w:tl2br w:val="nil"/>
                    <w:tr2bl w:val="nil"/>
                  </w:tcBorders>
                  <w:noWrap/>
                  <w:vAlign w:val="center"/>
                </w:tcPr>
                <w:p w14:paraId="48E4335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0.297</w:t>
                  </w:r>
                </w:p>
              </w:tc>
            </w:tr>
            <w:tr w14:paraId="297C230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59" w:hRule="atLeast"/>
                <w:jc w:val="center"/>
              </w:trPr>
              <w:tc>
                <w:tcPr>
                  <w:tcW w:w="1654" w:type="dxa"/>
                  <w:tcBorders>
                    <w:tl2br w:val="nil"/>
                    <w:tr2bl w:val="nil"/>
                  </w:tcBorders>
                  <w:noWrap w:val="0"/>
                  <w:vAlign w:val="center"/>
                </w:tcPr>
                <w:p w14:paraId="044C18A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硅胶管VOCs</w:t>
                  </w:r>
                </w:p>
              </w:tc>
              <w:tc>
                <w:tcPr>
                  <w:tcW w:w="1654" w:type="dxa"/>
                  <w:tcBorders>
                    <w:tl2br w:val="nil"/>
                    <w:tr2bl w:val="nil"/>
                  </w:tcBorders>
                  <w:noWrap w:val="0"/>
                  <w:vAlign w:val="center"/>
                </w:tcPr>
                <w:p w14:paraId="6A7DFB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654" w:type="dxa"/>
                  <w:tcBorders>
                    <w:tl2br w:val="nil"/>
                    <w:tr2bl w:val="nil"/>
                  </w:tcBorders>
                  <w:noWrap w:val="0"/>
                  <w:vAlign w:val="center"/>
                </w:tcPr>
                <w:p w14:paraId="30C1CB2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0.021 </w:t>
                  </w:r>
                </w:p>
              </w:tc>
              <w:tc>
                <w:tcPr>
                  <w:tcW w:w="1654" w:type="dxa"/>
                  <w:vMerge w:val="restart"/>
                  <w:tcBorders>
                    <w:tl2br w:val="nil"/>
                    <w:tr2bl w:val="nil"/>
                  </w:tcBorders>
                  <w:noWrap w:val="0"/>
                  <w:vAlign w:val="center"/>
                </w:tcPr>
                <w:p w14:paraId="747B89D5">
                  <w:pPr>
                    <w:jc w:val="center"/>
                    <w:rPr>
                      <w:rFonts w:hint="default" w:ascii="Times New Roman" w:hAnsi="Times New Roman" w:eastAsia="宋体" w:cs="Times New Roman"/>
                      <w:i w:val="0"/>
                      <w:iCs w:val="0"/>
                      <w:color w:val="000000"/>
                      <w:sz w:val="21"/>
                      <w:szCs w:val="21"/>
                      <w:u w:val="none"/>
                      <w:lang w:val="en-US" w:eastAsia="zh-CN"/>
                    </w:rPr>
                  </w:pPr>
                  <w:r>
                    <w:rPr>
                      <w:rFonts w:hint="default" w:ascii="Times New Roman" w:hAnsi="Times New Roman" w:eastAsia="宋体" w:cs="Times New Roman"/>
                      <w:i w:val="0"/>
                      <w:iCs w:val="0"/>
                      <w:color w:val="000000"/>
                      <w:sz w:val="21"/>
                      <w:szCs w:val="21"/>
                      <w:u w:val="none"/>
                      <w:lang w:val="en-US" w:eastAsia="zh-CN"/>
                    </w:rPr>
                    <w:t>1760h</w:t>
                  </w:r>
                </w:p>
              </w:tc>
              <w:tc>
                <w:tcPr>
                  <w:tcW w:w="1862" w:type="dxa"/>
                  <w:tcBorders>
                    <w:tl2br w:val="nil"/>
                    <w:tr2bl w:val="nil"/>
                  </w:tcBorders>
                  <w:noWrap/>
                  <w:vAlign w:val="center"/>
                </w:tcPr>
                <w:p w14:paraId="49F458A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0.0375 </w:t>
                  </w:r>
                </w:p>
              </w:tc>
            </w:tr>
            <w:tr w14:paraId="3C12248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3" w:hRule="atLeast"/>
                <w:jc w:val="center"/>
              </w:trPr>
              <w:tc>
                <w:tcPr>
                  <w:tcW w:w="1654" w:type="dxa"/>
                  <w:tcBorders>
                    <w:tl2br w:val="nil"/>
                    <w:tr2bl w:val="nil"/>
                  </w:tcBorders>
                  <w:noWrap w:val="0"/>
                  <w:vAlign w:val="center"/>
                </w:tcPr>
                <w:p w14:paraId="22975EA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橡胶减震垫生产线VOCs</w:t>
                  </w:r>
                </w:p>
              </w:tc>
              <w:tc>
                <w:tcPr>
                  <w:tcW w:w="1654" w:type="dxa"/>
                  <w:tcBorders>
                    <w:tl2br w:val="nil"/>
                    <w:tr2bl w:val="nil"/>
                  </w:tcBorders>
                  <w:noWrap w:val="0"/>
                  <w:vAlign w:val="center"/>
                </w:tcPr>
                <w:p w14:paraId="6FE0C4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654" w:type="dxa"/>
                  <w:tcBorders>
                    <w:tl2br w:val="nil"/>
                    <w:tr2bl w:val="nil"/>
                  </w:tcBorders>
                  <w:noWrap w:val="0"/>
                  <w:vAlign w:val="center"/>
                </w:tcPr>
                <w:p w14:paraId="03D1D3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0.026 </w:t>
                  </w:r>
                </w:p>
              </w:tc>
              <w:tc>
                <w:tcPr>
                  <w:tcW w:w="1654" w:type="dxa"/>
                  <w:vMerge w:val="continue"/>
                  <w:tcBorders>
                    <w:tl2br w:val="nil"/>
                    <w:tr2bl w:val="nil"/>
                  </w:tcBorders>
                  <w:noWrap w:val="0"/>
                  <w:vAlign w:val="center"/>
                </w:tcPr>
                <w:p w14:paraId="04686A90">
                  <w:pPr>
                    <w:jc w:val="center"/>
                    <w:rPr>
                      <w:rFonts w:hint="default" w:ascii="Times New Roman" w:hAnsi="Times New Roman" w:eastAsia="宋体" w:cs="Times New Roman"/>
                      <w:i w:val="0"/>
                      <w:iCs w:val="0"/>
                      <w:color w:val="000000"/>
                      <w:sz w:val="21"/>
                      <w:szCs w:val="21"/>
                      <w:u w:val="none"/>
                    </w:rPr>
                  </w:pPr>
                </w:p>
              </w:tc>
              <w:tc>
                <w:tcPr>
                  <w:tcW w:w="1862" w:type="dxa"/>
                  <w:tcBorders>
                    <w:tl2br w:val="nil"/>
                    <w:tr2bl w:val="nil"/>
                  </w:tcBorders>
                  <w:noWrap/>
                  <w:vAlign w:val="center"/>
                </w:tcPr>
                <w:p w14:paraId="3C5B72F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0.0463 </w:t>
                  </w:r>
                </w:p>
              </w:tc>
            </w:tr>
            <w:tr w14:paraId="26BC123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3" w:hRule="atLeast"/>
                <w:jc w:val="center"/>
              </w:trPr>
              <w:tc>
                <w:tcPr>
                  <w:tcW w:w="1654" w:type="dxa"/>
                  <w:tcBorders>
                    <w:tl2br w:val="nil"/>
                    <w:tr2bl w:val="nil"/>
                  </w:tcBorders>
                  <w:noWrap w:val="0"/>
                  <w:vAlign w:val="center"/>
                </w:tcPr>
                <w:p w14:paraId="209317D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橡胶减震垫生产线颗粒物</w:t>
                  </w:r>
                </w:p>
              </w:tc>
              <w:tc>
                <w:tcPr>
                  <w:tcW w:w="1654" w:type="dxa"/>
                  <w:tcBorders>
                    <w:tl2br w:val="nil"/>
                    <w:tr2bl w:val="nil"/>
                  </w:tcBorders>
                  <w:noWrap w:val="0"/>
                  <w:vAlign w:val="center"/>
                </w:tcPr>
                <w:p w14:paraId="6F7F020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654" w:type="dxa"/>
                  <w:tcBorders>
                    <w:tl2br w:val="nil"/>
                    <w:tr2bl w:val="nil"/>
                  </w:tcBorders>
                  <w:noWrap w:val="0"/>
                  <w:vAlign w:val="center"/>
                </w:tcPr>
                <w:p w14:paraId="200B339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0.022 </w:t>
                  </w:r>
                </w:p>
              </w:tc>
              <w:tc>
                <w:tcPr>
                  <w:tcW w:w="1654" w:type="dxa"/>
                  <w:vMerge w:val="continue"/>
                  <w:tcBorders>
                    <w:tl2br w:val="nil"/>
                    <w:tr2bl w:val="nil"/>
                  </w:tcBorders>
                  <w:noWrap w:val="0"/>
                  <w:vAlign w:val="center"/>
                </w:tcPr>
                <w:p w14:paraId="660E519C">
                  <w:pPr>
                    <w:jc w:val="center"/>
                    <w:rPr>
                      <w:rFonts w:hint="default" w:ascii="Times New Roman" w:hAnsi="Times New Roman" w:eastAsia="宋体" w:cs="Times New Roman"/>
                      <w:i w:val="0"/>
                      <w:iCs w:val="0"/>
                      <w:color w:val="000000"/>
                      <w:sz w:val="21"/>
                      <w:szCs w:val="21"/>
                      <w:u w:val="none"/>
                    </w:rPr>
                  </w:pPr>
                </w:p>
              </w:tc>
              <w:tc>
                <w:tcPr>
                  <w:tcW w:w="1862" w:type="dxa"/>
                  <w:tcBorders>
                    <w:tl2br w:val="nil"/>
                    <w:tr2bl w:val="nil"/>
                  </w:tcBorders>
                  <w:noWrap/>
                  <w:vAlign w:val="center"/>
                </w:tcPr>
                <w:p w14:paraId="253932F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0.0389 </w:t>
                  </w:r>
                </w:p>
              </w:tc>
            </w:tr>
          </w:tbl>
          <w:p w14:paraId="3A6144D2">
            <w:pPr>
              <w:pStyle w:val="41"/>
              <w:keepNext w:val="0"/>
              <w:keepLines w:val="0"/>
              <w:pageBreakBefore w:val="0"/>
              <w:widowControl w:val="0"/>
              <w:kinsoku/>
              <w:wordWrap/>
              <w:overflowPunct/>
              <w:topLinePunct w:val="0"/>
              <w:autoSpaceDE/>
              <w:autoSpaceDN/>
              <w:bidi w:val="0"/>
              <w:adjustRightInd w:val="0"/>
              <w:snapToGrid w:val="0"/>
              <w:spacing w:before="313" w:beforeLines="100"/>
              <w:ind w:left="0" w:leftChars="0" w:firstLine="0" w:firstLineChars="0"/>
              <w:textAlignment w:val="auto"/>
              <w:rPr>
                <w:rFonts w:hint="default" w:ascii="Times New Roman" w:hAnsi="Times New Roman" w:cs="Times New Roman"/>
                <w:lang w:val="en-US" w:eastAsia="zh-CN"/>
              </w:rPr>
            </w:pPr>
          </w:p>
        </w:tc>
      </w:tr>
    </w:tbl>
    <w:p w14:paraId="57AAB3EB">
      <w:pPr>
        <w:pStyle w:val="18"/>
        <w:jc w:val="both"/>
        <w:rPr>
          <w:rFonts w:ascii="黑体" w:hAnsi="黑体" w:eastAsia="黑体"/>
          <w:snapToGrid w:val="0"/>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048908F5">
      <w:pPr>
        <w:pStyle w:val="18"/>
        <w:adjustRightInd w:val="0"/>
        <w:snapToGrid w:val="0"/>
        <w:spacing w:before="0" w:beforeAutospacing="0" w:after="0" w:afterAutospacing="0" w:line="14" w:lineRule="auto"/>
        <w:jc w:val="center"/>
        <w:outlineLvl w:val="0"/>
        <w:rPr>
          <w:rFonts w:hint="eastAsia" w:ascii="黑体" w:hAnsi="黑体" w:eastAsia="黑体"/>
          <w:snapToGrid w:val="0"/>
          <w:sz w:val="30"/>
          <w:szCs w:val="30"/>
        </w:rPr>
      </w:pPr>
    </w:p>
    <w:p w14:paraId="638AF6DA">
      <w:pPr>
        <w:pStyle w:val="18"/>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cs="Times New Roman"/>
          <w:snapToGrid w:val="0"/>
          <w:sz w:val="30"/>
          <w:szCs w:val="30"/>
        </w:rPr>
      </w:pPr>
      <w:r>
        <w:rPr>
          <w:rFonts w:hint="eastAsia" w:ascii="黑体" w:hAnsi="黑体" w:eastAsia="黑体" w:cs="Times New Roman"/>
          <w:snapToGrid w:val="0"/>
          <w:sz w:val="30"/>
          <w:szCs w:val="30"/>
        </w:rPr>
        <w:t>三、区域环境质量现状、环境保护目标及评价标准</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465"/>
        <w:gridCol w:w="8525"/>
      </w:tblGrid>
      <w:tr w14:paraId="20445D2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465" w:type="dxa"/>
            <w:noWrap w:val="0"/>
            <w:vAlign w:val="center"/>
          </w:tcPr>
          <w:p w14:paraId="3743C48C">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区域</w:t>
            </w:r>
          </w:p>
          <w:p w14:paraId="09ACAA70">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环境</w:t>
            </w:r>
          </w:p>
          <w:p w14:paraId="11DCE1D0">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质量</w:t>
            </w:r>
          </w:p>
          <w:p w14:paraId="225CC4F7">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现状</w:t>
            </w:r>
          </w:p>
        </w:tc>
        <w:tc>
          <w:tcPr>
            <w:tcW w:w="8525" w:type="dxa"/>
            <w:noWrap w:val="0"/>
            <w:vAlign w:val="center"/>
          </w:tcPr>
          <w:p w14:paraId="231C3A00">
            <w:pPr>
              <w:pStyle w:val="41"/>
              <w:keepNext w:val="0"/>
              <w:keepLines w:val="0"/>
              <w:pageBreakBefore w:val="0"/>
              <w:widowControl w:val="0"/>
              <w:kinsoku/>
              <w:wordWrap/>
              <w:overflowPunct/>
              <w:topLinePunct w:val="0"/>
              <w:autoSpaceDE/>
              <w:autoSpaceDN/>
              <w:bidi w:val="0"/>
              <w:adjustRightInd w:val="0"/>
              <w:snapToGrid w:val="0"/>
              <w:spacing w:before="157" w:beforeLines="50"/>
              <w:ind w:left="0" w:leftChars="0" w:firstLine="0" w:firstLineChars="0"/>
              <w:textAlignment w:val="auto"/>
              <w:rPr>
                <w:rFonts w:hint="default" w:ascii="Times New Roman" w:hAnsi="Times New Roman" w:cs="Times New Roman"/>
                <w:b/>
                <w:bCs/>
              </w:rPr>
            </w:pPr>
            <w:r>
              <w:rPr>
                <w:rFonts w:hint="default" w:ascii="Times New Roman" w:hAnsi="Times New Roman" w:cs="Times New Roman"/>
                <w:b/>
                <w:bCs/>
              </w:rPr>
              <w:t>一、大气环境</w:t>
            </w:r>
          </w:p>
          <w:p w14:paraId="0972CE2A">
            <w:pPr>
              <w:pStyle w:val="41"/>
              <w:ind w:firstLine="480"/>
              <w:rPr>
                <w:rFonts w:hint="default" w:ascii="Times New Roman" w:hAnsi="Times New Roman" w:cs="Times New Roman"/>
              </w:rPr>
            </w:pPr>
            <w:r>
              <w:rPr>
                <w:rFonts w:hint="default" w:ascii="Times New Roman" w:hAnsi="Times New Roman" w:cs="Times New Roman"/>
              </w:rPr>
              <w:t>本次环境空气质量现状评价引用遂宁市污染防治攻坚战领导小组办公室202</w:t>
            </w:r>
            <w:r>
              <w:rPr>
                <w:rFonts w:hint="default" w:ascii="Times New Roman" w:hAnsi="Times New Roman" w:cs="Times New Roman"/>
                <w:lang w:val="en-US" w:eastAsia="zh-CN"/>
              </w:rPr>
              <w:t>2</w:t>
            </w:r>
            <w:r>
              <w:rPr>
                <w:rFonts w:hint="default" w:ascii="Times New Roman" w:hAnsi="Times New Roman" w:cs="Times New Roman"/>
              </w:rPr>
              <w:t>年</w:t>
            </w:r>
            <w:r>
              <w:rPr>
                <w:rFonts w:hint="default" w:ascii="Times New Roman" w:hAnsi="Times New Roman" w:cs="Times New Roman"/>
                <w:lang w:val="en-US" w:eastAsia="zh-CN"/>
              </w:rPr>
              <w:t>2</w:t>
            </w:r>
            <w:r>
              <w:rPr>
                <w:rFonts w:hint="default" w:ascii="Times New Roman" w:hAnsi="Times New Roman" w:cs="Times New Roman"/>
              </w:rPr>
              <w:t>月</w:t>
            </w:r>
            <w:r>
              <w:rPr>
                <w:rFonts w:hint="default" w:ascii="Times New Roman" w:hAnsi="Times New Roman" w:cs="Times New Roman"/>
                <w:lang w:val="en-US" w:eastAsia="zh-CN"/>
              </w:rPr>
              <w:t>17</w:t>
            </w:r>
            <w:r>
              <w:rPr>
                <w:rFonts w:hint="default" w:ascii="Times New Roman" w:hAnsi="Times New Roman" w:cs="Times New Roman"/>
              </w:rPr>
              <w:t>日发布的遂污防攻坚办〔202</w:t>
            </w:r>
            <w:r>
              <w:rPr>
                <w:rFonts w:hint="default" w:ascii="Times New Roman" w:hAnsi="Times New Roman" w:cs="Times New Roman"/>
                <w:lang w:val="en-US" w:eastAsia="zh-CN"/>
              </w:rPr>
              <w:t>2</w:t>
            </w:r>
            <w:r>
              <w:rPr>
                <w:rFonts w:hint="default" w:ascii="Times New Roman" w:hAnsi="Times New Roman" w:cs="Times New Roman"/>
              </w:rPr>
              <w:t>〕2号</w:t>
            </w:r>
            <w:r>
              <w:rPr>
                <w:rFonts w:hint="default" w:ascii="Times New Roman" w:hAnsi="Times New Roman" w:cs="Times New Roman"/>
                <w:lang w:eastAsia="zh-CN"/>
              </w:rPr>
              <w:t>文件</w:t>
            </w:r>
            <w:r>
              <w:rPr>
                <w:rFonts w:hint="default" w:ascii="Times New Roman" w:hAnsi="Times New Roman" w:cs="Times New Roman"/>
              </w:rPr>
              <w:t>中的数据。</w:t>
            </w:r>
          </w:p>
          <w:p w14:paraId="3F84116B">
            <w:pPr>
              <w:pStyle w:val="41"/>
              <w:bidi w:val="0"/>
              <w:rPr>
                <w:rFonts w:hint="default" w:ascii="Times New Roman" w:hAnsi="Times New Roman" w:cs="Times New Roman"/>
                <w:color w:val="FF0000"/>
              </w:rPr>
            </w:pPr>
            <w:r>
              <w:rPr>
                <w:rFonts w:hint="default" w:ascii="Times New Roman" w:hAnsi="Times New Roman" w:cs="Times New Roman"/>
              </w:rPr>
              <w:t>202</w:t>
            </w:r>
            <w:r>
              <w:rPr>
                <w:rFonts w:hint="default" w:ascii="Times New Roman" w:hAnsi="Times New Roman" w:cs="Times New Roman"/>
                <w:lang w:val="en-US" w:eastAsia="zh-CN"/>
              </w:rPr>
              <w:t>1</w:t>
            </w:r>
            <w:r>
              <w:rPr>
                <w:rFonts w:hint="default" w:ascii="Times New Roman" w:hAnsi="Times New Roman" w:cs="Times New Roman"/>
              </w:rPr>
              <w:t>年</w:t>
            </w:r>
            <w:r>
              <w:rPr>
                <w:rFonts w:hint="default" w:ascii="Times New Roman" w:hAnsi="Times New Roman" w:cs="Times New Roman"/>
                <w:lang w:val="en-US" w:eastAsia="zh-CN"/>
              </w:rPr>
              <w:t>大英</w:t>
            </w:r>
            <w:r>
              <w:rPr>
                <w:rFonts w:hint="default" w:ascii="Times New Roman" w:hAnsi="Times New Roman" w:cs="Times New Roman"/>
              </w:rPr>
              <w:t>县环境空气质量详见下</w:t>
            </w:r>
            <w:r>
              <w:rPr>
                <w:rFonts w:hint="default" w:ascii="Times New Roman" w:hAnsi="Times New Roman" w:cs="Times New Roman"/>
                <w:color w:val="auto"/>
              </w:rPr>
              <w:t>表 3-1。</w:t>
            </w:r>
          </w:p>
          <w:p w14:paraId="38771BC5">
            <w:pPr>
              <w:pStyle w:val="42"/>
              <w:bidi w:val="0"/>
              <w:rPr>
                <w:rFonts w:hint="default" w:ascii="Times New Roman" w:hAnsi="Times New Roman" w:cs="Times New Roman"/>
                <w:color w:val="auto"/>
              </w:rPr>
            </w:pPr>
            <w:r>
              <w:rPr>
                <w:rFonts w:hint="default" w:ascii="Times New Roman" w:hAnsi="Times New Roman" w:cs="Times New Roman"/>
                <w:color w:val="auto"/>
              </w:rPr>
              <w:t>表3-1 20</w:t>
            </w:r>
            <w:r>
              <w:rPr>
                <w:rFonts w:hint="default" w:ascii="Times New Roman" w:hAnsi="Times New Roman" w:cs="Times New Roman"/>
                <w:color w:val="auto"/>
                <w:lang w:val="en-US" w:eastAsia="zh-CN"/>
              </w:rPr>
              <w:t>21</w:t>
            </w:r>
            <w:r>
              <w:rPr>
                <w:rFonts w:hint="default" w:ascii="Times New Roman" w:hAnsi="Times New Roman" w:cs="Times New Roman"/>
                <w:color w:val="auto"/>
              </w:rPr>
              <w:t>年大英县城市环境空气质量</w:t>
            </w:r>
          </w:p>
          <w:tbl>
            <w:tblPr>
              <w:tblStyle w:val="21"/>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15" w:type="dxa"/>
                <w:left w:w="15" w:type="dxa"/>
                <w:bottom w:w="15" w:type="dxa"/>
                <w:right w:w="15" w:type="dxa"/>
              </w:tblCellMar>
            </w:tblPr>
            <w:tblGrid>
              <w:gridCol w:w="1155"/>
              <w:gridCol w:w="1349"/>
              <w:gridCol w:w="1012"/>
              <w:gridCol w:w="951"/>
              <w:gridCol w:w="1001"/>
              <w:gridCol w:w="975"/>
              <w:gridCol w:w="887"/>
              <w:gridCol w:w="890"/>
            </w:tblGrid>
            <w:tr w14:paraId="4C0E25F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1490" w:hRule="atLeast"/>
                <w:jc w:val="center"/>
              </w:trPr>
              <w:tc>
                <w:tcPr>
                  <w:tcW w:w="1175" w:type="dxa"/>
                  <w:noWrap/>
                  <w:vAlign w:val="center"/>
                </w:tcPr>
                <w:p w14:paraId="7FE8E40D">
                  <w:pPr>
                    <w:widowControl/>
                    <w:spacing w:line="240" w:lineRule="auto"/>
                    <w:ind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各县区、园区</w:t>
                  </w:r>
                </w:p>
              </w:tc>
              <w:tc>
                <w:tcPr>
                  <w:tcW w:w="1371" w:type="dxa"/>
                  <w:noWrap/>
                  <w:vAlign w:val="center"/>
                </w:tcPr>
                <w:p w14:paraId="6D90227C">
                  <w:pPr>
                    <w:widowControl/>
                    <w:spacing w:line="240" w:lineRule="auto"/>
                    <w:ind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监测站点</w:t>
                  </w:r>
                </w:p>
              </w:tc>
              <w:tc>
                <w:tcPr>
                  <w:tcW w:w="1029" w:type="dxa"/>
                  <w:noWrap/>
                  <w:vAlign w:val="center"/>
                </w:tcPr>
                <w:p w14:paraId="457502FC">
                  <w:pPr>
                    <w:widowControl/>
                    <w:spacing w:line="240" w:lineRule="auto"/>
                    <w:ind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SO</w:t>
                  </w:r>
                  <w:r>
                    <w:rPr>
                      <w:rFonts w:hint="default" w:ascii="Times New Roman" w:hAnsi="Times New Roman" w:cs="Times New Roman"/>
                      <w:b/>
                      <w:color w:val="auto"/>
                      <w:kern w:val="0"/>
                      <w:sz w:val="21"/>
                      <w:szCs w:val="21"/>
                      <w:vertAlign w:val="subscript"/>
                      <w:lang w:bidi="ar"/>
                    </w:rPr>
                    <w:t>2</w:t>
                  </w:r>
                  <w:r>
                    <w:rPr>
                      <w:rFonts w:hint="default" w:ascii="Times New Roman" w:hAnsi="Times New Roman" w:cs="Times New Roman"/>
                      <w:b/>
                      <w:color w:val="auto"/>
                      <w:kern w:val="0"/>
                      <w:sz w:val="21"/>
                      <w:szCs w:val="21"/>
                      <w:lang w:bidi="ar"/>
                    </w:rPr>
                    <w:t>平均浓度（</w:t>
                  </w:r>
                  <w:r>
                    <w:rPr>
                      <w:rFonts w:hint="default" w:ascii="Times New Roman" w:hAnsi="Times New Roman" w:eastAsia="仿宋" w:cs="Times New Roman"/>
                      <w:color w:val="auto"/>
                      <w:sz w:val="21"/>
                      <w:szCs w:val="21"/>
                    </w:rPr>
                    <w:t>μg/</w:t>
                  </w:r>
                  <w:r>
                    <w:rPr>
                      <w:rFonts w:hint="default" w:ascii="Times New Roman" w:hAnsi="Times New Roman" w:eastAsia="仿宋" w:cs="Times New Roman"/>
                      <w:color w:val="auto"/>
                      <w:sz w:val="21"/>
                      <w:szCs w:val="21"/>
                      <w:highlight w:val="none"/>
                    </w:rPr>
                    <w:t>m</w:t>
                  </w:r>
                  <w:r>
                    <w:rPr>
                      <w:rFonts w:hint="default" w:ascii="Times New Roman" w:hAnsi="Times New Roman" w:eastAsia="仿宋" w:cs="Times New Roman"/>
                      <w:color w:val="auto"/>
                      <w:sz w:val="21"/>
                      <w:szCs w:val="21"/>
                      <w:highlight w:val="none"/>
                      <w:vertAlign w:val="superscript"/>
                    </w:rPr>
                    <w:t>3</w:t>
                  </w:r>
                  <w:r>
                    <w:rPr>
                      <w:rFonts w:hint="default" w:ascii="Times New Roman" w:hAnsi="Times New Roman" w:cs="Times New Roman"/>
                      <w:b/>
                      <w:color w:val="auto"/>
                      <w:kern w:val="0"/>
                      <w:sz w:val="21"/>
                      <w:szCs w:val="21"/>
                      <w:lang w:bidi="ar"/>
                    </w:rPr>
                    <w:t>）</w:t>
                  </w:r>
                </w:p>
              </w:tc>
              <w:tc>
                <w:tcPr>
                  <w:tcW w:w="967" w:type="dxa"/>
                  <w:noWrap/>
                  <w:vAlign w:val="center"/>
                </w:tcPr>
                <w:p w14:paraId="1A1400BB">
                  <w:pPr>
                    <w:widowControl/>
                    <w:spacing w:line="240" w:lineRule="auto"/>
                    <w:ind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NO</w:t>
                  </w:r>
                  <w:r>
                    <w:rPr>
                      <w:rFonts w:hint="default" w:ascii="Times New Roman" w:hAnsi="Times New Roman" w:cs="Times New Roman"/>
                      <w:b/>
                      <w:color w:val="auto"/>
                      <w:kern w:val="0"/>
                      <w:sz w:val="21"/>
                      <w:szCs w:val="21"/>
                      <w:vertAlign w:val="subscript"/>
                      <w:lang w:bidi="ar"/>
                    </w:rPr>
                    <w:t>2</w:t>
                  </w:r>
                  <w:r>
                    <w:rPr>
                      <w:rFonts w:hint="default" w:ascii="Times New Roman" w:hAnsi="Times New Roman" w:cs="Times New Roman"/>
                      <w:b/>
                      <w:color w:val="auto"/>
                      <w:kern w:val="0"/>
                      <w:sz w:val="21"/>
                      <w:szCs w:val="21"/>
                      <w:lang w:bidi="ar"/>
                    </w:rPr>
                    <w:t>平均浓度（</w:t>
                  </w:r>
                  <w:r>
                    <w:rPr>
                      <w:rFonts w:hint="default" w:ascii="Times New Roman" w:hAnsi="Times New Roman" w:eastAsia="仿宋" w:cs="Times New Roman"/>
                      <w:color w:val="auto"/>
                      <w:sz w:val="21"/>
                      <w:szCs w:val="21"/>
                    </w:rPr>
                    <w:t>μg/</w:t>
                  </w:r>
                  <w:r>
                    <w:rPr>
                      <w:rFonts w:hint="default" w:ascii="Times New Roman" w:hAnsi="Times New Roman" w:eastAsia="仿宋" w:cs="Times New Roman"/>
                      <w:color w:val="auto"/>
                      <w:sz w:val="21"/>
                      <w:szCs w:val="21"/>
                      <w:highlight w:val="none"/>
                    </w:rPr>
                    <w:t>m</w:t>
                  </w:r>
                  <w:r>
                    <w:rPr>
                      <w:rFonts w:hint="default" w:ascii="Times New Roman" w:hAnsi="Times New Roman" w:eastAsia="仿宋" w:cs="Times New Roman"/>
                      <w:color w:val="auto"/>
                      <w:sz w:val="21"/>
                      <w:szCs w:val="21"/>
                      <w:highlight w:val="none"/>
                      <w:vertAlign w:val="superscript"/>
                    </w:rPr>
                    <w:t>3</w:t>
                  </w:r>
                  <w:r>
                    <w:rPr>
                      <w:rFonts w:hint="default" w:ascii="Times New Roman" w:hAnsi="Times New Roman" w:cs="Times New Roman"/>
                      <w:b/>
                      <w:color w:val="auto"/>
                      <w:kern w:val="0"/>
                      <w:sz w:val="21"/>
                      <w:szCs w:val="21"/>
                      <w:lang w:bidi="ar"/>
                    </w:rPr>
                    <w:t>）</w:t>
                  </w:r>
                </w:p>
              </w:tc>
              <w:tc>
                <w:tcPr>
                  <w:tcW w:w="1017" w:type="dxa"/>
                  <w:noWrap/>
                  <w:vAlign w:val="center"/>
                </w:tcPr>
                <w:p w14:paraId="19032FFE">
                  <w:pPr>
                    <w:widowControl/>
                    <w:spacing w:line="240" w:lineRule="auto"/>
                    <w:ind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O</w:t>
                  </w:r>
                  <w:r>
                    <w:rPr>
                      <w:rFonts w:hint="default" w:ascii="Times New Roman" w:hAnsi="Times New Roman" w:cs="Times New Roman"/>
                      <w:b/>
                      <w:color w:val="auto"/>
                      <w:kern w:val="0"/>
                      <w:sz w:val="21"/>
                      <w:szCs w:val="21"/>
                      <w:vertAlign w:val="subscript"/>
                      <w:lang w:bidi="ar"/>
                    </w:rPr>
                    <w:t>3</w:t>
                  </w:r>
                  <w:r>
                    <w:rPr>
                      <w:rFonts w:hint="default" w:ascii="Times New Roman" w:hAnsi="Times New Roman" w:cs="Times New Roman"/>
                      <w:b/>
                      <w:color w:val="auto"/>
                      <w:kern w:val="0"/>
                      <w:sz w:val="21"/>
                      <w:szCs w:val="21"/>
                      <w:lang w:bidi="ar"/>
                    </w:rPr>
                    <w:t>-8h</w:t>
                  </w:r>
                  <w:r>
                    <w:rPr>
                      <w:rFonts w:hint="default" w:ascii="Times New Roman" w:hAnsi="Times New Roman" w:cs="Times New Roman"/>
                      <w:b/>
                      <w:color w:val="auto"/>
                      <w:kern w:val="0"/>
                      <w:sz w:val="21"/>
                      <w:szCs w:val="21"/>
                      <w:lang w:val="en-US" w:eastAsia="zh-CN" w:bidi="ar"/>
                    </w:rPr>
                    <w:t xml:space="preserve"> </w:t>
                  </w:r>
                  <w:r>
                    <w:rPr>
                      <w:rFonts w:hint="default" w:ascii="Times New Roman" w:hAnsi="Times New Roman" w:cs="Times New Roman"/>
                      <w:b/>
                      <w:color w:val="auto"/>
                      <w:kern w:val="0"/>
                      <w:sz w:val="21"/>
                      <w:szCs w:val="21"/>
                      <w:lang w:bidi="ar"/>
                    </w:rPr>
                    <w:t>90百分位（</w:t>
                  </w:r>
                  <w:r>
                    <w:rPr>
                      <w:rFonts w:hint="default" w:ascii="Times New Roman" w:hAnsi="Times New Roman" w:eastAsia="仿宋" w:cs="Times New Roman"/>
                      <w:color w:val="auto"/>
                      <w:sz w:val="21"/>
                      <w:szCs w:val="21"/>
                    </w:rPr>
                    <w:t>μg/</w:t>
                  </w:r>
                  <w:r>
                    <w:rPr>
                      <w:rFonts w:hint="default" w:ascii="Times New Roman" w:hAnsi="Times New Roman" w:eastAsia="仿宋" w:cs="Times New Roman"/>
                      <w:color w:val="auto"/>
                      <w:sz w:val="21"/>
                      <w:szCs w:val="21"/>
                      <w:highlight w:val="none"/>
                    </w:rPr>
                    <w:t>m</w:t>
                  </w:r>
                  <w:r>
                    <w:rPr>
                      <w:rFonts w:hint="default" w:ascii="Times New Roman" w:hAnsi="Times New Roman" w:eastAsia="仿宋" w:cs="Times New Roman"/>
                      <w:color w:val="auto"/>
                      <w:sz w:val="21"/>
                      <w:szCs w:val="21"/>
                      <w:highlight w:val="none"/>
                      <w:vertAlign w:val="superscript"/>
                    </w:rPr>
                    <w:t>3</w:t>
                  </w:r>
                  <w:r>
                    <w:rPr>
                      <w:rFonts w:hint="default" w:ascii="Times New Roman" w:hAnsi="Times New Roman" w:cs="Times New Roman"/>
                      <w:b/>
                      <w:color w:val="auto"/>
                      <w:kern w:val="0"/>
                      <w:sz w:val="21"/>
                      <w:szCs w:val="21"/>
                      <w:lang w:bidi="ar"/>
                    </w:rPr>
                    <w:t>）</w:t>
                  </w:r>
                </w:p>
              </w:tc>
              <w:tc>
                <w:tcPr>
                  <w:tcW w:w="991" w:type="dxa"/>
                  <w:noWrap/>
                  <w:vAlign w:val="center"/>
                </w:tcPr>
                <w:p w14:paraId="1EB6D482">
                  <w:pPr>
                    <w:widowControl/>
                    <w:spacing w:line="240" w:lineRule="auto"/>
                    <w:ind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CO95百分位（</w:t>
                  </w:r>
                  <w:r>
                    <w:rPr>
                      <w:rFonts w:hint="default" w:ascii="Times New Roman" w:hAnsi="Times New Roman" w:eastAsia="仿宋" w:cs="Times New Roman"/>
                      <w:color w:val="auto"/>
                      <w:sz w:val="21"/>
                      <w:szCs w:val="21"/>
                    </w:rPr>
                    <w:t>mg/</w:t>
                  </w:r>
                  <w:r>
                    <w:rPr>
                      <w:rFonts w:hint="default" w:ascii="Times New Roman" w:hAnsi="Times New Roman" w:eastAsia="仿宋" w:cs="Times New Roman"/>
                      <w:color w:val="auto"/>
                      <w:sz w:val="21"/>
                      <w:szCs w:val="21"/>
                      <w:highlight w:val="none"/>
                    </w:rPr>
                    <w:t>m</w:t>
                  </w:r>
                  <w:r>
                    <w:rPr>
                      <w:rFonts w:hint="default" w:ascii="Times New Roman" w:hAnsi="Times New Roman" w:eastAsia="仿宋" w:cs="Times New Roman"/>
                      <w:color w:val="auto"/>
                      <w:sz w:val="21"/>
                      <w:szCs w:val="21"/>
                      <w:highlight w:val="none"/>
                      <w:vertAlign w:val="superscript"/>
                    </w:rPr>
                    <w:t>3</w:t>
                  </w:r>
                  <w:r>
                    <w:rPr>
                      <w:rFonts w:hint="default" w:ascii="Times New Roman" w:hAnsi="Times New Roman" w:cs="Times New Roman"/>
                      <w:b/>
                      <w:color w:val="auto"/>
                      <w:kern w:val="0"/>
                      <w:sz w:val="21"/>
                      <w:szCs w:val="21"/>
                      <w:lang w:bidi="ar"/>
                    </w:rPr>
                    <w:t>）</w:t>
                  </w:r>
                </w:p>
              </w:tc>
              <w:tc>
                <w:tcPr>
                  <w:tcW w:w="901" w:type="dxa"/>
                  <w:noWrap/>
                  <w:vAlign w:val="center"/>
                </w:tcPr>
                <w:p w14:paraId="2C38DEC5">
                  <w:pPr>
                    <w:widowControl/>
                    <w:spacing w:line="240" w:lineRule="auto"/>
                    <w:ind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PM</w:t>
                  </w:r>
                  <w:r>
                    <w:rPr>
                      <w:rFonts w:hint="default" w:ascii="Times New Roman" w:hAnsi="Times New Roman" w:cs="Times New Roman"/>
                      <w:b/>
                      <w:color w:val="auto"/>
                      <w:kern w:val="0"/>
                      <w:sz w:val="21"/>
                      <w:szCs w:val="21"/>
                      <w:vertAlign w:val="subscript"/>
                      <w:lang w:bidi="ar"/>
                    </w:rPr>
                    <w:t>10</w:t>
                  </w:r>
                  <w:r>
                    <w:rPr>
                      <w:rFonts w:hint="default" w:ascii="Times New Roman" w:hAnsi="Times New Roman" w:cs="Times New Roman"/>
                      <w:b/>
                      <w:color w:val="auto"/>
                      <w:kern w:val="0"/>
                      <w:sz w:val="21"/>
                      <w:szCs w:val="21"/>
                      <w:lang w:bidi="ar"/>
                    </w:rPr>
                    <w:t>平均浓度（</w:t>
                  </w:r>
                  <w:r>
                    <w:rPr>
                      <w:rFonts w:hint="default" w:ascii="Times New Roman" w:hAnsi="Times New Roman" w:eastAsia="仿宋" w:cs="Times New Roman"/>
                      <w:color w:val="auto"/>
                      <w:sz w:val="21"/>
                      <w:szCs w:val="21"/>
                    </w:rPr>
                    <w:t>μg/</w:t>
                  </w:r>
                  <w:r>
                    <w:rPr>
                      <w:rFonts w:hint="default" w:ascii="Times New Roman" w:hAnsi="Times New Roman" w:eastAsia="仿宋" w:cs="Times New Roman"/>
                      <w:color w:val="auto"/>
                      <w:sz w:val="21"/>
                      <w:szCs w:val="21"/>
                      <w:highlight w:val="none"/>
                    </w:rPr>
                    <w:t>m</w:t>
                  </w:r>
                  <w:r>
                    <w:rPr>
                      <w:rFonts w:hint="default" w:ascii="Times New Roman" w:hAnsi="Times New Roman" w:eastAsia="仿宋" w:cs="Times New Roman"/>
                      <w:color w:val="auto"/>
                      <w:sz w:val="21"/>
                      <w:szCs w:val="21"/>
                      <w:highlight w:val="none"/>
                      <w:vertAlign w:val="superscript"/>
                    </w:rPr>
                    <w:t>3</w:t>
                  </w:r>
                  <w:r>
                    <w:rPr>
                      <w:rFonts w:hint="default" w:ascii="Times New Roman" w:hAnsi="Times New Roman" w:cs="Times New Roman"/>
                      <w:b/>
                      <w:color w:val="auto"/>
                      <w:kern w:val="0"/>
                      <w:sz w:val="21"/>
                      <w:szCs w:val="21"/>
                      <w:lang w:bidi="ar"/>
                    </w:rPr>
                    <w:t>）</w:t>
                  </w:r>
                </w:p>
              </w:tc>
              <w:tc>
                <w:tcPr>
                  <w:tcW w:w="904" w:type="dxa"/>
                  <w:noWrap/>
                  <w:vAlign w:val="center"/>
                </w:tcPr>
                <w:p w14:paraId="0BB197CB">
                  <w:pPr>
                    <w:widowControl/>
                    <w:spacing w:line="240" w:lineRule="auto"/>
                    <w:ind w:firstLine="0" w:firstLineChars="0"/>
                    <w:jc w:val="center"/>
                    <w:textAlignment w:val="center"/>
                    <w:rPr>
                      <w:rFonts w:hint="default" w:ascii="Times New Roman" w:hAnsi="Times New Roman" w:cs="Times New Roman"/>
                      <w:b/>
                      <w:color w:val="auto"/>
                      <w:sz w:val="21"/>
                      <w:szCs w:val="21"/>
                    </w:rPr>
                  </w:pPr>
                  <w:r>
                    <w:rPr>
                      <w:rFonts w:hint="default" w:ascii="Times New Roman" w:hAnsi="Times New Roman" w:cs="Times New Roman"/>
                      <w:b/>
                      <w:color w:val="auto"/>
                      <w:kern w:val="0"/>
                      <w:sz w:val="21"/>
                      <w:szCs w:val="21"/>
                      <w:lang w:bidi="ar"/>
                    </w:rPr>
                    <w:t>PM</w:t>
                  </w:r>
                  <w:r>
                    <w:rPr>
                      <w:rFonts w:hint="default" w:ascii="Times New Roman" w:hAnsi="Times New Roman" w:cs="Times New Roman"/>
                      <w:b/>
                      <w:color w:val="auto"/>
                      <w:kern w:val="0"/>
                      <w:sz w:val="21"/>
                      <w:szCs w:val="21"/>
                      <w:vertAlign w:val="subscript"/>
                      <w:lang w:bidi="ar"/>
                    </w:rPr>
                    <w:t>2.5</w:t>
                  </w:r>
                  <w:r>
                    <w:rPr>
                      <w:rFonts w:hint="default" w:ascii="Times New Roman" w:hAnsi="Times New Roman" w:cs="Times New Roman"/>
                      <w:b/>
                      <w:color w:val="auto"/>
                      <w:kern w:val="0"/>
                      <w:sz w:val="21"/>
                      <w:szCs w:val="21"/>
                      <w:lang w:bidi="ar"/>
                    </w:rPr>
                    <w:t>平均浓度（</w:t>
                  </w:r>
                  <w:r>
                    <w:rPr>
                      <w:rFonts w:hint="default" w:ascii="Times New Roman" w:hAnsi="Times New Roman" w:eastAsia="仿宋" w:cs="Times New Roman"/>
                      <w:color w:val="auto"/>
                      <w:sz w:val="21"/>
                      <w:szCs w:val="21"/>
                    </w:rPr>
                    <w:t>μg/</w:t>
                  </w:r>
                  <w:r>
                    <w:rPr>
                      <w:rFonts w:hint="default" w:ascii="Times New Roman" w:hAnsi="Times New Roman" w:eastAsia="仿宋" w:cs="Times New Roman"/>
                      <w:color w:val="auto"/>
                      <w:sz w:val="21"/>
                      <w:szCs w:val="21"/>
                      <w:highlight w:val="none"/>
                    </w:rPr>
                    <w:t>m</w:t>
                  </w:r>
                  <w:r>
                    <w:rPr>
                      <w:rFonts w:hint="default" w:ascii="Times New Roman" w:hAnsi="Times New Roman" w:eastAsia="仿宋" w:cs="Times New Roman"/>
                      <w:color w:val="auto"/>
                      <w:sz w:val="21"/>
                      <w:szCs w:val="21"/>
                      <w:highlight w:val="none"/>
                      <w:vertAlign w:val="superscript"/>
                    </w:rPr>
                    <w:t>3</w:t>
                  </w:r>
                  <w:r>
                    <w:rPr>
                      <w:rFonts w:hint="default" w:ascii="Times New Roman" w:hAnsi="Times New Roman" w:cs="Times New Roman"/>
                      <w:b/>
                      <w:color w:val="auto"/>
                      <w:kern w:val="0"/>
                      <w:sz w:val="21"/>
                      <w:szCs w:val="21"/>
                      <w:lang w:bidi="ar"/>
                    </w:rPr>
                    <w:t>）</w:t>
                  </w:r>
                </w:p>
              </w:tc>
            </w:tr>
            <w:tr w14:paraId="4727EF7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1175" w:type="dxa"/>
                  <w:noWrap/>
                  <w:vAlign w:val="center"/>
                </w:tcPr>
                <w:p w14:paraId="5BE70E55">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大英县</w:t>
                  </w:r>
                </w:p>
                <w:p w14:paraId="6FAB10DE">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年均值</w:t>
                  </w:r>
                </w:p>
              </w:tc>
              <w:tc>
                <w:tcPr>
                  <w:tcW w:w="1371" w:type="dxa"/>
                  <w:noWrap/>
                  <w:vAlign w:val="center"/>
                </w:tcPr>
                <w:p w14:paraId="02B77854">
                  <w:pPr>
                    <w:widowControl/>
                    <w:spacing w:line="240" w:lineRule="auto"/>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大英县气象观测站</w:t>
                  </w:r>
                </w:p>
              </w:tc>
              <w:tc>
                <w:tcPr>
                  <w:tcW w:w="1029" w:type="dxa"/>
                  <w:noWrap/>
                  <w:vAlign w:val="center"/>
                </w:tcPr>
                <w:p w14:paraId="213CFE9A">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5.7</w:t>
                  </w:r>
                </w:p>
              </w:tc>
              <w:tc>
                <w:tcPr>
                  <w:tcW w:w="967" w:type="dxa"/>
                  <w:noWrap/>
                  <w:vAlign w:val="center"/>
                </w:tcPr>
                <w:p w14:paraId="5409A22E">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11.9</w:t>
                  </w:r>
                </w:p>
              </w:tc>
              <w:tc>
                <w:tcPr>
                  <w:tcW w:w="1017" w:type="dxa"/>
                  <w:noWrap/>
                  <w:vAlign w:val="center"/>
                </w:tcPr>
                <w:p w14:paraId="24BE740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115</w:t>
                  </w:r>
                </w:p>
              </w:tc>
              <w:tc>
                <w:tcPr>
                  <w:tcW w:w="991" w:type="dxa"/>
                  <w:noWrap/>
                  <w:vAlign w:val="center"/>
                </w:tcPr>
                <w:p w14:paraId="21F68696">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901" w:type="dxa"/>
                  <w:noWrap/>
                  <w:vAlign w:val="center"/>
                </w:tcPr>
                <w:p w14:paraId="550B0027">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40.6</w:t>
                  </w:r>
                </w:p>
              </w:tc>
              <w:tc>
                <w:tcPr>
                  <w:tcW w:w="904" w:type="dxa"/>
                  <w:noWrap/>
                  <w:vAlign w:val="center"/>
                </w:tcPr>
                <w:p w14:paraId="6E8C1C2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24.3</w:t>
                  </w:r>
                </w:p>
              </w:tc>
            </w:tr>
            <w:tr w14:paraId="3F4B7DE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390" w:hRule="atLeast"/>
                <w:jc w:val="center"/>
              </w:trPr>
              <w:tc>
                <w:tcPr>
                  <w:tcW w:w="2546" w:type="dxa"/>
                  <w:gridSpan w:val="2"/>
                  <w:noWrap/>
                  <w:vAlign w:val="center"/>
                </w:tcPr>
                <w:p w14:paraId="6EAA4545">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标准值</w:t>
                  </w:r>
                </w:p>
              </w:tc>
              <w:tc>
                <w:tcPr>
                  <w:tcW w:w="1029" w:type="dxa"/>
                  <w:noWrap/>
                  <w:vAlign w:val="center"/>
                </w:tcPr>
                <w:p w14:paraId="1CAA7C43">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60</w:t>
                  </w:r>
                </w:p>
              </w:tc>
              <w:tc>
                <w:tcPr>
                  <w:tcW w:w="967" w:type="dxa"/>
                  <w:noWrap/>
                  <w:vAlign w:val="center"/>
                </w:tcPr>
                <w:p w14:paraId="5DA83E4C">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40</w:t>
                  </w:r>
                </w:p>
              </w:tc>
              <w:tc>
                <w:tcPr>
                  <w:tcW w:w="1017" w:type="dxa"/>
                  <w:noWrap/>
                  <w:vAlign w:val="center"/>
                </w:tcPr>
                <w:p w14:paraId="21134D23">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160</w:t>
                  </w:r>
                </w:p>
              </w:tc>
              <w:tc>
                <w:tcPr>
                  <w:tcW w:w="991" w:type="dxa"/>
                  <w:noWrap/>
                  <w:vAlign w:val="center"/>
                </w:tcPr>
                <w:p w14:paraId="2791F62E">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4</w:t>
                  </w:r>
                </w:p>
              </w:tc>
              <w:tc>
                <w:tcPr>
                  <w:tcW w:w="901" w:type="dxa"/>
                  <w:noWrap/>
                  <w:vAlign w:val="center"/>
                </w:tcPr>
                <w:p w14:paraId="51D0E31E">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70</w:t>
                  </w:r>
                </w:p>
              </w:tc>
              <w:tc>
                <w:tcPr>
                  <w:tcW w:w="904" w:type="dxa"/>
                  <w:noWrap/>
                  <w:vAlign w:val="center"/>
                </w:tcPr>
                <w:p w14:paraId="28B467A2">
                  <w:pPr>
                    <w:keepNext w:val="0"/>
                    <w:keepLines w:val="0"/>
                    <w:widowControl/>
                    <w:suppressLineNumbers w:val="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eastAsia="宋体" w:cs="Times New Roman"/>
                      <w:i w:val="0"/>
                      <w:iCs w:val="0"/>
                      <w:color w:val="000000"/>
                      <w:kern w:val="0"/>
                      <w:sz w:val="21"/>
                      <w:szCs w:val="21"/>
                      <w:u w:val="none"/>
                      <w:lang w:val="en-US" w:eastAsia="zh-CN" w:bidi="ar"/>
                    </w:rPr>
                    <w:t>35</w:t>
                  </w:r>
                </w:p>
              </w:tc>
            </w:tr>
            <w:tr w14:paraId="21D26B1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457" w:hRule="atLeast"/>
                <w:jc w:val="center"/>
              </w:trPr>
              <w:tc>
                <w:tcPr>
                  <w:tcW w:w="2546" w:type="dxa"/>
                  <w:gridSpan w:val="2"/>
                  <w:noWrap/>
                  <w:vAlign w:val="center"/>
                </w:tcPr>
                <w:p w14:paraId="43A92739">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占标率（%）</w:t>
                  </w:r>
                </w:p>
              </w:tc>
              <w:tc>
                <w:tcPr>
                  <w:tcW w:w="1029" w:type="dxa"/>
                  <w:noWrap/>
                  <w:vAlign w:val="center"/>
                </w:tcPr>
                <w:p w14:paraId="5B73D842">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9.5 </w:t>
                  </w:r>
                </w:p>
              </w:tc>
              <w:tc>
                <w:tcPr>
                  <w:tcW w:w="967" w:type="dxa"/>
                  <w:noWrap/>
                  <w:vAlign w:val="center"/>
                </w:tcPr>
                <w:p w14:paraId="2B133315">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29.8 </w:t>
                  </w:r>
                </w:p>
              </w:tc>
              <w:tc>
                <w:tcPr>
                  <w:tcW w:w="1017" w:type="dxa"/>
                  <w:noWrap/>
                  <w:vAlign w:val="center"/>
                </w:tcPr>
                <w:p w14:paraId="08219019">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71.9 </w:t>
                  </w:r>
                </w:p>
              </w:tc>
              <w:tc>
                <w:tcPr>
                  <w:tcW w:w="991" w:type="dxa"/>
                  <w:noWrap/>
                  <w:vAlign w:val="center"/>
                </w:tcPr>
                <w:p w14:paraId="2086C2EB">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25.0 </w:t>
                  </w:r>
                </w:p>
              </w:tc>
              <w:tc>
                <w:tcPr>
                  <w:tcW w:w="901" w:type="dxa"/>
                  <w:noWrap/>
                  <w:vAlign w:val="center"/>
                </w:tcPr>
                <w:p w14:paraId="506416E4">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58.0 </w:t>
                  </w:r>
                </w:p>
              </w:tc>
              <w:tc>
                <w:tcPr>
                  <w:tcW w:w="904" w:type="dxa"/>
                  <w:noWrap/>
                  <w:vAlign w:val="center"/>
                </w:tcPr>
                <w:p w14:paraId="1F3A992C">
                  <w:pPr>
                    <w:keepNext w:val="0"/>
                    <w:keepLines w:val="0"/>
                    <w:widowControl/>
                    <w:suppressLineNumbers w:val="0"/>
                    <w:jc w:val="center"/>
                    <w:textAlignment w:val="center"/>
                    <w:rPr>
                      <w:rFonts w:hint="default" w:ascii="Times New Roman" w:hAnsi="Times New Roman" w:eastAsia="宋体" w:cs="Times New Roman"/>
                      <w:color w:val="auto"/>
                      <w:kern w:val="0"/>
                      <w:sz w:val="21"/>
                      <w:szCs w:val="21"/>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69.4 </w:t>
                  </w:r>
                </w:p>
              </w:tc>
            </w:tr>
            <w:tr w14:paraId="1359E6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15" w:type="dxa"/>
                  <w:left w:w="15" w:type="dxa"/>
                  <w:bottom w:w="15" w:type="dxa"/>
                  <w:right w:w="15" w:type="dxa"/>
                </w:tblCellMar>
              </w:tblPrEx>
              <w:trPr>
                <w:trHeight w:val="565" w:hRule="atLeast"/>
                <w:jc w:val="center"/>
              </w:trPr>
              <w:tc>
                <w:tcPr>
                  <w:tcW w:w="2546" w:type="dxa"/>
                  <w:gridSpan w:val="2"/>
                  <w:noWrap/>
                  <w:vAlign w:val="center"/>
                </w:tcPr>
                <w:p w14:paraId="29E139E6">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达标情况</w:t>
                  </w:r>
                </w:p>
              </w:tc>
              <w:tc>
                <w:tcPr>
                  <w:tcW w:w="1029" w:type="dxa"/>
                  <w:noWrap/>
                  <w:vAlign w:val="center"/>
                </w:tcPr>
                <w:p w14:paraId="1680049C">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967" w:type="dxa"/>
                  <w:noWrap/>
                  <w:vAlign w:val="center"/>
                </w:tcPr>
                <w:p w14:paraId="1D874E9B">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1017" w:type="dxa"/>
                  <w:noWrap/>
                  <w:vAlign w:val="center"/>
                </w:tcPr>
                <w:p w14:paraId="1892BB81">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991" w:type="dxa"/>
                  <w:noWrap/>
                  <w:vAlign w:val="center"/>
                </w:tcPr>
                <w:p w14:paraId="18DC2D43">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901" w:type="dxa"/>
                  <w:noWrap/>
                  <w:vAlign w:val="center"/>
                </w:tcPr>
                <w:p w14:paraId="27CC5CB9">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c>
                <w:tcPr>
                  <w:tcW w:w="904" w:type="dxa"/>
                  <w:noWrap/>
                  <w:vAlign w:val="center"/>
                </w:tcPr>
                <w:p w14:paraId="1FB5C8D6">
                  <w:pPr>
                    <w:widowControl/>
                    <w:spacing w:line="240" w:lineRule="auto"/>
                    <w:ind w:firstLine="0" w:firstLineChars="0"/>
                    <w:jc w:val="center"/>
                    <w:textAlignment w:val="center"/>
                    <w:rPr>
                      <w:rFonts w:hint="default" w:ascii="Times New Roman" w:hAnsi="Times New Roman" w:cs="Times New Roman"/>
                      <w:color w:val="auto"/>
                      <w:kern w:val="0"/>
                      <w:sz w:val="21"/>
                      <w:szCs w:val="21"/>
                      <w:lang w:bidi="ar"/>
                    </w:rPr>
                  </w:pPr>
                  <w:r>
                    <w:rPr>
                      <w:rFonts w:hint="default" w:ascii="Times New Roman" w:hAnsi="Times New Roman" w:cs="Times New Roman"/>
                      <w:color w:val="auto"/>
                      <w:kern w:val="0"/>
                      <w:sz w:val="21"/>
                      <w:szCs w:val="21"/>
                      <w:lang w:bidi="ar"/>
                    </w:rPr>
                    <w:t>达标</w:t>
                  </w:r>
                </w:p>
              </w:tc>
            </w:tr>
          </w:tbl>
          <w:p w14:paraId="42100F63">
            <w:pPr>
              <w:pStyle w:val="41"/>
              <w:bidi w:val="0"/>
              <w:rPr>
                <w:rFonts w:hint="default" w:ascii="Times New Roman" w:hAnsi="Times New Roman" w:cs="Times New Roman"/>
                <w:color w:val="auto"/>
                <w:lang w:eastAsia="zh-CN"/>
              </w:rPr>
            </w:pPr>
            <w:r>
              <w:rPr>
                <w:rFonts w:hint="default" w:ascii="Times New Roman" w:hAnsi="Times New Roman" w:cs="Times New Roman"/>
                <w:color w:val="auto"/>
                <w:szCs w:val="24"/>
              </w:rPr>
              <w:t>本项目特征污染因子为TSP，</w:t>
            </w:r>
            <w:r>
              <w:rPr>
                <w:rFonts w:hint="default" w:ascii="Times New Roman" w:hAnsi="Times New Roman" w:cs="Times New Roman"/>
                <w:color w:val="auto"/>
                <w:kern w:val="0"/>
                <w:szCs w:val="24"/>
                <w:lang w:bidi="ar"/>
              </w:rPr>
              <w:t>本次</w:t>
            </w:r>
            <w:r>
              <w:rPr>
                <w:rFonts w:hint="default" w:ascii="Times New Roman" w:hAnsi="Times New Roman" w:cs="Times New Roman"/>
                <w:color w:val="auto"/>
                <w:kern w:val="0"/>
                <w:szCs w:val="24"/>
                <w:lang w:eastAsia="zh-CN" w:bidi="ar"/>
              </w:rPr>
              <w:t>搜集</w:t>
            </w:r>
            <w:r>
              <w:rPr>
                <w:rFonts w:hint="default" w:ascii="Times New Roman" w:hAnsi="Times New Roman" w:cs="Times New Roman"/>
                <w:color w:val="auto"/>
                <w:kern w:val="0"/>
                <w:szCs w:val="24"/>
                <w:lang w:bidi="ar"/>
              </w:rPr>
              <w:t>了</w:t>
            </w:r>
            <w:r>
              <w:rPr>
                <w:rFonts w:hint="default" w:ascii="Times New Roman" w:hAnsi="Times New Roman" w:cs="Times New Roman"/>
                <w:color w:val="auto"/>
                <w:kern w:val="0"/>
                <w:szCs w:val="24"/>
                <w:lang w:eastAsia="zh-CN" w:bidi="ar"/>
              </w:rPr>
              <w:t>大英县新代机械制造有限公司新建车床生产项目环境影响评价监测数据</w:t>
            </w:r>
            <w:r>
              <w:rPr>
                <w:rFonts w:hint="default" w:ascii="Times New Roman" w:hAnsi="Times New Roman" w:cs="Times New Roman"/>
                <w:color w:val="auto"/>
                <w:lang w:eastAsia="zh-CN"/>
              </w:rPr>
              <w:t>。</w:t>
            </w:r>
            <w:r>
              <w:rPr>
                <w:rFonts w:hint="default" w:ascii="Times New Roman" w:hAnsi="Times New Roman" w:cs="Times New Roman"/>
                <w:color w:val="auto"/>
                <w:kern w:val="0"/>
                <w:szCs w:val="24"/>
                <w:lang w:eastAsia="zh-CN" w:bidi="ar"/>
              </w:rPr>
              <w:t>大英县新代机械制造有限公司位于本项目东</w:t>
            </w:r>
            <w:r>
              <w:rPr>
                <w:rFonts w:hint="eastAsia" w:ascii="Times New Roman" w:hAnsi="Times New Roman" w:cs="Times New Roman"/>
                <w:color w:val="auto"/>
                <w:kern w:val="0"/>
                <w:szCs w:val="24"/>
                <w:lang w:eastAsia="zh-CN" w:bidi="ar"/>
              </w:rPr>
              <w:t>北</w:t>
            </w:r>
            <w:r>
              <w:rPr>
                <w:rFonts w:hint="eastAsia" w:ascii="Times New Roman" w:hAnsi="Times New Roman" w:cs="Times New Roman"/>
                <w:color w:val="auto"/>
                <w:kern w:val="0"/>
                <w:szCs w:val="24"/>
                <w:lang w:val="en-US" w:eastAsia="zh-CN" w:bidi="ar"/>
              </w:rPr>
              <w:t>430m</w:t>
            </w:r>
            <w:r>
              <w:rPr>
                <w:rFonts w:hint="default" w:ascii="Times New Roman" w:hAnsi="Times New Roman" w:cs="Times New Roman"/>
                <w:color w:val="auto"/>
                <w:lang w:val="en-US" w:eastAsia="zh-CN"/>
              </w:rPr>
              <w:t>，监测时间为2021年6月</w:t>
            </w:r>
            <w:r>
              <w:rPr>
                <w:rFonts w:hint="default" w:ascii="Times New Roman" w:hAnsi="Times New Roman" w:cs="Times New Roman"/>
                <w:color w:val="auto"/>
                <w:kern w:val="0"/>
                <w:szCs w:val="24"/>
                <w:lang w:val="en-US" w:eastAsia="zh-CN" w:bidi="ar"/>
              </w:rPr>
              <w:t>，数据点位及时效满足</w:t>
            </w:r>
            <w:r>
              <w:rPr>
                <w:rFonts w:hint="default" w:ascii="Times New Roman" w:hAnsi="Times New Roman" w:cs="Times New Roman"/>
                <w:color w:val="auto"/>
              </w:rPr>
              <w:t>《</w:t>
            </w:r>
            <w:r>
              <w:rPr>
                <w:rFonts w:hint="default" w:ascii="Times New Roman" w:hAnsi="Times New Roman" w:cs="Times New Roman"/>
                <w:color w:val="auto"/>
                <w:lang w:eastAsia="zh-CN"/>
              </w:rPr>
              <w:t>建设项目环境影响报告表编制技术指南（污染影响类）</w:t>
            </w:r>
            <w:r>
              <w:rPr>
                <w:rFonts w:hint="default" w:ascii="Times New Roman" w:hAnsi="Times New Roman" w:cs="Times New Roman"/>
                <w:color w:val="auto"/>
              </w:rPr>
              <w:t>（试行）》</w:t>
            </w:r>
            <w:r>
              <w:rPr>
                <w:rFonts w:hint="default" w:ascii="Times New Roman" w:hAnsi="Times New Roman" w:cs="Times New Roman"/>
                <w:color w:val="auto"/>
                <w:lang w:eastAsia="zh-CN"/>
              </w:rPr>
              <w:t>的要求。因此数据为有效数据。</w:t>
            </w:r>
          </w:p>
          <w:p w14:paraId="5907558B">
            <w:pPr>
              <w:pStyle w:val="42"/>
              <w:keepNext w:val="0"/>
              <w:keepLines w:val="0"/>
              <w:pageBreakBefore w:val="0"/>
              <w:widowControl w:val="0"/>
              <w:kinsoku/>
              <w:wordWrap/>
              <w:overflowPunct/>
              <w:topLinePunct w:val="0"/>
              <w:autoSpaceDE/>
              <w:autoSpaceDN/>
              <w:bidi w:val="0"/>
              <w:adjustRightInd/>
              <w:snapToGrid/>
              <w:spacing w:before="157" w:beforeLines="50"/>
              <w:textAlignment w:val="auto"/>
              <w:rPr>
                <w:rFonts w:hint="default" w:ascii="Times New Roman" w:hAnsi="Times New Roman" w:cs="Times New Roman"/>
                <w:color w:val="auto"/>
              </w:rPr>
            </w:pPr>
            <w:r>
              <w:rPr>
                <w:rFonts w:hint="default" w:ascii="Times New Roman" w:hAnsi="Times New Roman" w:cs="Times New Roman"/>
                <w:color w:val="auto"/>
              </w:rPr>
              <w:t>表3-</w:t>
            </w:r>
            <w:r>
              <w:rPr>
                <w:rFonts w:hint="default" w:ascii="Times New Roman" w:hAnsi="Times New Roman" w:cs="Times New Roman"/>
                <w:color w:val="auto"/>
                <w:lang w:val="en-US" w:eastAsia="zh-CN"/>
              </w:rPr>
              <w:t>2</w:t>
            </w:r>
            <w:r>
              <w:rPr>
                <w:rFonts w:hint="default" w:ascii="Times New Roman" w:hAnsi="Times New Roman" w:cs="Times New Roman"/>
                <w:color w:val="auto"/>
              </w:rPr>
              <w:t>TSP监测值</w:t>
            </w:r>
          </w:p>
          <w:tbl>
            <w:tblPr>
              <w:tblStyle w:val="21"/>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718"/>
              <w:gridCol w:w="3648"/>
              <w:gridCol w:w="1854"/>
            </w:tblGrid>
            <w:tr w14:paraId="381BF1E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2718" w:type="dxa"/>
                  <w:noWrap w:val="0"/>
                  <w:vAlign w:val="center"/>
                </w:tcPr>
                <w:p w14:paraId="067FF3F1">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rPr>
                    <w:t>监测时间</w:t>
                  </w:r>
                </w:p>
              </w:tc>
              <w:tc>
                <w:tcPr>
                  <w:tcW w:w="3648" w:type="dxa"/>
                  <w:noWrap w:val="0"/>
                  <w:vAlign w:val="center"/>
                </w:tcPr>
                <w:p w14:paraId="1B79AD78">
                  <w:pPr>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24小时均值监测值（mg/m³）</w:t>
                  </w:r>
                </w:p>
              </w:tc>
              <w:tc>
                <w:tcPr>
                  <w:tcW w:w="1854" w:type="dxa"/>
                  <w:noWrap w:val="0"/>
                  <w:vAlign w:val="center"/>
                </w:tcPr>
                <w:p w14:paraId="6C88D7CA">
                  <w:pPr>
                    <w:ind w:firstLine="0" w:firstLineChars="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标准值（mg/m³）</w:t>
                  </w:r>
                </w:p>
              </w:tc>
            </w:tr>
            <w:tr w14:paraId="6093BB2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718" w:type="dxa"/>
                  <w:noWrap w:val="0"/>
                  <w:vAlign w:val="center"/>
                </w:tcPr>
                <w:p w14:paraId="69E446BD">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lang w:val="en-US" w:eastAsia="zh-CN"/>
                    </w:rPr>
                    <w:t>2021.6.10</w:t>
                  </w:r>
                </w:p>
              </w:tc>
              <w:tc>
                <w:tcPr>
                  <w:tcW w:w="3648" w:type="dxa"/>
                  <w:noWrap w:val="0"/>
                  <w:vAlign w:val="center"/>
                </w:tcPr>
                <w:p w14:paraId="1242914F">
                  <w:pPr>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0.130</w:t>
                  </w:r>
                </w:p>
              </w:tc>
              <w:tc>
                <w:tcPr>
                  <w:tcW w:w="1854" w:type="dxa"/>
                  <w:vMerge w:val="restart"/>
                  <w:noWrap w:val="0"/>
                  <w:vAlign w:val="center"/>
                </w:tcPr>
                <w:p w14:paraId="33E120AB">
                  <w:pPr>
                    <w:widowControl/>
                    <w:ind w:firstLine="0" w:firstLineChars="0"/>
                    <w:jc w:val="center"/>
                    <w:textAlignment w:val="center"/>
                    <w:rPr>
                      <w:rFonts w:hint="default" w:ascii="Times New Roman" w:hAnsi="Times New Roman" w:cs="Times New Roman"/>
                      <w:color w:val="auto"/>
                      <w:sz w:val="21"/>
                      <w:szCs w:val="21"/>
                    </w:rPr>
                  </w:pPr>
                  <w:r>
                    <w:rPr>
                      <w:rFonts w:hint="default" w:ascii="Times New Roman" w:hAnsi="Times New Roman" w:cs="Times New Roman"/>
                      <w:color w:val="auto"/>
                      <w:kern w:val="0"/>
                      <w:sz w:val="21"/>
                      <w:szCs w:val="21"/>
                      <w:lang w:bidi="ar"/>
                    </w:rPr>
                    <w:t>0.3</w:t>
                  </w:r>
                </w:p>
              </w:tc>
            </w:tr>
            <w:tr w14:paraId="151C7D7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718" w:type="dxa"/>
                  <w:noWrap w:val="0"/>
                  <w:vAlign w:val="center"/>
                </w:tcPr>
                <w:p w14:paraId="542533E8">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lang w:val="en-US" w:eastAsia="zh-CN"/>
                    </w:rPr>
                    <w:t>2021.6.11</w:t>
                  </w:r>
                </w:p>
              </w:tc>
              <w:tc>
                <w:tcPr>
                  <w:tcW w:w="3648" w:type="dxa"/>
                  <w:noWrap w:val="0"/>
                  <w:vAlign w:val="center"/>
                </w:tcPr>
                <w:p w14:paraId="296304FC">
                  <w:pPr>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0.149</w:t>
                  </w:r>
                </w:p>
              </w:tc>
              <w:tc>
                <w:tcPr>
                  <w:tcW w:w="1854" w:type="dxa"/>
                  <w:vMerge w:val="continue"/>
                  <w:noWrap w:val="0"/>
                  <w:vAlign w:val="center"/>
                </w:tcPr>
                <w:p w14:paraId="496FEFF8">
                  <w:pPr>
                    <w:widowControl/>
                    <w:jc w:val="center"/>
                    <w:textAlignment w:val="center"/>
                    <w:rPr>
                      <w:rFonts w:hint="default" w:ascii="Times New Roman" w:hAnsi="Times New Roman" w:cs="Times New Roman"/>
                      <w:color w:val="auto"/>
                      <w:sz w:val="21"/>
                      <w:szCs w:val="21"/>
                    </w:rPr>
                  </w:pPr>
                </w:p>
              </w:tc>
            </w:tr>
            <w:tr w14:paraId="173B01F8">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2718" w:type="dxa"/>
                  <w:noWrap w:val="0"/>
                  <w:vAlign w:val="center"/>
                </w:tcPr>
                <w:p w14:paraId="570FEC0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lang w:val="en-US" w:eastAsia="zh-CN"/>
                    </w:rPr>
                    <w:t>2021.6.12</w:t>
                  </w:r>
                </w:p>
              </w:tc>
              <w:tc>
                <w:tcPr>
                  <w:tcW w:w="3648" w:type="dxa"/>
                  <w:noWrap w:val="0"/>
                  <w:vAlign w:val="center"/>
                </w:tcPr>
                <w:p w14:paraId="4CAD7EF2">
                  <w:pPr>
                    <w:ind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val="en-US" w:eastAsia="zh-CN"/>
                    </w:rPr>
                    <w:t>0.161</w:t>
                  </w:r>
                </w:p>
              </w:tc>
              <w:tc>
                <w:tcPr>
                  <w:tcW w:w="1854" w:type="dxa"/>
                  <w:vMerge w:val="continue"/>
                  <w:noWrap w:val="0"/>
                  <w:vAlign w:val="center"/>
                </w:tcPr>
                <w:p w14:paraId="4406F3C1">
                  <w:pPr>
                    <w:widowControl/>
                    <w:jc w:val="center"/>
                    <w:textAlignment w:val="center"/>
                    <w:rPr>
                      <w:rFonts w:hint="default" w:ascii="Times New Roman" w:hAnsi="Times New Roman" w:cs="Times New Roman"/>
                      <w:color w:val="auto"/>
                      <w:sz w:val="21"/>
                      <w:szCs w:val="21"/>
                    </w:rPr>
                  </w:pPr>
                </w:p>
              </w:tc>
            </w:tr>
          </w:tbl>
          <w:p w14:paraId="08BECBC2">
            <w:pPr>
              <w:pStyle w:val="41"/>
              <w:bidi w:val="0"/>
              <w:rPr>
                <w:rFonts w:hint="default" w:ascii="Times New Roman" w:hAnsi="Times New Roman" w:cs="Times New Roman"/>
                <w:color w:val="auto"/>
                <w:lang w:val="en-US" w:eastAsia="zh-CN"/>
              </w:rPr>
            </w:pPr>
            <w:r>
              <w:rPr>
                <w:rFonts w:hint="default" w:ascii="Times New Roman" w:hAnsi="Times New Roman" w:cs="Times New Roman"/>
                <w:color w:val="auto"/>
              </w:rPr>
              <w:t>根据遂宁市污染防治攻坚战领导小组办公室202</w:t>
            </w:r>
            <w:r>
              <w:rPr>
                <w:rFonts w:hint="default" w:ascii="Times New Roman" w:hAnsi="Times New Roman" w:cs="Times New Roman"/>
                <w:color w:val="auto"/>
                <w:lang w:val="en-US" w:eastAsia="zh-CN"/>
              </w:rPr>
              <w:t>2</w:t>
            </w:r>
            <w:r>
              <w:rPr>
                <w:rFonts w:hint="default" w:ascii="Times New Roman" w:hAnsi="Times New Roman" w:cs="Times New Roman"/>
                <w:color w:val="auto"/>
              </w:rPr>
              <w:t>年</w:t>
            </w:r>
            <w:r>
              <w:rPr>
                <w:rFonts w:hint="default" w:ascii="Times New Roman" w:hAnsi="Times New Roman" w:cs="Times New Roman"/>
                <w:color w:val="auto"/>
                <w:lang w:val="en-US" w:eastAsia="zh-CN"/>
              </w:rPr>
              <w:t>2</w:t>
            </w:r>
            <w:r>
              <w:rPr>
                <w:rFonts w:hint="default" w:ascii="Times New Roman" w:hAnsi="Times New Roman" w:cs="Times New Roman"/>
                <w:color w:val="auto"/>
              </w:rPr>
              <w:t>月发布的数据，20</w:t>
            </w:r>
            <w:r>
              <w:rPr>
                <w:rFonts w:hint="default" w:ascii="Times New Roman" w:hAnsi="Times New Roman" w:cs="Times New Roman"/>
                <w:color w:val="auto"/>
                <w:lang w:val="en-US" w:eastAsia="zh-CN"/>
              </w:rPr>
              <w:t>21</w:t>
            </w:r>
            <w:r>
              <w:rPr>
                <w:rFonts w:hint="default" w:ascii="Times New Roman" w:hAnsi="Times New Roman" w:cs="Times New Roman"/>
                <w:color w:val="auto"/>
              </w:rPr>
              <w:t>年，</w:t>
            </w:r>
            <w:r>
              <w:rPr>
                <w:rFonts w:hint="default" w:ascii="Times New Roman" w:hAnsi="Times New Roman" w:cs="Times New Roman"/>
                <w:color w:val="auto"/>
                <w:lang w:eastAsia="zh-CN"/>
              </w:rPr>
              <w:t>大英</w:t>
            </w:r>
            <w:r>
              <w:rPr>
                <w:rFonts w:hint="default" w:ascii="Times New Roman" w:hAnsi="Times New Roman" w:cs="Times New Roman"/>
                <w:color w:val="auto"/>
              </w:rPr>
              <w:t>环境空气质量符合《环境空气质量标准》（GB 3095-2012），项目区域环境空气质量属于达标区域</w:t>
            </w:r>
            <w:r>
              <w:rPr>
                <w:rFonts w:hint="default" w:ascii="Times New Roman" w:hAnsi="Times New Roman" w:cs="Times New Roman"/>
                <w:color w:val="auto"/>
                <w:lang w:eastAsia="zh-CN"/>
              </w:rPr>
              <w:t>。根据补充调查数据，</w:t>
            </w:r>
            <w:r>
              <w:rPr>
                <w:rFonts w:hint="default" w:ascii="Times New Roman" w:hAnsi="Times New Roman" w:cs="Times New Roman"/>
                <w:color w:val="auto"/>
              </w:rPr>
              <w:t>项目区域TSP满足《环境空气质量标准》（GB3095-2012）的二级限值要求</w:t>
            </w:r>
            <w:r>
              <w:rPr>
                <w:rFonts w:hint="default" w:ascii="Times New Roman" w:hAnsi="Times New Roman" w:cs="Times New Roman"/>
                <w:color w:val="auto"/>
                <w:lang w:val="en-US" w:eastAsia="zh-CN"/>
              </w:rPr>
              <w:t>。因此项目区域大气环境质量良好</w:t>
            </w:r>
          </w:p>
          <w:p w14:paraId="1402CFCA">
            <w:pPr>
              <w:pStyle w:val="41"/>
              <w:bidi w:val="0"/>
              <w:ind w:left="0" w:leftChars="0" w:firstLine="0" w:firstLineChars="0"/>
              <w:rPr>
                <w:rFonts w:hint="default" w:ascii="Times New Roman" w:hAnsi="Times New Roman" w:cs="Times New Roman"/>
                <w:b/>
                <w:bCs/>
              </w:rPr>
            </w:pPr>
            <w:r>
              <w:rPr>
                <w:rFonts w:hint="default" w:ascii="Times New Roman" w:hAnsi="Times New Roman" w:cs="Times New Roman"/>
                <w:b/>
                <w:bCs/>
              </w:rPr>
              <w:t xml:space="preserve"> 二、地表水环境</w:t>
            </w:r>
          </w:p>
          <w:p w14:paraId="151BFBD7">
            <w:pPr>
              <w:pStyle w:val="41"/>
              <w:bidi w:val="0"/>
              <w:rPr>
                <w:rFonts w:hint="default" w:ascii="Times New Roman" w:hAnsi="Times New Roman" w:cs="Times New Roman"/>
              </w:rPr>
            </w:pPr>
            <w:r>
              <w:rPr>
                <w:rFonts w:hint="default" w:ascii="Times New Roman" w:hAnsi="Times New Roman" w:cs="Times New Roman"/>
              </w:rPr>
              <w:t>本项目处于</w:t>
            </w:r>
            <w:r>
              <w:rPr>
                <w:rFonts w:hint="default" w:ascii="Times New Roman" w:hAnsi="Times New Roman" w:cs="Times New Roman"/>
                <w:lang w:eastAsia="zh-CN"/>
              </w:rPr>
              <w:t>四川大英经开区</w:t>
            </w:r>
            <w:r>
              <w:rPr>
                <w:rFonts w:hint="default" w:ascii="Times New Roman" w:hAnsi="Times New Roman" w:cs="Times New Roman"/>
              </w:rPr>
              <w:t>，项目附近地表水体为郪江。</w:t>
            </w:r>
          </w:p>
          <w:p w14:paraId="74F7E389">
            <w:pPr>
              <w:pStyle w:val="41"/>
              <w:bidi w:val="0"/>
              <w:jc w:val="both"/>
              <w:rPr>
                <w:rFonts w:hint="default" w:ascii="Times New Roman" w:hAnsi="Times New Roman" w:cs="Times New Roman"/>
              </w:rPr>
            </w:pPr>
            <w:r>
              <w:rPr>
                <w:rFonts w:hint="default" w:ascii="Times New Roman" w:hAnsi="Times New Roman" w:cs="Times New Roman"/>
              </w:rPr>
              <w:t>为了解项目所在区域地表水环境质量现状，本次环评引用遂宁市生态环境局2022年1月发布的关于2021年遂宁市质量公告中公布的数据，链接https://ssthjj.suining.gov.cn/hjzlgb/-/articles/28094452.shtml。</w:t>
            </w:r>
          </w:p>
          <w:p w14:paraId="119C4B20">
            <w:pPr>
              <w:pStyle w:val="42"/>
              <w:bidi w:val="0"/>
              <w:rPr>
                <w:rFonts w:hint="default" w:ascii="Times New Roman" w:hAnsi="Times New Roman" w:cs="Times New Roman"/>
              </w:rPr>
            </w:pPr>
            <w:r>
              <w:rPr>
                <w:rFonts w:hint="default" w:ascii="Times New Roman" w:hAnsi="Times New Roman" w:cs="Times New Roman"/>
              </w:rPr>
              <w:t>表3-</w:t>
            </w:r>
            <w:r>
              <w:rPr>
                <w:rFonts w:hint="default" w:ascii="Times New Roman" w:hAnsi="Times New Roman" w:cs="Times New Roman"/>
                <w:lang w:val="en-US" w:eastAsia="zh-CN"/>
              </w:rPr>
              <w:t>3</w:t>
            </w:r>
            <w:r>
              <w:rPr>
                <w:rFonts w:hint="default" w:ascii="Times New Roman" w:hAnsi="Times New Roman" w:cs="Times New Roman"/>
              </w:rPr>
              <w:t xml:space="preserve">  20</w:t>
            </w:r>
            <w:r>
              <w:rPr>
                <w:rFonts w:hint="default" w:ascii="Times New Roman" w:hAnsi="Times New Roman" w:cs="Times New Roman"/>
                <w:lang w:val="en-US" w:eastAsia="zh-CN"/>
              </w:rPr>
              <w:t>21</w:t>
            </w:r>
            <w:r>
              <w:rPr>
                <w:rFonts w:hint="default" w:ascii="Times New Roman" w:hAnsi="Times New Roman" w:cs="Times New Roman"/>
              </w:rPr>
              <w:t>年大英县地表水环境质量公告数据</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354"/>
              <w:gridCol w:w="1795"/>
              <w:gridCol w:w="1623"/>
              <w:gridCol w:w="1855"/>
              <w:gridCol w:w="1569"/>
            </w:tblGrid>
            <w:tr w14:paraId="2B7509C2">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862" w:hRule="atLeast"/>
                <w:tblHeader/>
                <w:jc w:val="center"/>
              </w:trPr>
              <w:tc>
                <w:tcPr>
                  <w:tcW w:w="1354" w:type="dxa"/>
                  <w:tcBorders>
                    <w:tl2br w:val="nil"/>
                    <w:tr2bl w:val="nil"/>
                  </w:tcBorders>
                  <w:shd w:val="clear" w:color="auto" w:fill="FFFFFF"/>
                  <w:noWrap w:val="0"/>
                  <w:vAlign w:val="center"/>
                </w:tcPr>
                <w:p w14:paraId="163892BB">
                  <w:pPr>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断面名称</w:t>
                  </w:r>
                </w:p>
              </w:tc>
              <w:tc>
                <w:tcPr>
                  <w:tcW w:w="1795" w:type="dxa"/>
                  <w:tcBorders>
                    <w:tl2br w:val="nil"/>
                    <w:tr2bl w:val="nil"/>
                  </w:tcBorders>
                  <w:shd w:val="clear" w:color="auto" w:fill="FFFFFF"/>
                  <w:noWrap w:val="0"/>
                  <w:vAlign w:val="center"/>
                </w:tcPr>
                <w:p w14:paraId="6F976795">
                  <w:pPr>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规定类别</w:t>
                  </w:r>
                </w:p>
              </w:tc>
              <w:tc>
                <w:tcPr>
                  <w:tcW w:w="1623" w:type="dxa"/>
                  <w:tcBorders>
                    <w:tl2br w:val="nil"/>
                    <w:tr2bl w:val="nil"/>
                  </w:tcBorders>
                  <w:shd w:val="clear" w:color="auto" w:fill="FFFFFF"/>
                  <w:noWrap w:val="0"/>
                  <w:vAlign w:val="center"/>
                </w:tcPr>
                <w:p w14:paraId="6CF4CBB1">
                  <w:pPr>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上年度类别</w:t>
                  </w:r>
                </w:p>
              </w:tc>
              <w:tc>
                <w:tcPr>
                  <w:tcW w:w="1855" w:type="dxa"/>
                  <w:tcBorders>
                    <w:tl2br w:val="nil"/>
                    <w:tr2bl w:val="nil"/>
                  </w:tcBorders>
                  <w:shd w:val="clear" w:color="auto" w:fill="FFFFFF"/>
                  <w:noWrap w:val="0"/>
                  <w:vAlign w:val="center"/>
                </w:tcPr>
                <w:p w14:paraId="48A74B90">
                  <w:pPr>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本年度类别</w:t>
                  </w:r>
                </w:p>
              </w:tc>
              <w:tc>
                <w:tcPr>
                  <w:tcW w:w="1569" w:type="dxa"/>
                  <w:tcBorders>
                    <w:tl2br w:val="nil"/>
                    <w:tr2bl w:val="nil"/>
                  </w:tcBorders>
                  <w:shd w:val="clear" w:color="auto" w:fill="FFFFFF"/>
                  <w:noWrap w:val="0"/>
                  <w:vAlign w:val="center"/>
                </w:tcPr>
                <w:p w14:paraId="6D235B93">
                  <w:pPr>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主要污染指标/超标倍数</w:t>
                  </w:r>
                </w:p>
              </w:tc>
            </w:tr>
            <w:tr w14:paraId="44D0D46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419" w:hRule="atLeast"/>
                <w:jc w:val="center"/>
              </w:trPr>
              <w:tc>
                <w:tcPr>
                  <w:tcW w:w="1354" w:type="dxa"/>
                  <w:tcBorders>
                    <w:tl2br w:val="nil"/>
                    <w:tr2bl w:val="nil"/>
                  </w:tcBorders>
                  <w:shd w:val="clear" w:color="auto" w:fill="FFFFFF"/>
                  <w:noWrap w:val="0"/>
                  <w:vAlign w:val="center"/>
                </w:tcPr>
                <w:p w14:paraId="2CABB1AA">
                  <w:pPr>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郪口</w:t>
                  </w:r>
                </w:p>
              </w:tc>
              <w:tc>
                <w:tcPr>
                  <w:tcW w:w="1795" w:type="dxa"/>
                  <w:tcBorders>
                    <w:tl2br w:val="nil"/>
                    <w:tr2bl w:val="nil"/>
                  </w:tcBorders>
                  <w:shd w:val="clear" w:color="auto" w:fill="FFFFFF"/>
                  <w:noWrap w:val="0"/>
                  <w:vAlign w:val="center"/>
                </w:tcPr>
                <w:p w14:paraId="47CDD5EA">
                  <w:pPr>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Ⅲ</w:t>
                  </w:r>
                </w:p>
              </w:tc>
              <w:tc>
                <w:tcPr>
                  <w:tcW w:w="1623" w:type="dxa"/>
                  <w:tcBorders>
                    <w:tl2br w:val="nil"/>
                    <w:tr2bl w:val="nil"/>
                  </w:tcBorders>
                  <w:shd w:val="clear" w:color="auto" w:fill="FFFFFF"/>
                  <w:noWrap w:val="0"/>
                  <w:vAlign w:val="center"/>
                </w:tcPr>
                <w:p w14:paraId="548DF5C5">
                  <w:pPr>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Ⅲ</w:t>
                  </w:r>
                </w:p>
              </w:tc>
              <w:tc>
                <w:tcPr>
                  <w:tcW w:w="1855" w:type="dxa"/>
                  <w:tcBorders>
                    <w:tl2br w:val="nil"/>
                    <w:tr2bl w:val="nil"/>
                  </w:tcBorders>
                  <w:shd w:val="clear" w:color="auto" w:fill="FFFFFF"/>
                  <w:noWrap w:val="0"/>
                  <w:vAlign w:val="center"/>
                </w:tcPr>
                <w:p w14:paraId="46E7A42A">
                  <w:pPr>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Ⅲ</w:t>
                  </w:r>
                </w:p>
              </w:tc>
              <w:tc>
                <w:tcPr>
                  <w:tcW w:w="1569" w:type="dxa"/>
                  <w:tcBorders>
                    <w:tl2br w:val="nil"/>
                    <w:tr2bl w:val="nil"/>
                  </w:tcBorders>
                  <w:shd w:val="clear" w:color="auto" w:fill="FFFFFF"/>
                  <w:noWrap w:val="0"/>
                  <w:vAlign w:val="center"/>
                </w:tcPr>
                <w:p w14:paraId="4E44D549">
                  <w:pPr>
                    <w:ind w:firstLine="0" w:firstLineChars="0"/>
                    <w:jc w:val="center"/>
                    <w:rPr>
                      <w:rFonts w:hint="default" w:ascii="Times New Roman" w:hAnsi="Times New Roman" w:cs="Times New Roman"/>
                      <w:sz w:val="21"/>
                      <w:szCs w:val="21"/>
                    </w:rPr>
                  </w:pPr>
                  <w:r>
                    <w:rPr>
                      <w:rFonts w:hint="default" w:ascii="Times New Roman" w:hAnsi="Times New Roman" w:cs="Times New Roman"/>
                      <w:sz w:val="21"/>
                      <w:szCs w:val="21"/>
                    </w:rPr>
                    <w:t>/</w:t>
                  </w:r>
                </w:p>
              </w:tc>
            </w:tr>
            <w:tr w14:paraId="36462EA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1035" w:hRule="atLeast"/>
                <w:jc w:val="center"/>
              </w:trPr>
              <w:tc>
                <w:tcPr>
                  <w:tcW w:w="8196" w:type="dxa"/>
                  <w:gridSpan w:val="5"/>
                  <w:tcBorders>
                    <w:tl2br w:val="nil"/>
                    <w:tr2bl w:val="nil"/>
                  </w:tcBorders>
                  <w:shd w:val="clear" w:color="auto" w:fill="FFFFFF"/>
                  <w:noWrap w:val="0"/>
                  <w:vAlign w:val="center"/>
                </w:tcPr>
                <w:p w14:paraId="489C1502">
                  <w:pPr>
                    <w:spacing w:line="0" w:lineRule="atLeast"/>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注：1. 地表水环境评价执行《地表水环境质量标准》（GB3838-2002）和《地表水环境质量评价办法（试行）》（环办〔2011〕22号）。</w:t>
                  </w:r>
                </w:p>
                <w:p w14:paraId="31DE032E">
                  <w:pPr>
                    <w:spacing w:line="0" w:lineRule="atLeast"/>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2. 21项评价指标为：pH、溶解氧、高锰酸盐指数、五日生化需氧量、氨氮、石油类、酚、汞、铅、镉、阴离子表面活性剂、铬（六价）、氟化物、总磷、氰化物、硫化物、砷、化学需氧量、铜、锌、硒。</w:t>
                  </w:r>
                </w:p>
                <w:p w14:paraId="475135E1">
                  <w:pPr>
                    <w:spacing w:line="0" w:lineRule="atLeast"/>
                    <w:ind w:firstLine="0" w:firstLineChars="0"/>
                    <w:rPr>
                      <w:rFonts w:hint="default" w:ascii="Times New Roman" w:hAnsi="Times New Roman" w:cs="Times New Roman"/>
                      <w:sz w:val="21"/>
                      <w:szCs w:val="21"/>
                    </w:rPr>
                  </w:pPr>
                  <w:r>
                    <w:rPr>
                      <w:rFonts w:hint="default" w:ascii="Times New Roman" w:hAnsi="Times New Roman" w:cs="Times New Roman"/>
                      <w:sz w:val="21"/>
                      <w:szCs w:val="21"/>
                    </w:rPr>
                    <w:t>3. 超过Ⅲ类水质标准的指标为断面污染指标，取超标倍数最大的前三项为主要污染指标。</w:t>
                  </w:r>
                </w:p>
              </w:tc>
            </w:tr>
          </w:tbl>
          <w:p w14:paraId="6C40793C">
            <w:pPr>
              <w:pStyle w:val="41"/>
              <w:bidi w:val="0"/>
              <w:rPr>
                <w:rFonts w:hint="default" w:ascii="Times New Roman" w:hAnsi="Times New Roman" w:cs="Times New Roman"/>
              </w:rPr>
            </w:pPr>
            <w:r>
              <w:rPr>
                <w:rFonts w:hint="default" w:ascii="Times New Roman" w:hAnsi="Times New Roman" w:cs="Times New Roman"/>
              </w:rPr>
              <w:t>根据环境质量公报，郪江断面，水质符合规定水质标准，郪江水质情况良好，满足《地表水环境质量标准》（GB3838-2002）III类水质要求。</w:t>
            </w:r>
          </w:p>
          <w:p w14:paraId="4FA5B766">
            <w:pPr>
              <w:pStyle w:val="11"/>
              <w:spacing w:line="360" w:lineRule="auto"/>
              <w:ind w:left="0"/>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三、声环境质量现状监测与评价</w:t>
            </w:r>
          </w:p>
          <w:p w14:paraId="72DAC126">
            <w:pPr>
              <w:pStyle w:val="41"/>
              <w:ind w:firstLine="480"/>
              <w:rPr>
                <w:rFonts w:hint="default" w:ascii="Times New Roman" w:hAnsi="Times New Roman" w:cs="Times New Roman"/>
              </w:rPr>
            </w:pPr>
            <w:r>
              <w:rPr>
                <w:rFonts w:hint="default" w:ascii="Times New Roman" w:hAnsi="Times New Roman" w:cs="Times New Roman"/>
              </w:rPr>
              <w:t>本项目周边50m范围内均为工业企业，无声环境保护目标，根据《建设项目环境影响报告表编制技术指南（污染影响类）（试行）》，本项目无需开展声环境质量现状监测。</w:t>
            </w:r>
          </w:p>
          <w:p w14:paraId="528E56BA">
            <w:pPr>
              <w:pStyle w:val="11"/>
              <w:spacing w:line="360" w:lineRule="auto"/>
              <w:ind w:left="0"/>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四、地下水及土壤环境质量现状</w:t>
            </w:r>
          </w:p>
          <w:p w14:paraId="72554309">
            <w:pPr>
              <w:pStyle w:val="41"/>
              <w:ind w:firstLineChars="300"/>
              <w:rPr>
                <w:rFonts w:hint="default" w:ascii="Times New Roman" w:hAnsi="Times New Roman" w:cs="Times New Roman"/>
              </w:rPr>
            </w:pPr>
            <w:r>
              <w:rPr>
                <w:rFonts w:hint="default" w:ascii="Times New Roman" w:hAnsi="Times New Roman" w:cs="Times New Roman"/>
              </w:rPr>
              <w:t>根据《建设项目环境影响报告表编制技术指南（污染影响类）（试行）》本项目不开展地下水及土壤监测。</w:t>
            </w:r>
          </w:p>
          <w:p w14:paraId="2D0C3F03">
            <w:pPr>
              <w:pStyle w:val="11"/>
              <w:spacing w:line="360" w:lineRule="auto"/>
              <w:ind w:left="0" w:firstLine="0" w:firstLineChars="0"/>
              <w:rPr>
                <w:rFonts w:hint="default" w:ascii="Times New Roman" w:hAnsi="Times New Roman" w:eastAsia="宋体" w:cs="Times New Roman"/>
                <w:b/>
                <w:bCs/>
                <w:kern w:val="2"/>
                <w:sz w:val="24"/>
                <w:szCs w:val="21"/>
                <w:lang w:val="en-US" w:eastAsia="zh-CN" w:bidi="ar-SA"/>
              </w:rPr>
            </w:pPr>
            <w:r>
              <w:rPr>
                <w:rFonts w:hint="default" w:ascii="Times New Roman" w:hAnsi="Times New Roman" w:eastAsia="宋体" w:cs="Times New Roman"/>
                <w:b/>
                <w:bCs/>
                <w:kern w:val="2"/>
                <w:sz w:val="24"/>
                <w:szCs w:val="21"/>
                <w:lang w:val="en-US" w:eastAsia="zh-CN" w:bidi="ar-SA"/>
              </w:rPr>
              <w:t>五、生态环境</w:t>
            </w:r>
          </w:p>
          <w:p w14:paraId="5291B491">
            <w:pPr>
              <w:pStyle w:val="41"/>
              <w:bidi w:val="0"/>
              <w:rPr>
                <w:rFonts w:hint="default" w:ascii="Times New Roman" w:hAnsi="Times New Roman" w:cs="Times New Roman"/>
              </w:rPr>
            </w:pPr>
            <w:r>
              <w:rPr>
                <w:rFonts w:hint="default" w:ascii="Times New Roman" w:hAnsi="Times New Roman" w:cs="Times New Roman"/>
              </w:rPr>
              <w:t>本项目位于</w:t>
            </w:r>
            <w:r>
              <w:rPr>
                <w:rFonts w:hint="default" w:ascii="Times New Roman" w:hAnsi="Times New Roman" w:cs="Times New Roman"/>
                <w:lang w:eastAsia="zh-CN"/>
              </w:rPr>
              <w:t>四川大英经开区</w:t>
            </w:r>
            <w:r>
              <w:rPr>
                <w:rFonts w:hint="default" w:ascii="Times New Roman" w:hAnsi="Times New Roman" w:cs="Times New Roman"/>
              </w:rPr>
              <w:t>，</w:t>
            </w:r>
            <w:r>
              <w:rPr>
                <w:rFonts w:hint="default" w:ascii="Times New Roman" w:hAnsi="Times New Roman" w:cs="Times New Roman"/>
                <w:lang w:eastAsia="zh-CN"/>
              </w:rPr>
              <w:t>在既有的工业用地范围内建设，故不开展生态环境质量现状调查</w:t>
            </w:r>
            <w:r>
              <w:rPr>
                <w:rFonts w:hint="default" w:ascii="Times New Roman" w:hAnsi="Times New Roman" w:cs="Times New Roman"/>
              </w:rPr>
              <w:t>。</w:t>
            </w:r>
          </w:p>
          <w:p w14:paraId="65674398">
            <w:pPr>
              <w:adjustRightInd w:val="0"/>
              <w:snapToGrid w:val="0"/>
              <w:jc w:val="left"/>
              <w:rPr>
                <w:rFonts w:hint="default" w:ascii="Times New Roman" w:hAnsi="Times New Roman" w:eastAsia="宋体" w:cs="Times New Roman"/>
                <w:kern w:val="0"/>
                <w:szCs w:val="21"/>
                <w:lang w:val="en-US" w:eastAsia="zh-CN"/>
              </w:rPr>
            </w:pPr>
          </w:p>
        </w:tc>
      </w:tr>
      <w:tr w14:paraId="21FFC5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465" w:type="dxa"/>
            <w:noWrap w:val="0"/>
            <w:vAlign w:val="center"/>
          </w:tcPr>
          <w:p w14:paraId="78D383A2">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环境</w:t>
            </w:r>
          </w:p>
          <w:p w14:paraId="79E7F87E">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保护</w:t>
            </w:r>
          </w:p>
          <w:p w14:paraId="52FBEBDD">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目标</w:t>
            </w:r>
          </w:p>
        </w:tc>
        <w:tc>
          <w:tcPr>
            <w:tcW w:w="8525" w:type="dxa"/>
            <w:noWrap w:val="0"/>
            <w:vAlign w:val="top"/>
          </w:tcPr>
          <w:p w14:paraId="2B27BCD3">
            <w:pPr>
              <w:pStyle w:val="41"/>
              <w:numPr>
                <w:ilvl w:val="0"/>
                <w:numId w:val="5"/>
              </w:numPr>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外环境关系</w:t>
            </w:r>
          </w:p>
          <w:p w14:paraId="46F0A3CB">
            <w:pPr>
              <w:pStyle w:val="4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本项目位于四川大英经开区郪江东路南侧遂宁森帝汽配制造有限责任公司5#研发中心大楼内，项目东南侧72m为强泰建材、环图建材；项目南侧为自然山体绿地；项目北侧50m为巨能恒泰、华元纺织、亿利达纺织等公司，西北30m为四川鼎匠门业有限公司、大英炫煌科技有限公司等生产企业，项目北侧174m为地表水郪江，西侧480m为和顺苑公租房小区，东侧200m大英聚能科技有限公司，东南侧470m为红旗二小区（居民）。</w:t>
            </w:r>
          </w:p>
          <w:p w14:paraId="4D5B8BDB">
            <w:pPr>
              <w:pStyle w:val="41"/>
              <w:bidi w:val="0"/>
              <w:rPr>
                <w:rFonts w:hint="default" w:ascii="Times New Roman" w:hAnsi="Times New Roman" w:cs="Times New Roman"/>
                <w:color w:val="auto"/>
                <w:lang w:val="en-US" w:eastAsia="zh-CN"/>
              </w:rPr>
            </w:pPr>
            <w:r>
              <w:rPr>
                <w:rFonts w:hint="default" w:ascii="Times New Roman" w:hAnsi="Times New Roman" w:cs="Times New Roman"/>
                <w:b/>
                <w:bCs/>
                <w:color w:val="auto"/>
                <w:lang w:val="en-US" w:eastAsia="zh-CN"/>
              </w:rPr>
              <w:t>相容性分析：</w:t>
            </w:r>
            <w:r>
              <w:rPr>
                <w:rFonts w:hint="default" w:ascii="Times New Roman" w:hAnsi="Times New Roman" w:cs="Times New Roman"/>
                <w:color w:val="auto"/>
                <w:lang w:val="en-US" w:eastAsia="zh-CN"/>
              </w:rPr>
              <w:t>根据现场踏勘，本项目均在既有的工业厂房建筑内建设，不新增用地，项目不在郪江黄颡鱼国家级水产种质资源保护区范围内，根据规划及规划环评，公司东南侧470m的红旗二小区已列入搬迁规划，红旗二小区距离本项目相对较远，项目在采取环评提出的污染防治措施后，可有效降低对周边环境的影响，对周边环境影响不明显。因此本环评认为项目选址同区域环境具有相容性，选址具有合理性。</w:t>
            </w:r>
          </w:p>
          <w:p w14:paraId="6799D061">
            <w:pPr>
              <w:pStyle w:val="41"/>
              <w:bidi w:val="0"/>
              <w:rPr>
                <w:rFonts w:hint="default" w:ascii="Times New Roman" w:hAnsi="Times New Roman" w:cs="Times New Roman"/>
                <w:b/>
                <w:bCs/>
                <w:lang w:val="en-US" w:eastAsia="zh-CN"/>
              </w:rPr>
            </w:pPr>
            <w:r>
              <w:rPr>
                <w:rFonts w:hint="default" w:ascii="Times New Roman" w:hAnsi="Times New Roman" w:cs="Times New Roman"/>
                <w:b/>
                <w:bCs/>
                <w:lang w:val="en-US" w:eastAsia="zh-CN"/>
              </w:rPr>
              <w:t>2、环境保护目标</w:t>
            </w:r>
          </w:p>
          <w:p w14:paraId="75356907">
            <w:pPr>
              <w:pStyle w:val="41"/>
              <w:bidi w:val="0"/>
              <w:rPr>
                <w:rFonts w:hint="default" w:ascii="Times New Roman" w:hAnsi="Times New Roman" w:cs="Times New Roman"/>
                <w:color w:val="FF0000"/>
                <w:lang w:eastAsia="zh-CN"/>
              </w:rPr>
            </w:pPr>
            <w:r>
              <w:rPr>
                <w:rFonts w:hint="default" w:ascii="Times New Roman" w:hAnsi="Times New Roman" w:cs="Times New Roman"/>
                <w:lang w:val="en-US" w:eastAsia="zh-CN"/>
              </w:rPr>
              <w:t>根</w:t>
            </w:r>
            <w:r>
              <w:rPr>
                <w:rFonts w:hint="default" w:ascii="Times New Roman" w:hAnsi="Times New Roman" w:cs="Times New Roman"/>
              </w:rPr>
              <w:t>据《</w:t>
            </w:r>
            <w:r>
              <w:rPr>
                <w:rFonts w:hint="default" w:ascii="Times New Roman" w:hAnsi="Times New Roman" w:cs="Times New Roman"/>
                <w:lang w:eastAsia="zh-CN"/>
              </w:rPr>
              <w:t>建设项目环境影响报告表编制技术指南（污染影响类）</w:t>
            </w:r>
            <w:r>
              <w:rPr>
                <w:rFonts w:hint="default" w:ascii="Times New Roman" w:hAnsi="Times New Roman" w:cs="Times New Roman"/>
              </w:rPr>
              <w:t>（试行）》</w:t>
            </w:r>
            <w:r>
              <w:rPr>
                <w:rFonts w:hint="default" w:ascii="Times New Roman" w:hAnsi="Times New Roman" w:cs="Times New Roman"/>
                <w:lang w:val="en-US" w:eastAsia="zh-CN"/>
              </w:rPr>
              <w:t>，结合本项目现场踏勘，确定本项目环境保护目标如下</w:t>
            </w:r>
            <w:r>
              <w:rPr>
                <w:rFonts w:hint="default" w:ascii="Times New Roman" w:hAnsi="Times New Roman" w:cs="Times New Roman"/>
                <w:lang w:eastAsia="zh-CN"/>
              </w:rPr>
              <w:t>：</w:t>
            </w:r>
          </w:p>
          <w:p w14:paraId="088D4623">
            <w:pPr>
              <w:spacing w:line="420" w:lineRule="auto"/>
              <w:ind w:firstLine="0" w:firstLineChars="0"/>
              <w:jc w:val="center"/>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表3-</w:t>
            </w:r>
            <w:r>
              <w:rPr>
                <w:rFonts w:hint="default" w:ascii="Times New Roman" w:hAnsi="Times New Roman" w:cs="Times New Roman"/>
                <w:b/>
                <w:bCs/>
                <w:kern w:val="2"/>
                <w:sz w:val="24"/>
                <w:szCs w:val="24"/>
                <w:lang w:val="en-US" w:eastAsia="zh-CN" w:bidi="ar-SA"/>
              </w:rPr>
              <w:t>4</w:t>
            </w:r>
            <w:r>
              <w:rPr>
                <w:rFonts w:hint="default" w:ascii="Times New Roman" w:hAnsi="Times New Roman" w:eastAsia="宋体" w:cs="Times New Roman"/>
                <w:b/>
                <w:bCs/>
                <w:kern w:val="2"/>
                <w:sz w:val="24"/>
                <w:szCs w:val="24"/>
                <w:lang w:val="en-US" w:eastAsia="zh-CN" w:bidi="ar-SA"/>
              </w:rPr>
              <w:t xml:space="preserve"> 项目主要环境保护目标一览表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54"/>
              <w:gridCol w:w="1123"/>
              <w:gridCol w:w="1767"/>
              <w:gridCol w:w="2050"/>
              <w:gridCol w:w="1283"/>
            </w:tblGrid>
            <w:tr w14:paraId="2778463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4" w:hRule="atLeast"/>
                <w:jc w:val="center"/>
              </w:trPr>
              <w:tc>
                <w:tcPr>
                  <w:tcW w:w="1954" w:type="dxa"/>
                  <w:noWrap w:val="0"/>
                  <w:vAlign w:val="center"/>
                </w:tcPr>
                <w:p w14:paraId="485D09FE">
                  <w:pPr>
                    <w:spacing w:line="240" w:lineRule="auto"/>
                    <w:ind w:firstLine="0" w:firstLineChars="0"/>
                    <w:jc w:val="center"/>
                    <w:rPr>
                      <w:rFonts w:hint="default" w:ascii="Times New Roman" w:hAnsi="Times New Roman" w:cs="Times New Roman"/>
                      <w:b/>
                      <w:szCs w:val="21"/>
                    </w:rPr>
                  </w:pPr>
                  <w:r>
                    <w:rPr>
                      <w:rFonts w:hint="default" w:ascii="Times New Roman" w:hAnsi="Times New Roman" w:cs="Times New Roman"/>
                      <w:b/>
                      <w:szCs w:val="21"/>
                    </w:rPr>
                    <w:t>保护类别</w:t>
                  </w:r>
                </w:p>
              </w:tc>
              <w:tc>
                <w:tcPr>
                  <w:tcW w:w="1123" w:type="dxa"/>
                  <w:noWrap w:val="0"/>
                  <w:vAlign w:val="center"/>
                </w:tcPr>
                <w:p w14:paraId="6928C017">
                  <w:pPr>
                    <w:spacing w:line="240" w:lineRule="auto"/>
                    <w:ind w:firstLine="0" w:firstLineChars="0"/>
                    <w:jc w:val="center"/>
                    <w:rPr>
                      <w:rFonts w:hint="default" w:ascii="Times New Roman" w:hAnsi="Times New Roman" w:cs="Times New Roman"/>
                      <w:b/>
                      <w:szCs w:val="21"/>
                    </w:rPr>
                  </w:pPr>
                  <w:r>
                    <w:rPr>
                      <w:rFonts w:hint="default" w:ascii="Times New Roman" w:hAnsi="Times New Roman" w:cs="Times New Roman"/>
                      <w:b/>
                      <w:szCs w:val="21"/>
                    </w:rPr>
                    <w:t>保护目标</w:t>
                  </w:r>
                </w:p>
              </w:tc>
              <w:tc>
                <w:tcPr>
                  <w:tcW w:w="1767" w:type="dxa"/>
                  <w:noWrap w:val="0"/>
                  <w:vAlign w:val="center"/>
                </w:tcPr>
                <w:p w14:paraId="34571EB2">
                  <w:pPr>
                    <w:spacing w:line="240" w:lineRule="auto"/>
                    <w:ind w:firstLine="0" w:firstLineChars="0"/>
                    <w:jc w:val="center"/>
                    <w:rPr>
                      <w:rFonts w:hint="default" w:ascii="Times New Roman" w:hAnsi="Times New Roman" w:cs="Times New Roman"/>
                      <w:b/>
                      <w:szCs w:val="21"/>
                    </w:rPr>
                  </w:pPr>
                  <w:r>
                    <w:rPr>
                      <w:rFonts w:hint="default" w:ascii="Times New Roman" w:hAnsi="Times New Roman" w:cs="Times New Roman"/>
                      <w:b/>
                      <w:szCs w:val="21"/>
                    </w:rPr>
                    <w:t>名称</w:t>
                  </w:r>
                </w:p>
              </w:tc>
              <w:tc>
                <w:tcPr>
                  <w:tcW w:w="2050" w:type="dxa"/>
                  <w:noWrap w:val="0"/>
                  <w:vAlign w:val="center"/>
                </w:tcPr>
                <w:p w14:paraId="216A4BB2">
                  <w:pPr>
                    <w:spacing w:line="240" w:lineRule="auto"/>
                    <w:ind w:firstLine="0" w:firstLineChars="0"/>
                    <w:jc w:val="center"/>
                    <w:rPr>
                      <w:rFonts w:hint="default" w:ascii="Times New Roman" w:hAnsi="Times New Roman" w:cs="Times New Roman"/>
                      <w:b/>
                      <w:szCs w:val="21"/>
                    </w:rPr>
                  </w:pPr>
                  <w:r>
                    <w:rPr>
                      <w:rFonts w:hint="default" w:ascii="Times New Roman" w:hAnsi="Times New Roman" w:cs="Times New Roman"/>
                      <w:b/>
                      <w:szCs w:val="21"/>
                    </w:rPr>
                    <w:t>与项目关系</w:t>
                  </w:r>
                </w:p>
              </w:tc>
              <w:tc>
                <w:tcPr>
                  <w:tcW w:w="1283" w:type="dxa"/>
                  <w:noWrap w:val="0"/>
                  <w:vAlign w:val="center"/>
                </w:tcPr>
                <w:p w14:paraId="55A61080">
                  <w:pPr>
                    <w:spacing w:line="240" w:lineRule="auto"/>
                    <w:ind w:firstLine="0" w:firstLineChars="0"/>
                    <w:jc w:val="center"/>
                    <w:rPr>
                      <w:rFonts w:hint="default" w:ascii="Times New Roman" w:hAnsi="Times New Roman" w:cs="Times New Roman"/>
                      <w:b/>
                      <w:szCs w:val="21"/>
                    </w:rPr>
                  </w:pPr>
                  <w:r>
                    <w:rPr>
                      <w:rFonts w:hint="default" w:ascii="Times New Roman" w:hAnsi="Times New Roman" w:cs="Times New Roman"/>
                      <w:b/>
                      <w:szCs w:val="21"/>
                    </w:rPr>
                    <w:t>功能类别</w:t>
                  </w:r>
                </w:p>
              </w:tc>
            </w:tr>
            <w:tr w14:paraId="0FB377F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91" w:hRule="atLeast"/>
                <w:jc w:val="center"/>
              </w:trPr>
              <w:tc>
                <w:tcPr>
                  <w:tcW w:w="1954" w:type="dxa"/>
                  <w:noWrap w:val="0"/>
                  <w:vAlign w:val="center"/>
                </w:tcPr>
                <w:p w14:paraId="4F2C5724">
                  <w:pPr>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生态保护目标</w:t>
                  </w:r>
                </w:p>
              </w:tc>
              <w:tc>
                <w:tcPr>
                  <w:tcW w:w="6223" w:type="dxa"/>
                  <w:gridSpan w:val="4"/>
                  <w:noWrap w:val="0"/>
                  <w:vAlign w:val="center"/>
                </w:tcPr>
                <w:p w14:paraId="15255778">
                  <w:pPr>
                    <w:spacing w:line="240" w:lineRule="auto"/>
                    <w:ind w:firstLine="0" w:firstLineChars="0"/>
                    <w:jc w:val="center"/>
                    <w:rPr>
                      <w:rFonts w:hint="default" w:ascii="Times New Roman" w:hAnsi="Times New Roman" w:eastAsia="宋体" w:cs="Times New Roman"/>
                      <w:bCs/>
                      <w:sz w:val="21"/>
                      <w:szCs w:val="21"/>
                      <w:lang w:eastAsia="zh-CN"/>
                    </w:rPr>
                  </w:pPr>
                  <w:r>
                    <w:rPr>
                      <w:rFonts w:hint="default" w:ascii="Times New Roman" w:hAnsi="Times New Roman" w:cs="Times New Roman"/>
                      <w:bCs/>
                      <w:sz w:val="21"/>
                      <w:szCs w:val="21"/>
                      <w:lang w:eastAsia="zh-CN"/>
                    </w:rPr>
                    <w:t>项目位于工业园区内，不涉及生态保护目标</w:t>
                  </w:r>
                </w:p>
              </w:tc>
            </w:tr>
            <w:tr w14:paraId="152487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954" w:type="dxa"/>
                  <w:vMerge w:val="restart"/>
                  <w:noWrap w:val="0"/>
                  <w:vAlign w:val="center"/>
                </w:tcPr>
                <w:p w14:paraId="7C9EF796">
                  <w:pPr>
                    <w:spacing w:line="240" w:lineRule="auto"/>
                    <w:ind w:firstLine="0" w:firstLineChars="0"/>
                    <w:jc w:val="center"/>
                    <w:rPr>
                      <w:rFonts w:hint="default" w:ascii="Times New Roman" w:hAnsi="Times New Roman" w:cs="Times New Roman"/>
                      <w:bCs/>
                      <w:sz w:val="21"/>
                      <w:szCs w:val="21"/>
                    </w:rPr>
                  </w:pPr>
                  <w:r>
                    <w:rPr>
                      <w:rFonts w:hint="default" w:ascii="Times New Roman" w:hAnsi="Times New Roman" w:cs="Times New Roman"/>
                      <w:bCs/>
                      <w:sz w:val="21"/>
                      <w:szCs w:val="21"/>
                    </w:rPr>
                    <w:t>大气环境</w:t>
                  </w:r>
                </w:p>
                <w:p w14:paraId="2EAA8F7D">
                  <w:pPr>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bCs/>
                      <w:sz w:val="21"/>
                      <w:szCs w:val="21"/>
                      <w:lang w:eastAsia="zh-CN"/>
                    </w:rPr>
                    <w:t>（调查范围</w:t>
                  </w:r>
                  <w:r>
                    <w:rPr>
                      <w:rFonts w:hint="default" w:ascii="Times New Roman" w:hAnsi="Times New Roman" w:cs="Times New Roman"/>
                      <w:bCs/>
                      <w:sz w:val="21"/>
                      <w:szCs w:val="21"/>
                      <w:lang w:val="en-US" w:eastAsia="zh-CN"/>
                    </w:rPr>
                    <w:t>500m</w:t>
                  </w:r>
                  <w:r>
                    <w:rPr>
                      <w:rFonts w:hint="default" w:ascii="Times New Roman" w:hAnsi="Times New Roman" w:cs="Times New Roman"/>
                      <w:bCs/>
                      <w:sz w:val="21"/>
                      <w:szCs w:val="21"/>
                      <w:lang w:eastAsia="zh-CN"/>
                    </w:rPr>
                    <w:t>）</w:t>
                  </w:r>
                </w:p>
              </w:tc>
              <w:tc>
                <w:tcPr>
                  <w:tcW w:w="1123" w:type="dxa"/>
                  <w:noWrap w:val="0"/>
                  <w:vAlign w:val="center"/>
                </w:tcPr>
                <w:p w14:paraId="468CF123">
                  <w:pPr>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居民</w:t>
                  </w:r>
                </w:p>
              </w:tc>
              <w:tc>
                <w:tcPr>
                  <w:tcW w:w="1767" w:type="dxa"/>
                  <w:noWrap w:val="0"/>
                  <w:vAlign w:val="center"/>
                </w:tcPr>
                <w:p w14:paraId="78BBB2ED">
                  <w:pPr>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和顺苑</w:t>
                  </w:r>
                </w:p>
              </w:tc>
              <w:tc>
                <w:tcPr>
                  <w:tcW w:w="2050" w:type="dxa"/>
                  <w:noWrap w:val="0"/>
                  <w:vAlign w:val="center"/>
                </w:tcPr>
                <w:p w14:paraId="0DC46188">
                  <w:pPr>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项目西侧</w:t>
                  </w:r>
                  <w:r>
                    <w:rPr>
                      <w:rFonts w:hint="default" w:ascii="Times New Roman" w:hAnsi="Times New Roman" w:cs="Times New Roman"/>
                      <w:sz w:val="21"/>
                      <w:szCs w:val="21"/>
                      <w:lang w:val="en-US" w:eastAsia="zh-CN"/>
                    </w:rPr>
                    <w:t>480</w:t>
                  </w:r>
                  <w:r>
                    <w:rPr>
                      <w:rFonts w:hint="default" w:ascii="Times New Roman" w:hAnsi="Times New Roman" w:cs="Times New Roman"/>
                      <w:sz w:val="21"/>
                      <w:szCs w:val="21"/>
                      <w:lang w:eastAsia="zh-CN"/>
                    </w:rPr>
                    <w:t>km</w:t>
                  </w:r>
                </w:p>
                <w:p w14:paraId="3EC81F75">
                  <w:pPr>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highlight w:val="none"/>
                      <w:lang w:eastAsia="zh-CN"/>
                    </w:rPr>
                    <w:t>（</w:t>
                  </w:r>
                  <w:r>
                    <w:rPr>
                      <w:rFonts w:hint="default" w:ascii="Times New Roman" w:hAnsi="Times New Roman" w:cs="Times New Roman"/>
                      <w:sz w:val="21"/>
                      <w:szCs w:val="21"/>
                      <w:lang w:eastAsia="zh-CN"/>
                    </w:rPr>
                    <w:t>约</w:t>
                  </w:r>
                  <w:r>
                    <w:rPr>
                      <w:rFonts w:hint="default" w:ascii="Times New Roman" w:hAnsi="Times New Roman" w:cs="Times New Roman"/>
                      <w:sz w:val="21"/>
                      <w:szCs w:val="21"/>
                      <w:lang w:val="en-US" w:eastAsia="zh-CN"/>
                    </w:rPr>
                    <w:t>300</w:t>
                  </w:r>
                  <w:r>
                    <w:rPr>
                      <w:rFonts w:hint="default" w:ascii="Times New Roman" w:hAnsi="Times New Roman" w:cs="Times New Roman"/>
                      <w:sz w:val="21"/>
                      <w:szCs w:val="21"/>
                      <w:lang w:eastAsia="zh-CN"/>
                    </w:rPr>
                    <w:t>户）</w:t>
                  </w:r>
                </w:p>
              </w:tc>
              <w:tc>
                <w:tcPr>
                  <w:tcW w:w="1283" w:type="dxa"/>
                  <w:vMerge w:val="restart"/>
                  <w:noWrap w:val="0"/>
                  <w:vAlign w:val="center"/>
                </w:tcPr>
                <w:p w14:paraId="5A27787F">
                  <w:pPr>
                    <w:spacing w:line="240" w:lineRule="auto"/>
                    <w:ind w:firstLine="0" w:firstLineChars="0"/>
                    <w:jc w:val="center"/>
                    <w:rPr>
                      <w:rFonts w:hint="default" w:ascii="Times New Roman" w:hAnsi="Times New Roman" w:cs="Times New Roman"/>
                      <w:sz w:val="21"/>
                      <w:szCs w:val="21"/>
                      <w:lang w:eastAsia="zh-CN"/>
                    </w:rPr>
                  </w:pPr>
                </w:p>
              </w:tc>
            </w:tr>
            <w:tr w14:paraId="0008EB7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954" w:type="dxa"/>
                  <w:vMerge w:val="continue"/>
                  <w:noWrap w:val="0"/>
                  <w:vAlign w:val="center"/>
                </w:tcPr>
                <w:p w14:paraId="67651BA9">
                  <w:pPr>
                    <w:spacing w:line="240" w:lineRule="auto"/>
                    <w:ind w:firstLine="0" w:firstLineChars="0"/>
                    <w:jc w:val="center"/>
                    <w:rPr>
                      <w:rFonts w:hint="default" w:ascii="Times New Roman" w:hAnsi="Times New Roman" w:cs="Times New Roman"/>
                      <w:sz w:val="21"/>
                      <w:szCs w:val="21"/>
                      <w:lang w:eastAsia="zh-CN"/>
                    </w:rPr>
                  </w:pPr>
                </w:p>
              </w:tc>
              <w:tc>
                <w:tcPr>
                  <w:tcW w:w="1123" w:type="dxa"/>
                  <w:noWrap w:val="0"/>
                  <w:vAlign w:val="center"/>
                </w:tcPr>
                <w:p w14:paraId="2049B230">
                  <w:pPr>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居民</w:t>
                  </w:r>
                </w:p>
              </w:tc>
              <w:tc>
                <w:tcPr>
                  <w:tcW w:w="1767" w:type="dxa"/>
                  <w:noWrap w:val="0"/>
                  <w:vAlign w:val="center"/>
                </w:tcPr>
                <w:p w14:paraId="615E2914">
                  <w:pPr>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红旗二小区</w:t>
                  </w:r>
                </w:p>
              </w:tc>
              <w:tc>
                <w:tcPr>
                  <w:tcW w:w="2050" w:type="dxa"/>
                  <w:noWrap w:val="0"/>
                  <w:vAlign w:val="center"/>
                </w:tcPr>
                <w:p w14:paraId="6A1A88E6">
                  <w:pPr>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项目东南侧470m</w:t>
                  </w:r>
                </w:p>
                <w:p w14:paraId="2DE73A1B">
                  <w:pPr>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val="en-US" w:eastAsia="zh-CN"/>
                    </w:rPr>
                    <w:t>（约200户）</w:t>
                  </w:r>
                </w:p>
              </w:tc>
              <w:tc>
                <w:tcPr>
                  <w:tcW w:w="1283" w:type="dxa"/>
                  <w:vMerge w:val="continue"/>
                  <w:noWrap w:val="0"/>
                  <w:vAlign w:val="center"/>
                </w:tcPr>
                <w:p w14:paraId="785D32E5">
                  <w:pPr>
                    <w:spacing w:line="240" w:lineRule="auto"/>
                    <w:ind w:firstLine="0" w:firstLineChars="0"/>
                    <w:jc w:val="center"/>
                    <w:rPr>
                      <w:rFonts w:hint="default" w:ascii="Times New Roman" w:hAnsi="Times New Roman" w:cs="Times New Roman"/>
                      <w:sz w:val="21"/>
                      <w:szCs w:val="21"/>
                      <w:lang w:eastAsia="zh-CN"/>
                    </w:rPr>
                  </w:pPr>
                </w:p>
              </w:tc>
            </w:tr>
            <w:tr w14:paraId="4131BA3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954" w:type="dxa"/>
                  <w:noWrap w:val="0"/>
                  <w:vAlign w:val="center"/>
                </w:tcPr>
                <w:p w14:paraId="2D98E2D2">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声环境</w:t>
                  </w:r>
                </w:p>
                <w:p w14:paraId="6A52DFCD">
                  <w:pPr>
                    <w:spacing w:line="240" w:lineRule="auto"/>
                    <w:ind w:firstLine="0" w:firstLineChars="0"/>
                    <w:jc w:val="center"/>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（调查范围</w:t>
                  </w:r>
                  <w:r>
                    <w:rPr>
                      <w:rFonts w:hint="default" w:ascii="Times New Roman" w:hAnsi="Times New Roman" w:eastAsia="宋体" w:cs="Times New Roman"/>
                      <w:sz w:val="21"/>
                      <w:szCs w:val="21"/>
                      <w:lang w:val="en-US" w:eastAsia="zh-CN"/>
                    </w:rPr>
                    <w:t>50m</w:t>
                  </w:r>
                  <w:r>
                    <w:rPr>
                      <w:rFonts w:hint="default" w:ascii="Times New Roman" w:hAnsi="Times New Roman" w:eastAsia="宋体" w:cs="Times New Roman"/>
                      <w:sz w:val="21"/>
                      <w:szCs w:val="21"/>
                      <w:lang w:eastAsia="zh-CN"/>
                    </w:rPr>
                    <w:t>）</w:t>
                  </w:r>
                </w:p>
              </w:tc>
              <w:tc>
                <w:tcPr>
                  <w:tcW w:w="4940" w:type="dxa"/>
                  <w:gridSpan w:val="3"/>
                  <w:noWrap w:val="0"/>
                  <w:vAlign w:val="center"/>
                </w:tcPr>
                <w:p w14:paraId="55F069D2">
                  <w:pPr>
                    <w:spacing w:line="240" w:lineRule="auto"/>
                    <w:ind w:firstLine="0" w:firstLineChars="0"/>
                    <w:jc w:val="center"/>
                    <w:rPr>
                      <w:rFonts w:hint="default" w:ascii="Times New Roman" w:hAnsi="Times New Roman" w:cs="Times New Roman"/>
                      <w:sz w:val="21"/>
                      <w:szCs w:val="21"/>
                      <w:lang w:val="en-US" w:eastAsia="zh-CN"/>
                    </w:rPr>
                  </w:pPr>
                  <w:r>
                    <w:rPr>
                      <w:rFonts w:hint="default" w:ascii="Times New Roman" w:hAnsi="Times New Roman" w:cs="Times New Roman"/>
                      <w:sz w:val="21"/>
                      <w:szCs w:val="21"/>
                      <w:lang w:val="en-US" w:eastAsia="zh-CN"/>
                    </w:rPr>
                    <w:t>本项目50m范围内无声环境保护目标</w:t>
                  </w:r>
                </w:p>
              </w:tc>
              <w:tc>
                <w:tcPr>
                  <w:tcW w:w="1283" w:type="dxa"/>
                  <w:noWrap w:val="0"/>
                  <w:vAlign w:val="center"/>
                </w:tcPr>
                <w:p w14:paraId="7534609F">
                  <w:pPr>
                    <w:spacing w:line="240" w:lineRule="auto"/>
                    <w:ind w:firstLine="0" w:firstLineChars="0"/>
                    <w:jc w:val="center"/>
                    <w:rPr>
                      <w:rFonts w:hint="default" w:ascii="Times New Roman" w:hAnsi="Times New Roman" w:cs="Times New Roman"/>
                      <w:sz w:val="21"/>
                      <w:szCs w:val="21"/>
                      <w:lang w:eastAsia="zh-CN"/>
                    </w:rPr>
                  </w:pPr>
                  <w:r>
                    <w:rPr>
                      <w:rFonts w:hint="default" w:ascii="Times New Roman" w:hAnsi="Times New Roman" w:cs="Times New Roman"/>
                      <w:sz w:val="21"/>
                      <w:szCs w:val="21"/>
                      <w:lang w:eastAsia="zh-CN"/>
                    </w:rPr>
                    <w:t>《声环境质量标准》（GB3096-2008）</w:t>
                  </w:r>
                  <w:r>
                    <w:rPr>
                      <w:rFonts w:hint="default" w:ascii="Times New Roman" w:hAnsi="Times New Roman" w:cs="Times New Roman"/>
                      <w:sz w:val="21"/>
                      <w:szCs w:val="21"/>
                      <w:lang w:val="en-US" w:eastAsia="zh-CN"/>
                    </w:rPr>
                    <w:t>3类</w:t>
                  </w:r>
                </w:p>
              </w:tc>
            </w:tr>
            <w:tr w14:paraId="5CB9493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2" w:hRule="atLeast"/>
                <w:jc w:val="center"/>
              </w:trPr>
              <w:tc>
                <w:tcPr>
                  <w:tcW w:w="1954" w:type="dxa"/>
                  <w:noWrap w:val="0"/>
                  <w:vAlign w:val="center"/>
                </w:tcPr>
                <w:p w14:paraId="3080694A">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地下水</w:t>
                  </w:r>
                </w:p>
                <w:p w14:paraId="43D480EA">
                  <w:pPr>
                    <w:spacing w:line="240" w:lineRule="auto"/>
                    <w:ind w:firstLine="0" w:firstLineChars="0"/>
                    <w:jc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（调查范围</w:t>
                  </w:r>
                  <w:r>
                    <w:rPr>
                      <w:rFonts w:hint="default" w:ascii="Times New Roman" w:hAnsi="Times New Roman" w:eastAsia="宋体" w:cs="Times New Roman"/>
                      <w:sz w:val="21"/>
                      <w:szCs w:val="21"/>
                      <w:lang w:val="en-US" w:eastAsia="zh-CN"/>
                    </w:rPr>
                    <w:t>500m</w:t>
                  </w:r>
                  <w:r>
                    <w:rPr>
                      <w:rFonts w:hint="default" w:ascii="Times New Roman" w:hAnsi="Times New Roman" w:eastAsia="宋体" w:cs="Times New Roman"/>
                      <w:sz w:val="21"/>
                      <w:szCs w:val="21"/>
                      <w:lang w:eastAsia="zh-CN"/>
                    </w:rPr>
                    <w:t>）</w:t>
                  </w:r>
                </w:p>
              </w:tc>
              <w:tc>
                <w:tcPr>
                  <w:tcW w:w="4940" w:type="dxa"/>
                  <w:gridSpan w:val="3"/>
                  <w:noWrap w:val="0"/>
                  <w:vAlign w:val="center"/>
                </w:tcPr>
                <w:p w14:paraId="3AF721CC">
                  <w:pPr>
                    <w:spacing w:line="240" w:lineRule="auto"/>
                    <w:ind w:firstLine="0" w:firstLineChars="0"/>
                    <w:jc w:val="center"/>
                    <w:rPr>
                      <w:rFonts w:hint="default" w:ascii="Times New Roman" w:hAnsi="Times New Roman" w:cs="Times New Roman"/>
                      <w:lang w:val="en-US" w:eastAsia="zh-CN"/>
                    </w:rPr>
                  </w:pPr>
                  <w:r>
                    <w:rPr>
                      <w:rFonts w:hint="default" w:ascii="Times New Roman" w:hAnsi="Times New Roman" w:cs="Times New Roman"/>
                      <w:lang w:val="en-US" w:eastAsia="zh-CN"/>
                    </w:rPr>
                    <w:t>本项目厂界500m范围内无地下水集中式饮用水水源和热水、矿泉水、温泉等特殊地下水保护目标</w:t>
                  </w:r>
                </w:p>
              </w:tc>
              <w:tc>
                <w:tcPr>
                  <w:tcW w:w="1283" w:type="dxa"/>
                  <w:noWrap w:val="0"/>
                  <w:vAlign w:val="center"/>
                </w:tcPr>
                <w:p w14:paraId="61B3A75F">
                  <w:pPr>
                    <w:spacing w:line="240" w:lineRule="auto"/>
                    <w:ind w:firstLine="0" w:firstLineChars="0"/>
                    <w:jc w:val="center"/>
                    <w:rPr>
                      <w:rFonts w:hint="default" w:ascii="Times New Roman" w:hAnsi="Times New Roman" w:cs="Times New Roman"/>
                      <w:sz w:val="21"/>
                      <w:szCs w:val="21"/>
                      <w:lang w:eastAsia="zh-CN"/>
                    </w:rPr>
                  </w:pPr>
                </w:p>
              </w:tc>
            </w:tr>
          </w:tbl>
          <w:p w14:paraId="4C41D56E">
            <w:pPr>
              <w:pStyle w:val="2"/>
              <w:rPr>
                <w:rFonts w:hint="default" w:ascii="Times New Roman" w:hAnsi="Times New Roman" w:cs="Times New Roman"/>
                <w:lang w:eastAsia="zh-CN"/>
              </w:rPr>
            </w:pPr>
          </w:p>
        </w:tc>
      </w:tr>
      <w:tr w14:paraId="7117B5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49" w:hRule="atLeast"/>
          <w:jc w:val="center"/>
        </w:trPr>
        <w:tc>
          <w:tcPr>
            <w:tcW w:w="465" w:type="dxa"/>
            <w:noWrap w:val="0"/>
            <w:tcMar>
              <w:left w:w="28" w:type="dxa"/>
              <w:right w:w="28" w:type="dxa"/>
            </w:tcMar>
            <w:vAlign w:val="center"/>
          </w:tcPr>
          <w:p w14:paraId="3CEB0DC2">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污染</w:t>
            </w:r>
          </w:p>
          <w:p w14:paraId="031161C1">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物排</w:t>
            </w:r>
          </w:p>
          <w:p w14:paraId="3499E1A1">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放控</w:t>
            </w:r>
          </w:p>
          <w:p w14:paraId="5BEAA5CA">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制标</w:t>
            </w:r>
          </w:p>
          <w:p w14:paraId="686399FB">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准</w:t>
            </w:r>
          </w:p>
        </w:tc>
        <w:tc>
          <w:tcPr>
            <w:tcW w:w="8525" w:type="dxa"/>
            <w:noWrap w:val="0"/>
            <w:vAlign w:val="center"/>
          </w:tcPr>
          <w:p w14:paraId="466B608E">
            <w:pPr>
              <w:pStyle w:val="41"/>
              <w:numPr>
                <w:ilvl w:val="0"/>
                <w:numId w:val="6"/>
              </w:numPr>
              <w:bidi w:val="0"/>
              <w:ind w:left="10" w:leftChars="0" w:firstLine="679" w:firstLineChars="283"/>
              <w:jc w:val="both"/>
              <w:rPr>
                <w:rFonts w:hint="default" w:ascii="Times New Roman" w:hAnsi="Times New Roman" w:cs="Times New Roman"/>
              </w:rPr>
            </w:pPr>
            <w:r>
              <w:rPr>
                <w:rFonts w:hint="default" w:ascii="Times New Roman" w:hAnsi="Times New Roman" w:cs="Times New Roman"/>
              </w:rPr>
              <w:t>遂宁市</w:t>
            </w:r>
            <w:r>
              <w:rPr>
                <w:rFonts w:hint="default" w:ascii="Times New Roman" w:hAnsi="Times New Roman" w:cs="Times New Roman"/>
                <w:lang w:val="en-US" w:eastAsia="zh-CN"/>
              </w:rPr>
              <w:t>大英县</w:t>
            </w:r>
            <w:r>
              <w:rPr>
                <w:rFonts w:hint="default" w:ascii="Times New Roman" w:hAnsi="Times New Roman" w:cs="Times New Roman"/>
              </w:rPr>
              <w:t>属于四川省大气污染重点防治区，根据四川省生态环境厅2020年第2号公告本项目锅炉废气执行《锅炉大气污染物排放标准》（GB13271-2014）</w:t>
            </w:r>
            <w:r>
              <w:rPr>
                <w:rFonts w:hint="default" w:ascii="Times New Roman" w:hAnsi="Times New Roman" w:cs="Times New Roman"/>
                <w:lang w:eastAsia="zh-CN"/>
              </w:rPr>
              <w:t>表</w:t>
            </w:r>
            <w:r>
              <w:rPr>
                <w:rFonts w:hint="default" w:ascii="Times New Roman" w:hAnsi="Times New Roman" w:cs="Times New Roman"/>
                <w:lang w:val="en-US" w:eastAsia="zh-CN"/>
              </w:rPr>
              <w:t>3中燃气锅炉的特别排放限值，具体</w:t>
            </w:r>
            <w:r>
              <w:rPr>
                <w:rFonts w:hint="default" w:ascii="Times New Roman" w:hAnsi="Times New Roman" w:cs="Times New Roman"/>
              </w:rPr>
              <w:t>见表</w:t>
            </w:r>
            <w:r>
              <w:rPr>
                <w:rFonts w:hint="default" w:ascii="Times New Roman" w:hAnsi="Times New Roman" w:cs="Times New Roman"/>
                <w:lang w:val="en-US" w:eastAsia="zh-CN"/>
              </w:rPr>
              <w:t>3-5。</w:t>
            </w:r>
          </w:p>
          <w:p w14:paraId="34B42705">
            <w:pPr>
              <w:pStyle w:val="71"/>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表3-5《锅炉大气污染物排放标准》（GB13271-2014）标准</w:t>
            </w:r>
          </w:p>
          <w:tbl>
            <w:tblPr>
              <w:tblStyle w:val="21"/>
              <w:tblW w:w="822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373"/>
              <w:gridCol w:w="2844"/>
              <w:gridCol w:w="2003"/>
            </w:tblGrid>
            <w:tr w14:paraId="4989F0E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7" w:hRule="atLeast"/>
                <w:jc w:val="center"/>
              </w:trPr>
              <w:tc>
                <w:tcPr>
                  <w:tcW w:w="3373" w:type="dxa"/>
                  <w:vMerge w:val="restart"/>
                  <w:noWrap w:val="0"/>
                  <w:vAlign w:val="center"/>
                </w:tcPr>
                <w:p w14:paraId="5C101C74">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污染项目</w:t>
                  </w:r>
                </w:p>
              </w:tc>
              <w:tc>
                <w:tcPr>
                  <w:tcW w:w="2844" w:type="dxa"/>
                  <w:noWrap w:val="0"/>
                  <w:vAlign w:val="center"/>
                </w:tcPr>
                <w:p w14:paraId="401F9F6E">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执行限值（mg/m</w:t>
                  </w:r>
                  <w:r>
                    <w:rPr>
                      <w:rFonts w:hint="default" w:ascii="Times New Roman" w:hAnsi="Times New Roman" w:cs="Times New Roman"/>
                      <w:bCs/>
                      <w:szCs w:val="21"/>
                      <w:vertAlign w:val="superscript"/>
                    </w:rPr>
                    <w:t>3</w:t>
                  </w:r>
                  <w:r>
                    <w:rPr>
                      <w:rFonts w:hint="default" w:ascii="Times New Roman" w:hAnsi="Times New Roman" w:cs="Times New Roman"/>
                      <w:bCs/>
                      <w:szCs w:val="21"/>
                    </w:rPr>
                    <w:t>）</w:t>
                  </w:r>
                </w:p>
              </w:tc>
              <w:tc>
                <w:tcPr>
                  <w:tcW w:w="2003" w:type="dxa"/>
                  <w:noWrap w:val="0"/>
                  <w:vAlign w:val="center"/>
                </w:tcPr>
                <w:p w14:paraId="2E47885D">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污染物排放监控位置</w:t>
                  </w:r>
                </w:p>
              </w:tc>
            </w:tr>
            <w:tr w14:paraId="314424E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3" w:hRule="atLeast"/>
                <w:jc w:val="center"/>
              </w:trPr>
              <w:tc>
                <w:tcPr>
                  <w:tcW w:w="3373" w:type="dxa"/>
                  <w:vMerge w:val="continue"/>
                  <w:noWrap w:val="0"/>
                  <w:vAlign w:val="center"/>
                </w:tcPr>
                <w:p w14:paraId="0B96925E">
                  <w:pPr>
                    <w:spacing w:line="240" w:lineRule="atLeast"/>
                    <w:jc w:val="center"/>
                    <w:rPr>
                      <w:rFonts w:hint="default" w:ascii="Times New Roman" w:hAnsi="Times New Roman" w:cs="Times New Roman"/>
                      <w:bCs/>
                      <w:szCs w:val="21"/>
                    </w:rPr>
                  </w:pPr>
                </w:p>
              </w:tc>
              <w:tc>
                <w:tcPr>
                  <w:tcW w:w="2844" w:type="dxa"/>
                  <w:noWrap w:val="0"/>
                  <w:vAlign w:val="center"/>
                </w:tcPr>
                <w:p w14:paraId="28B9CAC3">
                  <w:pPr>
                    <w:spacing w:line="240" w:lineRule="atLeast"/>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燃气锅炉</w:t>
                  </w:r>
                </w:p>
              </w:tc>
              <w:tc>
                <w:tcPr>
                  <w:tcW w:w="2003" w:type="dxa"/>
                  <w:vMerge w:val="restart"/>
                  <w:noWrap w:val="0"/>
                  <w:vAlign w:val="center"/>
                </w:tcPr>
                <w:p w14:paraId="6F126630">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烟道或烟囱</w:t>
                  </w:r>
                </w:p>
              </w:tc>
            </w:tr>
            <w:tr w14:paraId="6025DD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4" w:hRule="atLeast"/>
                <w:jc w:val="center"/>
              </w:trPr>
              <w:tc>
                <w:tcPr>
                  <w:tcW w:w="3373" w:type="dxa"/>
                  <w:noWrap w:val="0"/>
                  <w:vAlign w:val="center"/>
                </w:tcPr>
                <w:p w14:paraId="07EB6F7E">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颗粒物</w:t>
                  </w:r>
                </w:p>
              </w:tc>
              <w:tc>
                <w:tcPr>
                  <w:tcW w:w="2844" w:type="dxa"/>
                  <w:noWrap w:val="0"/>
                  <w:vAlign w:val="center"/>
                </w:tcPr>
                <w:p w14:paraId="2EB5B1F0">
                  <w:pPr>
                    <w:spacing w:line="240" w:lineRule="atLeast"/>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20</w:t>
                  </w:r>
                </w:p>
              </w:tc>
              <w:tc>
                <w:tcPr>
                  <w:tcW w:w="2003" w:type="dxa"/>
                  <w:vMerge w:val="continue"/>
                  <w:noWrap w:val="0"/>
                  <w:vAlign w:val="center"/>
                </w:tcPr>
                <w:p w14:paraId="2821C34E">
                  <w:pPr>
                    <w:spacing w:line="240" w:lineRule="atLeast"/>
                    <w:jc w:val="center"/>
                    <w:rPr>
                      <w:rFonts w:hint="default" w:ascii="Times New Roman" w:hAnsi="Times New Roman" w:cs="Times New Roman"/>
                      <w:bCs/>
                      <w:szCs w:val="21"/>
                    </w:rPr>
                  </w:pPr>
                </w:p>
              </w:tc>
            </w:tr>
            <w:tr w14:paraId="32FBD69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03" w:hRule="atLeast"/>
                <w:jc w:val="center"/>
              </w:trPr>
              <w:tc>
                <w:tcPr>
                  <w:tcW w:w="3373" w:type="dxa"/>
                  <w:noWrap w:val="0"/>
                  <w:vAlign w:val="center"/>
                </w:tcPr>
                <w:p w14:paraId="3E44ADEA">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二氧化硫</w:t>
                  </w:r>
                </w:p>
              </w:tc>
              <w:tc>
                <w:tcPr>
                  <w:tcW w:w="2844" w:type="dxa"/>
                  <w:noWrap w:val="0"/>
                  <w:vAlign w:val="center"/>
                </w:tcPr>
                <w:p w14:paraId="4236F9A8">
                  <w:pPr>
                    <w:spacing w:line="240" w:lineRule="atLeast"/>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50</w:t>
                  </w:r>
                </w:p>
              </w:tc>
              <w:tc>
                <w:tcPr>
                  <w:tcW w:w="2003" w:type="dxa"/>
                  <w:vMerge w:val="continue"/>
                  <w:noWrap w:val="0"/>
                  <w:vAlign w:val="center"/>
                </w:tcPr>
                <w:p w14:paraId="0EAF430B">
                  <w:pPr>
                    <w:spacing w:line="240" w:lineRule="atLeast"/>
                    <w:jc w:val="center"/>
                    <w:rPr>
                      <w:rFonts w:hint="default" w:ascii="Times New Roman" w:hAnsi="Times New Roman" w:cs="Times New Roman"/>
                      <w:bCs/>
                      <w:szCs w:val="21"/>
                    </w:rPr>
                  </w:pPr>
                </w:p>
              </w:tc>
            </w:tr>
            <w:tr w14:paraId="6750FBC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4" w:hRule="atLeast"/>
                <w:jc w:val="center"/>
              </w:trPr>
              <w:tc>
                <w:tcPr>
                  <w:tcW w:w="3373" w:type="dxa"/>
                  <w:noWrap w:val="0"/>
                  <w:vAlign w:val="center"/>
                </w:tcPr>
                <w:p w14:paraId="3EE60959">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氮氧化物</w:t>
                  </w:r>
                </w:p>
              </w:tc>
              <w:tc>
                <w:tcPr>
                  <w:tcW w:w="2844" w:type="dxa"/>
                  <w:noWrap w:val="0"/>
                  <w:vAlign w:val="center"/>
                </w:tcPr>
                <w:p w14:paraId="5B9C7E77">
                  <w:pPr>
                    <w:spacing w:line="240" w:lineRule="atLeast"/>
                    <w:jc w:val="center"/>
                    <w:rPr>
                      <w:rFonts w:hint="default" w:ascii="Times New Roman" w:hAnsi="Times New Roman" w:eastAsia="宋体" w:cs="Times New Roman"/>
                      <w:bCs/>
                      <w:szCs w:val="21"/>
                      <w:lang w:val="en-US" w:eastAsia="zh-CN"/>
                    </w:rPr>
                  </w:pPr>
                  <w:r>
                    <w:rPr>
                      <w:rFonts w:hint="default" w:ascii="Times New Roman" w:hAnsi="Times New Roman" w:cs="Times New Roman"/>
                      <w:bCs/>
                      <w:szCs w:val="21"/>
                      <w:lang w:val="en-US" w:eastAsia="zh-CN"/>
                    </w:rPr>
                    <w:t>150</w:t>
                  </w:r>
                </w:p>
              </w:tc>
              <w:tc>
                <w:tcPr>
                  <w:tcW w:w="2003" w:type="dxa"/>
                  <w:vMerge w:val="continue"/>
                  <w:noWrap w:val="0"/>
                  <w:vAlign w:val="center"/>
                </w:tcPr>
                <w:p w14:paraId="7A3C866A">
                  <w:pPr>
                    <w:spacing w:line="240" w:lineRule="atLeast"/>
                    <w:jc w:val="center"/>
                    <w:rPr>
                      <w:rFonts w:hint="default" w:ascii="Times New Roman" w:hAnsi="Times New Roman" w:cs="Times New Roman"/>
                      <w:bCs/>
                      <w:szCs w:val="21"/>
                    </w:rPr>
                  </w:pPr>
                </w:p>
              </w:tc>
            </w:tr>
            <w:tr w14:paraId="6C841F1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7" w:hRule="atLeast"/>
                <w:jc w:val="center"/>
              </w:trPr>
              <w:tc>
                <w:tcPr>
                  <w:tcW w:w="3373" w:type="dxa"/>
                  <w:noWrap w:val="0"/>
                  <w:vAlign w:val="center"/>
                </w:tcPr>
                <w:p w14:paraId="25EED300">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烟气黑度</w:t>
                  </w:r>
                </w:p>
              </w:tc>
              <w:tc>
                <w:tcPr>
                  <w:tcW w:w="2844" w:type="dxa"/>
                  <w:noWrap w:val="0"/>
                  <w:vAlign w:val="center"/>
                </w:tcPr>
                <w:p w14:paraId="301BC21B">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≤1</w:t>
                  </w:r>
                </w:p>
              </w:tc>
              <w:tc>
                <w:tcPr>
                  <w:tcW w:w="2003" w:type="dxa"/>
                  <w:noWrap w:val="0"/>
                  <w:vAlign w:val="center"/>
                </w:tcPr>
                <w:p w14:paraId="108E4D54">
                  <w:pPr>
                    <w:spacing w:line="240" w:lineRule="atLeast"/>
                    <w:jc w:val="center"/>
                    <w:rPr>
                      <w:rFonts w:hint="default" w:ascii="Times New Roman" w:hAnsi="Times New Roman" w:cs="Times New Roman"/>
                      <w:bCs/>
                      <w:szCs w:val="21"/>
                    </w:rPr>
                  </w:pPr>
                  <w:r>
                    <w:rPr>
                      <w:rFonts w:hint="default" w:ascii="Times New Roman" w:hAnsi="Times New Roman" w:cs="Times New Roman"/>
                      <w:bCs/>
                      <w:szCs w:val="21"/>
                    </w:rPr>
                    <w:t>烟囱排放口</w:t>
                  </w:r>
                </w:p>
              </w:tc>
            </w:tr>
          </w:tbl>
          <w:p w14:paraId="2D611AE8">
            <w:pPr>
              <w:adjustRightInd w:val="0"/>
              <w:snapToGrid w:val="0"/>
              <w:spacing w:line="360" w:lineRule="auto"/>
              <w:ind w:firstLine="422" w:firstLineChars="200"/>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 xml:space="preserve"> </w:t>
            </w:r>
          </w:p>
          <w:p w14:paraId="00B49AA5">
            <w:pPr>
              <w:adjustRightInd w:val="0"/>
              <w:snapToGrid w:val="0"/>
              <w:spacing w:line="360" w:lineRule="auto"/>
              <w:ind w:firstLine="480" w:firstLineChars="200"/>
              <w:rPr>
                <w:rFonts w:hint="default" w:ascii="Times New Roman" w:hAnsi="Times New Roman" w:eastAsia="宋体" w:cs="Times New Roman"/>
                <w:kern w:val="0"/>
                <w:sz w:val="24"/>
                <w:szCs w:val="20"/>
                <w:lang w:eastAsia="zh-CN"/>
              </w:rPr>
            </w:pPr>
            <w:r>
              <w:rPr>
                <w:rFonts w:hint="default" w:ascii="Times New Roman" w:hAnsi="Times New Roman" w:eastAsia="宋体" w:cs="Times New Roman"/>
                <w:sz w:val="24"/>
                <w:szCs w:val="20"/>
              </w:rPr>
              <w:t>2</w:t>
            </w:r>
            <w:r>
              <w:rPr>
                <w:rFonts w:hint="default" w:ascii="Times New Roman" w:hAnsi="Times New Roman" w:eastAsia="宋体" w:cs="Times New Roman"/>
                <w:color w:val="auto"/>
                <w:sz w:val="24"/>
                <w:szCs w:val="20"/>
              </w:rPr>
              <w:t>、施工期、运营期生活废水排放执行《污水综合排放标准》（GB8978-1996）中的三级排放标准，</w:t>
            </w:r>
            <w:r>
              <w:rPr>
                <w:rFonts w:hint="default" w:ascii="Times New Roman" w:hAnsi="Times New Roman" w:eastAsia="宋体" w:cs="Times New Roman"/>
                <w:color w:val="auto"/>
                <w:sz w:val="24"/>
                <w:szCs w:val="20"/>
                <w:lang w:eastAsia="zh-CN"/>
              </w:rPr>
              <w:t>氨氮、总磷、总氮执行</w:t>
            </w:r>
            <w:r>
              <w:rPr>
                <w:rFonts w:hint="default" w:ascii="Times New Roman" w:hAnsi="Times New Roman" w:eastAsia="宋体" w:cs="Times New Roman"/>
                <w:color w:val="auto"/>
                <w:sz w:val="24"/>
                <w:szCs w:val="20"/>
              </w:rPr>
              <w:t>《污水排入城市下水道水质标准》GB/T31962-2015 B级标准</w:t>
            </w:r>
            <w:r>
              <w:rPr>
                <w:rFonts w:hint="default" w:ascii="Times New Roman" w:hAnsi="Times New Roman" w:eastAsia="宋体" w:cs="Times New Roman"/>
                <w:color w:val="auto"/>
                <w:sz w:val="24"/>
                <w:szCs w:val="20"/>
                <w:lang w:eastAsia="zh-CN"/>
              </w:rPr>
              <w:t>，</w:t>
            </w:r>
            <w:r>
              <w:rPr>
                <w:rFonts w:hint="default" w:ascii="Times New Roman" w:hAnsi="Times New Roman" w:cs="Times New Roman"/>
                <w:color w:val="auto"/>
                <w:sz w:val="24"/>
                <w:szCs w:val="20"/>
                <w:lang w:val="en-US" w:eastAsia="zh-CN"/>
              </w:rPr>
              <w:t>污水</w:t>
            </w:r>
            <w:r>
              <w:rPr>
                <w:rFonts w:hint="default" w:ascii="Times New Roman" w:hAnsi="Times New Roman" w:eastAsia="宋体" w:cs="Times New Roman"/>
                <w:color w:val="auto"/>
                <w:sz w:val="24"/>
                <w:szCs w:val="20"/>
                <w:lang w:eastAsia="zh-CN"/>
              </w:rPr>
              <w:t>排入市政污水管网送</w:t>
            </w:r>
            <w:r>
              <w:rPr>
                <w:rFonts w:hint="default" w:ascii="Times New Roman" w:hAnsi="Times New Roman" w:eastAsia="宋体" w:cs="Times New Roman"/>
                <w:sz w:val="24"/>
                <w:szCs w:val="20"/>
                <w:lang w:eastAsia="zh-CN"/>
              </w:rPr>
              <w:t>大英县工业污水处理厂处理</w:t>
            </w:r>
            <w:r>
              <w:rPr>
                <w:rFonts w:hint="default" w:ascii="Times New Roman" w:hAnsi="Times New Roman" w:eastAsia="宋体" w:cs="Times New Roman"/>
                <w:sz w:val="24"/>
                <w:szCs w:val="20"/>
              </w:rPr>
              <w:t>达到</w:t>
            </w:r>
            <w:r>
              <w:rPr>
                <w:rFonts w:hint="default" w:ascii="Times New Roman" w:hAnsi="Times New Roman" w:eastAsia="宋体" w:cs="Times New Roman"/>
                <w:color w:val="auto"/>
                <w:sz w:val="24"/>
                <w:szCs w:val="24"/>
              </w:rPr>
              <w:t>《地表水环境质量标准》（GB3838-2002）中Ⅲ类水标准，TN达DB51/2311-2016中“城镇污水处理厂”标准</w:t>
            </w:r>
            <w:r>
              <w:rPr>
                <w:rFonts w:hint="default" w:ascii="Times New Roman" w:hAnsi="Times New Roman" w:eastAsia="宋体" w:cs="Times New Roman"/>
                <w:sz w:val="24"/>
                <w:szCs w:val="20"/>
              </w:rPr>
              <w:t>，最终排往</w:t>
            </w:r>
            <w:r>
              <w:rPr>
                <w:rFonts w:hint="default" w:ascii="Times New Roman" w:hAnsi="Times New Roman" w:eastAsia="宋体" w:cs="Times New Roman"/>
                <w:sz w:val="24"/>
                <w:szCs w:val="20"/>
                <w:lang w:eastAsia="zh-CN"/>
              </w:rPr>
              <w:t>郪江</w:t>
            </w:r>
            <w:r>
              <w:rPr>
                <w:rFonts w:hint="default" w:ascii="Times New Roman" w:hAnsi="Times New Roman" w:eastAsia="宋体" w:cs="Times New Roman"/>
                <w:sz w:val="24"/>
                <w:szCs w:val="20"/>
              </w:rPr>
              <w:t>。具体标准见</w:t>
            </w:r>
            <w:r>
              <w:rPr>
                <w:rFonts w:hint="default" w:ascii="Times New Roman" w:hAnsi="Times New Roman" w:eastAsia="宋体" w:cs="Times New Roman"/>
                <w:sz w:val="24"/>
                <w:szCs w:val="20"/>
                <w:lang w:eastAsia="zh-CN"/>
              </w:rPr>
              <w:t>下</w:t>
            </w:r>
            <w:r>
              <w:rPr>
                <w:rFonts w:hint="default" w:ascii="Times New Roman" w:hAnsi="Times New Roman" w:eastAsia="宋体" w:cs="Times New Roman"/>
                <w:sz w:val="24"/>
                <w:szCs w:val="20"/>
              </w:rPr>
              <w:t>表</w:t>
            </w:r>
            <w:r>
              <w:rPr>
                <w:rFonts w:hint="default" w:ascii="Times New Roman" w:hAnsi="Times New Roman" w:eastAsia="宋体" w:cs="Times New Roman"/>
                <w:sz w:val="24"/>
                <w:szCs w:val="20"/>
                <w:lang w:eastAsia="zh-CN"/>
              </w:rPr>
              <w:t>。</w:t>
            </w:r>
          </w:p>
          <w:p w14:paraId="71AFD1EF">
            <w:pPr>
              <w:pStyle w:val="42"/>
              <w:keepNext w:val="0"/>
              <w:keepLines w:val="0"/>
              <w:pageBreakBefore w:val="0"/>
              <w:widowControl w:val="0"/>
              <w:kinsoku/>
              <w:wordWrap/>
              <w:overflowPunct/>
              <w:topLinePunct w:val="0"/>
              <w:autoSpaceDE/>
              <w:autoSpaceDN/>
              <w:bidi w:val="0"/>
              <w:adjustRightInd/>
              <w:snapToGrid/>
              <w:spacing w:before="313" w:beforeLines="100"/>
              <w:textAlignment w:val="auto"/>
              <w:rPr>
                <w:rFonts w:hint="default" w:ascii="Times New Roman" w:hAnsi="Times New Roman" w:cs="Times New Roman"/>
                <w:lang w:eastAsia="zh-CN"/>
              </w:rPr>
            </w:pPr>
            <w:r>
              <w:rPr>
                <w:rFonts w:hint="default" w:ascii="Times New Roman" w:hAnsi="Times New Roman" w:cs="Times New Roman"/>
              </w:rPr>
              <w:t>表</w:t>
            </w:r>
            <w:r>
              <w:rPr>
                <w:rFonts w:hint="default" w:ascii="Times New Roman" w:hAnsi="Times New Roman" w:cs="Times New Roman"/>
                <w:lang w:val="en-US" w:eastAsia="zh-CN"/>
              </w:rPr>
              <w:t>3-6废水</w:t>
            </w:r>
            <w:r>
              <w:rPr>
                <w:rFonts w:hint="default" w:ascii="Times New Roman" w:hAnsi="Times New Roman" w:cs="Times New Roman"/>
                <w:lang w:eastAsia="zh-CN"/>
              </w:rPr>
              <w:t>排放标准</w:t>
            </w:r>
          </w:p>
          <w:p w14:paraId="1896AF50">
            <w:pPr>
              <w:adjustRightInd w:val="0"/>
              <w:snapToGrid w:val="0"/>
              <w:spacing w:line="360" w:lineRule="auto"/>
              <w:ind w:firstLine="300" w:firstLineChars="200"/>
              <w:jc w:val="right"/>
              <w:rPr>
                <w:rFonts w:hint="default" w:ascii="Times New Roman" w:hAnsi="Times New Roman" w:eastAsia="黑体" w:cs="Times New Roman"/>
                <w:sz w:val="15"/>
                <w:szCs w:val="15"/>
              </w:rPr>
            </w:pPr>
            <w:r>
              <w:rPr>
                <w:rFonts w:hint="default" w:ascii="Times New Roman" w:hAnsi="Times New Roman" w:eastAsia="黑体" w:cs="Times New Roman"/>
                <w:sz w:val="15"/>
                <w:szCs w:val="15"/>
              </w:rPr>
              <w:t>（单位：mg/L，pH无量纲）</w:t>
            </w:r>
          </w:p>
          <w:tbl>
            <w:tblPr>
              <w:tblStyle w:val="21"/>
              <w:tblW w:w="822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819"/>
              <w:gridCol w:w="946"/>
              <w:gridCol w:w="890"/>
              <w:gridCol w:w="835"/>
              <w:gridCol w:w="687"/>
              <w:gridCol w:w="854"/>
              <w:gridCol w:w="760"/>
              <w:gridCol w:w="687"/>
              <w:gridCol w:w="742"/>
            </w:tblGrid>
            <w:tr w14:paraId="67B516F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931" w:hRule="atLeast"/>
                <w:jc w:val="center"/>
              </w:trPr>
              <w:tc>
                <w:tcPr>
                  <w:tcW w:w="1634" w:type="dxa"/>
                  <w:noWrap w:val="0"/>
                  <w:tcMar>
                    <w:left w:w="28" w:type="dxa"/>
                    <w:right w:w="28" w:type="dxa"/>
                  </w:tcMar>
                  <w:vAlign w:val="center"/>
                </w:tcPr>
                <w:p w14:paraId="1460214A">
                  <w:pPr>
                    <w:spacing w:line="240" w:lineRule="atLeast"/>
                    <w:ind w:firstLine="0" w:firstLineChars="0"/>
                    <w:jc w:val="center"/>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污染物</w:t>
                  </w:r>
                </w:p>
              </w:tc>
              <w:tc>
                <w:tcPr>
                  <w:tcW w:w="850" w:type="dxa"/>
                  <w:noWrap w:val="0"/>
                  <w:tcMar>
                    <w:left w:w="28" w:type="dxa"/>
                    <w:right w:w="28" w:type="dxa"/>
                  </w:tcMar>
                  <w:vAlign w:val="center"/>
                </w:tcPr>
                <w:p w14:paraId="0CBC7AB8">
                  <w:pPr>
                    <w:spacing w:line="240" w:lineRule="atLeast"/>
                    <w:ind w:firstLine="0" w:firstLineChars="0"/>
                    <w:jc w:val="center"/>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pH</w:t>
                  </w:r>
                </w:p>
              </w:tc>
              <w:tc>
                <w:tcPr>
                  <w:tcW w:w="800" w:type="dxa"/>
                  <w:noWrap w:val="0"/>
                  <w:tcMar>
                    <w:left w:w="28" w:type="dxa"/>
                    <w:right w:w="28" w:type="dxa"/>
                  </w:tcMar>
                  <w:vAlign w:val="center"/>
                </w:tcPr>
                <w:p w14:paraId="497438CC">
                  <w:pPr>
                    <w:spacing w:line="240" w:lineRule="atLeast"/>
                    <w:ind w:firstLine="0" w:firstLineChars="0"/>
                    <w:jc w:val="center"/>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COD</w:t>
                  </w:r>
                </w:p>
              </w:tc>
              <w:tc>
                <w:tcPr>
                  <w:tcW w:w="750" w:type="dxa"/>
                  <w:noWrap w:val="0"/>
                  <w:tcMar>
                    <w:left w:w="28" w:type="dxa"/>
                    <w:right w:w="28" w:type="dxa"/>
                  </w:tcMar>
                  <w:vAlign w:val="center"/>
                </w:tcPr>
                <w:p w14:paraId="481D8530">
                  <w:pPr>
                    <w:spacing w:line="240" w:lineRule="atLeast"/>
                    <w:ind w:firstLine="0" w:firstLineChars="0"/>
                    <w:jc w:val="center"/>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BOD</w:t>
                  </w:r>
                  <w:r>
                    <w:rPr>
                      <w:rFonts w:hint="default" w:ascii="Times New Roman" w:hAnsi="Times New Roman" w:eastAsia="宋体" w:cs="Times New Roman"/>
                      <w:b/>
                      <w:bCs/>
                      <w:sz w:val="24"/>
                      <w:szCs w:val="21"/>
                      <w:vertAlign w:val="subscript"/>
                    </w:rPr>
                    <w:t>5</w:t>
                  </w:r>
                </w:p>
              </w:tc>
              <w:tc>
                <w:tcPr>
                  <w:tcW w:w="617" w:type="dxa"/>
                  <w:noWrap w:val="0"/>
                  <w:tcMar>
                    <w:left w:w="28" w:type="dxa"/>
                    <w:right w:w="28" w:type="dxa"/>
                  </w:tcMar>
                  <w:vAlign w:val="center"/>
                </w:tcPr>
                <w:p w14:paraId="2E0045D8">
                  <w:pPr>
                    <w:spacing w:line="240" w:lineRule="atLeast"/>
                    <w:ind w:firstLine="0" w:firstLineChars="0"/>
                    <w:jc w:val="center"/>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SS</w:t>
                  </w:r>
                </w:p>
              </w:tc>
              <w:tc>
                <w:tcPr>
                  <w:tcW w:w="767" w:type="dxa"/>
                  <w:noWrap w:val="0"/>
                  <w:tcMar>
                    <w:left w:w="28" w:type="dxa"/>
                    <w:right w:w="28" w:type="dxa"/>
                  </w:tcMar>
                  <w:vAlign w:val="center"/>
                </w:tcPr>
                <w:p w14:paraId="47F58846">
                  <w:pPr>
                    <w:spacing w:line="240" w:lineRule="atLeast"/>
                    <w:ind w:firstLine="0" w:firstLineChars="0"/>
                    <w:jc w:val="center"/>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石油类</w:t>
                  </w:r>
                </w:p>
              </w:tc>
              <w:tc>
                <w:tcPr>
                  <w:tcW w:w="683" w:type="dxa"/>
                  <w:noWrap w:val="0"/>
                  <w:tcMar>
                    <w:left w:w="28" w:type="dxa"/>
                    <w:right w:w="28" w:type="dxa"/>
                  </w:tcMar>
                  <w:vAlign w:val="center"/>
                </w:tcPr>
                <w:p w14:paraId="3812D74A">
                  <w:pPr>
                    <w:spacing w:line="240" w:lineRule="atLeast"/>
                    <w:ind w:firstLine="0" w:firstLineChars="0"/>
                    <w:jc w:val="center"/>
                    <w:rPr>
                      <w:rFonts w:hint="default" w:ascii="Times New Roman" w:hAnsi="Times New Roman" w:eastAsia="宋体" w:cs="Times New Roman"/>
                      <w:b/>
                      <w:bCs/>
                      <w:sz w:val="24"/>
                      <w:szCs w:val="21"/>
                      <w:lang w:eastAsia="zh-CN"/>
                    </w:rPr>
                  </w:pPr>
                  <w:r>
                    <w:rPr>
                      <w:rFonts w:hint="default" w:ascii="Times New Roman" w:hAnsi="Times New Roman" w:eastAsia="宋体" w:cs="Times New Roman"/>
                      <w:b/>
                      <w:bCs/>
                      <w:sz w:val="24"/>
                      <w:szCs w:val="21"/>
                      <w:lang w:eastAsia="zh-CN"/>
                    </w:rPr>
                    <w:t>氨氮</w:t>
                  </w:r>
                </w:p>
              </w:tc>
              <w:tc>
                <w:tcPr>
                  <w:tcW w:w="617" w:type="dxa"/>
                  <w:noWrap w:val="0"/>
                  <w:tcMar>
                    <w:left w:w="28" w:type="dxa"/>
                    <w:right w:w="28" w:type="dxa"/>
                  </w:tcMar>
                  <w:vAlign w:val="center"/>
                </w:tcPr>
                <w:p w14:paraId="1EE647CF">
                  <w:pPr>
                    <w:spacing w:line="240" w:lineRule="atLeast"/>
                    <w:ind w:firstLine="0" w:firstLineChars="0"/>
                    <w:jc w:val="center"/>
                    <w:rPr>
                      <w:rFonts w:hint="default" w:ascii="Times New Roman" w:hAnsi="Times New Roman" w:eastAsia="宋体" w:cs="Times New Roman"/>
                      <w:b/>
                      <w:bCs/>
                      <w:sz w:val="24"/>
                      <w:szCs w:val="21"/>
                      <w:lang w:eastAsia="zh-CN"/>
                    </w:rPr>
                  </w:pPr>
                  <w:r>
                    <w:rPr>
                      <w:rFonts w:hint="default" w:ascii="Times New Roman" w:hAnsi="Times New Roman" w:eastAsia="宋体" w:cs="Times New Roman"/>
                      <w:b/>
                      <w:bCs/>
                      <w:sz w:val="24"/>
                      <w:szCs w:val="21"/>
                      <w:lang w:eastAsia="zh-CN"/>
                    </w:rPr>
                    <w:t>总磷</w:t>
                  </w:r>
                </w:p>
              </w:tc>
              <w:tc>
                <w:tcPr>
                  <w:tcW w:w="667" w:type="dxa"/>
                  <w:noWrap w:val="0"/>
                  <w:tcMar>
                    <w:left w:w="28" w:type="dxa"/>
                    <w:right w:w="28" w:type="dxa"/>
                  </w:tcMar>
                  <w:vAlign w:val="center"/>
                </w:tcPr>
                <w:p w14:paraId="2E52F787">
                  <w:pPr>
                    <w:spacing w:line="240" w:lineRule="atLeast"/>
                    <w:ind w:firstLine="0" w:firstLineChars="0"/>
                    <w:jc w:val="center"/>
                    <w:rPr>
                      <w:rFonts w:hint="default" w:ascii="Times New Roman" w:hAnsi="Times New Roman" w:eastAsia="宋体" w:cs="Times New Roman"/>
                      <w:b/>
                      <w:bCs/>
                      <w:sz w:val="24"/>
                      <w:szCs w:val="21"/>
                      <w:lang w:eastAsia="zh-CN"/>
                    </w:rPr>
                  </w:pPr>
                  <w:r>
                    <w:rPr>
                      <w:rFonts w:hint="default" w:ascii="Times New Roman" w:hAnsi="Times New Roman" w:eastAsia="宋体" w:cs="Times New Roman"/>
                      <w:b/>
                      <w:bCs/>
                      <w:sz w:val="24"/>
                      <w:szCs w:val="21"/>
                      <w:lang w:eastAsia="zh-CN"/>
                    </w:rPr>
                    <w:t>总氮</w:t>
                  </w:r>
                </w:p>
              </w:tc>
            </w:tr>
            <w:tr w14:paraId="0CFF0DA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4" w:hRule="atLeast"/>
                <w:jc w:val="center"/>
              </w:trPr>
              <w:tc>
                <w:tcPr>
                  <w:tcW w:w="1634" w:type="dxa"/>
                  <w:noWrap w:val="0"/>
                  <w:tcMar>
                    <w:left w:w="28" w:type="dxa"/>
                    <w:right w:w="28" w:type="dxa"/>
                  </w:tcMar>
                  <w:vAlign w:val="center"/>
                </w:tcPr>
                <w:p w14:paraId="2C11D967">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GB8978—1996</w:t>
                  </w:r>
                </w:p>
                <w:p w14:paraId="349479BE">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三级标准</w:t>
                  </w:r>
                </w:p>
              </w:tc>
              <w:tc>
                <w:tcPr>
                  <w:tcW w:w="850" w:type="dxa"/>
                  <w:noWrap w:val="0"/>
                  <w:tcMar>
                    <w:left w:w="28" w:type="dxa"/>
                    <w:right w:w="28" w:type="dxa"/>
                  </w:tcMar>
                  <w:vAlign w:val="center"/>
                </w:tcPr>
                <w:p w14:paraId="2578725C">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6~9</w:t>
                  </w:r>
                </w:p>
              </w:tc>
              <w:tc>
                <w:tcPr>
                  <w:tcW w:w="800" w:type="dxa"/>
                  <w:noWrap w:val="0"/>
                  <w:tcMar>
                    <w:left w:w="28" w:type="dxa"/>
                    <w:right w:w="28" w:type="dxa"/>
                  </w:tcMar>
                  <w:vAlign w:val="center"/>
                </w:tcPr>
                <w:p w14:paraId="3FE465E8">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500</w:t>
                  </w:r>
                </w:p>
              </w:tc>
              <w:tc>
                <w:tcPr>
                  <w:tcW w:w="750" w:type="dxa"/>
                  <w:noWrap w:val="0"/>
                  <w:tcMar>
                    <w:left w:w="28" w:type="dxa"/>
                    <w:right w:w="28" w:type="dxa"/>
                  </w:tcMar>
                  <w:vAlign w:val="center"/>
                </w:tcPr>
                <w:p w14:paraId="62A0BF8B">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300</w:t>
                  </w:r>
                </w:p>
              </w:tc>
              <w:tc>
                <w:tcPr>
                  <w:tcW w:w="617" w:type="dxa"/>
                  <w:noWrap w:val="0"/>
                  <w:tcMar>
                    <w:left w:w="28" w:type="dxa"/>
                    <w:right w:w="28" w:type="dxa"/>
                  </w:tcMar>
                  <w:vAlign w:val="center"/>
                </w:tcPr>
                <w:p w14:paraId="54BEA8DA">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400</w:t>
                  </w:r>
                </w:p>
              </w:tc>
              <w:tc>
                <w:tcPr>
                  <w:tcW w:w="767" w:type="dxa"/>
                  <w:noWrap w:val="0"/>
                  <w:tcMar>
                    <w:left w:w="28" w:type="dxa"/>
                    <w:right w:w="28" w:type="dxa"/>
                  </w:tcMar>
                  <w:vAlign w:val="center"/>
                </w:tcPr>
                <w:p w14:paraId="1826A0EF">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20</w:t>
                  </w:r>
                </w:p>
              </w:tc>
              <w:tc>
                <w:tcPr>
                  <w:tcW w:w="683" w:type="dxa"/>
                  <w:noWrap w:val="0"/>
                  <w:tcMar>
                    <w:left w:w="28" w:type="dxa"/>
                    <w:right w:w="28" w:type="dxa"/>
                  </w:tcMar>
                  <w:vAlign w:val="center"/>
                </w:tcPr>
                <w:p w14:paraId="21F7CFB0">
                  <w:pPr>
                    <w:spacing w:line="240" w:lineRule="atLeast"/>
                    <w:ind w:firstLine="0" w:firstLineChars="0"/>
                    <w:jc w:val="center"/>
                    <w:rPr>
                      <w:rFonts w:hint="default" w:ascii="Times New Roman" w:hAnsi="Times New Roman" w:eastAsia="宋体" w:cs="Times New Roman"/>
                      <w:bCs/>
                      <w:sz w:val="24"/>
                      <w:szCs w:val="21"/>
                      <w:lang w:val="en-US" w:eastAsia="zh-CN"/>
                    </w:rPr>
                  </w:pPr>
                  <w:r>
                    <w:rPr>
                      <w:rFonts w:hint="default" w:ascii="Times New Roman" w:hAnsi="Times New Roman" w:eastAsia="宋体" w:cs="Times New Roman"/>
                      <w:bCs/>
                      <w:sz w:val="24"/>
                      <w:szCs w:val="21"/>
                      <w:lang w:val="en-US" w:eastAsia="zh-CN"/>
                    </w:rPr>
                    <w:t>-</w:t>
                  </w:r>
                </w:p>
              </w:tc>
              <w:tc>
                <w:tcPr>
                  <w:tcW w:w="617" w:type="dxa"/>
                  <w:noWrap w:val="0"/>
                  <w:tcMar>
                    <w:left w:w="28" w:type="dxa"/>
                    <w:right w:w="28" w:type="dxa"/>
                  </w:tcMar>
                  <w:vAlign w:val="center"/>
                </w:tcPr>
                <w:p w14:paraId="62C1FE50">
                  <w:pPr>
                    <w:spacing w:line="240" w:lineRule="atLeast"/>
                    <w:ind w:firstLine="0" w:firstLineChars="0"/>
                    <w:jc w:val="center"/>
                    <w:rPr>
                      <w:rFonts w:hint="default" w:ascii="Times New Roman" w:hAnsi="Times New Roman" w:eastAsia="宋体" w:cs="Times New Roman"/>
                      <w:bCs/>
                      <w:sz w:val="24"/>
                      <w:szCs w:val="21"/>
                      <w:lang w:val="en-US" w:eastAsia="zh-CN"/>
                    </w:rPr>
                  </w:pPr>
                  <w:r>
                    <w:rPr>
                      <w:rFonts w:hint="default" w:ascii="Times New Roman" w:hAnsi="Times New Roman" w:eastAsia="宋体" w:cs="Times New Roman"/>
                      <w:bCs/>
                      <w:sz w:val="24"/>
                      <w:szCs w:val="21"/>
                      <w:lang w:val="en-US" w:eastAsia="zh-CN"/>
                    </w:rPr>
                    <w:t>-</w:t>
                  </w:r>
                </w:p>
              </w:tc>
              <w:tc>
                <w:tcPr>
                  <w:tcW w:w="667" w:type="dxa"/>
                  <w:noWrap w:val="0"/>
                  <w:tcMar>
                    <w:left w:w="28" w:type="dxa"/>
                    <w:right w:w="28" w:type="dxa"/>
                  </w:tcMar>
                  <w:vAlign w:val="center"/>
                </w:tcPr>
                <w:p w14:paraId="73A6A407">
                  <w:pPr>
                    <w:spacing w:line="240" w:lineRule="atLeast"/>
                    <w:ind w:firstLine="0" w:firstLineChars="0"/>
                    <w:jc w:val="center"/>
                    <w:rPr>
                      <w:rFonts w:hint="default" w:ascii="Times New Roman" w:hAnsi="Times New Roman" w:eastAsia="宋体" w:cs="Times New Roman"/>
                      <w:bCs/>
                      <w:sz w:val="24"/>
                      <w:szCs w:val="21"/>
                      <w:lang w:val="en-US" w:eastAsia="zh-CN"/>
                    </w:rPr>
                  </w:pPr>
                  <w:r>
                    <w:rPr>
                      <w:rFonts w:hint="default" w:ascii="Times New Roman" w:hAnsi="Times New Roman" w:eastAsia="宋体" w:cs="Times New Roman"/>
                      <w:bCs/>
                      <w:sz w:val="24"/>
                      <w:szCs w:val="21"/>
                      <w:lang w:val="en-US" w:eastAsia="zh-CN"/>
                    </w:rPr>
                    <w:t>-</w:t>
                  </w:r>
                </w:p>
              </w:tc>
            </w:tr>
            <w:tr w14:paraId="5C4BD733">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04" w:hRule="atLeast"/>
                <w:jc w:val="center"/>
              </w:trPr>
              <w:tc>
                <w:tcPr>
                  <w:tcW w:w="1634" w:type="dxa"/>
                  <w:noWrap w:val="0"/>
                  <w:tcMar>
                    <w:left w:w="28" w:type="dxa"/>
                    <w:right w:w="28" w:type="dxa"/>
                  </w:tcMar>
                  <w:vAlign w:val="center"/>
                </w:tcPr>
                <w:p w14:paraId="35CEA8A2">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sz w:val="24"/>
                      <w:szCs w:val="20"/>
                    </w:rPr>
                    <w:t>GB/T31962-2015 B级标准</w:t>
                  </w:r>
                </w:p>
              </w:tc>
              <w:tc>
                <w:tcPr>
                  <w:tcW w:w="850" w:type="dxa"/>
                  <w:noWrap w:val="0"/>
                  <w:tcMar>
                    <w:left w:w="28" w:type="dxa"/>
                    <w:right w:w="28" w:type="dxa"/>
                  </w:tcMar>
                  <w:vAlign w:val="center"/>
                </w:tcPr>
                <w:p w14:paraId="39EAFDFB">
                  <w:pPr>
                    <w:spacing w:line="240" w:lineRule="atLeast"/>
                    <w:ind w:firstLine="0" w:firstLineChars="0"/>
                    <w:jc w:val="center"/>
                    <w:rPr>
                      <w:rFonts w:hint="default" w:ascii="Times New Roman" w:hAnsi="Times New Roman" w:eastAsia="宋体" w:cs="Times New Roman"/>
                      <w:bCs/>
                      <w:sz w:val="24"/>
                      <w:szCs w:val="21"/>
                      <w:lang w:val="en-US" w:eastAsia="zh-CN"/>
                    </w:rPr>
                  </w:pPr>
                  <w:r>
                    <w:rPr>
                      <w:rFonts w:hint="default" w:ascii="Times New Roman" w:hAnsi="Times New Roman" w:eastAsia="宋体" w:cs="Times New Roman"/>
                      <w:bCs/>
                      <w:sz w:val="24"/>
                      <w:szCs w:val="21"/>
                      <w:lang w:val="en-US" w:eastAsia="zh-CN"/>
                    </w:rPr>
                    <w:t>-</w:t>
                  </w:r>
                </w:p>
              </w:tc>
              <w:tc>
                <w:tcPr>
                  <w:tcW w:w="800" w:type="dxa"/>
                  <w:noWrap w:val="0"/>
                  <w:tcMar>
                    <w:left w:w="28" w:type="dxa"/>
                    <w:right w:w="28" w:type="dxa"/>
                  </w:tcMar>
                  <w:vAlign w:val="center"/>
                </w:tcPr>
                <w:p w14:paraId="62CB90A8">
                  <w:pPr>
                    <w:spacing w:line="240" w:lineRule="atLeast"/>
                    <w:ind w:firstLine="0" w:firstLineChars="0"/>
                    <w:jc w:val="center"/>
                    <w:rPr>
                      <w:rFonts w:hint="default" w:ascii="Times New Roman" w:hAnsi="Times New Roman" w:eastAsia="宋体" w:cs="Times New Roman"/>
                      <w:bCs/>
                      <w:sz w:val="24"/>
                      <w:szCs w:val="21"/>
                      <w:lang w:val="en-US" w:eastAsia="zh-CN"/>
                    </w:rPr>
                  </w:pPr>
                  <w:r>
                    <w:rPr>
                      <w:rFonts w:hint="default" w:ascii="Times New Roman" w:hAnsi="Times New Roman" w:eastAsia="宋体" w:cs="Times New Roman"/>
                      <w:bCs/>
                      <w:sz w:val="24"/>
                      <w:szCs w:val="21"/>
                      <w:lang w:val="en-US" w:eastAsia="zh-CN"/>
                    </w:rPr>
                    <w:t>-</w:t>
                  </w:r>
                </w:p>
              </w:tc>
              <w:tc>
                <w:tcPr>
                  <w:tcW w:w="750" w:type="dxa"/>
                  <w:noWrap w:val="0"/>
                  <w:tcMar>
                    <w:left w:w="28" w:type="dxa"/>
                    <w:right w:w="28" w:type="dxa"/>
                  </w:tcMar>
                  <w:vAlign w:val="center"/>
                </w:tcPr>
                <w:p w14:paraId="46CD5A60">
                  <w:pPr>
                    <w:spacing w:line="240" w:lineRule="atLeast"/>
                    <w:ind w:firstLine="0" w:firstLineChars="0"/>
                    <w:jc w:val="center"/>
                    <w:rPr>
                      <w:rFonts w:hint="default" w:ascii="Times New Roman" w:hAnsi="Times New Roman" w:eastAsia="宋体" w:cs="Times New Roman"/>
                      <w:bCs/>
                      <w:sz w:val="24"/>
                      <w:szCs w:val="21"/>
                      <w:lang w:val="en-US" w:eastAsia="zh-CN"/>
                    </w:rPr>
                  </w:pPr>
                  <w:r>
                    <w:rPr>
                      <w:rFonts w:hint="default" w:ascii="Times New Roman" w:hAnsi="Times New Roman" w:eastAsia="宋体" w:cs="Times New Roman"/>
                      <w:bCs/>
                      <w:sz w:val="24"/>
                      <w:szCs w:val="21"/>
                      <w:lang w:val="en-US" w:eastAsia="zh-CN"/>
                    </w:rPr>
                    <w:t>-</w:t>
                  </w:r>
                </w:p>
              </w:tc>
              <w:tc>
                <w:tcPr>
                  <w:tcW w:w="617" w:type="dxa"/>
                  <w:noWrap w:val="0"/>
                  <w:tcMar>
                    <w:left w:w="28" w:type="dxa"/>
                    <w:right w:w="28" w:type="dxa"/>
                  </w:tcMar>
                  <w:vAlign w:val="center"/>
                </w:tcPr>
                <w:p w14:paraId="06418DBF">
                  <w:pPr>
                    <w:spacing w:line="240" w:lineRule="atLeast"/>
                    <w:ind w:firstLine="0" w:firstLineChars="0"/>
                    <w:jc w:val="center"/>
                    <w:rPr>
                      <w:rFonts w:hint="default" w:ascii="Times New Roman" w:hAnsi="Times New Roman" w:eastAsia="宋体" w:cs="Times New Roman"/>
                      <w:bCs/>
                      <w:sz w:val="24"/>
                      <w:szCs w:val="21"/>
                      <w:lang w:val="en-US" w:eastAsia="zh-CN"/>
                    </w:rPr>
                  </w:pPr>
                  <w:r>
                    <w:rPr>
                      <w:rFonts w:hint="default" w:ascii="Times New Roman" w:hAnsi="Times New Roman" w:eastAsia="宋体" w:cs="Times New Roman"/>
                      <w:bCs/>
                      <w:sz w:val="24"/>
                      <w:szCs w:val="21"/>
                      <w:lang w:val="en-US" w:eastAsia="zh-CN"/>
                    </w:rPr>
                    <w:t>-</w:t>
                  </w:r>
                </w:p>
              </w:tc>
              <w:tc>
                <w:tcPr>
                  <w:tcW w:w="767" w:type="dxa"/>
                  <w:noWrap w:val="0"/>
                  <w:tcMar>
                    <w:left w:w="28" w:type="dxa"/>
                    <w:right w:w="28" w:type="dxa"/>
                  </w:tcMar>
                  <w:vAlign w:val="center"/>
                </w:tcPr>
                <w:p w14:paraId="3007D598">
                  <w:pPr>
                    <w:spacing w:line="240" w:lineRule="atLeast"/>
                    <w:ind w:firstLine="0" w:firstLineChars="0"/>
                    <w:jc w:val="center"/>
                    <w:rPr>
                      <w:rFonts w:hint="default" w:ascii="Times New Roman" w:hAnsi="Times New Roman" w:eastAsia="宋体" w:cs="Times New Roman"/>
                      <w:bCs/>
                      <w:sz w:val="24"/>
                      <w:szCs w:val="21"/>
                      <w:lang w:val="en-US" w:eastAsia="zh-CN"/>
                    </w:rPr>
                  </w:pPr>
                  <w:r>
                    <w:rPr>
                      <w:rFonts w:hint="default" w:ascii="Times New Roman" w:hAnsi="Times New Roman" w:eastAsia="宋体" w:cs="Times New Roman"/>
                      <w:bCs/>
                      <w:sz w:val="24"/>
                      <w:szCs w:val="21"/>
                      <w:lang w:val="en-US" w:eastAsia="zh-CN"/>
                    </w:rPr>
                    <w:t>-</w:t>
                  </w:r>
                </w:p>
              </w:tc>
              <w:tc>
                <w:tcPr>
                  <w:tcW w:w="683" w:type="dxa"/>
                  <w:noWrap w:val="0"/>
                  <w:tcMar>
                    <w:left w:w="28" w:type="dxa"/>
                    <w:right w:w="28" w:type="dxa"/>
                  </w:tcMar>
                  <w:vAlign w:val="center"/>
                </w:tcPr>
                <w:p w14:paraId="55C126C7">
                  <w:pPr>
                    <w:spacing w:line="240" w:lineRule="atLeast"/>
                    <w:ind w:firstLine="0" w:firstLineChars="0"/>
                    <w:jc w:val="center"/>
                    <w:rPr>
                      <w:rFonts w:hint="default" w:ascii="Times New Roman" w:hAnsi="Times New Roman" w:eastAsia="宋体" w:cs="Times New Roman"/>
                      <w:bCs/>
                      <w:sz w:val="24"/>
                      <w:szCs w:val="21"/>
                      <w:lang w:val="en-US" w:eastAsia="zh-CN"/>
                    </w:rPr>
                  </w:pPr>
                  <w:r>
                    <w:rPr>
                      <w:rFonts w:hint="default" w:ascii="Times New Roman" w:hAnsi="Times New Roman" w:eastAsia="宋体" w:cs="Times New Roman"/>
                      <w:bCs/>
                      <w:sz w:val="24"/>
                      <w:szCs w:val="21"/>
                      <w:lang w:val="en-US" w:eastAsia="zh-CN"/>
                    </w:rPr>
                    <w:t>45</w:t>
                  </w:r>
                </w:p>
              </w:tc>
              <w:tc>
                <w:tcPr>
                  <w:tcW w:w="617" w:type="dxa"/>
                  <w:noWrap w:val="0"/>
                  <w:tcMar>
                    <w:left w:w="28" w:type="dxa"/>
                    <w:right w:w="28" w:type="dxa"/>
                  </w:tcMar>
                  <w:vAlign w:val="center"/>
                </w:tcPr>
                <w:p w14:paraId="39850A54">
                  <w:pPr>
                    <w:spacing w:line="240" w:lineRule="atLeast"/>
                    <w:ind w:firstLine="0" w:firstLineChars="0"/>
                    <w:jc w:val="center"/>
                    <w:rPr>
                      <w:rFonts w:hint="default" w:ascii="Times New Roman" w:hAnsi="Times New Roman" w:eastAsia="宋体" w:cs="Times New Roman"/>
                      <w:bCs/>
                      <w:sz w:val="24"/>
                      <w:szCs w:val="21"/>
                      <w:lang w:val="en-US" w:eastAsia="zh-CN"/>
                    </w:rPr>
                  </w:pPr>
                  <w:r>
                    <w:rPr>
                      <w:rFonts w:hint="default" w:ascii="Times New Roman" w:hAnsi="Times New Roman" w:eastAsia="宋体" w:cs="Times New Roman"/>
                      <w:bCs/>
                      <w:sz w:val="24"/>
                      <w:szCs w:val="21"/>
                      <w:lang w:val="en-US" w:eastAsia="zh-CN"/>
                    </w:rPr>
                    <w:t>8</w:t>
                  </w:r>
                </w:p>
              </w:tc>
              <w:tc>
                <w:tcPr>
                  <w:tcW w:w="667" w:type="dxa"/>
                  <w:noWrap w:val="0"/>
                  <w:tcMar>
                    <w:left w:w="28" w:type="dxa"/>
                    <w:right w:w="28" w:type="dxa"/>
                  </w:tcMar>
                  <w:vAlign w:val="center"/>
                </w:tcPr>
                <w:p w14:paraId="79B3F88B">
                  <w:pPr>
                    <w:spacing w:line="240" w:lineRule="atLeast"/>
                    <w:ind w:firstLine="0" w:firstLineChars="0"/>
                    <w:jc w:val="center"/>
                    <w:rPr>
                      <w:rFonts w:hint="default" w:ascii="Times New Roman" w:hAnsi="Times New Roman" w:eastAsia="宋体" w:cs="Times New Roman"/>
                      <w:bCs/>
                      <w:sz w:val="24"/>
                      <w:szCs w:val="21"/>
                      <w:lang w:val="en-US" w:eastAsia="zh-CN"/>
                    </w:rPr>
                  </w:pPr>
                  <w:r>
                    <w:rPr>
                      <w:rFonts w:hint="default" w:ascii="Times New Roman" w:hAnsi="Times New Roman" w:eastAsia="宋体" w:cs="Times New Roman"/>
                      <w:bCs/>
                      <w:sz w:val="24"/>
                      <w:szCs w:val="21"/>
                      <w:lang w:val="en-US" w:eastAsia="zh-CN"/>
                    </w:rPr>
                    <w:t>70</w:t>
                  </w:r>
                </w:p>
              </w:tc>
            </w:tr>
          </w:tbl>
          <w:p w14:paraId="5399960D">
            <w:pPr>
              <w:spacing w:line="360" w:lineRule="auto"/>
              <w:ind w:firstLine="0" w:firstLineChars="0"/>
              <w:rPr>
                <w:rFonts w:hint="default" w:ascii="Times New Roman" w:hAnsi="Times New Roman" w:eastAsia="宋体" w:cs="Times New Roman"/>
                <w:sz w:val="24"/>
                <w:szCs w:val="20"/>
              </w:rPr>
            </w:pPr>
          </w:p>
          <w:p w14:paraId="47AD214C">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kern w:val="2"/>
                <w:sz w:val="24"/>
                <w:szCs w:val="21"/>
                <w:lang w:val="en-US" w:eastAsia="zh-CN" w:bidi="ar-SA"/>
              </w:rPr>
              <w:t>3、施工期噪声执行《建筑施工场界环境噪声排放标准》（GB12523-2011）中相应标准限值，如下表所示：</w:t>
            </w:r>
          </w:p>
          <w:p w14:paraId="6459E1F7">
            <w:pPr>
              <w:pStyle w:val="42"/>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3-7</w:t>
            </w:r>
            <w:r>
              <w:rPr>
                <w:rFonts w:hint="default" w:ascii="Times New Roman" w:hAnsi="Times New Roman" w:cs="Times New Roman"/>
              </w:rPr>
              <w:t>《建筑施工场界环境噪声排放标准》GB12523-2011</w:t>
            </w:r>
          </w:p>
          <w:tbl>
            <w:tblPr>
              <w:tblStyle w:val="21"/>
              <w:tblW w:w="822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3103"/>
              <w:gridCol w:w="2557"/>
              <w:gridCol w:w="2560"/>
            </w:tblGrid>
            <w:tr w14:paraId="4D3D13A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81" w:hRule="atLeast"/>
                <w:jc w:val="center"/>
              </w:trPr>
              <w:tc>
                <w:tcPr>
                  <w:tcW w:w="2997" w:type="dxa"/>
                  <w:vMerge w:val="restart"/>
                  <w:noWrap w:val="0"/>
                  <w:tcMar>
                    <w:left w:w="28" w:type="dxa"/>
                    <w:right w:w="28" w:type="dxa"/>
                  </w:tcMar>
                  <w:vAlign w:val="center"/>
                </w:tcPr>
                <w:p w14:paraId="7A240047">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执行标准</w:t>
                  </w:r>
                </w:p>
              </w:tc>
              <w:tc>
                <w:tcPr>
                  <w:tcW w:w="4941" w:type="dxa"/>
                  <w:gridSpan w:val="2"/>
                  <w:noWrap w:val="0"/>
                  <w:tcMar>
                    <w:left w:w="28" w:type="dxa"/>
                    <w:right w:w="28" w:type="dxa"/>
                  </w:tcMar>
                  <w:vAlign w:val="center"/>
                </w:tcPr>
                <w:p w14:paraId="70F31897">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标准值Le q：dB</w:t>
                  </w:r>
                  <w:r>
                    <w:rPr>
                      <w:rFonts w:hint="default" w:ascii="Times New Roman" w:hAnsi="Times New Roman" w:eastAsia="宋体" w:cs="Times New Roman"/>
                      <w:bCs/>
                      <w:sz w:val="24"/>
                      <w:szCs w:val="21"/>
                      <w:highlight w:val="none"/>
                    </w:rPr>
                    <w:t>(</w:t>
                  </w:r>
                  <w:r>
                    <w:rPr>
                      <w:rFonts w:hint="default" w:ascii="Times New Roman" w:hAnsi="Times New Roman" w:eastAsia="宋体" w:cs="Times New Roman"/>
                      <w:bCs/>
                      <w:sz w:val="24"/>
                      <w:szCs w:val="21"/>
                    </w:rPr>
                    <w:t>A</w:t>
                  </w:r>
                  <w:r>
                    <w:rPr>
                      <w:rFonts w:hint="default" w:ascii="Times New Roman" w:hAnsi="Times New Roman" w:eastAsia="宋体" w:cs="Times New Roman"/>
                      <w:bCs/>
                      <w:sz w:val="24"/>
                      <w:szCs w:val="21"/>
                      <w:highlight w:val="none"/>
                    </w:rPr>
                    <w:t>)</w:t>
                  </w:r>
                </w:p>
              </w:tc>
            </w:tr>
            <w:tr w14:paraId="40373E5A">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6" w:hRule="atLeast"/>
                <w:jc w:val="center"/>
              </w:trPr>
              <w:tc>
                <w:tcPr>
                  <w:tcW w:w="2997" w:type="dxa"/>
                  <w:vMerge w:val="continue"/>
                  <w:noWrap w:val="0"/>
                  <w:tcMar>
                    <w:left w:w="28" w:type="dxa"/>
                    <w:right w:w="28" w:type="dxa"/>
                  </w:tcMar>
                  <w:vAlign w:val="center"/>
                </w:tcPr>
                <w:p w14:paraId="1024DE57">
                  <w:pPr>
                    <w:spacing w:line="240" w:lineRule="atLeast"/>
                    <w:ind w:firstLine="0" w:firstLineChars="0"/>
                    <w:jc w:val="center"/>
                    <w:rPr>
                      <w:rFonts w:hint="default" w:ascii="Times New Roman" w:hAnsi="Times New Roman" w:eastAsia="宋体" w:cs="Times New Roman"/>
                      <w:bCs/>
                      <w:sz w:val="24"/>
                      <w:szCs w:val="21"/>
                    </w:rPr>
                  </w:pPr>
                </w:p>
              </w:tc>
              <w:tc>
                <w:tcPr>
                  <w:tcW w:w="2469" w:type="dxa"/>
                  <w:noWrap w:val="0"/>
                  <w:tcMar>
                    <w:left w:w="28" w:type="dxa"/>
                    <w:right w:w="28" w:type="dxa"/>
                  </w:tcMar>
                  <w:vAlign w:val="center"/>
                </w:tcPr>
                <w:p w14:paraId="2EA70DF8">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昼间</w:t>
                  </w:r>
                </w:p>
              </w:tc>
              <w:tc>
                <w:tcPr>
                  <w:tcW w:w="2472" w:type="dxa"/>
                  <w:noWrap w:val="0"/>
                  <w:tcMar>
                    <w:left w:w="28" w:type="dxa"/>
                    <w:right w:w="28" w:type="dxa"/>
                  </w:tcMar>
                  <w:vAlign w:val="center"/>
                </w:tcPr>
                <w:p w14:paraId="7C87FA39">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夜间</w:t>
                  </w:r>
                </w:p>
              </w:tc>
            </w:tr>
            <w:tr w14:paraId="69A3879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6" w:hRule="atLeast"/>
                <w:jc w:val="center"/>
              </w:trPr>
              <w:tc>
                <w:tcPr>
                  <w:tcW w:w="2997" w:type="dxa"/>
                  <w:noWrap w:val="0"/>
                  <w:tcMar>
                    <w:left w:w="28" w:type="dxa"/>
                    <w:right w:w="28" w:type="dxa"/>
                  </w:tcMar>
                  <w:vAlign w:val="center"/>
                </w:tcPr>
                <w:p w14:paraId="35593D96">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sz w:val="24"/>
                      <w:szCs w:val="20"/>
                    </w:rPr>
                    <w:t>GB12523-2011</w:t>
                  </w:r>
                </w:p>
              </w:tc>
              <w:tc>
                <w:tcPr>
                  <w:tcW w:w="2469" w:type="dxa"/>
                  <w:noWrap w:val="0"/>
                  <w:tcMar>
                    <w:left w:w="28" w:type="dxa"/>
                    <w:right w:w="28" w:type="dxa"/>
                  </w:tcMar>
                  <w:vAlign w:val="center"/>
                </w:tcPr>
                <w:p w14:paraId="4D97EBDD">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70</w:t>
                  </w:r>
                </w:p>
              </w:tc>
              <w:tc>
                <w:tcPr>
                  <w:tcW w:w="2472" w:type="dxa"/>
                  <w:noWrap w:val="0"/>
                  <w:tcMar>
                    <w:left w:w="28" w:type="dxa"/>
                    <w:right w:w="28" w:type="dxa"/>
                  </w:tcMar>
                  <w:vAlign w:val="center"/>
                </w:tcPr>
                <w:p w14:paraId="28878BE6">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55</w:t>
                  </w:r>
                </w:p>
              </w:tc>
            </w:tr>
          </w:tbl>
          <w:p w14:paraId="0D45C4C6">
            <w:pPr>
              <w:adjustRightInd w:val="0"/>
              <w:snapToGrid w:val="0"/>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运营期执行《工业企业厂界环境噪声排放标准》（GB12348-2008）</w:t>
            </w:r>
            <w:r>
              <w:rPr>
                <w:rFonts w:hint="default" w:ascii="Times New Roman" w:hAnsi="Times New Roman" w:eastAsia="宋体" w:cs="Times New Roman"/>
                <w:kern w:val="28"/>
                <w:sz w:val="24"/>
                <w:szCs w:val="20"/>
              </w:rPr>
              <w:t>3</w:t>
            </w:r>
            <w:r>
              <w:rPr>
                <w:rFonts w:hint="default" w:ascii="Times New Roman" w:hAnsi="Times New Roman" w:eastAsia="宋体" w:cs="Times New Roman"/>
                <w:sz w:val="24"/>
                <w:szCs w:val="20"/>
              </w:rPr>
              <w:t>类标准，昼间65dB</w:t>
            </w:r>
            <w:r>
              <w:rPr>
                <w:rFonts w:hint="default" w:ascii="Times New Roman" w:hAnsi="Times New Roman" w:eastAsia="宋体" w:cs="Times New Roman"/>
                <w:sz w:val="24"/>
                <w:szCs w:val="20"/>
                <w:highlight w:val="none"/>
              </w:rPr>
              <w:t>(</w:t>
            </w:r>
            <w:r>
              <w:rPr>
                <w:rFonts w:hint="default" w:ascii="Times New Roman" w:hAnsi="Times New Roman" w:eastAsia="宋体" w:cs="Times New Roman"/>
                <w:sz w:val="24"/>
                <w:szCs w:val="20"/>
              </w:rPr>
              <w:t>A</w:t>
            </w:r>
            <w:r>
              <w:rPr>
                <w:rFonts w:hint="default" w:ascii="Times New Roman" w:hAnsi="Times New Roman" w:eastAsia="宋体" w:cs="Times New Roman"/>
                <w:sz w:val="24"/>
                <w:szCs w:val="20"/>
                <w:highlight w:val="none"/>
              </w:rPr>
              <w:t>)</w:t>
            </w:r>
            <w:r>
              <w:rPr>
                <w:rFonts w:hint="default" w:ascii="Times New Roman" w:hAnsi="Times New Roman" w:eastAsia="宋体" w:cs="Times New Roman"/>
                <w:sz w:val="24"/>
                <w:szCs w:val="20"/>
              </w:rPr>
              <w:t>，夜间55dB</w:t>
            </w:r>
            <w:r>
              <w:rPr>
                <w:rFonts w:hint="default" w:ascii="Times New Roman" w:hAnsi="Times New Roman" w:eastAsia="宋体" w:cs="Times New Roman"/>
                <w:sz w:val="24"/>
                <w:szCs w:val="20"/>
                <w:highlight w:val="none"/>
              </w:rPr>
              <w:t>(</w:t>
            </w:r>
            <w:r>
              <w:rPr>
                <w:rFonts w:hint="default" w:ascii="Times New Roman" w:hAnsi="Times New Roman" w:eastAsia="宋体" w:cs="Times New Roman"/>
                <w:sz w:val="24"/>
                <w:szCs w:val="20"/>
              </w:rPr>
              <w:t>A</w:t>
            </w:r>
            <w:r>
              <w:rPr>
                <w:rFonts w:hint="default" w:ascii="Times New Roman" w:hAnsi="Times New Roman" w:eastAsia="宋体" w:cs="Times New Roman"/>
                <w:sz w:val="24"/>
                <w:szCs w:val="20"/>
                <w:highlight w:val="none"/>
              </w:rPr>
              <w:t>)</w:t>
            </w:r>
            <w:r>
              <w:rPr>
                <w:rFonts w:hint="default" w:ascii="Times New Roman" w:hAnsi="Times New Roman" w:eastAsia="宋体" w:cs="Times New Roman"/>
                <w:sz w:val="24"/>
                <w:szCs w:val="20"/>
              </w:rPr>
              <w:t>。</w:t>
            </w:r>
          </w:p>
          <w:p w14:paraId="4A36E2C1">
            <w:pPr>
              <w:adjustRightInd w:val="0"/>
              <w:snapToGrid w:val="0"/>
              <w:spacing w:line="36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具体标准限值如下表：</w:t>
            </w:r>
          </w:p>
          <w:p w14:paraId="6BA3C4A0">
            <w:pPr>
              <w:pStyle w:val="42"/>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3-8</w:t>
            </w:r>
            <w:r>
              <w:rPr>
                <w:rFonts w:hint="default" w:ascii="Times New Roman" w:hAnsi="Times New Roman" w:cs="Times New Roman"/>
              </w:rPr>
              <w:t>《工业企业厂界环境噪声排放标准》GB12348-2008</w:t>
            </w:r>
          </w:p>
          <w:tbl>
            <w:tblPr>
              <w:tblStyle w:val="21"/>
              <w:tblW w:w="822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469"/>
              <w:gridCol w:w="1679"/>
              <w:gridCol w:w="2035"/>
              <w:gridCol w:w="2037"/>
            </w:tblGrid>
            <w:tr w14:paraId="79AE51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16" w:hRule="atLeast"/>
                <w:jc w:val="center"/>
              </w:trPr>
              <w:tc>
                <w:tcPr>
                  <w:tcW w:w="2385" w:type="dxa"/>
                  <w:vMerge w:val="restart"/>
                  <w:noWrap w:val="0"/>
                  <w:tcMar>
                    <w:left w:w="28" w:type="dxa"/>
                    <w:right w:w="28" w:type="dxa"/>
                  </w:tcMar>
                  <w:vAlign w:val="center"/>
                </w:tcPr>
                <w:p w14:paraId="3181FD8C">
                  <w:pPr>
                    <w:spacing w:line="240" w:lineRule="atLeast"/>
                    <w:ind w:firstLine="0" w:firstLineChars="0"/>
                    <w:jc w:val="center"/>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执行标准</w:t>
                  </w:r>
                </w:p>
              </w:tc>
              <w:tc>
                <w:tcPr>
                  <w:tcW w:w="1621" w:type="dxa"/>
                  <w:vMerge w:val="restart"/>
                  <w:noWrap w:val="0"/>
                  <w:tcMar>
                    <w:left w:w="28" w:type="dxa"/>
                    <w:right w:w="28" w:type="dxa"/>
                  </w:tcMar>
                  <w:vAlign w:val="center"/>
                </w:tcPr>
                <w:p w14:paraId="03565F32">
                  <w:pPr>
                    <w:spacing w:line="240" w:lineRule="atLeast"/>
                    <w:ind w:firstLine="0" w:firstLineChars="0"/>
                    <w:jc w:val="center"/>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类别</w:t>
                  </w:r>
                </w:p>
              </w:tc>
              <w:tc>
                <w:tcPr>
                  <w:tcW w:w="3932" w:type="dxa"/>
                  <w:gridSpan w:val="2"/>
                  <w:noWrap w:val="0"/>
                  <w:tcMar>
                    <w:left w:w="28" w:type="dxa"/>
                    <w:right w:w="28" w:type="dxa"/>
                  </w:tcMar>
                  <w:vAlign w:val="center"/>
                </w:tcPr>
                <w:p w14:paraId="51CC057E">
                  <w:pPr>
                    <w:spacing w:line="240" w:lineRule="atLeast"/>
                    <w:ind w:firstLine="0" w:firstLineChars="0"/>
                    <w:jc w:val="center"/>
                    <w:rPr>
                      <w:rFonts w:hint="default" w:ascii="Times New Roman" w:hAnsi="Times New Roman" w:eastAsia="宋体" w:cs="Times New Roman"/>
                      <w:b/>
                      <w:bCs/>
                      <w:sz w:val="24"/>
                      <w:szCs w:val="21"/>
                    </w:rPr>
                  </w:pPr>
                  <w:r>
                    <w:rPr>
                      <w:rFonts w:hint="default" w:ascii="Times New Roman" w:hAnsi="Times New Roman" w:eastAsia="宋体" w:cs="Times New Roman"/>
                      <w:b/>
                      <w:bCs/>
                      <w:sz w:val="24"/>
                      <w:szCs w:val="21"/>
                    </w:rPr>
                    <w:t>标准值Le q：dB</w:t>
                  </w:r>
                  <w:r>
                    <w:rPr>
                      <w:rFonts w:hint="default" w:ascii="Times New Roman" w:hAnsi="Times New Roman" w:eastAsia="宋体" w:cs="Times New Roman"/>
                      <w:b/>
                      <w:bCs/>
                      <w:sz w:val="24"/>
                      <w:szCs w:val="21"/>
                      <w:highlight w:val="none"/>
                    </w:rPr>
                    <w:t>(</w:t>
                  </w:r>
                  <w:r>
                    <w:rPr>
                      <w:rFonts w:hint="default" w:ascii="Times New Roman" w:hAnsi="Times New Roman" w:eastAsia="宋体" w:cs="Times New Roman"/>
                      <w:b/>
                      <w:bCs/>
                      <w:sz w:val="24"/>
                      <w:szCs w:val="21"/>
                    </w:rPr>
                    <w:t>A</w:t>
                  </w:r>
                  <w:r>
                    <w:rPr>
                      <w:rFonts w:hint="default" w:ascii="Times New Roman" w:hAnsi="Times New Roman" w:eastAsia="宋体" w:cs="Times New Roman"/>
                      <w:b/>
                      <w:bCs/>
                      <w:sz w:val="24"/>
                      <w:szCs w:val="21"/>
                      <w:highlight w:val="none"/>
                    </w:rPr>
                    <w:t>)</w:t>
                  </w:r>
                </w:p>
              </w:tc>
            </w:tr>
            <w:tr w14:paraId="1A3EFA6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46" w:hRule="atLeast"/>
                <w:jc w:val="center"/>
              </w:trPr>
              <w:tc>
                <w:tcPr>
                  <w:tcW w:w="2385" w:type="dxa"/>
                  <w:vMerge w:val="continue"/>
                  <w:noWrap w:val="0"/>
                  <w:tcMar>
                    <w:left w:w="28" w:type="dxa"/>
                    <w:right w:w="28" w:type="dxa"/>
                  </w:tcMar>
                  <w:vAlign w:val="center"/>
                </w:tcPr>
                <w:p w14:paraId="7EEDD702">
                  <w:pPr>
                    <w:spacing w:line="240" w:lineRule="atLeast"/>
                    <w:ind w:firstLine="0" w:firstLineChars="0"/>
                    <w:jc w:val="center"/>
                    <w:rPr>
                      <w:rFonts w:hint="default" w:ascii="Times New Roman" w:hAnsi="Times New Roman" w:eastAsia="宋体" w:cs="Times New Roman"/>
                      <w:bCs/>
                      <w:sz w:val="24"/>
                      <w:szCs w:val="21"/>
                    </w:rPr>
                  </w:pPr>
                </w:p>
              </w:tc>
              <w:tc>
                <w:tcPr>
                  <w:tcW w:w="1621" w:type="dxa"/>
                  <w:vMerge w:val="continue"/>
                  <w:noWrap w:val="0"/>
                  <w:tcMar>
                    <w:left w:w="28" w:type="dxa"/>
                    <w:right w:w="28" w:type="dxa"/>
                  </w:tcMar>
                  <w:vAlign w:val="center"/>
                </w:tcPr>
                <w:p w14:paraId="6ED30554">
                  <w:pPr>
                    <w:spacing w:line="240" w:lineRule="atLeast"/>
                    <w:ind w:firstLine="0" w:firstLineChars="0"/>
                    <w:jc w:val="center"/>
                    <w:rPr>
                      <w:rFonts w:hint="default" w:ascii="Times New Roman" w:hAnsi="Times New Roman" w:eastAsia="宋体" w:cs="Times New Roman"/>
                      <w:bCs/>
                      <w:sz w:val="24"/>
                      <w:szCs w:val="21"/>
                    </w:rPr>
                  </w:pPr>
                </w:p>
              </w:tc>
              <w:tc>
                <w:tcPr>
                  <w:tcW w:w="1965" w:type="dxa"/>
                  <w:noWrap w:val="0"/>
                  <w:tcMar>
                    <w:left w:w="28" w:type="dxa"/>
                    <w:right w:w="28" w:type="dxa"/>
                  </w:tcMar>
                  <w:vAlign w:val="center"/>
                </w:tcPr>
                <w:p w14:paraId="1B128986">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昼间</w:t>
                  </w:r>
                </w:p>
              </w:tc>
              <w:tc>
                <w:tcPr>
                  <w:tcW w:w="1967" w:type="dxa"/>
                  <w:noWrap w:val="0"/>
                  <w:tcMar>
                    <w:left w:w="28" w:type="dxa"/>
                    <w:right w:w="28" w:type="dxa"/>
                  </w:tcMar>
                  <w:vAlign w:val="center"/>
                </w:tcPr>
                <w:p w14:paraId="639B3BCC">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夜间</w:t>
                  </w:r>
                </w:p>
              </w:tc>
            </w:tr>
            <w:tr w14:paraId="020F3595">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6" w:hRule="atLeast"/>
                <w:jc w:val="center"/>
              </w:trPr>
              <w:tc>
                <w:tcPr>
                  <w:tcW w:w="2385" w:type="dxa"/>
                  <w:noWrap w:val="0"/>
                  <w:tcMar>
                    <w:left w:w="28" w:type="dxa"/>
                    <w:right w:w="28" w:type="dxa"/>
                  </w:tcMar>
                  <w:vAlign w:val="center"/>
                </w:tcPr>
                <w:p w14:paraId="0523C9E4">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GB12348-2008</w:t>
                  </w:r>
                </w:p>
              </w:tc>
              <w:tc>
                <w:tcPr>
                  <w:tcW w:w="1621" w:type="dxa"/>
                  <w:noWrap w:val="0"/>
                  <w:tcMar>
                    <w:left w:w="28" w:type="dxa"/>
                    <w:right w:w="28" w:type="dxa"/>
                  </w:tcMar>
                  <w:vAlign w:val="center"/>
                </w:tcPr>
                <w:p w14:paraId="304D96B9">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3类</w:t>
                  </w:r>
                </w:p>
              </w:tc>
              <w:tc>
                <w:tcPr>
                  <w:tcW w:w="1965" w:type="dxa"/>
                  <w:noWrap w:val="0"/>
                  <w:tcMar>
                    <w:left w:w="28" w:type="dxa"/>
                    <w:right w:w="28" w:type="dxa"/>
                  </w:tcMar>
                  <w:vAlign w:val="center"/>
                </w:tcPr>
                <w:p w14:paraId="61A971FB">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65</w:t>
                  </w:r>
                </w:p>
              </w:tc>
              <w:tc>
                <w:tcPr>
                  <w:tcW w:w="1967" w:type="dxa"/>
                  <w:noWrap w:val="0"/>
                  <w:tcMar>
                    <w:left w:w="28" w:type="dxa"/>
                    <w:right w:w="28" w:type="dxa"/>
                  </w:tcMar>
                  <w:vAlign w:val="center"/>
                </w:tcPr>
                <w:p w14:paraId="0A25CA7F">
                  <w:pPr>
                    <w:spacing w:line="240" w:lineRule="atLeast"/>
                    <w:ind w:firstLine="0" w:firstLineChars="0"/>
                    <w:jc w:val="center"/>
                    <w:rPr>
                      <w:rFonts w:hint="default" w:ascii="Times New Roman" w:hAnsi="Times New Roman" w:eastAsia="宋体" w:cs="Times New Roman"/>
                      <w:bCs/>
                      <w:sz w:val="24"/>
                      <w:szCs w:val="21"/>
                    </w:rPr>
                  </w:pPr>
                  <w:r>
                    <w:rPr>
                      <w:rFonts w:hint="default" w:ascii="Times New Roman" w:hAnsi="Times New Roman" w:eastAsia="宋体" w:cs="Times New Roman"/>
                      <w:bCs/>
                      <w:sz w:val="24"/>
                      <w:szCs w:val="21"/>
                    </w:rPr>
                    <w:t>55</w:t>
                  </w:r>
                </w:p>
              </w:tc>
            </w:tr>
          </w:tbl>
          <w:p w14:paraId="43FFB628">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textAlignment w:val="auto"/>
              <w:rPr>
                <w:rFonts w:hint="default" w:ascii="Times New Roman" w:hAnsi="Times New Roman" w:eastAsia="宋体" w:cs="Times New Roman"/>
                <w:kern w:val="2"/>
                <w:sz w:val="24"/>
                <w:szCs w:val="21"/>
                <w:lang w:val="en-US" w:eastAsia="zh-CN" w:bidi="ar-SA"/>
              </w:rPr>
            </w:pPr>
            <w:r>
              <w:rPr>
                <w:rFonts w:hint="default" w:ascii="Times New Roman" w:hAnsi="Times New Roman" w:eastAsia="宋体" w:cs="Times New Roman"/>
                <w:kern w:val="2"/>
                <w:sz w:val="24"/>
                <w:szCs w:val="21"/>
                <w:lang w:val="en-US" w:eastAsia="zh-CN" w:bidi="ar-SA"/>
              </w:rPr>
              <w:t>4、固体废物执行《一般工业固体废物贮存和填埋污染物控制标准》（GB18599-2020）及其标准修改单相关要求。危险废物贮存执行《危险废物贮存污染控制标准》GB18597－2001（2013修订）的规定。</w:t>
            </w:r>
          </w:p>
          <w:p w14:paraId="1A243F7F">
            <w:pPr>
              <w:adjustRightInd w:val="0"/>
              <w:snapToGrid w:val="0"/>
              <w:jc w:val="center"/>
              <w:rPr>
                <w:rFonts w:hint="default" w:ascii="Times New Roman" w:hAnsi="Times New Roman" w:cs="Times New Roman"/>
                <w:kern w:val="0"/>
                <w:szCs w:val="21"/>
              </w:rPr>
            </w:pPr>
          </w:p>
        </w:tc>
      </w:tr>
      <w:tr w14:paraId="3D492F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65" w:type="dxa"/>
            <w:noWrap w:val="0"/>
            <w:vAlign w:val="center"/>
          </w:tcPr>
          <w:p w14:paraId="79C1D313">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总量</w:t>
            </w:r>
          </w:p>
          <w:p w14:paraId="77E1344A">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控制</w:t>
            </w:r>
          </w:p>
          <w:p w14:paraId="5F4634C0">
            <w:pPr>
              <w:adjustRightInd w:val="0"/>
              <w:snapToGrid w:val="0"/>
              <w:jc w:val="center"/>
              <w:rPr>
                <w:rFonts w:hint="default" w:ascii="Times New Roman" w:hAnsi="Times New Roman" w:cs="Times New Roman"/>
                <w:kern w:val="0"/>
                <w:szCs w:val="21"/>
              </w:rPr>
            </w:pPr>
            <w:r>
              <w:rPr>
                <w:rFonts w:hint="default" w:ascii="Times New Roman" w:hAnsi="Times New Roman" w:cs="Times New Roman"/>
                <w:kern w:val="0"/>
                <w:szCs w:val="21"/>
              </w:rPr>
              <w:t>指标</w:t>
            </w:r>
          </w:p>
        </w:tc>
        <w:tc>
          <w:tcPr>
            <w:tcW w:w="8525" w:type="dxa"/>
            <w:noWrap w:val="0"/>
            <w:vAlign w:val="center"/>
          </w:tcPr>
          <w:p w14:paraId="7DBA9CB3">
            <w:pPr>
              <w:pStyle w:val="41"/>
              <w:bidi w:val="0"/>
              <w:rPr>
                <w:rFonts w:hint="default" w:ascii="Times New Roman" w:hAnsi="Times New Roman" w:cs="Times New Roman"/>
                <w:lang w:eastAsia="zh-CN"/>
              </w:rPr>
            </w:pPr>
            <w:r>
              <w:rPr>
                <w:rFonts w:hint="default" w:ascii="Times New Roman" w:hAnsi="Times New Roman" w:cs="Times New Roman"/>
                <w:lang w:eastAsia="zh-CN"/>
              </w:rPr>
              <w:t>无，生态环境主管部门暂未对本项目下达总量控制指标，如需对本项目进行总量控制，</w:t>
            </w:r>
            <w:r>
              <w:rPr>
                <w:rFonts w:hint="default" w:ascii="Times New Roman" w:hAnsi="Times New Roman" w:cs="Times New Roman"/>
                <w:lang w:val="en-US" w:eastAsia="zh-CN"/>
              </w:rPr>
              <w:t>则根据“三本账”分析，项目建成后，</w:t>
            </w:r>
            <w:r>
              <w:rPr>
                <w:rFonts w:hint="default" w:ascii="Times New Roman" w:hAnsi="Times New Roman" w:cs="Times New Roman"/>
                <w:lang w:eastAsia="zh-CN"/>
              </w:rPr>
              <w:t>建议</w:t>
            </w:r>
            <w:r>
              <w:rPr>
                <w:rFonts w:hint="default" w:ascii="Times New Roman" w:hAnsi="Times New Roman" w:cs="Times New Roman"/>
                <w:lang w:val="en-US" w:eastAsia="zh-CN"/>
              </w:rPr>
              <w:t>全厂总量</w:t>
            </w:r>
            <w:r>
              <w:rPr>
                <w:rFonts w:hint="default" w:ascii="Times New Roman" w:hAnsi="Times New Roman" w:cs="Times New Roman"/>
                <w:lang w:eastAsia="zh-CN"/>
              </w:rPr>
              <w:t>控制指标如下：</w:t>
            </w:r>
          </w:p>
          <w:p w14:paraId="42AE5A2C">
            <w:pPr>
              <w:pStyle w:val="41"/>
              <w:bidi w:val="0"/>
              <w:rPr>
                <w:rFonts w:hint="default" w:ascii="Times New Roman" w:hAnsi="Times New Roman" w:cs="Times New Roman"/>
                <w:color w:val="auto"/>
                <w:lang w:val="en-US" w:eastAsia="zh-CN"/>
              </w:rPr>
            </w:pPr>
            <w:r>
              <w:rPr>
                <w:rFonts w:hint="default" w:ascii="Times New Roman" w:hAnsi="Times New Roman" w:cs="Times New Roman"/>
                <w:color w:val="auto"/>
                <w:lang w:eastAsia="zh-CN"/>
              </w:rPr>
              <w:t>废气：</w:t>
            </w:r>
            <w:r>
              <w:rPr>
                <w:rFonts w:hint="default" w:ascii="Times New Roman" w:hAnsi="Times New Roman" w:cs="Times New Roman"/>
                <w:color w:val="auto"/>
                <w:lang w:val="en-US" w:eastAsia="zh-CN"/>
              </w:rPr>
              <w:t xml:space="preserve"> 颗粒物0.6442t/a    氮氧化物：3.1013t/a    VOCs：0.19t/a</w:t>
            </w:r>
          </w:p>
          <w:p w14:paraId="6047F45A">
            <w:pPr>
              <w:pStyle w:val="4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废水（外排污水处理厂）：</w:t>
            </w:r>
          </w:p>
          <w:p w14:paraId="50B57F18">
            <w:pPr>
              <w:pStyle w:val="41"/>
              <w:bidi w:val="0"/>
              <w:ind w:firstLine="1200" w:firstLineChars="50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COD：0.1956t/a</w:t>
            </w:r>
          </w:p>
          <w:p w14:paraId="482D1CDC">
            <w:pPr>
              <w:pStyle w:val="41"/>
              <w:bidi w:val="0"/>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 xml:space="preserve">      氨氮：0.0147t/a</w:t>
            </w:r>
          </w:p>
          <w:p w14:paraId="5E8BE0A4">
            <w:pPr>
              <w:pStyle w:val="41"/>
              <w:bidi w:val="0"/>
              <w:rPr>
                <w:rFonts w:hint="default" w:ascii="Times New Roman" w:hAnsi="Times New Roman" w:cs="Times New Roman"/>
                <w:color w:val="auto"/>
                <w:lang w:val="en-US" w:eastAsia="zh-CN"/>
              </w:rPr>
            </w:pPr>
          </w:p>
          <w:p w14:paraId="7C7AF316">
            <w:pPr>
              <w:pStyle w:val="41"/>
              <w:bidi w:val="0"/>
              <w:rPr>
                <w:rFonts w:hint="default" w:ascii="Times New Roman" w:hAnsi="Times New Roman" w:cs="Times New Roman"/>
                <w:color w:val="auto"/>
                <w:lang w:val="en-US" w:eastAsia="zh-CN"/>
              </w:rPr>
            </w:pPr>
          </w:p>
          <w:p w14:paraId="5CDB83E3">
            <w:pPr>
              <w:pStyle w:val="41"/>
              <w:bidi w:val="0"/>
              <w:rPr>
                <w:rFonts w:hint="default" w:ascii="Times New Roman" w:hAnsi="Times New Roman" w:cs="Times New Roman"/>
                <w:color w:val="auto"/>
                <w:lang w:val="en-US" w:eastAsia="zh-CN"/>
              </w:rPr>
            </w:pPr>
          </w:p>
          <w:p w14:paraId="6F182140">
            <w:pPr>
              <w:pStyle w:val="41"/>
              <w:bidi w:val="0"/>
              <w:rPr>
                <w:rFonts w:hint="default" w:ascii="Times New Roman" w:hAnsi="Times New Roman" w:cs="Times New Roman"/>
                <w:color w:val="auto"/>
                <w:lang w:val="en-US" w:eastAsia="zh-CN"/>
              </w:rPr>
            </w:pPr>
          </w:p>
          <w:p w14:paraId="5964F542">
            <w:pPr>
              <w:pStyle w:val="41"/>
              <w:bidi w:val="0"/>
              <w:rPr>
                <w:rFonts w:hint="default" w:ascii="Times New Roman" w:hAnsi="Times New Roman" w:cs="Times New Roman"/>
                <w:color w:val="auto"/>
                <w:lang w:val="en-US" w:eastAsia="zh-CN"/>
              </w:rPr>
            </w:pPr>
          </w:p>
          <w:p w14:paraId="5EA0A9A4">
            <w:pPr>
              <w:pStyle w:val="41"/>
              <w:bidi w:val="0"/>
              <w:rPr>
                <w:rFonts w:hint="default" w:ascii="Times New Roman" w:hAnsi="Times New Roman" w:cs="Times New Roman"/>
                <w:color w:val="auto"/>
                <w:lang w:val="en-US" w:eastAsia="zh-CN"/>
              </w:rPr>
            </w:pPr>
          </w:p>
          <w:p w14:paraId="69DF5F6C">
            <w:pPr>
              <w:pStyle w:val="41"/>
              <w:bidi w:val="0"/>
              <w:rPr>
                <w:rFonts w:hint="default" w:ascii="Times New Roman" w:hAnsi="Times New Roman" w:cs="Times New Roman"/>
                <w:color w:val="auto"/>
                <w:lang w:val="en-US" w:eastAsia="zh-CN"/>
              </w:rPr>
            </w:pPr>
          </w:p>
          <w:p w14:paraId="4CC56D1F">
            <w:pPr>
              <w:pStyle w:val="41"/>
              <w:bidi w:val="0"/>
              <w:rPr>
                <w:rFonts w:hint="default" w:ascii="Times New Roman" w:hAnsi="Times New Roman" w:cs="Times New Roman"/>
                <w:color w:val="auto"/>
                <w:lang w:val="en-US" w:eastAsia="zh-CN"/>
              </w:rPr>
            </w:pPr>
          </w:p>
          <w:p w14:paraId="25E1E2DB">
            <w:pPr>
              <w:pStyle w:val="41"/>
              <w:bidi w:val="0"/>
              <w:rPr>
                <w:rFonts w:hint="default" w:ascii="Times New Roman" w:hAnsi="Times New Roman" w:cs="Times New Roman"/>
                <w:color w:val="auto"/>
                <w:lang w:val="en-US" w:eastAsia="zh-CN"/>
              </w:rPr>
            </w:pPr>
          </w:p>
          <w:p w14:paraId="49197D13">
            <w:pPr>
              <w:pStyle w:val="41"/>
              <w:bidi w:val="0"/>
              <w:rPr>
                <w:rFonts w:hint="default" w:ascii="Times New Roman" w:hAnsi="Times New Roman" w:cs="Times New Roman"/>
                <w:color w:val="auto"/>
                <w:lang w:val="en-US" w:eastAsia="zh-CN"/>
              </w:rPr>
            </w:pPr>
          </w:p>
          <w:p w14:paraId="5779ED52">
            <w:pPr>
              <w:pStyle w:val="41"/>
              <w:bidi w:val="0"/>
              <w:rPr>
                <w:rFonts w:hint="default" w:ascii="Times New Roman" w:hAnsi="Times New Roman" w:cs="Times New Roman"/>
                <w:color w:val="auto"/>
                <w:lang w:val="en-US" w:eastAsia="zh-CN"/>
              </w:rPr>
            </w:pPr>
          </w:p>
          <w:p w14:paraId="1FB1AE37">
            <w:pPr>
              <w:pStyle w:val="41"/>
              <w:bidi w:val="0"/>
              <w:rPr>
                <w:rFonts w:hint="default" w:ascii="Times New Roman" w:hAnsi="Times New Roman" w:cs="Times New Roman"/>
                <w:color w:val="auto"/>
                <w:lang w:val="en-US" w:eastAsia="zh-CN"/>
              </w:rPr>
            </w:pPr>
          </w:p>
          <w:p w14:paraId="0F15D2A5">
            <w:pPr>
              <w:pStyle w:val="41"/>
              <w:bidi w:val="0"/>
              <w:rPr>
                <w:rFonts w:hint="default" w:ascii="Times New Roman" w:hAnsi="Times New Roman" w:cs="Times New Roman"/>
                <w:color w:val="auto"/>
                <w:lang w:val="en-US" w:eastAsia="zh-CN"/>
              </w:rPr>
            </w:pPr>
          </w:p>
          <w:p w14:paraId="1ACE3822">
            <w:pPr>
              <w:pStyle w:val="41"/>
              <w:bidi w:val="0"/>
              <w:rPr>
                <w:rFonts w:hint="default" w:ascii="Times New Roman" w:hAnsi="Times New Roman" w:cs="Times New Roman"/>
                <w:color w:val="auto"/>
                <w:lang w:val="en-US" w:eastAsia="zh-CN"/>
              </w:rPr>
            </w:pPr>
          </w:p>
          <w:p w14:paraId="0CFF9CF6">
            <w:pPr>
              <w:pStyle w:val="41"/>
              <w:bidi w:val="0"/>
              <w:rPr>
                <w:rFonts w:hint="default" w:ascii="Times New Roman" w:hAnsi="Times New Roman" w:cs="Times New Roman"/>
                <w:color w:val="auto"/>
                <w:lang w:val="en-US" w:eastAsia="zh-CN"/>
              </w:rPr>
            </w:pPr>
          </w:p>
          <w:p w14:paraId="4A402177">
            <w:pPr>
              <w:pStyle w:val="41"/>
              <w:bidi w:val="0"/>
              <w:rPr>
                <w:rFonts w:hint="default" w:ascii="Times New Roman" w:hAnsi="Times New Roman" w:cs="Times New Roman"/>
                <w:color w:val="auto"/>
                <w:lang w:val="en-US" w:eastAsia="zh-CN"/>
              </w:rPr>
            </w:pPr>
          </w:p>
          <w:p w14:paraId="7FD4AF16">
            <w:pPr>
              <w:pStyle w:val="41"/>
              <w:bidi w:val="0"/>
              <w:rPr>
                <w:rFonts w:hint="default" w:ascii="Times New Roman" w:hAnsi="Times New Roman" w:cs="Times New Roman"/>
                <w:color w:val="0000FF"/>
                <w:lang w:val="en-US" w:eastAsia="zh-CN"/>
              </w:rPr>
            </w:pPr>
          </w:p>
        </w:tc>
      </w:tr>
    </w:tbl>
    <w:p w14:paraId="65E902FD">
      <w:pPr>
        <w:pStyle w:val="18"/>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ascii="黑体" w:hAnsi="黑体" w:eastAsia="黑体"/>
          <w:snapToGrid w:val="0"/>
          <w:sz w:val="30"/>
          <w:szCs w:val="30"/>
        </w:rPr>
      </w:pPr>
      <w:r>
        <w:rPr>
          <w:rFonts w:ascii="黑体" w:hAnsi="黑体" w:eastAsia="黑体"/>
          <w:snapToGrid w:val="0"/>
          <w:sz w:val="36"/>
          <w:szCs w:val="36"/>
        </w:rPr>
        <w:br w:type="page"/>
      </w:r>
      <w:r>
        <w:rPr>
          <w:rFonts w:hint="eastAsia" w:ascii="黑体" w:hAnsi="黑体" w:eastAsia="黑体" w:cs="Times New Roman"/>
          <w:snapToGrid w:val="0"/>
          <w:sz w:val="30"/>
          <w:szCs w:val="30"/>
        </w:rPr>
        <w:t>四、主要环境影响和保护措施</w:t>
      </w:r>
    </w:p>
    <w:tbl>
      <w:tblPr>
        <w:tblStyle w:val="21"/>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07"/>
        <w:gridCol w:w="8401"/>
      </w:tblGrid>
      <w:tr w14:paraId="34189C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5" w:hRule="atLeast"/>
          <w:jc w:val="center"/>
        </w:trPr>
        <w:tc>
          <w:tcPr>
            <w:tcW w:w="507" w:type="dxa"/>
            <w:noWrap w:val="0"/>
            <w:tcMar>
              <w:left w:w="28" w:type="dxa"/>
              <w:right w:w="28" w:type="dxa"/>
            </w:tcMar>
            <w:vAlign w:val="center"/>
          </w:tcPr>
          <w:p w14:paraId="47C49181">
            <w:pPr>
              <w:pStyle w:val="18"/>
              <w:adjustRightInd w:val="0"/>
              <w:snapToGri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施工</w:t>
            </w:r>
          </w:p>
          <w:p w14:paraId="5D8A9A8A">
            <w:pPr>
              <w:pStyle w:val="18"/>
              <w:adjustRightInd w:val="0"/>
              <w:snapToGri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期环</w:t>
            </w:r>
          </w:p>
          <w:p w14:paraId="3864362D">
            <w:pPr>
              <w:pStyle w:val="18"/>
              <w:adjustRightInd w:val="0"/>
              <w:snapToGri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境保</w:t>
            </w:r>
          </w:p>
          <w:p w14:paraId="0F76989E">
            <w:pPr>
              <w:pStyle w:val="18"/>
              <w:adjustRightInd w:val="0"/>
              <w:snapToGrid w:val="0"/>
              <w:spacing w:before="0" w:beforeAutospacing="0" w:after="0" w:afterAutospacing="0"/>
              <w:jc w:val="center"/>
              <w:rPr>
                <w:rFonts w:hint="default" w:ascii="Times New Roman" w:hAnsi="Times New Roman" w:cs="Times New Roman"/>
                <w:kern w:val="2"/>
                <w:sz w:val="21"/>
                <w:szCs w:val="21"/>
              </w:rPr>
            </w:pPr>
            <w:r>
              <w:rPr>
                <w:rFonts w:hint="default" w:ascii="Times New Roman" w:hAnsi="Times New Roman" w:cs="Times New Roman"/>
                <w:kern w:val="2"/>
                <w:sz w:val="21"/>
                <w:szCs w:val="21"/>
              </w:rPr>
              <w:t>护措</w:t>
            </w:r>
          </w:p>
          <w:p w14:paraId="35CBAACF">
            <w:pPr>
              <w:pStyle w:val="18"/>
              <w:adjustRightInd w:val="0"/>
              <w:snapToGrid w:val="0"/>
              <w:spacing w:before="0" w:beforeAutospacing="0" w:after="0" w:afterAutospacing="0"/>
              <w:jc w:val="center"/>
              <w:rPr>
                <w:rFonts w:hint="default" w:ascii="Times New Roman" w:hAnsi="Times New Roman" w:cs="Times New Roman"/>
                <w:bCs/>
                <w:kern w:val="2"/>
                <w:sz w:val="21"/>
                <w:szCs w:val="21"/>
              </w:rPr>
            </w:pPr>
            <w:r>
              <w:rPr>
                <w:rFonts w:hint="default" w:ascii="Times New Roman" w:hAnsi="Times New Roman" w:cs="Times New Roman"/>
                <w:kern w:val="2"/>
                <w:sz w:val="21"/>
                <w:szCs w:val="21"/>
              </w:rPr>
              <w:t>施</w:t>
            </w:r>
          </w:p>
        </w:tc>
        <w:tc>
          <w:tcPr>
            <w:tcW w:w="8401" w:type="dxa"/>
            <w:noWrap w:val="0"/>
            <w:vAlign w:val="center"/>
          </w:tcPr>
          <w:p w14:paraId="783BC179">
            <w:pPr>
              <w:spacing w:line="42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（1）废气</w:t>
            </w:r>
          </w:p>
          <w:p w14:paraId="221EDE4F">
            <w:pPr>
              <w:spacing w:line="42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施工期对大气环境的影响主要为施工扬尘、运输车辆汽车尾气。施工扬尘主要是车辆运输过程中引起的地面扬尘和材料搬运过程中的扬尘，扬尘经降低车速，轻拿轻放材料，保持地面清洁理措施处理后，可有效降低扬尘浓度；运输车辆的汽车尾气其特点是排放量小，且属间断性无组织排放，项目施工期主要在已建的</w:t>
            </w:r>
            <w:r>
              <w:rPr>
                <w:rFonts w:hint="default" w:ascii="Times New Roman" w:hAnsi="Times New Roman" w:cs="Times New Roman"/>
                <w:sz w:val="24"/>
                <w:szCs w:val="20"/>
                <w:lang w:eastAsia="zh-CN"/>
              </w:rPr>
              <w:t>建筑物</w:t>
            </w:r>
            <w:r>
              <w:rPr>
                <w:rFonts w:hint="default" w:ascii="Times New Roman" w:hAnsi="Times New Roman" w:eastAsia="宋体" w:cs="Times New Roman"/>
                <w:sz w:val="24"/>
                <w:szCs w:val="20"/>
              </w:rPr>
              <w:t>内施工，</w:t>
            </w:r>
            <w:r>
              <w:rPr>
                <w:rFonts w:hint="default" w:ascii="Times New Roman" w:hAnsi="Times New Roman" w:cs="Times New Roman"/>
                <w:sz w:val="24"/>
                <w:szCs w:val="20"/>
                <w:lang w:eastAsia="zh-CN"/>
              </w:rPr>
              <w:t>建筑物</w:t>
            </w:r>
            <w:r>
              <w:rPr>
                <w:rFonts w:hint="default" w:ascii="Times New Roman" w:hAnsi="Times New Roman" w:eastAsia="宋体" w:cs="Times New Roman"/>
                <w:sz w:val="24"/>
                <w:szCs w:val="20"/>
              </w:rPr>
              <w:t>结构</w:t>
            </w:r>
            <w:r>
              <w:rPr>
                <w:rFonts w:hint="default" w:ascii="Times New Roman" w:hAnsi="Times New Roman" w:cs="Times New Roman"/>
                <w:sz w:val="24"/>
                <w:szCs w:val="20"/>
                <w:lang w:eastAsia="zh-CN"/>
              </w:rPr>
              <w:t>可</w:t>
            </w:r>
            <w:r>
              <w:rPr>
                <w:rFonts w:hint="default" w:ascii="Times New Roman" w:hAnsi="Times New Roman" w:eastAsia="宋体" w:cs="Times New Roman"/>
                <w:sz w:val="24"/>
                <w:szCs w:val="20"/>
              </w:rPr>
              <w:t>降低施工粉尘对外环境的影响，</w:t>
            </w:r>
            <w:r>
              <w:rPr>
                <w:rFonts w:hint="default" w:ascii="Times New Roman" w:hAnsi="Times New Roman" w:eastAsia="宋体" w:cs="Times New Roman"/>
                <w:sz w:val="24"/>
                <w:szCs w:val="22"/>
              </w:rPr>
              <w:t>项目施工期在严格按照《四川省打赢蓝天保卫战实施方案》和《四川省施工场地扬尘排放标准》 （DB51/2682-2020）中对施工场地采取扬尘治理措施降低施工粉尘对外环境影响。</w:t>
            </w:r>
          </w:p>
          <w:p w14:paraId="0E11FBFD">
            <w:pPr>
              <w:spacing w:line="42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（2）废水</w:t>
            </w:r>
          </w:p>
          <w:p w14:paraId="76527953">
            <w:pPr>
              <w:spacing w:line="420" w:lineRule="auto"/>
              <w:ind w:firstLine="480" w:firstLineChars="200"/>
              <w:rPr>
                <w:rFonts w:hint="default" w:ascii="Times New Roman" w:hAnsi="Times New Roman" w:eastAsia="宋体" w:cs="Times New Roman"/>
                <w:sz w:val="24"/>
                <w:szCs w:val="20"/>
                <w:lang w:val="en-US" w:eastAsia="zh-CN"/>
              </w:rPr>
            </w:pPr>
            <w:r>
              <w:rPr>
                <w:rFonts w:hint="default" w:ascii="Times New Roman" w:hAnsi="Times New Roman" w:eastAsia="宋体" w:cs="Times New Roman"/>
                <w:sz w:val="24"/>
                <w:szCs w:val="20"/>
              </w:rPr>
              <w:t>施工期产生的废水主要是施工人员产生的生活污水。生活废水经过标准厂房既有的预处理池处理后排入市政污水管网，本项目不涉及装修工具、设备安装工具的清洗水，故不产生生产废水的排放。</w:t>
            </w:r>
            <w:r>
              <w:rPr>
                <w:rFonts w:hint="default" w:ascii="Times New Roman" w:hAnsi="Times New Roman" w:eastAsia="宋体" w:cs="Times New Roman"/>
                <w:sz w:val="24"/>
                <w:szCs w:val="20"/>
                <w:lang w:eastAsia="zh-CN"/>
              </w:rPr>
              <w:t>生活废水经过预处理池收集后排入市政污水管网送大英县工业污水处理厂处理。</w:t>
            </w:r>
          </w:p>
          <w:p w14:paraId="726D8B68">
            <w:pPr>
              <w:spacing w:line="42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（3）噪声</w:t>
            </w:r>
          </w:p>
          <w:p w14:paraId="68DC3652">
            <w:pPr>
              <w:spacing w:line="42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本项目施工期的噪声主要是设备安装时产生的噪声，源强为 70~100dB，通过采取厂房隔声、距离衰减、加强管理、合理安排作业时段等措施后，产生的噪声不会对周围环境产生明显不利影响。</w:t>
            </w:r>
          </w:p>
          <w:p w14:paraId="7938CB43">
            <w:pPr>
              <w:spacing w:line="42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（4）固废</w:t>
            </w:r>
          </w:p>
          <w:p w14:paraId="4DF4CE26">
            <w:pPr>
              <w:spacing w:line="420" w:lineRule="auto"/>
              <w:ind w:firstLine="480" w:firstLineChars="200"/>
              <w:rPr>
                <w:rFonts w:hint="default" w:ascii="Times New Roman" w:hAnsi="Times New Roman" w:eastAsia="宋体" w:cs="Times New Roman"/>
                <w:bCs/>
                <w:sz w:val="24"/>
                <w:szCs w:val="20"/>
              </w:rPr>
            </w:pPr>
            <w:r>
              <w:rPr>
                <w:rFonts w:hint="default" w:ascii="Times New Roman" w:hAnsi="Times New Roman" w:eastAsia="宋体" w:cs="Times New Roman"/>
                <w:bCs/>
                <w:sz w:val="24"/>
                <w:szCs w:val="20"/>
              </w:rPr>
              <w:t>施工期固废主要来源于设备的废包装材料、施工人员产生的生活垃圾。废包装材料经收集后出售给废品回收站回收；生活垃圾经集中收集后由大英县市政环卫部门统一处置。</w:t>
            </w:r>
          </w:p>
          <w:p w14:paraId="77128EB3">
            <w:pPr>
              <w:spacing w:line="420" w:lineRule="auto"/>
              <w:ind w:firstLine="480" w:firstLineChars="200"/>
              <w:jc w:val="left"/>
              <w:rPr>
                <w:rFonts w:hint="default" w:ascii="Times New Roman" w:hAnsi="Times New Roman" w:eastAsia="宋体" w:cs="Times New Roman"/>
                <w:sz w:val="24"/>
                <w:szCs w:val="20"/>
              </w:rPr>
            </w:pPr>
            <w:r>
              <w:rPr>
                <w:rFonts w:hint="default" w:ascii="Times New Roman" w:hAnsi="Times New Roman" w:eastAsia="宋体" w:cs="Times New Roman"/>
                <w:sz w:val="24"/>
                <w:szCs w:val="20"/>
              </w:rPr>
              <w:t>（5）生态环境防治措施</w:t>
            </w:r>
          </w:p>
          <w:p w14:paraId="659CE4E0">
            <w:pPr>
              <w:spacing w:line="42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本项目在</w:t>
            </w:r>
            <w:r>
              <w:rPr>
                <w:rFonts w:hint="default" w:ascii="Times New Roman" w:hAnsi="Times New Roman" w:eastAsia="宋体" w:cs="Times New Roman"/>
                <w:sz w:val="24"/>
                <w:szCs w:val="20"/>
                <w:lang w:eastAsia="zh-CN"/>
              </w:rPr>
              <w:t>四川大英经开区</w:t>
            </w:r>
            <w:r>
              <w:rPr>
                <w:rFonts w:hint="default" w:ascii="Times New Roman" w:hAnsi="Times New Roman" w:eastAsia="宋体" w:cs="Times New Roman"/>
                <w:sz w:val="24"/>
                <w:szCs w:val="20"/>
              </w:rPr>
              <w:t>现有</w:t>
            </w:r>
            <w:r>
              <w:rPr>
                <w:rFonts w:hint="default" w:ascii="Times New Roman" w:hAnsi="Times New Roman" w:cs="Times New Roman"/>
                <w:sz w:val="24"/>
                <w:szCs w:val="20"/>
                <w:lang w:eastAsia="zh-CN"/>
              </w:rPr>
              <w:t>建筑物</w:t>
            </w:r>
            <w:r>
              <w:rPr>
                <w:rFonts w:hint="default" w:ascii="Times New Roman" w:hAnsi="Times New Roman" w:eastAsia="宋体" w:cs="Times New Roman"/>
                <w:sz w:val="24"/>
                <w:szCs w:val="20"/>
              </w:rPr>
              <w:t>布设</w:t>
            </w:r>
            <w:r>
              <w:rPr>
                <w:rFonts w:hint="default" w:ascii="Times New Roman" w:hAnsi="Times New Roman" w:cs="Times New Roman"/>
                <w:sz w:val="24"/>
                <w:szCs w:val="20"/>
                <w:lang w:eastAsia="zh-CN"/>
              </w:rPr>
              <w:t>实验室</w:t>
            </w:r>
            <w:r>
              <w:rPr>
                <w:rFonts w:hint="default" w:ascii="Times New Roman" w:hAnsi="Times New Roman" w:eastAsia="宋体" w:cs="Times New Roman"/>
                <w:sz w:val="24"/>
                <w:szCs w:val="20"/>
              </w:rPr>
              <w:t>，安装设备。不涉及新增占地和植被破坏，故本项目不会对生态环境造成影响。</w:t>
            </w:r>
          </w:p>
          <w:p w14:paraId="3D0402F5">
            <w:pPr>
              <w:adjustRightInd w:val="0"/>
              <w:snapToGrid w:val="0"/>
              <w:rPr>
                <w:rFonts w:hint="default" w:ascii="Times New Roman" w:hAnsi="Times New Roman" w:cs="Times New Roman"/>
                <w:bCs/>
                <w:spacing w:val="-10"/>
                <w:szCs w:val="21"/>
              </w:rPr>
            </w:pPr>
          </w:p>
        </w:tc>
      </w:tr>
      <w:tr w14:paraId="47D121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507" w:type="dxa"/>
            <w:noWrap w:val="0"/>
            <w:tcMar>
              <w:left w:w="28" w:type="dxa"/>
              <w:right w:w="28" w:type="dxa"/>
            </w:tcMar>
            <w:vAlign w:val="center"/>
          </w:tcPr>
          <w:p w14:paraId="352B399A">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运营</w:t>
            </w:r>
          </w:p>
          <w:p w14:paraId="25B77A12">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期环</w:t>
            </w:r>
          </w:p>
          <w:p w14:paraId="5927CE59">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境影</w:t>
            </w:r>
          </w:p>
          <w:p w14:paraId="35784708">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响和</w:t>
            </w:r>
          </w:p>
          <w:p w14:paraId="05B16A50">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保护</w:t>
            </w:r>
          </w:p>
          <w:p w14:paraId="45ED0613">
            <w:pPr>
              <w:adjustRightInd w:val="0"/>
              <w:snapToGrid w:val="0"/>
              <w:jc w:val="center"/>
              <w:rPr>
                <w:rFonts w:hint="default" w:ascii="Times New Roman" w:hAnsi="Times New Roman" w:cs="Times New Roman"/>
                <w:bCs/>
                <w:szCs w:val="21"/>
              </w:rPr>
            </w:pPr>
            <w:r>
              <w:rPr>
                <w:rFonts w:hint="default" w:ascii="Times New Roman" w:hAnsi="Times New Roman" w:cs="Times New Roman"/>
                <w:bCs/>
                <w:szCs w:val="21"/>
              </w:rPr>
              <w:t>措施</w:t>
            </w:r>
          </w:p>
        </w:tc>
        <w:tc>
          <w:tcPr>
            <w:tcW w:w="8401" w:type="dxa"/>
            <w:noWrap w:val="0"/>
            <w:vAlign w:val="center"/>
          </w:tcPr>
          <w:p w14:paraId="4265C607">
            <w:pPr>
              <w:spacing w:line="420" w:lineRule="auto"/>
              <w:ind w:firstLine="482" w:firstLineChars="200"/>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1</w:t>
            </w:r>
            <w:r>
              <w:rPr>
                <w:rFonts w:hint="default" w:ascii="Times New Roman" w:hAnsi="Times New Roman" w:eastAsia="宋体" w:cs="Times New Roman"/>
                <w:b/>
                <w:bCs/>
                <w:sz w:val="24"/>
                <w:szCs w:val="20"/>
                <w:lang w:eastAsia="zh-CN"/>
              </w:rPr>
              <w:t>、</w:t>
            </w:r>
            <w:r>
              <w:rPr>
                <w:rFonts w:hint="default" w:ascii="Times New Roman" w:hAnsi="Times New Roman" w:eastAsia="宋体" w:cs="Times New Roman"/>
                <w:b/>
                <w:bCs/>
                <w:sz w:val="24"/>
                <w:szCs w:val="20"/>
              </w:rPr>
              <w:t>废气排放及治理措施</w:t>
            </w:r>
          </w:p>
          <w:p w14:paraId="4A93B1EA">
            <w:pPr>
              <w:keepNext w:val="0"/>
              <w:keepLines w:val="0"/>
              <w:pageBreakBefore w:val="0"/>
              <w:widowControl w:val="0"/>
              <w:kinsoku/>
              <w:wordWrap/>
              <w:overflowPunct/>
              <w:topLinePunct w:val="0"/>
              <w:autoSpaceDE/>
              <w:autoSpaceDN/>
              <w:bidi w:val="0"/>
              <w:adjustRightInd/>
              <w:snapToGrid/>
              <w:spacing w:line="420" w:lineRule="auto"/>
              <w:ind w:firstLine="511" w:firstLineChars="212"/>
              <w:jc w:val="both"/>
              <w:textAlignment w:val="auto"/>
              <w:rPr>
                <w:rFonts w:hint="default" w:ascii="Times New Roman" w:hAnsi="Times New Roman" w:eastAsia="宋体" w:cs="Times New Roman"/>
                <w:b/>
                <w:bCs/>
                <w:snapToGrid w:val="0"/>
                <w:kern w:val="0"/>
                <w:sz w:val="24"/>
                <w:szCs w:val="22"/>
                <w:lang w:val="en-US" w:eastAsia="zh-CN" w:bidi="ar-SA"/>
              </w:rPr>
            </w:pPr>
            <w:r>
              <w:rPr>
                <w:rFonts w:hint="default" w:ascii="Times New Roman" w:hAnsi="Times New Roman" w:eastAsia="宋体" w:cs="Times New Roman"/>
                <w:b/>
                <w:bCs/>
                <w:snapToGrid w:val="0"/>
                <w:kern w:val="0"/>
                <w:sz w:val="24"/>
                <w:szCs w:val="22"/>
                <w:lang w:val="en-US" w:eastAsia="zh-CN" w:bidi="ar-SA"/>
              </w:rPr>
              <w:t>（1）产污与治理</w:t>
            </w:r>
          </w:p>
          <w:p w14:paraId="26B1F971">
            <w:pPr>
              <w:keepNext w:val="0"/>
              <w:keepLines w:val="0"/>
              <w:pageBreakBefore w:val="0"/>
              <w:widowControl w:val="0"/>
              <w:kinsoku/>
              <w:wordWrap/>
              <w:overflowPunct/>
              <w:topLinePunct w:val="0"/>
              <w:autoSpaceDE/>
              <w:autoSpaceDN/>
              <w:bidi w:val="0"/>
              <w:adjustRightInd/>
              <w:snapToGrid/>
              <w:spacing w:line="420" w:lineRule="auto"/>
              <w:ind w:firstLine="508" w:firstLineChars="212"/>
              <w:jc w:val="both"/>
              <w:textAlignment w:val="auto"/>
              <w:rPr>
                <w:rFonts w:hint="default" w:ascii="Times New Roman" w:hAnsi="Times New Roman" w:eastAsia="宋体" w:cs="Times New Roman"/>
                <w:snapToGrid w:val="0"/>
                <w:color w:val="FF0000"/>
                <w:kern w:val="0"/>
                <w:sz w:val="24"/>
                <w:szCs w:val="22"/>
                <w:lang w:val="en-US" w:eastAsia="zh-CN" w:bidi="ar-SA"/>
              </w:rPr>
            </w:pPr>
            <w:r>
              <w:rPr>
                <w:rFonts w:hint="default" w:ascii="Times New Roman" w:hAnsi="Times New Roman" w:eastAsia="宋体" w:cs="Times New Roman"/>
                <w:snapToGrid w:val="0"/>
                <w:kern w:val="0"/>
                <w:sz w:val="24"/>
                <w:szCs w:val="22"/>
                <w:lang w:val="en-US" w:eastAsia="zh-CN" w:bidi="ar-SA"/>
              </w:rPr>
              <w:t>本项目营运期主要废气产污环节为</w:t>
            </w:r>
            <w:r>
              <w:rPr>
                <w:rFonts w:hint="default" w:ascii="Times New Roman" w:hAnsi="Times New Roman" w:eastAsia="宋体" w:cs="Times New Roman"/>
                <w:snapToGrid w:val="0"/>
                <w:color w:val="auto"/>
                <w:kern w:val="0"/>
                <w:sz w:val="24"/>
                <w:szCs w:val="22"/>
                <w:lang w:val="en-US" w:eastAsia="zh-CN" w:bidi="ar-SA"/>
              </w:rPr>
              <w:t>：</w:t>
            </w:r>
            <w:r>
              <w:rPr>
                <w:rFonts w:hint="default" w:ascii="Times New Roman" w:hAnsi="Times New Roman" w:cs="Times New Roman"/>
                <w:snapToGrid w:val="0"/>
                <w:color w:val="auto"/>
                <w:kern w:val="0"/>
                <w:sz w:val="24"/>
                <w:szCs w:val="22"/>
                <w:lang w:val="en-US" w:eastAsia="zh-CN" w:bidi="ar-SA"/>
              </w:rPr>
              <w:t>锅炉天然气燃烧废气</w:t>
            </w:r>
            <w:r>
              <w:rPr>
                <w:rFonts w:hint="default" w:ascii="Times New Roman" w:hAnsi="Times New Roman" w:eastAsia="宋体" w:cs="Times New Roman"/>
                <w:snapToGrid w:val="0"/>
                <w:color w:val="auto"/>
                <w:kern w:val="0"/>
                <w:sz w:val="24"/>
                <w:szCs w:val="22"/>
                <w:lang w:val="en-US" w:eastAsia="zh-CN" w:bidi="ar-SA"/>
              </w:rPr>
              <w:t>。</w:t>
            </w:r>
          </w:p>
          <w:p w14:paraId="6747ABE8">
            <w:pPr>
              <w:pStyle w:val="41"/>
              <w:bidi w:val="0"/>
              <w:rPr>
                <w:rFonts w:hint="default" w:ascii="Times New Roman" w:hAnsi="Times New Roman" w:cs="Times New Roman"/>
                <w:lang w:val="en-US" w:eastAsia="zh-CN"/>
              </w:rPr>
            </w:pPr>
            <w:r>
              <w:rPr>
                <w:rFonts w:hint="default" w:ascii="Times New Roman" w:hAnsi="Times New Roman" w:cs="Times New Roman"/>
                <w:lang w:val="en-US" w:eastAsia="zh-CN"/>
              </w:rPr>
              <w:t>本项目锅炉采用天然气作为燃料，为控制氮氧化物的产生量，本项目锅炉采用低氮燃烧机燃烧，燃烧废气经过15m高的排气筒排放（高于周边200m范围的建筑3m）。</w:t>
            </w:r>
          </w:p>
          <w:p w14:paraId="23EA77FA">
            <w:pPr>
              <w:pStyle w:val="41"/>
              <w:bidi w:val="0"/>
              <w:rPr>
                <w:rFonts w:hint="default" w:ascii="Times New Roman" w:hAnsi="Times New Roman" w:cs="Times New Roman"/>
                <w:lang w:val="en-US" w:eastAsia="zh-CN"/>
              </w:rPr>
            </w:pPr>
            <w:r>
              <w:rPr>
                <w:rFonts w:hint="default" w:ascii="Times New Roman" w:hAnsi="Times New Roman" w:cs="Times New Roman"/>
                <w:color w:val="auto"/>
                <w:kern w:val="0"/>
                <w:sz w:val="24"/>
                <w:highlight w:val="none"/>
                <w:lang w:bidi="ar"/>
              </w:rPr>
              <w:t>《排放源统计调查产排污核算方法和系数手册2021》-</w:t>
            </w:r>
            <w:r>
              <w:rPr>
                <w:rFonts w:hint="default" w:ascii="Times New Roman" w:hAnsi="Times New Roman" w:cs="Times New Roman"/>
                <w:color w:val="auto"/>
                <w:kern w:val="0"/>
                <w:sz w:val="24"/>
                <w:highlight w:val="none"/>
                <w:lang w:val="en-US" w:eastAsia="zh-CN" w:bidi="ar"/>
              </w:rPr>
              <w:t>4430工业锅炉，天然气锅炉生产蒸汽产污系数为：工业废气量为107753Nm³/万m³-原料；二氧化硫产污系数为：0.02Skg/万m-原料；氮氧化物系数为：15.87kg/万m-原料（低氮燃烧-国内一般）；二氧化硫产污系数为：0.02Skg/万m-原料；颗粒物参考现状锅炉（2.0t/h）例行监测数据，按生产能力系数扩大后，取值13.35mg/m³</w:t>
            </w:r>
            <w:r>
              <w:rPr>
                <w:rFonts w:hint="default" w:ascii="Times New Roman" w:hAnsi="Times New Roman" w:cs="Times New Roman"/>
                <w:lang w:val="en-US" w:eastAsia="zh-CN"/>
              </w:rPr>
              <w:t>。本项目锅炉年运行约6000h，年消耗天然气约144万m³。</w:t>
            </w:r>
          </w:p>
          <w:p w14:paraId="475AF8FA">
            <w:pPr>
              <w:pStyle w:val="41"/>
              <w:bidi w:val="0"/>
              <w:rPr>
                <w:rFonts w:hint="default" w:ascii="Times New Roman" w:hAnsi="Times New Roman" w:cs="Times New Roman"/>
                <w:lang w:val="en-US" w:eastAsia="zh-CN"/>
              </w:rPr>
            </w:pPr>
            <w:r>
              <w:rPr>
                <w:rFonts w:hint="default" w:ascii="Times New Roman" w:hAnsi="Times New Roman" w:cs="Times New Roman"/>
                <w:lang w:val="en-US" w:eastAsia="zh-CN"/>
              </w:rPr>
              <w:t>据此，本项目天然气锅炉废气排放情况如下表：</w:t>
            </w:r>
          </w:p>
          <w:p w14:paraId="4F83A0FE">
            <w:pPr>
              <w:pStyle w:val="71"/>
              <w:rPr>
                <w:rFonts w:hint="default" w:ascii="Times New Roman" w:hAnsi="Times New Roman" w:eastAsia="宋体" w:cs="Times New Roman"/>
                <w:b/>
                <w:color w:val="auto"/>
                <w:sz w:val="24"/>
                <w:highlight w:val="none"/>
              </w:rPr>
            </w:pPr>
            <w:r>
              <w:rPr>
                <w:rFonts w:hint="default" w:ascii="Times New Roman" w:hAnsi="Times New Roman" w:eastAsia="宋体" w:cs="Times New Roman"/>
                <w:b/>
                <w:color w:val="auto"/>
                <w:sz w:val="24"/>
                <w:highlight w:val="none"/>
              </w:rPr>
              <w:t>表4-</w:t>
            </w:r>
            <w:r>
              <w:rPr>
                <w:rFonts w:hint="default" w:ascii="Times New Roman" w:hAnsi="Times New Roman" w:eastAsia="宋体" w:cs="Times New Roman"/>
                <w:b/>
                <w:color w:val="auto"/>
                <w:sz w:val="24"/>
                <w:highlight w:val="none"/>
                <w:lang w:val="en-US" w:eastAsia="zh-CN"/>
              </w:rPr>
              <w:t>1</w:t>
            </w:r>
            <w:r>
              <w:rPr>
                <w:rFonts w:hint="default" w:ascii="Times New Roman" w:hAnsi="Times New Roman" w:eastAsia="宋体" w:cs="Times New Roman"/>
                <w:b/>
                <w:color w:val="auto"/>
                <w:sz w:val="24"/>
                <w:highlight w:val="none"/>
              </w:rPr>
              <w:t xml:space="preserve"> 天然气燃烧废气排放表</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18"/>
              <w:gridCol w:w="777"/>
              <w:gridCol w:w="789"/>
              <w:gridCol w:w="1371"/>
              <w:gridCol w:w="1168"/>
              <w:gridCol w:w="1156"/>
              <w:gridCol w:w="1101"/>
              <w:gridCol w:w="1038"/>
            </w:tblGrid>
            <w:tr w14:paraId="0F41920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418" w:type="dxa"/>
                  <w:vMerge w:val="restart"/>
                  <w:noWrap w:val="0"/>
                  <w:vAlign w:val="center"/>
                </w:tcPr>
                <w:p w14:paraId="79C7C757">
                  <w:pPr>
                    <w:jc w:val="center"/>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项目</w:t>
                  </w:r>
                </w:p>
              </w:tc>
              <w:tc>
                <w:tcPr>
                  <w:tcW w:w="777" w:type="dxa"/>
                  <w:vMerge w:val="restart"/>
                  <w:noWrap w:val="0"/>
                  <w:vAlign w:val="center"/>
                </w:tcPr>
                <w:p w14:paraId="0E7A7923">
                  <w:pPr>
                    <w:jc w:val="center"/>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燃料消耗</w:t>
                  </w:r>
                </w:p>
              </w:tc>
              <w:tc>
                <w:tcPr>
                  <w:tcW w:w="789" w:type="dxa"/>
                  <w:vMerge w:val="restart"/>
                  <w:noWrap w:val="0"/>
                  <w:vAlign w:val="center"/>
                </w:tcPr>
                <w:p w14:paraId="5969F4D1">
                  <w:pPr>
                    <w:jc w:val="center"/>
                    <w:rPr>
                      <w:rFonts w:hint="default" w:ascii="Times New Roman" w:hAnsi="Times New Roman" w:eastAsia="宋体" w:cs="Times New Roman"/>
                      <w:b/>
                      <w:bCs/>
                      <w:color w:val="auto"/>
                      <w:sz w:val="24"/>
                      <w:szCs w:val="22"/>
                      <w:highlight w:val="none"/>
                      <w:lang w:val="en-US" w:eastAsia="zh-CN"/>
                    </w:rPr>
                  </w:pPr>
                  <w:r>
                    <w:rPr>
                      <w:rFonts w:hint="default" w:ascii="Times New Roman" w:hAnsi="Times New Roman" w:cs="Times New Roman"/>
                      <w:b/>
                      <w:bCs/>
                      <w:color w:val="auto"/>
                      <w:sz w:val="24"/>
                      <w:szCs w:val="22"/>
                      <w:highlight w:val="none"/>
                      <w:lang w:val="en-US" w:eastAsia="zh-CN"/>
                    </w:rPr>
                    <w:t>运行时间</w:t>
                  </w:r>
                </w:p>
              </w:tc>
              <w:tc>
                <w:tcPr>
                  <w:tcW w:w="1371" w:type="dxa"/>
                  <w:vMerge w:val="restart"/>
                  <w:noWrap w:val="0"/>
                  <w:vAlign w:val="center"/>
                </w:tcPr>
                <w:p w14:paraId="3FDB2245">
                  <w:pPr>
                    <w:jc w:val="center"/>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排放</w:t>
                  </w:r>
                </w:p>
              </w:tc>
              <w:tc>
                <w:tcPr>
                  <w:tcW w:w="4463" w:type="dxa"/>
                  <w:gridSpan w:val="4"/>
                  <w:noWrap w:val="0"/>
                  <w:vAlign w:val="center"/>
                </w:tcPr>
                <w:p w14:paraId="56CC73EA">
                  <w:pPr>
                    <w:jc w:val="center"/>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污染物</w:t>
                  </w:r>
                </w:p>
              </w:tc>
            </w:tr>
            <w:tr w14:paraId="5262DD6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18" w:type="dxa"/>
                  <w:vMerge w:val="continue"/>
                  <w:noWrap w:val="0"/>
                  <w:vAlign w:val="center"/>
                </w:tcPr>
                <w:p w14:paraId="493FA848">
                  <w:pPr>
                    <w:jc w:val="center"/>
                    <w:rPr>
                      <w:rFonts w:hint="default" w:ascii="Times New Roman" w:hAnsi="Times New Roman" w:cs="Times New Roman"/>
                      <w:b/>
                      <w:bCs/>
                      <w:color w:val="auto"/>
                      <w:sz w:val="24"/>
                      <w:szCs w:val="22"/>
                      <w:highlight w:val="none"/>
                    </w:rPr>
                  </w:pPr>
                </w:p>
              </w:tc>
              <w:tc>
                <w:tcPr>
                  <w:tcW w:w="777" w:type="dxa"/>
                  <w:vMerge w:val="continue"/>
                  <w:noWrap w:val="0"/>
                  <w:vAlign w:val="center"/>
                </w:tcPr>
                <w:p w14:paraId="1703A787">
                  <w:pPr>
                    <w:jc w:val="center"/>
                    <w:rPr>
                      <w:rFonts w:hint="default" w:ascii="Times New Roman" w:hAnsi="Times New Roman" w:cs="Times New Roman"/>
                      <w:b/>
                      <w:bCs/>
                      <w:color w:val="auto"/>
                      <w:sz w:val="24"/>
                      <w:szCs w:val="22"/>
                      <w:highlight w:val="none"/>
                    </w:rPr>
                  </w:pPr>
                </w:p>
              </w:tc>
              <w:tc>
                <w:tcPr>
                  <w:tcW w:w="789" w:type="dxa"/>
                  <w:vMerge w:val="continue"/>
                  <w:noWrap w:val="0"/>
                  <w:vAlign w:val="center"/>
                </w:tcPr>
                <w:p w14:paraId="160F4333">
                  <w:pPr>
                    <w:jc w:val="center"/>
                    <w:rPr>
                      <w:rFonts w:hint="default" w:ascii="Times New Roman" w:hAnsi="Times New Roman" w:cs="Times New Roman"/>
                      <w:b/>
                      <w:bCs/>
                      <w:color w:val="auto"/>
                      <w:sz w:val="24"/>
                      <w:szCs w:val="22"/>
                      <w:highlight w:val="none"/>
                    </w:rPr>
                  </w:pPr>
                </w:p>
              </w:tc>
              <w:tc>
                <w:tcPr>
                  <w:tcW w:w="1371" w:type="dxa"/>
                  <w:vMerge w:val="continue"/>
                  <w:noWrap w:val="0"/>
                  <w:vAlign w:val="center"/>
                </w:tcPr>
                <w:p w14:paraId="4926E4CB">
                  <w:pPr>
                    <w:jc w:val="center"/>
                    <w:rPr>
                      <w:rFonts w:hint="default" w:ascii="Times New Roman" w:hAnsi="Times New Roman" w:cs="Times New Roman"/>
                      <w:b/>
                      <w:bCs/>
                      <w:color w:val="auto"/>
                      <w:sz w:val="24"/>
                      <w:szCs w:val="22"/>
                      <w:highlight w:val="none"/>
                    </w:rPr>
                  </w:pPr>
                </w:p>
              </w:tc>
              <w:tc>
                <w:tcPr>
                  <w:tcW w:w="1168" w:type="dxa"/>
                  <w:noWrap w:val="0"/>
                  <w:vAlign w:val="center"/>
                </w:tcPr>
                <w:p w14:paraId="0ACEE366">
                  <w:pPr>
                    <w:jc w:val="center"/>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颗粒物</w:t>
                  </w:r>
                </w:p>
              </w:tc>
              <w:tc>
                <w:tcPr>
                  <w:tcW w:w="1156" w:type="dxa"/>
                  <w:noWrap w:val="0"/>
                  <w:vAlign w:val="center"/>
                </w:tcPr>
                <w:p w14:paraId="570FD6A6">
                  <w:pPr>
                    <w:jc w:val="center"/>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二氧化硫</w:t>
                  </w:r>
                </w:p>
              </w:tc>
              <w:tc>
                <w:tcPr>
                  <w:tcW w:w="1101" w:type="dxa"/>
                  <w:noWrap w:val="0"/>
                  <w:vAlign w:val="center"/>
                </w:tcPr>
                <w:p w14:paraId="74676486">
                  <w:pPr>
                    <w:jc w:val="center"/>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氮氧化物</w:t>
                  </w:r>
                </w:p>
              </w:tc>
              <w:tc>
                <w:tcPr>
                  <w:tcW w:w="1038" w:type="dxa"/>
                  <w:noWrap w:val="0"/>
                  <w:vAlign w:val="center"/>
                </w:tcPr>
                <w:p w14:paraId="18068798">
                  <w:pPr>
                    <w:jc w:val="center"/>
                    <w:rPr>
                      <w:rFonts w:hint="default" w:ascii="Times New Roman" w:hAnsi="Times New Roman" w:cs="Times New Roman"/>
                      <w:b/>
                      <w:bCs/>
                      <w:color w:val="auto"/>
                      <w:sz w:val="24"/>
                      <w:szCs w:val="22"/>
                      <w:highlight w:val="none"/>
                    </w:rPr>
                  </w:pPr>
                  <w:r>
                    <w:rPr>
                      <w:rFonts w:hint="default" w:ascii="Times New Roman" w:hAnsi="Times New Roman" w:cs="Times New Roman"/>
                      <w:b/>
                      <w:bCs/>
                      <w:color w:val="auto"/>
                      <w:sz w:val="24"/>
                      <w:szCs w:val="22"/>
                      <w:highlight w:val="none"/>
                    </w:rPr>
                    <w:t>烟气黑度</w:t>
                  </w:r>
                </w:p>
              </w:tc>
            </w:tr>
            <w:tr w14:paraId="2AD9EDB4">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18" w:type="dxa"/>
                  <w:vMerge w:val="restart"/>
                  <w:noWrap w:val="0"/>
                  <w:vAlign w:val="center"/>
                </w:tcPr>
                <w:p w14:paraId="409BC8BA">
                  <w:pPr>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天然气锅炉</w:t>
                  </w:r>
                </w:p>
              </w:tc>
              <w:tc>
                <w:tcPr>
                  <w:tcW w:w="777" w:type="dxa"/>
                  <w:vMerge w:val="restart"/>
                  <w:noWrap w:val="0"/>
                  <w:vAlign w:val="center"/>
                </w:tcPr>
                <w:p w14:paraId="1575E076">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144</w:t>
                  </w:r>
                  <w:r>
                    <w:rPr>
                      <w:rFonts w:hint="default" w:ascii="Times New Roman" w:hAnsi="Times New Roman" w:cs="Times New Roman"/>
                      <w:color w:val="auto"/>
                      <w:szCs w:val="21"/>
                      <w:highlight w:val="none"/>
                    </w:rPr>
                    <w:t>万m³/a</w:t>
                  </w:r>
                </w:p>
              </w:tc>
              <w:tc>
                <w:tcPr>
                  <w:tcW w:w="789" w:type="dxa"/>
                  <w:vMerge w:val="restart"/>
                  <w:noWrap w:val="0"/>
                  <w:vAlign w:val="center"/>
                </w:tcPr>
                <w:p w14:paraId="5C4AF80E">
                  <w:pPr>
                    <w:jc w:val="center"/>
                    <w:rPr>
                      <w:rFonts w:hint="default" w:ascii="Times New Roman" w:hAnsi="Times New Roman" w:eastAsia="宋体" w:cs="Times New Roman"/>
                      <w:color w:val="auto"/>
                      <w:sz w:val="24"/>
                      <w:szCs w:val="22"/>
                      <w:highlight w:val="none"/>
                      <w:lang w:val="en-US" w:eastAsia="zh-CN"/>
                    </w:rPr>
                  </w:pPr>
                  <w:r>
                    <w:rPr>
                      <w:rFonts w:hint="default" w:ascii="Times New Roman" w:hAnsi="Times New Roman" w:cs="Times New Roman"/>
                      <w:color w:val="auto"/>
                      <w:sz w:val="24"/>
                      <w:szCs w:val="22"/>
                      <w:highlight w:val="none"/>
                      <w:lang w:val="en-US" w:eastAsia="zh-CN"/>
                    </w:rPr>
                    <w:t>6000h/a</w:t>
                  </w:r>
                </w:p>
              </w:tc>
              <w:tc>
                <w:tcPr>
                  <w:tcW w:w="1371" w:type="dxa"/>
                  <w:noWrap w:val="0"/>
                  <w:vAlign w:val="center"/>
                </w:tcPr>
                <w:p w14:paraId="781C2FB2">
                  <w:pPr>
                    <w:jc w:val="center"/>
                    <w:rPr>
                      <w:rFonts w:hint="default" w:ascii="Times New Roman" w:hAnsi="Times New Roman" w:cs="Times New Roman"/>
                      <w:color w:val="auto"/>
                      <w:sz w:val="24"/>
                      <w:szCs w:val="22"/>
                      <w:highlight w:val="none"/>
                      <w:lang w:val="en-US" w:eastAsia="zh-CN"/>
                    </w:rPr>
                  </w:pPr>
                  <w:r>
                    <w:rPr>
                      <w:rFonts w:hint="default" w:ascii="Times New Roman" w:hAnsi="Times New Roman" w:cs="Times New Roman"/>
                      <w:color w:val="auto"/>
                      <w:sz w:val="24"/>
                      <w:szCs w:val="22"/>
                      <w:highlight w:val="none"/>
                      <w:lang w:val="en-US" w:eastAsia="zh-CN"/>
                    </w:rPr>
                    <w:t>废气量（Nm³/a）</w:t>
                  </w:r>
                </w:p>
              </w:tc>
              <w:tc>
                <w:tcPr>
                  <w:tcW w:w="4463" w:type="dxa"/>
                  <w:gridSpan w:val="4"/>
                  <w:noWrap w:val="0"/>
                  <w:vAlign w:val="center"/>
                </w:tcPr>
                <w:p w14:paraId="15372AB6">
                  <w:pPr>
                    <w:jc w:val="center"/>
                    <w:rPr>
                      <w:rFonts w:hint="default" w:ascii="Times New Roman" w:hAnsi="Times New Roman" w:cs="Times New Roman"/>
                      <w:color w:val="auto"/>
                      <w:sz w:val="24"/>
                      <w:szCs w:val="22"/>
                      <w:highlight w:val="none"/>
                      <w:lang w:val="en-US" w:eastAsia="zh-CN"/>
                    </w:rPr>
                  </w:pPr>
                  <w:r>
                    <w:rPr>
                      <w:rFonts w:hint="default" w:ascii="Times New Roman" w:hAnsi="Times New Roman" w:eastAsia="宋体" w:cs="Times New Roman"/>
                      <w:i w:val="0"/>
                      <w:iCs w:val="0"/>
                      <w:color w:val="000000"/>
                      <w:kern w:val="0"/>
                      <w:sz w:val="22"/>
                      <w:szCs w:val="22"/>
                      <w:u w:val="none"/>
                      <w:lang w:val="en-US" w:eastAsia="zh-CN" w:bidi="ar"/>
                    </w:rPr>
                    <w:t>15516432</w:t>
                  </w:r>
                </w:p>
              </w:tc>
            </w:tr>
            <w:tr w14:paraId="189C2C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3" w:hRule="atLeast"/>
                <w:jc w:val="center"/>
              </w:trPr>
              <w:tc>
                <w:tcPr>
                  <w:tcW w:w="418" w:type="dxa"/>
                  <w:vMerge w:val="continue"/>
                  <w:noWrap w:val="0"/>
                  <w:vAlign w:val="center"/>
                </w:tcPr>
                <w:p w14:paraId="3918F8C3">
                  <w:pPr>
                    <w:jc w:val="center"/>
                    <w:rPr>
                      <w:rFonts w:hint="default" w:ascii="Times New Roman" w:hAnsi="Times New Roman" w:eastAsia="宋体" w:cs="Times New Roman"/>
                      <w:color w:val="auto"/>
                      <w:szCs w:val="21"/>
                      <w:highlight w:val="none"/>
                      <w:lang w:val="en-US" w:eastAsia="zh-CN"/>
                    </w:rPr>
                  </w:pPr>
                </w:p>
              </w:tc>
              <w:tc>
                <w:tcPr>
                  <w:tcW w:w="777" w:type="dxa"/>
                  <w:vMerge w:val="continue"/>
                  <w:noWrap w:val="0"/>
                  <w:vAlign w:val="center"/>
                </w:tcPr>
                <w:p w14:paraId="3849C6C9">
                  <w:pPr>
                    <w:jc w:val="center"/>
                    <w:rPr>
                      <w:rFonts w:hint="default" w:ascii="Times New Roman" w:hAnsi="Times New Roman" w:cs="Times New Roman"/>
                      <w:color w:val="auto"/>
                      <w:szCs w:val="21"/>
                      <w:highlight w:val="none"/>
                    </w:rPr>
                  </w:pPr>
                </w:p>
              </w:tc>
              <w:tc>
                <w:tcPr>
                  <w:tcW w:w="789" w:type="dxa"/>
                  <w:vMerge w:val="continue"/>
                  <w:noWrap w:val="0"/>
                  <w:vAlign w:val="center"/>
                </w:tcPr>
                <w:p w14:paraId="37A2C221">
                  <w:pPr>
                    <w:jc w:val="center"/>
                    <w:rPr>
                      <w:rFonts w:hint="default" w:ascii="Times New Roman" w:hAnsi="Times New Roman" w:cs="Times New Roman"/>
                      <w:color w:val="auto"/>
                      <w:szCs w:val="21"/>
                      <w:highlight w:val="none"/>
                    </w:rPr>
                  </w:pPr>
                </w:p>
              </w:tc>
              <w:tc>
                <w:tcPr>
                  <w:tcW w:w="1371" w:type="dxa"/>
                  <w:noWrap w:val="0"/>
                  <w:vAlign w:val="center"/>
                </w:tcPr>
                <w:p w14:paraId="36CA2A38">
                  <w:pPr>
                    <w:jc w:val="center"/>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排放量（t/a）</w:t>
                  </w:r>
                </w:p>
              </w:tc>
              <w:tc>
                <w:tcPr>
                  <w:tcW w:w="1168" w:type="dxa"/>
                  <w:noWrap w:val="0"/>
                  <w:vAlign w:val="center"/>
                </w:tcPr>
                <w:p w14:paraId="6571C522">
                  <w:pPr>
                    <w:keepNext w:val="0"/>
                    <w:keepLines w:val="0"/>
                    <w:widowControl/>
                    <w:suppressLineNumbers w:val="0"/>
                    <w:jc w:val="center"/>
                    <w:textAlignment w:val="center"/>
                    <w:rPr>
                      <w:rFonts w:hint="default" w:ascii="Times New Roman" w:hAnsi="Times New Roman" w:cs="Times New Roman"/>
                      <w:color w:val="auto"/>
                      <w:sz w:val="24"/>
                      <w:szCs w:val="22"/>
                      <w:highlight w:val="none"/>
                    </w:rPr>
                  </w:pPr>
                  <w:r>
                    <w:rPr>
                      <w:rFonts w:hint="default" w:ascii="Times New Roman" w:hAnsi="Times New Roman" w:eastAsia="宋体" w:cs="Times New Roman"/>
                      <w:i w:val="0"/>
                      <w:iCs w:val="0"/>
                      <w:color w:val="000000"/>
                      <w:kern w:val="0"/>
                      <w:sz w:val="22"/>
                      <w:szCs w:val="22"/>
                      <w:u w:val="none"/>
                      <w:lang w:val="en-US" w:eastAsia="zh-CN" w:bidi="ar"/>
                    </w:rPr>
                    <w:t xml:space="preserve">0.2071 </w:t>
                  </w:r>
                </w:p>
              </w:tc>
              <w:tc>
                <w:tcPr>
                  <w:tcW w:w="1156" w:type="dxa"/>
                  <w:noWrap w:val="0"/>
                  <w:vAlign w:val="center"/>
                </w:tcPr>
                <w:p w14:paraId="6F6D2714">
                  <w:pPr>
                    <w:keepNext w:val="0"/>
                    <w:keepLines w:val="0"/>
                    <w:widowControl/>
                    <w:suppressLineNumbers w:val="0"/>
                    <w:jc w:val="center"/>
                    <w:textAlignment w:val="center"/>
                    <w:rPr>
                      <w:rFonts w:hint="default" w:ascii="Times New Roman" w:hAnsi="Times New Roman" w:cs="Times New Roman"/>
                      <w:color w:val="auto"/>
                      <w:sz w:val="24"/>
                      <w:szCs w:val="22"/>
                      <w:highlight w:val="none"/>
                    </w:rPr>
                  </w:pPr>
                  <w:r>
                    <w:rPr>
                      <w:rFonts w:hint="default" w:ascii="Times New Roman" w:hAnsi="Times New Roman" w:eastAsia="宋体" w:cs="Times New Roman"/>
                      <w:i w:val="0"/>
                      <w:iCs w:val="0"/>
                      <w:color w:val="000000"/>
                      <w:kern w:val="0"/>
                      <w:sz w:val="22"/>
                      <w:szCs w:val="22"/>
                      <w:u w:val="none"/>
                      <w:lang w:val="en-US" w:eastAsia="zh-CN" w:bidi="ar"/>
                    </w:rPr>
                    <w:t>0.002</w:t>
                  </w:r>
                  <w:r>
                    <w:rPr>
                      <w:rFonts w:hint="default" w:ascii="Times New Roman" w:hAnsi="Times New Roman" w:cs="Times New Roman"/>
                      <w:i w:val="0"/>
                      <w:iCs w:val="0"/>
                      <w:color w:val="000000"/>
                      <w:kern w:val="0"/>
                      <w:sz w:val="22"/>
                      <w:szCs w:val="22"/>
                      <w:u w:val="none"/>
                      <w:lang w:val="en-US" w:eastAsia="zh-CN" w:bidi="ar"/>
                    </w:rPr>
                    <w:t>9</w:t>
                  </w:r>
                </w:p>
              </w:tc>
              <w:tc>
                <w:tcPr>
                  <w:tcW w:w="1101" w:type="dxa"/>
                  <w:noWrap w:val="0"/>
                  <w:vAlign w:val="center"/>
                </w:tcPr>
                <w:p w14:paraId="226942E6">
                  <w:pPr>
                    <w:keepNext w:val="0"/>
                    <w:keepLines w:val="0"/>
                    <w:widowControl/>
                    <w:suppressLineNumbers w:val="0"/>
                    <w:jc w:val="center"/>
                    <w:textAlignment w:val="center"/>
                    <w:rPr>
                      <w:rFonts w:hint="default" w:ascii="Times New Roman" w:hAnsi="Times New Roman" w:cs="Times New Roman"/>
                      <w:color w:val="auto"/>
                      <w:sz w:val="24"/>
                      <w:szCs w:val="22"/>
                      <w:highlight w:val="none"/>
                    </w:rPr>
                  </w:pPr>
                  <w:r>
                    <w:rPr>
                      <w:rFonts w:hint="default" w:ascii="Times New Roman" w:hAnsi="Times New Roman" w:eastAsia="宋体" w:cs="Times New Roman"/>
                      <w:i w:val="0"/>
                      <w:iCs w:val="0"/>
                      <w:color w:val="000000"/>
                      <w:kern w:val="0"/>
                      <w:sz w:val="22"/>
                      <w:szCs w:val="22"/>
                      <w:u w:val="none"/>
                      <w:lang w:val="en-US" w:eastAsia="zh-CN" w:bidi="ar"/>
                    </w:rPr>
                    <w:t xml:space="preserve">2.2853 </w:t>
                  </w:r>
                </w:p>
              </w:tc>
              <w:tc>
                <w:tcPr>
                  <w:tcW w:w="1038" w:type="dxa"/>
                  <w:vMerge w:val="restart"/>
                  <w:noWrap w:val="0"/>
                  <w:vAlign w:val="center"/>
                </w:tcPr>
                <w:p w14:paraId="02FEE01C">
                  <w:pPr>
                    <w:widowControl/>
                    <w:jc w:val="center"/>
                    <w:textAlignment w:val="center"/>
                    <w:rPr>
                      <w:rFonts w:hint="default" w:ascii="Times New Roman" w:hAnsi="Times New Roman" w:cs="Times New Roman"/>
                      <w:color w:val="auto"/>
                      <w:kern w:val="0"/>
                      <w:sz w:val="22"/>
                      <w:szCs w:val="22"/>
                      <w:highlight w:val="none"/>
                      <w:lang w:bidi="ar"/>
                    </w:rPr>
                  </w:pPr>
                  <w:r>
                    <w:rPr>
                      <w:rFonts w:hint="default" w:ascii="Times New Roman" w:hAnsi="Times New Roman" w:cs="Times New Roman"/>
                      <w:color w:val="auto"/>
                      <w:kern w:val="0"/>
                      <w:sz w:val="22"/>
                      <w:szCs w:val="22"/>
                      <w:highlight w:val="none"/>
                      <w:lang w:bidi="ar"/>
                    </w:rPr>
                    <w:t>≤1</w:t>
                  </w:r>
                </w:p>
              </w:tc>
            </w:tr>
            <w:tr w14:paraId="53A3EC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6" w:hRule="atLeast"/>
                <w:jc w:val="center"/>
              </w:trPr>
              <w:tc>
                <w:tcPr>
                  <w:tcW w:w="418" w:type="dxa"/>
                  <w:vMerge w:val="continue"/>
                  <w:noWrap w:val="0"/>
                  <w:vAlign w:val="center"/>
                </w:tcPr>
                <w:p w14:paraId="080D415A">
                  <w:pPr>
                    <w:jc w:val="center"/>
                    <w:rPr>
                      <w:rFonts w:hint="default" w:ascii="Times New Roman" w:hAnsi="Times New Roman" w:cs="Times New Roman"/>
                      <w:color w:val="auto"/>
                      <w:sz w:val="24"/>
                      <w:szCs w:val="22"/>
                      <w:highlight w:val="none"/>
                    </w:rPr>
                  </w:pPr>
                </w:p>
              </w:tc>
              <w:tc>
                <w:tcPr>
                  <w:tcW w:w="777" w:type="dxa"/>
                  <w:vMerge w:val="continue"/>
                  <w:noWrap w:val="0"/>
                  <w:vAlign w:val="center"/>
                </w:tcPr>
                <w:p w14:paraId="462BD64D">
                  <w:pPr>
                    <w:jc w:val="center"/>
                    <w:rPr>
                      <w:rFonts w:hint="default" w:ascii="Times New Roman" w:hAnsi="Times New Roman" w:cs="Times New Roman"/>
                      <w:color w:val="auto"/>
                      <w:sz w:val="24"/>
                      <w:szCs w:val="22"/>
                      <w:highlight w:val="none"/>
                    </w:rPr>
                  </w:pPr>
                </w:p>
              </w:tc>
              <w:tc>
                <w:tcPr>
                  <w:tcW w:w="789" w:type="dxa"/>
                  <w:vMerge w:val="continue"/>
                  <w:noWrap w:val="0"/>
                  <w:vAlign w:val="center"/>
                </w:tcPr>
                <w:p w14:paraId="493648DB">
                  <w:pPr>
                    <w:jc w:val="center"/>
                    <w:rPr>
                      <w:rFonts w:hint="default" w:ascii="Times New Roman" w:hAnsi="Times New Roman" w:cs="Times New Roman"/>
                      <w:color w:val="auto"/>
                      <w:sz w:val="24"/>
                      <w:szCs w:val="22"/>
                      <w:highlight w:val="none"/>
                    </w:rPr>
                  </w:pPr>
                </w:p>
              </w:tc>
              <w:tc>
                <w:tcPr>
                  <w:tcW w:w="1371" w:type="dxa"/>
                  <w:noWrap w:val="0"/>
                  <w:vAlign w:val="center"/>
                </w:tcPr>
                <w:p w14:paraId="71CDF8C1">
                  <w:pPr>
                    <w:jc w:val="center"/>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排放速率（kg/h）</w:t>
                  </w:r>
                </w:p>
              </w:tc>
              <w:tc>
                <w:tcPr>
                  <w:tcW w:w="1168" w:type="dxa"/>
                  <w:noWrap w:val="0"/>
                  <w:vAlign w:val="center"/>
                </w:tcPr>
                <w:p w14:paraId="1E644C4B">
                  <w:pPr>
                    <w:keepNext w:val="0"/>
                    <w:keepLines w:val="0"/>
                    <w:widowControl/>
                    <w:suppressLineNumbers w:val="0"/>
                    <w:jc w:val="center"/>
                    <w:textAlignment w:val="center"/>
                    <w:rPr>
                      <w:rFonts w:hint="default" w:ascii="Times New Roman" w:hAnsi="Times New Roman" w:cs="Times New Roman"/>
                      <w:color w:val="auto"/>
                      <w:kern w:val="0"/>
                      <w:sz w:val="22"/>
                      <w:szCs w:val="22"/>
                      <w:highlight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0.0345 </w:t>
                  </w:r>
                </w:p>
              </w:tc>
              <w:tc>
                <w:tcPr>
                  <w:tcW w:w="1156" w:type="dxa"/>
                  <w:noWrap w:val="0"/>
                  <w:vAlign w:val="center"/>
                </w:tcPr>
                <w:p w14:paraId="2B75AA80">
                  <w:pPr>
                    <w:keepNext w:val="0"/>
                    <w:keepLines w:val="0"/>
                    <w:widowControl/>
                    <w:suppressLineNumbers w:val="0"/>
                    <w:jc w:val="center"/>
                    <w:textAlignment w:val="center"/>
                    <w:rPr>
                      <w:rFonts w:hint="default" w:ascii="Times New Roman" w:hAnsi="Times New Roman" w:cs="Times New Roman"/>
                      <w:color w:val="auto"/>
                      <w:kern w:val="0"/>
                      <w:sz w:val="22"/>
                      <w:szCs w:val="22"/>
                      <w:highlight w:val="none"/>
                      <w:lang w:bidi="ar"/>
                    </w:rPr>
                  </w:pPr>
                  <w:r>
                    <w:rPr>
                      <w:rFonts w:hint="default" w:ascii="Times New Roman" w:hAnsi="Times New Roman" w:eastAsia="宋体" w:cs="Times New Roman"/>
                      <w:i w:val="0"/>
                      <w:iCs w:val="0"/>
                      <w:color w:val="000000"/>
                      <w:kern w:val="0"/>
                      <w:sz w:val="22"/>
                      <w:szCs w:val="22"/>
                      <w:u w:val="none"/>
                      <w:lang w:val="en-US" w:eastAsia="zh-CN" w:bidi="ar"/>
                    </w:rPr>
                    <w:t>0.00048</w:t>
                  </w:r>
                </w:p>
              </w:tc>
              <w:tc>
                <w:tcPr>
                  <w:tcW w:w="1101" w:type="dxa"/>
                  <w:noWrap w:val="0"/>
                  <w:vAlign w:val="center"/>
                </w:tcPr>
                <w:p w14:paraId="6D7D6574">
                  <w:pPr>
                    <w:keepNext w:val="0"/>
                    <w:keepLines w:val="0"/>
                    <w:widowControl/>
                    <w:suppressLineNumbers w:val="0"/>
                    <w:jc w:val="center"/>
                    <w:textAlignment w:val="center"/>
                    <w:rPr>
                      <w:rFonts w:hint="default" w:ascii="Times New Roman" w:hAnsi="Times New Roman" w:cs="Times New Roman"/>
                      <w:color w:val="auto"/>
                      <w:kern w:val="0"/>
                      <w:sz w:val="22"/>
                      <w:szCs w:val="22"/>
                      <w:highlight w:val="none"/>
                      <w:lang w:bidi="ar"/>
                    </w:rPr>
                  </w:pPr>
                  <w:r>
                    <w:rPr>
                      <w:rFonts w:hint="default" w:ascii="Times New Roman" w:hAnsi="Times New Roman" w:eastAsia="宋体" w:cs="Times New Roman"/>
                      <w:i w:val="0"/>
                      <w:iCs w:val="0"/>
                      <w:color w:val="000000"/>
                      <w:kern w:val="0"/>
                      <w:sz w:val="22"/>
                      <w:szCs w:val="22"/>
                      <w:u w:val="none"/>
                      <w:lang w:val="en-US" w:eastAsia="zh-CN" w:bidi="ar"/>
                    </w:rPr>
                    <w:t>0.38088</w:t>
                  </w:r>
                </w:p>
              </w:tc>
              <w:tc>
                <w:tcPr>
                  <w:tcW w:w="1038" w:type="dxa"/>
                  <w:vMerge w:val="continue"/>
                  <w:noWrap w:val="0"/>
                  <w:vAlign w:val="center"/>
                </w:tcPr>
                <w:p w14:paraId="67BD4775">
                  <w:pPr>
                    <w:widowControl/>
                    <w:jc w:val="center"/>
                    <w:textAlignment w:val="center"/>
                    <w:rPr>
                      <w:rFonts w:hint="default" w:ascii="Times New Roman" w:hAnsi="Times New Roman" w:cs="Times New Roman"/>
                      <w:color w:val="auto"/>
                      <w:kern w:val="0"/>
                      <w:sz w:val="22"/>
                      <w:szCs w:val="22"/>
                      <w:highlight w:val="none"/>
                      <w:lang w:bidi="ar"/>
                    </w:rPr>
                  </w:pPr>
                </w:p>
              </w:tc>
            </w:tr>
            <w:tr w14:paraId="4A7350C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418" w:type="dxa"/>
                  <w:vMerge w:val="continue"/>
                  <w:noWrap w:val="0"/>
                  <w:vAlign w:val="center"/>
                </w:tcPr>
                <w:p w14:paraId="49BB04DE">
                  <w:pPr>
                    <w:jc w:val="center"/>
                    <w:rPr>
                      <w:rFonts w:hint="default" w:ascii="Times New Roman" w:hAnsi="Times New Roman" w:cs="Times New Roman"/>
                      <w:color w:val="auto"/>
                      <w:sz w:val="24"/>
                      <w:szCs w:val="22"/>
                      <w:highlight w:val="none"/>
                    </w:rPr>
                  </w:pPr>
                </w:p>
              </w:tc>
              <w:tc>
                <w:tcPr>
                  <w:tcW w:w="777" w:type="dxa"/>
                  <w:vMerge w:val="continue"/>
                  <w:noWrap w:val="0"/>
                  <w:vAlign w:val="center"/>
                </w:tcPr>
                <w:p w14:paraId="4CB9E3D5">
                  <w:pPr>
                    <w:jc w:val="center"/>
                    <w:rPr>
                      <w:rFonts w:hint="default" w:ascii="Times New Roman" w:hAnsi="Times New Roman" w:cs="Times New Roman"/>
                      <w:color w:val="auto"/>
                      <w:sz w:val="24"/>
                      <w:szCs w:val="22"/>
                      <w:highlight w:val="none"/>
                    </w:rPr>
                  </w:pPr>
                </w:p>
              </w:tc>
              <w:tc>
                <w:tcPr>
                  <w:tcW w:w="789" w:type="dxa"/>
                  <w:vMerge w:val="continue"/>
                  <w:noWrap w:val="0"/>
                  <w:vAlign w:val="center"/>
                </w:tcPr>
                <w:p w14:paraId="59DB9F98">
                  <w:pPr>
                    <w:jc w:val="center"/>
                    <w:rPr>
                      <w:rFonts w:hint="default" w:ascii="Times New Roman" w:hAnsi="Times New Roman" w:cs="Times New Roman"/>
                      <w:color w:val="auto"/>
                      <w:sz w:val="24"/>
                      <w:szCs w:val="22"/>
                      <w:highlight w:val="none"/>
                    </w:rPr>
                  </w:pPr>
                </w:p>
              </w:tc>
              <w:tc>
                <w:tcPr>
                  <w:tcW w:w="1371" w:type="dxa"/>
                  <w:noWrap w:val="0"/>
                  <w:vAlign w:val="center"/>
                </w:tcPr>
                <w:p w14:paraId="44C826F6">
                  <w:pPr>
                    <w:jc w:val="center"/>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排放浓度(mg/m</w:t>
                  </w:r>
                  <w:r>
                    <w:rPr>
                      <w:rFonts w:hint="default" w:ascii="Times New Roman" w:hAnsi="Times New Roman" w:cs="Times New Roman"/>
                      <w:color w:val="auto"/>
                      <w:sz w:val="24"/>
                      <w:szCs w:val="22"/>
                      <w:highlight w:val="none"/>
                      <w:vertAlign w:val="superscript"/>
                    </w:rPr>
                    <w:t>3)</w:t>
                  </w:r>
                </w:p>
              </w:tc>
              <w:tc>
                <w:tcPr>
                  <w:tcW w:w="1168" w:type="dxa"/>
                  <w:noWrap w:val="0"/>
                  <w:vAlign w:val="center"/>
                </w:tcPr>
                <w:p w14:paraId="66F20268">
                  <w:pPr>
                    <w:keepNext w:val="0"/>
                    <w:keepLines w:val="0"/>
                    <w:widowControl/>
                    <w:suppressLineNumbers w:val="0"/>
                    <w:jc w:val="center"/>
                    <w:textAlignment w:val="center"/>
                    <w:rPr>
                      <w:rFonts w:hint="default" w:ascii="Times New Roman" w:hAnsi="Times New Roman" w:cs="Times New Roman"/>
                      <w:color w:val="auto"/>
                      <w:kern w:val="0"/>
                      <w:sz w:val="22"/>
                      <w:szCs w:val="22"/>
                      <w:highlight w:val="none"/>
                      <w:lang w:bidi="ar"/>
                    </w:rPr>
                  </w:pPr>
                  <w:r>
                    <w:rPr>
                      <w:rFonts w:hint="default" w:ascii="Times New Roman" w:hAnsi="Times New Roman" w:eastAsia="宋体" w:cs="Times New Roman"/>
                      <w:i w:val="0"/>
                      <w:iCs w:val="0"/>
                      <w:color w:val="000000"/>
                      <w:kern w:val="0"/>
                      <w:sz w:val="22"/>
                      <w:szCs w:val="22"/>
                      <w:u w:val="none"/>
                      <w:lang w:val="en-US" w:eastAsia="zh-CN" w:bidi="ar"/>
                    </w:rPr>
                    <w:t>13.35</w:t>
                  </w:r>
                </w:p>
              </w:tc>
              <w:tc>
                <w:tcPr>
                  <w:tcW w:w="1156" w:type="dxa"/>
                  <w:noWrap w:val="0"/>
                  <w:vAlign w:val="center"/>
                </w:tcPr>
                <w:p w14:paraId="353C66FF">
                  <w:pPr>
                    <w:keepNext w:val="0"/>
                    <w:keepLines w:val="0"/>
                    <w:widowControl/>
                    <w:suppressLineNumbers w:val="0"/>
                    <w:jc w:val="center"/>
                    <w:textAlignment w:val="center"/>
                    <w:rPr>
                      <w:rFonts w:hint="default" w:ascii="Times New Roman" w:hAnsi="Times New Roman" w:cs="Times New Roman"/>
                      <w:color w:val="auto"/>
                      <w:kern w:val="0"/>
                      <w:sz w:val="22"/>
                      <w:szCs w:val="22"/>
                      <w:highlight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0.1856 </w:t>
                  </w:r>
                </w:p>
              </w:tc>
              <w:tc>
                <w:tcPr>
                  <w:tcW w:w="1101" w:type="dxa"/>
                  <w:noWrap w:val="0"/>
                  <w:vAlign w:val="center"/>
                </w:tcPr>
                <w:p w14:paraId="40B289EF">
                  <w:pPr>
                    <w:keepNext w:val="0"/>
                    <w:keepLines w:val="0"/>
                    <w:widowControl/>
                    <w:suppressLineNumbers w:val="0"/>
                    <w:jc w:val="center"/>
                    <w:textAlignment w:val="center"/>
                    <w:rPr>
                      <w:rFonts w:hint="default" w:ascii="Times New Roman" w:hAnsi="Times New Roman" w:cs="Times New Roman"/>
                      <w:color w:val="auto"/>
                      <w:kern w:val="0"/>
                      <w:sz w:val="22"/>
                      <w:szCs w:val="22"/>
                      <w:highlight w:val="none"/>
                      <w:lang w:bidi="ar"/>
                    </w:rPr>
                  </w:pPr>
                  <w:r>
                    <w:rPr>
                      <w:rFonts w:hint="default" w:ascii="Times New Roman" w:hAnsi="Times New Roman" w:eastAsia="宋体" w:cs="Times New Roman"/>
                      <w:i w:val="0"/>
                      <w:iCs w:val="0"/>
                      <w:color w:val="000000"/>
                      <w:kern w:val="0"/>
                      <w:sz w:val="22"/>
                      <w:szCs w:val="22"/>
                      <w:u w:val="none"/>
                      <w:lang w:val="en-US" w:eastAsia="zh-CN" w:bidi="ar"/>
                    </w:rPr>
                    <w:t xml:space="preserve">147.281 </w:t>
                  </w:r>
                </w:p>
              </w:tc>
              <w:tc>
                <w:tcPr>
                  <w:tcW w:w="1038" w:type="dxa"/>
                  <w:vMerge w:val="continue"/>
                  <w:noWrap w:val="0"/>
                  <w:vAlign w:val="center"/>
                </w:tcPr>
                <w:p w14:paraId="67A8136F">
                  <w:pPr>
                    <w:widowControl/>
                    <w:jc w:val="center"/>
                    <w:textAlignment w:val="center"/>
                    <w:rPr>
                      <w:rFonts w:hint="default" w:ascii="Times New Roman" w:hAnsi="Times New Roman" w:cs="Times New Roman"/>
                      <w:color w:val="auto"/>
                      <w:kern w:val="0"/>
                      <w:sz w:val="22"/>
                      <w:szCs w:val="22"/>
                      <w:highlight w:val="none"/>
                      <w:lang w:bidi="ar"/>
                    </w:rPr>
                  </w:pPr>
                </w:p>
              </w:tc>
            </w:tr>
            <w:tr w14:paraId="03AD639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3355" w:type="dxa"/>
                  <w:gridSpan w:val="4"/>
                  <w:noWrap w:val="0"/>
                  <w:vAlign w:val="center"/>
                </w:tcPr>
                <w:p w14:paraId="41AE2F9D">
                  <w:pPr>
                    <w:jc w:val="center"/>
                    <w:rPr>
                      <w:rFonts w:hint="default" w:ascii="Times New Roman" w:hAnsi="Times New Roman" w:eastAsia="宋体" w:cs="Times New Roman"/>
                      <w:b/>
                      <w:color w:val="auto"/>
                      <w:szCs w:val="21"/>
                      <w:highlight w:val="none"/>
                      <w:lang w:val="en-US" w:eastAsia="zh-CN"/>
                    </w:rPr>
                  </w:pPr>
                  <w:r>
                    <w:rPr>
                      <w:rFonts w:hint="default" w:ascii="Times New Roman" w:hAnsi="Times New Roman" w:cs="Times New Roman"/>
                    </w:rPr>
                    <w:t>《锅炉大气污染物排放标准》（GB13271-2014）</w:t>
                  </w:r>
                  <w:r>
                    <w:rPr>
                      <w:rFonts w:hint="default" w:ascii="Times New Roman" w:hAnsi="Times New Roman" w:cs="Times New Roman"/>
                      <w:lang w:val="en-US" w:eastAsia="zh-CN"/>
                    </w:rPr>
                    <w:t>特别排放标准</w:t>
                  </w:r>
                </w:p>
              </w:tc>
              <w:tc>
                <w:tcPr>
                  <w:tcW w:w="1168" w:type="dxa"/>
                  <w:noWrap w:val="0"/>
                  <w:vAlign w:val="center"/>
                </w:tcPr>
                <w:p w14:paraId="5E6CBD0E">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2</w:t>
                  </w:r>
                  <w:r>
                    <w:rPr>
                      <w:rFonts w:hint="default" w:ascii="Times New Roman" w:hAnsi="Times New Roman" w:cs="Times New Roman"/>
                      <w:color w:val="auto"/>
                      <w:szCs w:val="21"/>
                      <w:highlight w:val="none"/>
                    </w:rPr>
                    <w:t>0mg/m</w:t>
                  </w:r>
                  <w:r>
                    <w:rPr>
                      <w:rFonts w:hint="default" w:ascii="Times New Roman" w:hAnsi="Times New Roman" w:cs="Times New Roman"/>
                      <w:color w:val="auto"/>
                      <w:szCs w:val="21"/>
                      <w:highlight w:val="none"/>
                      <w:vertAlign w:val="superscript"/>
                    </w:rPr>
                    <w:t xml:space="preserve">3 </w:t>
                  </w:r>
                </w:p>
              </w:tc>
              <w:tc>
                <w:tcPr>
                  <w:tcW w:w="1156" w:type="dxa"/>
                  <w:noWrap w:val="0"/>
                  <w:vAlign w:val="center"/>
                </w:tcPr>
                <w:p w14:paraId="653C66C0">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50</w:t>
                  </w:r>
                  <w:r>
                    <w:rPr>
                      <w:rFonts w:hint="default" w:ascii="Times New Roman" w:hAnsi="Times New Roman" w:cs="Times New Roman"/>
                      <w:color w:val="auto"/>
                      <w:szCs w:val="21"/>
                      <w:highlight w:val="none"/>
                    </w:rPr>
                    <w:t>mg/m</w:t>
                  </w:r>
                  <w:r>
                    <w:rPr>
                      <w:rFonts w:hint="default" w:ascii="Times New Roman" w:hAnsi="Times New Roman" w:cs="Times New Roman"/>
                      <w:color w:val="auto"/>
                      <w:szCs w:val="21"/>
                      <w:highlight w:val="none"/>
                      <w:vertAlign w:val="superscript"/>
                    </w:rPr>
                    <w:t>3</w:t>
                  </w:r>
                </w:p>
              </w:tc>
              <w:tc>
                <w:tcPr>
                  <w:tcW w:w="1101" w:type="dxa"/>
                  <w:noWrap w:val="0"/>
                  <w:vAlign w:val="center"/>
                </w:tcPr>
                <w:p w14:paraId="2708FF35">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lang w:val="en-US" w:eastAsia="zh-CN"/>
                    </w:rPr>
                    <w:t>15</w:t>
                  </w:r>
                  <w:r>
                    <w:rPr>
                      <w:rFonts w:hint="default" w:ascii="Times New Roman" w:hAnsi="Times New Roman" w:cs="Times New Roman"/>
                      <w:color w:val="auto"/>
                      <w:szCs w:val="21"/>
                      <w:highlight w:val="none"/>
                    </w:rPr>
                    <w:t>0mg/m</w:t>
                  </w:r>
                  <w:r>
                    <w:rPr>
                      <w:rFonts w:hint="default" w:ascii="Times New Roman" w:hAnsi="Times New Roman" w:cs="Times New Roman"/>
                      <w:color w:val="auto"/>
                      <w:szCs w:val="21"/>
                      <w:highlight w:val="none"/>
                      <w:vertAlign w:val="superscript"/>
                    </w:rPr>
                    <w:t>3</w:t>
                  </w:r>
                </w:p>
              </w:tc>
              <w:tc>
                <w:tcPr>
                  <w:tcW w:w="1038" w:type="dxa"/>
                  <w:noWrap w:val="0"/>
                  <w:vAlign w:val="center"/>
                </w:tcPr>
                <w:p w14:paraId="4CE01D19">
                  <w:pPr>
                    <w:pStyle w:val="14"/>
                    <w:jc w:val="center"/>
                    <w:rPr>
                      <w:rFonts w:hint="eastAsia" w:ascii="Times New Roman" w:hAnsi="Times New Roman" w:eastAsia="宋体" w:cs="Times New Roman"/>
                      <w:color w:val="auto"/>
                      <w:sz w:val="24"/>
                      <w:szCs w:val="22"/>
                      <w:highlight w:val="none"/>
                      <w:lang w:eastAsia="zh-CN"/>
                    </w:rPr>
                  </w:pPr>
                  <w:r>
                    <w:rPr>
                      <w:rFonts w:hint="eastAsia" w:ascii="Times New Roman" w:hAnsi="Times New Roman" w:cs="Times New Roman"/>
                      <w:color w:val="auto"/>
                      <w:sz w:val="24"/>
                      <w:szCs w:val="22"/>
                      <w:highlight w:val="none"/>
                      <w:lang w:val="en-US" w:eastAsia="zh-CN"/>
                    </w:rPr>
                    <w:t>1</w:t>
                  </w:r>
                </w:p>
              </w:tc>
            </w:tr>
            <w:tr w14:paraId="4C6937F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2" w:hRule="atLeast"/>
                <w:jc w:val="center"/>
              </w:trPr>
              <w:tc>
                <w:tcPr>
                  <w:tcW w:w="3355" w:type="dxa"/>
                  <w:gridSpan w:val="4"/>
                  <w:noWrap w:val="0"/>
                  <w:vAlign w:val="center"/>
                </w:tcPr>
                <w:p w14:paraId="0CCDECF4">
                  <w:pPr>
                    <w:jc w:val="center"/>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达标分析</w:t>
                  </w:r>
                </w:p>
              </w:tc>
              <w:tc>
                <w:tcPr>
                  <w:tcW w:w="1168" w:type="dxa"/>
                  <w:noWrap w:val="0"/>
                  <w:vAlign w:val="center"/>
                </w:tcPr>
                <w:p w14:paraId="3CF14EA0">
                  <w:pPr>
                    <w:jc w:val="center"/>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达标</w:t>
                  </w:r>
                </w:p>
              </w:tc>
              <w:tc>
                <w:tcPr>
                  <w:tcW w:w="1156" w:type="dxa"/>
                  <w:noWrap w:val="0"/>
                  <w:vAlign w:val="center"/>
                </w:tcPr>
                <w:p w14:paraId="791C6C67">
                  <w:pPr>
                    <w:jc w:val="center"/>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达标</w:t>
                  </w:r>
                </w:p>
              </w:tc>
              <w:tc>
                <w:tcPr>
                  <w:tcW w:w="1101" w:type="dxa"/>
                  <w:noWrap w:val="0"/>
                  <w:vAlign w:val="center"/>
                </w:tcPr>
                <w:p w14:paraId="36D3D9F7">
                  <w:pPr>
                    <w:jc w:val="center"/>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达标</w:t>
                  </w:r>
                </w:p>
              </w:tc>
              <w:tc>
                <w:tcPr>
                  <w:tcW w:w="1038" w:type="dxa"/>
                  <w:noWrap w:val="0"/>
                  <w:vAlign w:val="center"/>
                </w:tcPr>
                <w:p w14:paraId="349C8EA0">
                  <w:pPr>
                    <w:jc w:val="center"/>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达标</w:t>
                  </w:r>
                </w:p>
              </w:tc>
            </w:tr>
          </w:tbl>
          <w:p w14:paraId="106D2BBF">
            <w:pPr>
              <w:pStyle w:val="42"/>
              <w:rPr>
                <w:rFonts w:hint="default" w:ascii="Times New Roman" w:hAnsi="Times New Roman" w:cs="Times New Roman"/>
                <w:color w:val="auto"/>
                <w:lang w:val="en-US" w:eastAsia="zh-CN"/>
              </w:rPr>
            </w:pPr>
          </w:p>
          <w:p w14:paraId="3402A92A">
            <w:pPr>
              <w:spacing w:line="420" w:lineRule="auto"/>
              <w:ind w:firstLine="511" w:firstLineChars="212"/>
              <w:rPr>
                <w:rFonts w:hint="default" w:ascii="Times New Roman" w:hAnsi="Times New Roman" w:eastAsia="宋体" w:cs="Times New Roman"/>
                <w:b/>
                <w:bCs/>
                <w:snapToGrid w:val="0"/>
                <w:color w:val="auto"/>
                <w:kern w:val="0"/>
                <w:sz w:val="24"/>
                <w:szCs w:val="22"/>
                <w:highlight w:val="none"/>
                <w:lang w:val="en-US" w:eastAsia="zh-CN"/>
              </w:rPr>
            </w:pPr>
            <w:r>
              <w:rPr>
                <w:rFonts w:hint="default" w:ascii="Times New Roman" w:hAnsi="Times New Roman" w:cs="Times New Roman"/>
                <w:b/>
                <w:bCs/>
                <w:snapToGrid w:val="0"/>
                <w:color w:val="auto"/>
                <w:kern w:val="0"/>
                <w:sz w:val="24"/>
                <w:szCs w:val="22"/>
                <w:highlight w:val="none"/>
              </w:rPr>
              <w:t>（</w:t>
            </w:r>
            <w:r>
              <w:rPr>
                <w:rFonts w:hint="default" w:ascii="Times New Roman" w:hAnsi="Times New Roman" w:cs="Times New Roman"/>
                <w:b/>
                <w:bCs/>
                <w:snapToGrid w:val="0"/>
                <w:color w:val="auto"/>
                <w:kern w:val="0"/>
                <w:sz w:val="24"/>
                <w:szCs w:val="22"/>
                <w:highlight w:val="none"/>
                <w:lang w:val="en-US" w:eastAsia="zh-CN"/>
              </w:rPr>
              <w:t>3</w:t>
            </w:r>
            <w:r>
              <w:rPr>
                <w:rFonts w:hint="default" w:ascii="Times New Roman" w:hAnsi="Times New Roman" w:cs="Times New Roman"/>
                <w:b/>
                <w:bCs/>
                <w:snapToGrid w:val="0"/>
                <w:color w:val="auto"/>
                <w:kern w:val="0"/>
                <w:sz w:val="24"/>
                <w:szCs w:val="22"/>
                <w:highlight w:val="none"/>
              </w:rPr>
              <w:t>）废气排放</w:t>
            </w:r>
            <w:r>
              <w:rPr>
                <w:rFonts w:hint="default" w:ascii="Times New Roman" w:hAnsi="Times New Roman" w:cs="Times New Roman"/>
                <w:b/>
                <w:bCs/>
                <w:snapToGrid w:val="0"/>
                <w:color w:val="auto"/>
                <w:kern w:val="0"/>
                <w:sz w:val="24"/>
                <w:szCs w:val="22"/>
                <w:highlight w:val="none"/>
                <w:lang w:val="en-US" w:eastAsia="zh-CN"/>
              </w:rPr>
              <w:t>排放口信息表</w:t>
            </w:r>
          </w:p>
          <w:p w14:paraId="2EEB830F">
            <w:pPr>
              <w:pStyle w:val="42"/>
              <w:rPr>
                <w:rFonts w:hint="default" w:ascii="Times New Roman" w:hAnsi="Times New Roman" w:cs="Times New Roman"/>
                <w:color w:val="auto"/>
                <w:highlight w:val="none"/>
              </w:rPr>
            </w:pPr>
            <w:r>
              <w:rPr>
                <w:rFonts w:hint="default" w:ascii="Times New Roman" w:hAnsi="Times New Roman" w:cs="Times New Roman"/>
                <w:b/>
                <w:bCs/>
                <w:color w:val="auto"/>
                <w:kern w:val="0"/>
                <w:sz w:val="24"/>
                <w:szCs w:val="20"/>
                <w:highlight w:val="none"/>
                <w:lang w:val="en-US" w:eastAsia="zh-CN"/>
              </w:rPr>
              <w:t xml:space="preserve"> </w:t>
            </w: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 xml:space="preserve">2 </w:t>
            </w:r>
            <w:r>
              <w:rPr>
                <w:rFonts w:hint="default" w:ascii="Times New Roman" w:hAnsi="Times New Roman" w:cs="Times New Roman"/>
                <w:color w:val="auto"/>
                <w:highlight w:val="none"/>
              </w:rPr>
              <w:t>废气污染源排放信息表（正常情况）</w:t>
            </w:r>
          </w:p>
          <w:tbl>
            <w:tblPr>
              <w:tblStyle w:val="21"/>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20"/>
              <w:gridCol w:w="675"/>
              <w:gridCol w:w="600"/>
              <w:gridCol w:w="510"/>
              <w:gridCol w:w="465"/>
              <w:gridCol w:w="534"/>
              <w:gridCol w:w="711"/>
              <w:gridCol w:w="510"/>
              <w:gridCol w:w="660"/>
              <w:gridCol w:w="655"/>
              <w:gridCol w:w="713"/>
              <w:gridCol w:w="750"/>
              <w:gridCol w:w="575"/>
              <w:gridCol w:w="442"/>
            </w:tblGrid>
            <w:tr w14:paraId="6E8DE2D3">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15" w:hRule="atLeast"/>
                <w:jc w:val="center"/>
              </w:trPr>
              <w:tc>
                <w:tcPr>
                  <w:tcW w:w="420" w:type="dxa"/>
                  <w:vMerge w:val="restart"/>
                  <w:tcBorders>
                    <w:tl2br w:val="nil"/>
                    <w:tr2bl w:val="nil"/>
                  </w:tcBorders>
                  <w:noWrap w:val="0"/>
                  <w:vAlign w:val="center"/>
                </w:tcPr>
                <w:p w14:paraId="750C054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排放类型</w:t>
                  </w:r>
                </w:p>
              </w:tc>
              <w:tc>
                <w:tcPr>
                  <w:tcW w:w="675" w:type="dxa"/>
                  <w:vMerge w:val="restart"/>
                  <w:tcBorders>
                    <w:tl2br w:val="nil"/>
                    <w:tr2bl w:val="nil"/>
                  </w:tcBorders>
                  <w:noWrap w:val="0"/>
                  <w:vAlign w:val="center"/>
                </w:tcPr>
                <w:p w14:paraId="45B1EE6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污染源</w:t>
                  </w:r>
                </w:p>
              </w:tc>
              <w:tc>
                <w:tcPr>
                  <w:tcW w:w="600" w:type="dxa"/>
                  <w:vMerge w:val="restart"/>
                  <w:tcBorders>
                    <w:tl2br w:val="nil"/>
                    <w:tr2bl w:val="nil"/>
                  </w:tcBorders>
                  <w:noWrap w:val="0"/>
                  <w:vAlign w:val="center"/>
                </w:tcPr>
                <w:p w14:paraId="54917DF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污染物</w:t>
                  </w:r>
                  <w:r>
                    <w:rPr>
                      <w:rStyle w:val="54"/>
                      <w:rFonts w:hint="default" w:ascii="Times New Roman" w:hAnsi="Times New Roman" w:cs="Times New Roman"/>
                      <w:sz w:val="15"/>
                      <w:szCs w:val="15"/>
                      <w:lang w:val="en-US" w:eastAsia="zh-CN" w:bidi="ar"/>
                    </w:rPr>
                    <w:t>种类</w:t>
                  </w:r>
                </w:p>
              </w:tc>
              <w:tc>
                <w:tcPr>
                  <w:tcW w:w="3390" w:type="dxa"/>
                  <w:gridSpan w:val="6"/>
                  <w:tcBorders>
                    <w:tl2br w:val="nil"/>
                    <w:tr2bl w:val="nil"/>
                  </w:tcBorders>
                  <w:noWrap w:val="0"/>
                  <w:vAlign w:val="center"/>
                </w:tcPr>
                <w:p w14:paraId="69587D9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排放口信息</w:t>
                  </w:r>
                </w:p>
              </w:tc>
              <w:tc>
                <w:tcPr>
                  <w:tcW w:w="2118" w:type="dxa"/>
                  <w:gridSpan w:val="3"/>
                  <w:tcBorders>
                    <w:tl2br w:val="nil"/>
                    <w:tr2bl w:val="nil"/>
                  </w:tcBorders>
                  <w:noWrap w:val="0"/>
                  <w:vAlign w:val="center"/>
                </w:tcPr>
                <w:p w14:paraId="74A3B511">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排放情况</w:t>
                  </w:r>
                </w:p>
              </w:tc>
              <w:tc>
                <w:tcPr>
                  <w:tcW w:w="1017" w:type="dxa"/>
                  <w:gridSpan w:val="2"/>
                  <w:tcBorders>
                    <w:tl2br w:val="nil"/>
                    <w:tr2bl w:val="nil"/>
                  </w:tcBorders>
                  <w:noWrap/>
                  <w:vAlign w:val="center"/>
                </w:tcPr>
                <w:p w14:paraId="07004E3B">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排放标准</w:t>
                  </w:r>
                </w:p>
              </w:tc>
            </w:tr>
            <w:tr w14:paraId="4547AF1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45" w:hRule="atLeast"/>
                <w:jc w:val="center"/>
              </w:trPr>
              <w:tc>
                <w:tcPr>
                  <w:tcW w:w="420" w:type="dxa"/>
                  <w:vMerge w:val="continue"/>
                  <w:tcBorders>
                    <w:tl2br w:val="nil"/>
                    <w:tr2bl w:val="nil"/>
                  </w:tcBorders>
                  <w:noWrap w:val="0"/>
                  <w:vAlign w:val="center"/>
                </w:tcPr>
                <w:p w14:paraId="4EC0C954">
                  <w:pPr>
                    <w:jc w:val="center"/>
                    <w:rPr>
                      <w:rFonts w:hint="default" w:ascii="Times New Roman" w:hAnsi="Times New Roman" w:eastAsia="宋体" w:cs="Times New Roman"/>
                      <w:b/>
                      <w:bCs/>
                      <w:i w:val="0"/>
                      <w:iCs w:val="0"/>
                      <w:color w:val="000000"/>
                      <w:sz w:val="15"/>
                      <w:szCs w:val="15"/>
                      <w:u w:val="none"/>
                    </w:rPr>
                  </w:pPr>
                </w:p>
              </w:tc>
              <w:tc>
                <w:tcPr>
                  <w:tcW w:w="675" w:type="dxa"/>
                  <w:vMerge w:val="continue"/>
                  <w:tcBorders>
                    <w:tl2br w:val="nil"/>
                    <w:tr2bl w:val="nil"/>
                  </w:tcBorders>
                  <w:noWrap w:val="0"/>
                  <w:vAlign w:val="center"/>
                </w:tcPr>
                <w:p w14:paraId="75FF82F9">
                  <w:pPr>
                    <w:jc w:val="center"/>
                    <w:rPr>
                      <w:rFonts w:hint="default" w:ascii="Times New Roman" w:hAnsi="Times New Roman" w:eastAsia="宋体" w:cs="Times New Roman"/>
                      <w:b/>
                      <w:bCs/>
                      <w:i w:val="0"/>
                      <w:iCs w:val="0"/>
                      <w:color w:val="000000"/>
                      <w:sz w:val="15"/>
                      <w:szCs w:val="15"/>
                      <w:u w:val="none"/>
                    </w:rPr>
                  </w:pPr>
                </w:p>
              </w:tc>
              <w:tc>
                <w:tcPr>
                  <w:tcW w:w="600" w:type="dxa"/>
                  <w:vMerge w:val="continue"/>
                  <w:tcBorders>
                    <w:tl2br w:val="nil"/>
                    <w:tr2bl w:val="nil"/>
                  </w:tcBorders>
                  <w:noWrap w:val="0"/>
                  <w:vAlign w:val="center"/>
                </w:tcPr>
                <w:p w14:paraId="64F6077F">
                  <w:pPr>
                    <w:jc w:val="center"/>
                    <w:rPr>
                      <w:rFonts w:hint="default" w:ascii="Times New Roman" w:hAnsi="Times New Roman" w:eastAsia="宋体" w:cs="Times New Roman"/>
                      <w:b/>
                      <w:bCs/>
                      <w:i w:val="0"/>
                      <w:iCs w:val="0"/>
                      <w:color w:val="000000"/>
                      <w:sz w:val="15"/>
                      <w:szCs w:val="15"/>
                      <w:u w:val="none"/>
                    </w:rPr>
                  </w:pPr>
                </w:p>
              </w:tc>
              <w:tc>
                <w:tcPr>
                  <w:tcW w:w="510" w:type="dxa"/>
                  <w:tcBorders>
                    <w:tl2br w:val="nil"/>
                    <w:tr2bl w:val="nil"/>
                  </w:tcBorders>
                  <w:noWrap w:val="0"/>
                  <w:vAlign w:val="center"/>
                </w:tcPr>
                <w:p w14:paraId="5F695C90">
                  <w:pPr>
                    <w:keepNext w:val="0"/>
                    <w:keepLines w:val="0"/>
                    <w:widowControl/>
                    <w:suppressLineNumbers w:val="0"/>
                    <w:jc w:val="left"/>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高度</w:t>
                  </w:r>
                </w:p>
              </w:tc>
              <w:tc>
                <w:tcPr>
                  <w:tcW w:w="465" w:type="dxa"/>
                  <w:tcBorders>
                    <w:tl2br w:val="nil"/>
                    <w:tr2bl w:val="nil"/>
                  </w:tcBorders>
                  <w:noWrap w:val="0"/>
                  <w:vAlign w:val="center"/>
                </w:tcPr>
                <w:p w14:paraId="0278B59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内径（m）</w:t>
                  </w:r>
                </w:p>
              </w:tc>
              <w:tc>
                <w:tcPr>
                  <w:tcW w:w="534" w:type="dxa"/>
                  <w:tcBorders>
                    <w:tl2br w:val="nil"/>
                    <w:tr2bl w:val="nil"/>
                  </w:tcBorders>
                  <w:noWrap w:val="0"/>
                  <w:vAlign w:val="center"/>
                </w:tcPr>
                <w:p w14:paraId="0AACD04F">
                  <w:pPr>
                    <w:keepNext w:val="0"/>
                    <w:keepLines w:val="0"/>
                    <w:widowControl/>
                    <w:suppressLineNumbers w:val="0"/>
                    <w:jc w:val="left"/>
                    <w:textAlignment w:val="center"/>
                    <w:rPr>
                      <w:rFonts w:hint="default" w:ascii="Times New Roman" w:hAnsi="Times New Roman" w:eastAsia="宋体" w:cs="Times New Roman"/>
                      <w:b/>
                      <w:bCs/>
                      <w:i w:val="0"/>
                      <w:iCs w:val="0"/>
                      <w:color w:val="000000"/>
                      <w:sz w:val="15"/>
                      <w:szCs w:val="15"/>
                      <w:u w:val="none"/>
                      <w:lang w:val="en-US"/>
                    </w:rPr>
                  </w:pPr>
                  <w:r>
                    <w:rPr>
                      <w:rFonts w:hint="default" w:ascii="Times New Roman" w:hAnsi="Times New Roman" w:eastAsia="宋体" w:cs="Times New Roman"/>
                      <w:b/>
                      <w:bCs/>
                      <w:i w:val="0"/>
                      <w:iCs w:val="0"/>
                      <w:color w:val="000000"/>
                      <w:kern w:val="0"/>
                      <w:sz w:val="15"/>
                      <w:szCs w:val="15"/>
                      <w:u w:val="none"/>
                      <w:lang w:val="en-US" w:eastAsia="zh-CN" w:bidi="ar"/>
                    </w:rPr>
                    <w:t>排放时间（h）</w:t>
                  </w:r>
                </w:p>
              </w:tc>
              <w:tc>
                <w:tcPr>
                  <w:tcW w:w="711" w:type="dxa"/>
                  <w:tcBorders>
                    <w:tl2br w:val="nil"/>
                    <w:tr2bl w:val="nil"/>
                  </w:tcBorders>
                  <w:noWrap w:val="0"/>
                  <w:vAlign w:val="center"/>
                </w:tcPr>
                <w:p w14:paraId="2AD1E9ED">
                  <w:pPr>
                    <w:keepNext w:val="0"/>
                    <w:keepLines w:val="0"/>
                    <w:widowControl/>
                    <w:suppressLineNumbers w:val="0"/>
                    <w:jc w:val="left"/>
                    <w:textAlignment w:val="center"/>
                    <w:rPr>
                      <w:rFonts w:hint="default" w:ascii="Times New Roman" w:hAnsi="Times New Roman" w:eastAsia="宋体" w:cs="Times New Roman"/>
                      <w:b/>
                      <w:bCs/>
                      <w:i w:val="0"/>
                      <w:iCs w:val="0"/>
                      <w:color w:val="000000"/>
                      <w:sz w:val="15"/>
                      <w:szCs w:val="15"/>
                      <w:u w:val="none"/>
                      <w:lang w:val="en-US"/>
                    </w:rPr>
                  </w:pPr>
                  <w:r>
                    <w:rPr>
                      <w:rFonts w:hint="default" w:ascii="Times New Roman" w:hAnsi="Times New Roman" w:cs="Times New Roman"/>
                      <w:b/>
                      <w:bCs/>
                      <w:i w:val="0"/>
                      <w:iCs w:val="0"/>
                      <w:color w:val="000000"/>
                      <w:kern w:val="0"/>
                      <w:sz w:val="15"/>
                      <w:szCs w:val="15"/>
                      <w:u w:val="none"/>
                      <w:lang w:val="en-US" w:eastAsia="zh-CN" w:bidi="ar"/>
                    </w:rPr>
                    <w:t>排放口名称</w:t>
                  </w:r>
                </w:p>
              </w:tc>
              <w:tc>
                <w:tcPr>
                  <w:tcW w:w="510" w:type="dxa"/>
                  <w:tcBorders>
                    <w:tl2br w:val="nil"/>
                    <w:tr2bl w:val="nil"/>
                  </w:tcBorders>
                  <w:noWrap w:val="0"/>
                  <w:vAlign w:val="center"/>
                </w:tcPr>
                <w:p w14:paraId="402D032C">
                  <w:pPr>
                    <w:keepNext w:val="0"/>
                    <w:keepLines w:val="0"/>
                    <w:widowControl/>
                    <w:suppressLineNumbers w:val="0"/>
                    <w:jc w:val="left"/>
                    <w:textAlignment w:val="center"/>
                    <w:rPr>
                      <w:rFonts w:hint="default" w:ascii="Times New Roman" w:hAnsi="Times New Roman" w:eastAsia="宋体" w:cs="Times New Roman"/>
                      <w:b/>
                      <w:bCs/>
                      <w:i w:val="0"/>
                      <w:iCs w:val="0"/>
                      <w:color w:val="000000"/>
                      <w:sz w:val="15"/>
                      <w:szCs w:val="15"/>
                      <w:u w:val="none"/>
                    </w:rPr>
                  </w:pPr>
                  <w:r>
                    <w:rPr>
                      <w:rFonts w:hint="default" w:ascii="Times New Roman" w:hAnsi="Times New Roman" w:eastAsia="宋体" w:cs="Times New Roman"/>
                      <w:b/>
                      <w:bCs/>
                      <w:i w:val="0"/>
                      <w:iCs w:val="0"/>
                      <w:color w:val="000000"/>
                      <w:kern w:val="0"/>
                      <w:sz w:val="15"/>
                      <w:szCs w:val="15"/>
                      <w:u w:val="none"/>
                      <w:lang w:val="en-US" w:eastAsia="zh-CN" w:bidi="ar"/>
                    </w:rPr>
                    <w:t>类型</w:t>
                  </w:r>
                </w:p>
              </w:tc>
              <w:tc>
                <w:tcPr>
                  <w:tcW w:w="660" w:type="dxa"/>
                  <w:tcBorders>
                    <w:tl2br w:val="nil"/>
                    <w:tr2bl w:val="nil"/>
                  </w:tcBorders>
                  <w:noWrap/>
                  <w:vAlign w:val="center"/>
                </w:tcPr>
                <w:p w14:paraId="27BD2008">
                  <w:pPr>
                    <w:keepNext w:val="0"/>
                    <w:keepLines w:val="0"/>
                    <w:widowControl/>
                    <w:suppressLineNumbers w:val="0"/>
                    <w:jc w:val="left"/>
                    <w:textAlignment w:val="center"/>
                    <w:rPr>
                      <w:rFonts w:hint="default" w:ascii="Times New Roman" w:hAnsi="Times New Roman" w:eastAsia="宋体" w:cs="Times New Roman"/>
                      <w:i w:val="0"/>
                      <w:iCs w:val="0"/>
                      <w:color w:val="000000"/>
                      <w:sz w:val="15"/>
                      <w:szCs w:val="15"/>
                      <w:u w:val="none"/>
                    </w:rPr>
                  </w:pPr>
                  <w:r>
                    <w:rPr>
                      <w:rFonts w:hint="default" w:ascii="Times New Roman" w:hAnsi="Times New Roman" w:eastAsia="宋体" w:cs="Times New Roman"/>
                      <w:i w:val="0"/>
                      <w:iCs w:val="0"/>
                      <w:color w:val="000000"/>
                      <w:kern w:val="0"/>
                      <w:sz w:val="15"/>
                      <w:szCs w:val="15"/>
                      <w:u w:val="none"/>
                      <w:lang w:val="en-US" w:eastAsia="zh-CN" w:bidi="ar"/>
                    </w:rPr>
                    <w:t>坐标</w:t>
                  </w:r>
                </w:p>
              </w:tc>
              <w:tc>
                <w:tcPr>
                  <w:tcW w:w="655" w:type="dxa"/>
                  <w:tcBorders>
                    <w:tl2br w:val="nil"/>
                    <w:tr2bl w:val="nil"/>
                  </w:tcBorders>
                  <w:noWrap w:val="0"/>
                  <w:vAlign w:val="center"/>
                </w:tcPr>
                <w:p w14:paraId="557B64D4">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浓度mg/m</w:t>
                  </w:r>
                  <w:r>
                    <w:rPr>
                      <w:rFonts w:hint="default" w:ascii="Times New Roman" w:hAnsi="Times New Roman" w:eastAsia="宋体" w:cs="Times New Roman"/>
                      <w:b/>
                      <w:bCs/>
                      <w:i w:val="0"/>
                      <w:iCs w:val="0"/>
                      <w:color w:val="000000"/>
                      <w:kern w:val="0"/>
                      <w:sz w:val="15"/>
                      <w:szCs w:val="15"/>
                      <w:u w:val="none"/>
                      <w:vertAlign w:val="superscript"/>
                      <w:lang w:val="en-US" w:eastAsia="zh-CN" w:bidi="ar"/>
                    </w:rPr>
                    <w:t>3</w:t>
                  </w:r>
                </w:p>
              </w:tc>
              <w:tc>
                <w:tcPr>
                  <w:tcW w:w="713" w:type="dxa"/>
                  <w:tcBorders>
                    <w:tl2br w:val="nil"/>
                    <w:tr2bl w:val="nil"/>
                  </w:tcBorders>
                  <w:noWrap w:val="0"/>
                  <w:vAlign w:val="center"/>
                </w:tcPr>
                <w:p w14:paraId="028D9BC2">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速率kg/h</w:t>
                  </w:r>
                </w:p>
              </w:tc>
              <w:tc>
                <w:tcPr>
                  <w:tcW w:w="750" w:type="dxa"/>
                  <w:tcBorders>
                    <w:tl2br w:val="nil"/>
                    <w:tr2bl w:val="nil"/>
                  </w:tcBorders>
                  <w:noWrap/>
                  <w:vAlign w:val="center"/>
                </w:tcPr>
                <w:p w14:paraId="27D66275">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排放量（t/a）</w:t>
                  </w:r>
                </w:p>
              </w:tc>
              <w:tc>
                <w:tcPr>
                  <w:tcW w:w="575" w:type="dxa"/>
                  <w:tcBorders>
                    <w:tl2br w:val="nil"/>
                    <w:tr2bl w:val="nil"/>
                  </w:tcBorders>
                  <w:noWrap w:val="0"/>
                  <w:vAlign w:val="center"/>
                </w:tcPr>
                <w:p w14:paraId="66D414EE">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eastAsia="宋体" w:cs="Times New Roman"/>
                      <w:b/>
                      <w:bCs/>
                      <w:i w:val="0"/>
                      <w:iCs w:val="0"/>
                      <w:color w:val="000000"/>
                      <w:kern w:val="0"/>
                      <w:sz w:val="15"/>
                      <w:szCs w:val="15"/>
                      <w:u w:val="none"/>
                      <w:lang w:val="en-US" w:eastAsia="zh-CN" w:bidi="ar"/>
                    </w:rPr>
                    <w:t>浓度mg/m</w:t>
                  </w:r>
                  <w:r>
                    <w:rPr>
                      <w:rFonts w:hint="default" w:ascii="Times New Roman" w:hAnsi="Times New Roman" w:eastAsia="宋体" w:cs="Times New Roman"/>
                      <w:b/>
                      <w:bCs/>
                      <w:i w:val="0"/>
                      <w:iCs w:val="0"/>
                      <w:color w:val="000000"/>
                      <w:kern w:val="0"/>
                      <w:sz w:val="15"/>
                      <w:szCs w:val="15"/>
                      <w:u w:val="none"/>
                      <w:vertAlign w:val="superscript"/>
                      <w:lang w:val="en-US" w:eastAsia="zh-CN" w:bidi="ar"/>
                    </w:rPr>
                    <w:t>3</w:t>
                  </w:r>
                </w:p>
              </w:tc>
              <w:tc>
                <w:tcPr>
                  <w:tcW w:w="442" w:type="dxa"/>
                  <w:tcBorders>
                    <w:tl2br w:val="nil"/>
                    <w:tr2bl w:val="nil"/>
                  </w:tcBorders>
                  <w:noWrap w:val="0"/>
                  <w:vAlign w:val="center"/>
                </w:tcPr>
                <w:p w14:paraId="7FDE118D">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5"/>
                      <w:szCs w:val="15"/>
                      <w:u w:val="none"/>
                      <w:lang w:val="en-US" w:eastAsia="zh-CN" w:bidi="ar"/>
                    </w:rPr>
                  </w:pPr>
                  <w:r>
                    <w:rPr>
                      <w:rFonts w:hint="default" w:ascii="Times New Roman" w:hAnsi="Times New Roman" w:cs="Times New Roman"/>
                      <w:b/>
                      <w:bCs/>
                      <w:i w:val="0"/>
                      <w:iCs w:val="0"/>
                      <w:color w:val="000000"/>
                      <w:kern w:val="0"/>
                      <w:sz w:val="15"/>
                      <w:szCs w:val="15"/>
                      <w:u w:val="none"/>
                      <w:lang w:val="en-US" w:eastAsia="zh-CN" w:bidi="ar"/>
                    </w:rPr>
                    <w:t>基准氧含量</w:t>
                  </w:r>
                </w:p>
              </w:tc>
            </w:tr>
            <w:tr w14:paraId="59E86EF2">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67" w:hRule="atLeast"/>
                <w:jc w:val="center"/>
              </w:trPr>
              <w:tc>
                <w:tcPr>
                  <w:tcW w:w="420" w:type="dxa"/>
                  <w:vMerge w:val="restart"/>
                  <w:tcBorders>
                    <w:tl2br w:val="nil"/>
                    <w:tr2bl w:val="nil"/>
                  </w:tcBorders>
                  <w:noWrap w:val="0"/>
                  <w:vAlign w:val="center"/>
                </w:tcPr>
                <w:p w14:paraId="787FACCD">
                  <w:pPr>
                    <w:jc w:val="center"/>
                    <w:rPr>
                      <w:rFonts w:hint="default" w:ascii="Times New Roman" w:hAnsi="Times New Roman" w:eastAsia="宋体" w:cs="Times New Roman"/>
                      <w:i w:val="0"/>
                      <w:iCs w:val="0"/>
                      <w:color w:val="000000"/>
                      <w:sz w:val="15"/>
                      <w:szCs w:val="15"/>
                      <w:u w:val="none"/>
                      <w:lang w:val="en-US" w:eastAsia="zh-CN"/>
                    </w:rPr>
                  </w:pPr>
                  <w:r>
                    <w:rPr>
                      <w:rFonts w:hint="default" w:ascii="Times New Roman" w:hAnsi="Times New Roman" w:eastAsia="宋体" w:cs="Times New Roman"/>
                      <w:i w:val="0"/>
                      <w:iCs w:val="0"/>
                      <w:color w:val="000000"/>
                      <w:sz w:val="15"/>
                      <w:szCs w:val="15"/>
                      <w:u w:val="none"/>
                      <w:lang w:val="en-US" w:eastAsia="zh-CN"/>
                    </w:rPr>
                    <w:t>有组织</w:t>
                  </w:r>
                </w:p>
              </w:tc>
              <w:tc>
                <w:tcPr>
                  <w:tcW w:w="675" w:type="dxa"/>
                  <w:vMerge w:val="restart"/>
                  <w:tcBorders>
                    <w:tl2br w:val="nil"/>
                    <w:tr2bl w:val="nil"/>
                  </w:tcBorders>
                  <w:noWrap w:val="0"/>
                  <w:vAlign w:val="center"/>
                </w:tcPr>
                <w:p w14:paraId="23DCED4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5"/>
                      <w:szCs w:val="15"/>
                      <w:u w:val="none"/>
                      <w:lang w:val="en-US" w:eastAsia="zh-CN" w:bidi="ar"/>
                    </w:rPr>
                  </w:pPr>
                  <w:r>
                    <w:rPr>
                      <w:rFonts w:hint="default" w:ascii="Times New Roman" w:hAnsi="Times New Roman" w:cs="Times New Roman"/>
                      <w:i w:val="0"/>
                      <w:iCs w:val="0"/>
                      <w:color w:val="000000"/>
                      <w:kern w:val="0"/>
                      <w:sz w:val="15"/>
                      <w:szCs w:val="15"/>
                      <w:u w:val="none"/>
                      <w:lang w:val="en-US" w:eastAsia="zh-CN" w:bidi="ar"/>
                    </w:rPr>
                    <w:t>天然气锅炉废气</w:t>
                  </w:r>
                </w:p>
              </w:tc>
              <w:tc>
                <w:tcPr>
                  <w:tcW w:w="600" w:type="dxa"/>
                  <w:tcBorders>
                    <w:tl2br w:val="nil"/>
                    <w:tr2bl w:val="nil"/>
                  </w:tcBorders>
                  <w:noWrap w:val="0"/>
                  <w:vAlign w:val="center"/>
                </w:tcPr>
                <w:p w14:paraId="315775C2">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cs="Times New Roman"/>
                      <w:i w:val="0"/>
                      <w:iCs w:val="0"/>
                      <w:color w:val="auto"/>
                      <w:kern w:val="0"/>
                      <w:sz w:val="15"/>
                      <w:szCs w:val="15"/>
                      <w:u w:val="none"/>
                      <w:lang w:val="en-US" w:eastAsia="zh-CN" w:bidi="ar"/>
                    </w:rPr>
                    <w:t>颗粒物</w:t>
                  </w:r>
                </w:p>
              </w:tc>
              <w:tc>
                <w:tcPr>
                  <w:tcW w:w="510" w:type="dxa"/>
                  <w:vMerge w:val="restart"/>
                  <w:tcBorders>
                    <w:tl2br w:val="nil"/>
                    <w:tr2bl w:val="nil"/>
                  </w:tcBorders>
                  <w:noWrap w:val="0"/>
                  <w:vAlign w:val="center"/>
                </w:tcPr>
                <w:p w14:paraId="3C3FFA93">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u w:val="none"/>
                      <w:lang w:val="en-US" w:eastAsia="zh-CN" w:bidi="ar"/>
                    </w:rPr>
                  </w:pPr>
                  <w:r>
                    <w:rPr>
                      <w:rFonts w:hint="default" w:ascii="Times New Roman" w:hAnsi="Times New Roman" w:eastAsia="宋体" w:cs="Times New Roman"/>
                      <w:i w:val="0"/>
                      <w:iCs w:val="0"/>
                      <w:color w:val="auto"/>
                      <w:kern w:val="0"/>
                      <w:sz w:val="15"/>
                      <w:szCs w:val="15"/>
                      <w:u w:val="none"/>
                      <w:lang w:val="en-US" w:eastAsia="zh-CN" w:bidi="ar"/>
                    </w:rPr>
                    <w:t>1</w:t>
                  </w:r>
                  <w:r>
                    <w:rPr>
                      <w:rFonts w:hint="default" w:ascii="Times New Roman" w:hAnsi="Times New Roman" w:cs="Times New Roman"/>
                      <w:i w:val="0"/>
                      <w:iCs w:val="0"/>
                      <w:color w:val="auto"/>
                      <w:kern w:val="0"/>
                      <w:sz w:val="15"/>
                      <w:szCs w:val="15"/>
                      <w:u w:val="none"/>
                      <w:lang w:val="en-US" w:eastAsia="zh-CN" w:bidi="ar"/>
                    </w:rPr>
                    <w:t>2</w:t>
                  </w:r>
                  <w:r>
                    <w:rPr>
                      <w:rFonts w:hint="default" w:ascii="Times New Roman" w:hAnsi="Times New Roman" w:eastAsia="宋体" w:cs="Times New Roman"/>
                      <w:i w:val="0"/>
                      <w:iCs w:val="0"/>
                      <w:color w:val="auto"/>
                      <w:kern w:val="0"/>
                      <w:sz w:val="15"/>
                      <w:szCs w:val="15"/>
                      <w:u w:val="none"/>
                      <w:lang w:val="en-US" w:eastAsia="zh-CN" w:bidi="ar"/>
                    </w:rPr>
                    <w:t>m</w:t>
                  </w:r>
                </w:p>
                <w:p w14:paraId="73CA06D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u w:val="none"/>
                      <w:lang w:val="en-US" w:eastAsia="zh-CN" w:bidi="ar"/>
                    </w:rPr>
                  </w:pPr>
                </w:p>
              </w:tc>
              <w:tc>
                <w:tcPr>
                  <w:tcW w:w="465" w:type="dxa"/>
                  <w:vMerge w:val="restart"/>
                  <w:tcBorders>
                    <w:tl2br w:val="nil"/>
                    <w:tr2bl w:val="nil"/>
                  </w:tcBorders>
                  <w:noWrap w:val="0"/>
                  <w:vAlign w:val="center"/>
                </w:tcPr>
                <w:p w14:paraId="060C2C99">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0.2</w:t>
                  </w:r>
                </w:p>
              </w:tc>
              <w:tc>
                <w:tcPr>
                  <w:tcW w:w="534" w:type="dxa"/>
                  <w:vMerge w:val="restart"/>
                  <w:tcBorders>
                    <w:tl2br w:val="nil"/>
                    <w:tr2bl w:val="nil"/>
                  </w:tcBorders>
                  <w:noWrap w:val="0"/>
                  <w:vAlign w:val="center"/>
                </w:tcPr>
                <w:p w14:paraId="7609AECE">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lang w:val="en-US"/>
                    </w:rPr>
                  </w:pPr>
                  <w:r>
                    <w:rPr>
                      <w:rFonts w:hint="default" w:ascii="Times New Roman" w:hAnsi="Times New Roman" w:cs="Times New Roman"/>
                      <w:i w:val="0"/>
                      <w:iCs w:val="0"/>
                      <w:color w:val="auto"/>
                      <w:kern w:val="0"/>
                      <w:sz w:val="15"/>
                      <w:szCs w:val="15"/>
                      <w:u w:val="none"/>
                      <w:lang w:val="en-US" w:eastAsia="zh-CN" w:bidi="ar"/>
                    </w:rPr>
                    <w:t>6000</w:t>
                  </w:r>
                </w:p>
              </w:tc>
              <w:tc>
                <w:tcPr>
                  <w:tcW w:w="711" w:type="dxa"/>
                  <w:vMerge w:val="restart"/>
                  <w:tcBorders>
                    <w:tl2br w:val="nil"/>
                    <w:tr2bl w:val="nil"/>
                  </w:tcBorders>
                  <w:noWrap w:val="0"/>
                  <w:vAlign w:val="center"/>
                </w:tcPr>
                <w:p w14:paraId="3EB1A2AD">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cs="Times New Roman"/>
                      <w:i w:val="0"/>
                      <w:iCs w:val="0"/>
                      <w:color w:val="auto"/>
                      <w:kern w:val="0"/>
                      <w:sz w:val="15"/>
                      <w:szCs w:val="15"/>
                      <w:u w:val="none"/>
                      <w:lang w:val="en-US" w:eastAsia="zh-CN" w:bidi="ar"/>
                    </w:rPr>
                    <w:t>锅炉</w:t>
                  </w:r>
                  <w:r>
                    <w:rPr>
                      <w:rFonts w:hint="default" w:ascii="Times New Roman" w:hAnsi="Times New Roman" w:eastAsia="宋体" w:cs="Times New Roman"/>
                      <w:i w:val="0"/>
                      <w:iCs w:val="0"/>
                      <w:color w:val="auto"/>
                      <w:kern w:val="0"/>
                      <w:sz w:val="15"/>
                      <w:szCs w:val="15"/>
                      <w:u w:val="none"/>
                      <w:lang w:val="en-US" w:eastAsia="zh-CN" w:bidi="ar"/>
                    </w:rPr>
                    <w:t>废气排放口</w:t>
                  </w:r>
                </w:p>
              </w:tc>
              <w:tc>
                <w:tcPr>
                  <w:tcW w:w="510" w:type="dxa"/>
                  <w:vMerge w:val="restart"/>
                  <w:tcBorders>
                    <w:tl2br w:val="nil"/>
                    <w:tr2bl w:val="nil"/>
                  </w:tcBorders>
                  <w:noWrap w:val="0"/>
                  <w:vAlign w:val="center"/>
                </w:tcPr>
                <w:p w14:paraId="4A9E90D0">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一般排放口</w:t>
                  </w:r>
                </w:p>
              </w:tc>
              <w:tc>
                <w:tcPr>
                  <w:tcW w:w="660" w:type="dxa"/>
                  <w:vMerge w:val="restart"/>
                  <w:tcBorders>
                    <w:tl2br w:val="nil"/>
                    <w:tr2bl w:val="nil"/>
                  </w:tcBorders>
                  <w:noWrap w:val="0"/>
                  <w:vAlign w:val="center"/>
                </w:tcPr>
                <w:p w14:paraId="52468A6F">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lang w:val="en-US"/>
                    </w:rPr>
                  </w:pPr>
                  <w:r>
                    <w:rPr>
                      <w:rFonts w:hint="default" w:ascii="Times New Roman" w:hAnsi="Times New Roman" w:eastAsia="宋体" w:cs="Times New Roman"/>
                      <w:i w:val="0"/>
                      <w:iCs w:val="0"/>
                      <w:color w:val="auto"/>
                      <w:kern w:val="0"/>
                      <w:sz w:val="15"/>
                      <w:szCs w:val="15"/>
                      <w:u w:val="none"/>
                      <w:lang w:val="en-US" w:eastAsia="zh-CN" w:bidi="ar"/>
                    </w:rPr>
                    <w:t>105.277302,30.582673</w:t>
                  </w:r>
                </w:p>
              </w:tc>
              <w:tc>
                <w:tcPr>
                  <w:tcW w:w="655" w:type="dxa"/>
                  <w:tcBorders>
                    <w:tl2br w:val="nil"/>
                    <w:tr2bl w:val="nil"/>
                  </w:tcBorders>
                  <w:noWrap w:val="0"/>
                  <w:vAlign w:val="center"/>
                </w:tcPr>
                <w:p w14:paraId="08DB0EA9">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cs="Times New Roman"/>
                      <w:i w:val="0"/>
                      <w:iCs w:val="0"/>
                      <w:color w:val="auto"/>
                      <w:kern w:val="0"/>
                      <w:sz w:val="15"/>
                      <w:szCs w:val="15"/>
                      <w:u w:val="none"/>
                      <w:lang w:val="en-US" w:eastAsia="zh-CN" w:bidi="ar"/>
                    </w:rPr>
                    <w:t>13.35</w:t>
                  </w:r>
                  <w:r>
                    <w:rPr>
                      <w:rFonts w:hint="default" w:ascii="Times New Roman" w:hAnsi="Times New Roman" w:eastAsia="宋体" w:cs="Times New Roman"/>
                      <w:i w:val="0"/>
                      <w:iCs w:val="0"/>
                      <w:color w:val="auto"/>
                      <w:kern w:val="0"/>
                      <w:sz w:val="15"/>
                      <w:szCs w:val="15"/>
                      <w:u w:val="none"/>
                      <w:lang w:val="en-US" w:eastAsia="zh-CN" w:bidi="ar"/>
                    </w:rPr>
                    <w:t xml:space="preserve"> </w:t>
                  </w:r>
                </w:p>
              </w:tc>
              <w:tc>
                <w:tcPr>
                  <w:tcW w:w="713" w:type="dxa"/>
                  <w:tcBorders>
                    <w:tl2br w:val="nil"/>
                    <w:tr2bl w:val="nil"/>
                  </w:tcBorders>
                  <w:noWrap w:val="0"/>
                  <w:vAlign w:val="center"/>
                </w:tcPr>
                <w:p w14:paraId="6447E4E8">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lang w:val="en-US"/>
                    </w:rPr>
                  </w:pPr>
                  <w:r>
                    <w:rPr>
                      <w:rFonts w:hint="default" w:ascii="Times New Roman" w:hAnsi="Times New Roman" w:cs="Times New Roman"/>
                      <w:i w:val="0"/>
                      <w:iCs w:val="0"/>
                      <w:color w:val="auto"/>
                      <w:kern w:val="0"/>
                      <w:sz w:val="15"/>
                      <w:szCs w:val="15"/>
                      <w:u w:val="none"/>
                      <w:lang w:val="en-US" w:eastAsia="zh-CN" w:bidi="ar"/>
                    </w:rPr>
                    <w:t>0.0345</w:t>
                  </w:r>
                </w:p>
              </w:tc>
              <w:tc>
                <w:tcPr>
                  <w:tcW w:w="750" w:type="dxa"/>
                  <w:tcBorders>
                    <w:tl2br w:val="nil"/>
                    <w:tr2bl w:val="nil"/>
                  </w:tcBorders>
                  <w:noWrap/>
                  <w:vAlign w:val="center"/>
                </w:tcPr>
                <w:p w14:paraId="302F8A9D">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eastAsia="宋体" w:cs="Times New Roman"/>
                      <w:i w:val="0"/>
                      <w:iCs w:val="0"/>
                      <w:color w:val="auto"/>
                      <w:kern w:val="0"/>
                      <w:sz w:val="15"/>
                      <w:szCs w:val="15"/>
                      <w:u w:val="none"/>
                      <w:lang w:val="en-US" w:eastAsia="zh-CN" w:bidi="ar"/>
                    </w:rPr>
                    <w:t>0.</w:t>
                  </w:r>
                  <w:r>
                    <w:rPr>
                      <w:rFonts w:hint="default" w:ascii="Times New Roman" w:hAnsi="Times New Roman" w:cs="Times New Roman"/>
                      <w:i w:val="0"/>
                      <w:iCs w:val="0"/>
                      <w:color w:val="auto"/>
                      <w:kern w:val="0"/>
                      <w:sz w:val="15"/>
                      <w:szCs w:val="15"/>
                      <w:u w:val="none"/>
                      <w:lang w:val="en-US" w:eastAsia="zh-CN" w:bidi="ar"/>
                    </w:rPr>
                    <w:t>2071</w:t>
                  </w:r>
                  <w:r>
                    <w:rPr>
                      <w:rFonts w:hint="default" w:ascii="Times New Roman" w:hAnsi="Times New Roman" w:eastAsia="宋体" w:cs="Times New Roman"/>
                      <w:i w:val="0"/>
                      <w:iCs w:val="0"/>
                      <w:color w:val="auto"/>
                      <w:kern w:val="0"/>
                      <w:sz w:val="15"/>
                      <w:szCs w:val="15"/>
                      <w:u w:val="none"/>
                      <w:lang w:val="en-US" w:eastAsia="zh-CN" w:bidi="ar"/>
                    </w:rPr>
                    <w:t xml:space="preserve"> </w:t>
                  </w:r>
                </w:p>
              </w:tc>
              <w:tc>
                <w:tcPr>
                  <w:tcW w:w="575" w:type="dxa"/>
                  <w:tcBorders>
                    <w:tl2br w:val="nil"/>
                    <w:tr2bl w:val="nil"/>
                  </w:tcBorders>
                  <w:noWrap/>
                  <w:vAlign w:val="center"/>
                </w:tcPr>
                <w:p w14:paraId="0B38DED4">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lang w:val="en-US"/>
                    </w:rPr>
                  </w:pPr>
                  <w:r>
                    <w:rPr>
                      <w:rFonts w:hint="default" w:ascii="Times New Roman" w:hAnsi="Times New Roman" w:cs="Times New Roman"/>
                      <w:i w:val="0"/>
                      <w:iCs w:val="0"/>
                      <w:color w:val="auto"/>
                      <w:kern w:val="0"/>
                      <w:sz w:val="15"/>
                      <w:szCs w:val="15"/>
                      <w:u w:val="none"/>
                      <w:lang w:val="en-US" w:eastAsia="zh-CN" w:bidi="ar"/>
                    </w:rPr>
                    <w:t>20</w:t>
                  </w:r>
                </w:p>
              </w:tc>
              <w:tc>
                <w:tcPr>
                  <w:tcW w:w="442" w:type="dxa"/>
                  <w:vMerge w:val="restart"/>
                  <w:tcBorders>
                    <w:tl2br w:val="nil"/>
                    <w:tr2bl w:val="nil"/>
                  </w:tcBorders>
                  <w:noWrap/>
                  <w:vAlign w:val="center"/>
                </w:tcPr>
                <w:p w14:paraId="36C5B48C">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lang w:val="en-US"/>
                    </w:rPr>
                  </w:pPr>
                  <w:r>
                    <w:rPr>
                      <w:rFonts w:hint="default" w:ascii="Times New Roman" w:hAnsi="Times New Roman" w:cs="Times New Roman"/>
                      <w:i w:val="0"/>
                      <w:iCs w:val="0"/>
                      <w:color w:val="auto"/>
                      <w:kern w:val="0"/>
                      <w:sz w:val="15"/>
                      <w:szCs w:val="15"/>
                      <w:u w:val="none"/>
                      <w:lang w:val="en-US" w:eastAsia="zh-CN" w:bidi="ar"/>
                    </w:rPr>
                    <w:t>3.5%</w:t>
                  </w:r>
                </w:p>
              </w:tc>
            </w:tr>
            <w:tr w14:paraId="163D040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420" w:type="dxa"/>
                  <w:vMerge w:val="continue"/>
                  <w:tcBorders>
                    <w:tl2br w:val="nil"/>
                    <w:tr2bl w:val="nil"/>
                  </w:tcBorders>
                  <w:noWrap w:val="0"/>
                  <w:vAlign w:val="center"/>
                </w:tcPr>
                <w:p w14:paraId="30F2CFB6">
                  <w:pPr>
                    <w:jc w:val="center"/>
                    <w:rPr>
                      <w:rFonts w:hint="default" w:ascii="Times New Roman" w:hAnsi="Times New Roman" w:eastAsia="宋体" w:cs="Times New Roman"/>
                      <w:i w:val="0"/>
                      <w:iCs w:val="0"/>
                      <w:color w:val="000000"/>
                      <w:sz w:val="15"/>
                      <w:szCs w:val="15"/>
                      <w:u w:val="none"/>
                    </w:rPr>
                  </w:pPr>
                </w:p>
              </w:tc>
              <w:tc>
                <w:tcPr>
                  <w:tcW w:w="675" w:type="dxa"/>
                  <w:vMerge w:val="continue"/>
                  <w:tcBorders>
                    <w:tl2br w:val="nil"/>
                    <w:tr2bl w:val="nil"/>
                  </w:tcBorders>
                  <w:noWrap w:val="0"/>
                  <w:vAlign w:val="top"/>
                </w:tcPr>
                <w:p w14:paraId="134F0534">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p>
              </w:tc>
              <w:tc>
                <w:tcPr>
                  <w:tcW w:w="600" w:type="dxa"/>
                  <w:tcBorders>
                    <w:tl2br w:val="nil"/>
                    <w:tr2bl w:val="nil"/>
                  </w:tcBorders>
                  <w:noWrap w:val="0"/>
                  <w:vAlign w:val="center"/>
                </w:tcPr>
                <w:p w14:paraId="06724F45">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r>
                    <w:rPr>
                      <w:rFonts w:hint="default" w:ascii="Times New Roman" w:hAnsi="Times New Roman" w:cs="Times New Roman"/>
                      <w:i w:val="0"/>
                      <w:iCs w:val="0"/>
                      <w:color w:val="auto"/>
                      <w:kern w:val="0"/>
                      <w:sz w:val="15"/>
                      <w:szCs w:val="15"/>
                      <w:u w:val="none"/>
                      <w:lang w:val="en-US" w:eastAsia="zh-CN" w:bidi="ar"/>
                    </w:rPr>
                    <w:t>二氧化硫</w:t>
                  </w:r>
                </w:p>
              </w:tc>
              <w:tc>
                <w:tcPr>
                  <w:tcW w:w="510" w:type="dxa"/>
                  <w:vMerge w:val="continue"/>
                  <w:tcBorders>
                    <w:tl2br w:val="nil"/>
                    <w:tr2bl w:val="nil"/>
                  </w:tcBorders>
                  <w:noWrap w:val="0"/>
                  <w:vAlign w:val="center"/>
                </w:tcPr>
                <w:p w14:paraId="44BFE76F">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p>
              </w:tc>
              <w:tc>
                <w:tcPr>
                  <w:tcW w:w="465" w:type="dxa"/>
                  <w:vMerge w:val="continue"/>
                  <w:tcBorders>
                    <w:tl2br w:val="nil"/>
                    <w:tr2bl w:val="nil"/>
                  </w:tcBorders>
                  <w:noWrap w:val="0"/>
                  <w:vAlign w:val="center"/>
                </w:tcPr>
                <w:p w14:paraId="123E85F2">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p>
              </w:tc>
              <w:tc>
                <w:tcPr>
                  <w:tcW w:w="534" w:type="dxa"/>
                  <w:vMerge w:val="continue"/>
                  <w:tcBorders>
                    <w:tl2br w:val="nil"/>
                    <w:tr2bl w:val="nil"/>
                  </w:tcBorders>
                  <w:noWrap w:val="0"/>
                  <w:vAlign w:val="center"/>
                </w:tcPr>
                <w:p w14:paraId="1DB36A72">
                  <w:pPr>
                    <w:keepNext w:val="0"/>
                    <w:keepLines w:val="0"/>
                    <w:widowControl/>
                    <w:suppressLineNumbers w:val="0"/>
                    <w:jc w:val="center"/>
                    <w:textAlignment w:val="center"/>
                    <w:rPr>
                      <w:rFonts w:hint="default" w:ascii="Times New Roman" w:hAnsi="Times New Roman" w:eastAsia="宋体" w:cs="Times New Roman"/>
                      <w:i w:val="0"/>
                      <w:iCs w:val="0"/>
                      <w:color w:val="auto"/>
                      <w:sz w:val="15"/>
                      <w:szCs w:val="15"/>
                      <w:u w:val="none"/>
                    </w:rPr>
                  </w:pPr>
                </w:p>
              </w:tc>
              <w:tc>
                <w:tcPr>
                  <w:tcW w:w="711" w:type="dxa"/>
                  <w:vMerge w:val="continue"/>
                  <w:tcBorders>
                    <w:tl2br w:val="nil"/>
                    <w:tr2bl w:val="nil"/>
                  </w:tcBorders>
                  <w:noWrap w:val="0"/>
                  <w:vAlign w:val="center"/>
                </w:tcPr>
                <w:p w14:paraId="4C4F1ACA">
                  <w:pPr>
                    <w:jc w:val="center"/>
                    <w:rPr>
                      <w:rFonts w:hint="default" w:ascii="Times New Roman" w:hAnsi="Times New Roman" w:eastAsia="宋体" w:cs="Times New Roman"/>
                      <w:i w:val="0"/>
                      <w:iCs w:val="0"/>
                      <w:color w:val="auto"/>
                      <w:sz w:val="15"/>
                      <w:szCs w:val="15"/>
                      <w:u w:val="none"/>
                    </w:rPr>
                  </w:pPr>
                </w:p>
              </w:tc>
              <w:tc>
                <w:tcPr>
                  <w:tcW w:w="510" w:type="dxa"/>
                  <w:vMerge w:val="continue"/>
                  <w:tcBorders>
                    <w:tl2br w:val="nil"/>
                    <w:tr2bl w:val="nil"/>
                  </w:tcBorders>
                  <w:noWrap w:val="0"/>
                  <w:vAlign w:val="center"/>
                </w:tcPr>
                <w:p w14:paraId="42159843">
                  <w:pPr>
                    <w:jc w:val="center"/>
                    <w:rPr>
                      <w:rFonts w:hint="default" w:ascii="Times New Roman" w:hAnsi="Times New Roman" w:eastAsia="宋体" w:cs="Times New Roman"/>
                      <w:i w:val="0"/>
                      <w:iCs w:val="0"/>
                      <w:color w:val="auto"/>
                      <w:sz w:val="15"/>
                      <w:szCs w:val="15"/>
                      <w:u w:val="none"/>
                    </w:rPr>
                  </w:pPr>
                </w:p>
              </w:tc>
              <w:tc>
                <w:tcPr>
                  <w:tcW w:w="660" w:type="dxa"/>
                  <w:vMerge w:val="continue"/>
                  <w:tcBorders>
                    <w:tl2br w:val="nil"/>
                    <w:tr2bl w:val="nil"/>
                  </w:tcBorders>
                  <w:noWrap w:val="0"/>
                  <w:vAlign w:val="center"/>
                </w:tcPr>
                <w:p w14:paraId="79F44E0C">
                  <w:pPr>
                    <w:jc w:val="center"/>
                    <w:rPr>
                      <w:rFonts w:hint="default" w:ascii="Times New Roman" w:hAnsi="Times New Roman" w:eastAsia="宋体" w:cs="Times New Roman"/>
                      <w:i w:val="0"/>
                      <w:iCs w:val="0"/>
                      <w:color w:val="auto"/>
                      <w:sz w:val="15"/>
                      <w:szCs w:val="15"/>
                      <w:u w:val="none"/>
                    </w:rPr>
                  </w:pPr>
                </w:p>
              </w:tc>
              <w:tc>
                <w:tcPr>
                  <w:tcW w:w="655" w:type="dxa"/>
                  <w:tcBorders>
                    <w:tl2br w:val="nil"/>
                    <w:tr2bl w:val="nil"/>
                  </w:tcBorders>
                  <w:noWrap w:val="0"/>
                  <w:vAlign w:val="center"/>
                </w:tcPr>
                <w:p w14:paraId="57775B76">
                  <w:pPr>
                    <w:jc w:val="center"/>
                    <w:rPr>
                      <w:rFonts w:hint="default" w:ascii="Times New Roman" w:hAnsi="Times New Roman" w:eastAsia="宋体" w:cs="Times New Roman"/>
                      <w:i w:val="0"/>
                      <w:iCs w:val="0"/>
                      <w:color w:val="auto"/>
                      <w:sz w:val="15"/>
                      <w:szCs w:val="15"/>
                      <w:u w:val="none"/>
                      <w:lang w:val="en-US" w:eastAsia="zh-CN"/>
                    </w:rPr>
                  </w:pPr>
                  <w:r>
                    <w:rPr>
                      <w:rFonts w:hint="default" w:ascii="Times New Roman" w:hAnsi="Times New Roman" w:cs="Times New Roman"/>
                      <w:i w:val="0"/>
                      <w:iCs w:val="0"/>
                      <w:color w:val="auto"/>
                      <w:sz w:val="15"/>
                      <w:szCs w:val="15"/>
                      <w:u w:val="none"/>
                      <w:lang w:val="en-US" w:eastAsia="zh-CN"/>
                    </w:rPr>
                    <w:t>0.1856</w:t>
                  </w:r>
                </w:p>
              </w:tc>
              <w:tc>
                <w:tcPr>
                  <w:tcW w:w="713" w:type="dxa"/>
                  <w:tcBorders>
                    <w:tl2br w:val="nil"/>
                    <w:tr2bl w:val="nil"/>
                  </w:tcBorders>
                  <w:noWrap w:val="0"/>
                  <w:vAlign w:val="center"/>
                </w:tcPr>
                <w:p w14:paraId="557CF9ED">
                  <w:pPr>
                    <w:jc w:val="center"/>
                    <w:rPr>
                      <w:rFonts w:hint="default" w:ascii="Times New Roman" w:hAnsi="Times New Roman" w:eastAsia="宋体" w:cs="Times New Roman"/>
                      <w:i w:val="0"/>
                      <w:iCs w:val="0"/>
                      <w:color w:val="auto"/>
                      <w:sz w:val="15"/>
                      <w:szCs w:val="15"/>
                      <w:u w:val="none"/>
                      <w:lang w:val="en-US" w:eastAsia="zh-CN"/>
                    </w:rPr>
                  </w:pPr>
                  <w:r>
                    <w:rPr>
                      <w:rFonts w:hint="default" w:ascii="Times New Roman" w:hAnsi="Times New Roman" w:cs="Times New Roman"/>
                      <w:i w:val="0"/>
                      <w:iCs w:val="0"/>
                      <w:color w:val="auto"/>
                      <w:sz w:val="15"/>
                      <w:szCs w:val="15"/>
                      <w:u w:val="none"/>
                      <w:lang w:val="en-US" w:eastAsia="zh-CN"/>
                    </w:rPr>
                    <w:t>0.00048</w:t>
                  </w:r>
                </w:p>
              </w:tc>
              <w:tc>
                <w:tcPr>
                  <w:tcW w:w="750" w:type="dxa"/>
                  <w:tcBorders>
                    <w:tl2br w:val="nil"/>
                    <w:tr2bl w:val="nil"/>
                  </w:tcBorders>
                  <w:noWrap/>
                  <w:vAlign w:val="center"/>
                </w:tcPr>
                <w:p w14:paraId="183ACDD6">
                  <w:pPr>
                    <w:jc w:val="center"/>
                    <w:rPr>
                      <w:rFonts w:hint="default" w:ascii="Times New Roman" w:hAnsi="Times New Roman" w:eastAsia="宋体" w:cs="Times New Roman"/>
                      <w:i w:val="0"/>
                      <w:iCs w:val="0"/>
                      <w:color w:val="auto"/>
                      <w:sz w:val="15"/>
                      <w:szCs w:val="15"/>
                      <w:u w:val="none"/>
                      <w:lang w:val="en-US" w:eastAsia="zh-CN"/>
                    </w:rPr>
                  </w:pPr>
                  <w:r>
                    <w:rPr>
                      <w:rFonts w:hint="default" w:ascii="Times New Roman" w:hAnsi="Times New Roman" w:cs="Times New Roman"/>
                      <w:i w:val="0"/>
                      <w:iCs w:val="0"/>
                      <w:color w:val="auto"/>
                      <w:sz w:val="15"/>
                      <w:szCs w:val="15"/>
                      <w:u w:val="none"/>
                      <w:lang w:val="en-US" w:eastAsia="zh-CN"/>
                    </w:rPr>
                    <w:t>0.0029</w:t>
                  </w:r>
                </w:p>
              </w:tc>
              <w:tc>
                <w:tcPr>
                  <w:tcW w:w="575" w:type="dxa"/>
                  <w:tcBorders>
                    <w:tl2br w:val="nil"/>
                    <w:tr2bl w:val="nil"/>
                  </w:tcBorders>
                  <w:noWrap/>
                  <w:vAlign w:val="center"/>
                </w:tcPr>
                <w:p w14:paraId="2984F404">
                  <w:pPr>
                    <w:jc w:val="center"/>
                    <w:rPr>
                      <w:rFonts w:hint="default" w:ascii="Times New Roman" w:hAnsi="Times New Roman" w:eastAsia="宋体" w:cs="Times New Roman"/>
                      <w:i w:val="0"/>
                      <w:iCs w:val="0"/>
                      <w:color w:val="auto"/>
                      <w:sz w:val="15"/>
                      <w:szCs w:val="15"/>
                      <w:u w:val="none"/>
                      <w:lang w:val="en-US" w:eastAsia="zh-CN"/>
                    </w:rPr>
                  </w:pPr>
                  <w:r>
                    <w:rPr>
                      <w:rFonts w:hint="default" w:ascii="Times New Roman" w:hAnsi="Times New Roman" w:cs="Times New Roman"/>
                      <w:i w:val="0"/>
                      <w:iCs w:val="0"/>
                      <w:color w:val="auto"/>
                      <w:sz w:val="15"/>
                      <w:szCs w:val="15"/>
                      <w:u w:val="none"/>
                      <w:lang w:val="en-US" w:eastAsia="zh-CN"/>
                    </w:rPr>
                    <w:t>50</w:t>
                  </w:r>
                </w:p>
              </w:tc>
              <w:tc>
                <w:tcPr>
                  <w:tcW w:w="442" w:type="dxa"/>
                  <w:vMerge w:val="continue"/>
                  <w:tcBorders>
                    <w:tl2br w:val="nil"/>
                    <w:tr2bl w:val="nil"/>
                  </w:tcBorders>
                  <w:noWrap/>
                  <w:vAlign w:val="center"/>
                </w:tcPr>
                <w:p w14:paraId="3D89784D">
                  <w:pPr>
                    <w:jc w:val="center"/>
                    <w:rPr>
                      <w:rFonts w:hint="default" w:ascii="Times New Roman" w:hAnsi="Times New Roman" w:eastAsia="宋体" w:cs="Times New Roman"/>
                      <w:i w:val="0"/>
                      <w:iCs w:val="0"/>
                      <w:color w:val="auto"/>
                      <w:sz w:val="15"/>
                      <w:szCs w:val="15"/>
                      <w:u w:val="none"/>
                      <w:lang w:val="en-US"/>
                    </w:rPr>
                  </w:pPr>
                </w:p>
              </w:tc>
            </w:tr>
            <w:tr w14:paraId="21AAC05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600" w:hRule="atLeast"/>
                <w:jc w:val="center"/>
              </w:trPr>
              <w:tc>
                <w:tcPr>
                  <w:tcW w:w="420" w:type="dxa"/>
                  <w:vMerge w:val="continue"/>
                  <w:tcBorders>
                    <w:tl2br w:val="nil"/>
                    <w:tr2bl w:val="nil"/>
                  </w:tcBorders>
                  <w:noWrap w:val="0"/>
                  <w:vAlign w:val="center"/>
                </w:tcPr>
                <w:p w14:paraId="61FD851C">
                  <w:pPr>
                    <w:jc w:val="center"/>
                    <w:rPr>
                      <w:rFonts w:hint="default" w:ascii="Times New Roman" w:hAnsi="Times New Roman" w:eastAsia="宋体" w:cs="Times New Roman"/>
                      <w:i w:val="0"/>
                      <w:iCs w:val="0"/>
                      <w:color w:val="000000"/>
                      <w:sz w:val="15"/>
                      <w:szCs w:val="15"/>
                      <w:u w:val="none"/>
                    </w:rPr>
                  </w:pPr>
                </w:p>
              </w:tc>
              <w:tc>
                <w:tcPr>
                  <w:tcW w:w="675" w:type="dxa"/>
                  <w:vMerge w:val="continue"/>
                  <w:tcBorders>
                    <w:tl2br w:val="nil"/>
                    <w:tr2bl w:val="nil"/>
                  </w:tcBorders>
                  <w:noWrap w:val="0"/>
                  <w:vAlign w:val="top"/>
                </w:tcPr>
                <w:p w14:paraId="1795E8C0">
                  <w:pPr>
                    <w:keepNext w:val="0"/>
                    <w:keepLines w:val="0"/>
                    <w:widowControl/>
                    <w:suppressLineNumbers w:val="0"/>
                    <w:jc w:val="left"/>
                    <w:textAlignment w:val="center"/>
                    <w:rPr>
                      <w:rFonts w:hint="default" w:ascii="Times New Roman" w:hAnsi="Times New Roman" w:eastAsia="宋体" w:cs="Times New Roman"/>
                      <w:i w:val="0"/>
                      <w:iCs w:val="0"/>
                      <w:color w:val="000000"/>
                      <w:kern w:val="0"/>
                      <w:sz w:val="15"/>
                      <w:szCs w:val="15"/>
                      <w:u w:val="none"/>
                      <w:lang w:val="en-US" w:eastAsia="zh-CN" w:bidi="ar"/>
                    </w:rPr>
                  </w:pPr>
                </w:p>
              </w:tc>
              <w:tc>
                <w:tcPr>
                  <w:tcW w:w="600" w:type="dxa"/>
                  <w:tcBorders>
                    <w:tl2br w:val="nil"/>
                    <w:tr2bl w:val="nil"/>
                  </w:tcBorders>
                  <w:noWrap w:val="0"/>
                  <w:vAlign w:val="center"/>
                </w:tcPr>
                <w:p w14:paraId="04D1B18F">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u w:val="none"/>
                      <w:lang w:val="en-US" w:eastAsia="zh-CN" w:bidi="ar"/>
                    </w:rPr>
                  </w:pPr>
                  <w:r>
                    <w:rPr>
                      <w:rFonts w:hint="default" w:ascii="Times New Roman" w:hAnsi="Times New Roman" w:cs="Times New Roman"/>
                      <w:i w:val="0"/>
                      <w:iCs w:val="0"/>
                      <w:color w:val="auto"/>
                      <w:kern w:val="0"/>
                      <w:sz w:val="15"/>
                      <w:szCs w:val="15"/>
                      <w:u w:val="none"/>
                      <w:lang w:val="en-US" w:eastAsia="zh-CN" w:bidi="ar"/>
                    </w:rPr>
                    <w:t>氮氧化物</w:t>
                  </w:r>
                </w:p>
              </w:tc>
              <w:tc>
                <w:tcPr>
                  <w:tcW w:w="510" w:type="dxa"/>
                  <w:vMerge w:val="continue"/>
                  <w:tcBorders>
                    <w:tl2br w:val="nil"/>
                    <w:tr2bl w:val="nil"/>
                  </w:tcBorders>
                  <w:noWrap w:val="0"/>
                  <w:vAlign w:val="center"/>
                </w:tcPr>
                <w:p w14:paraId="1F26902D">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u w:val="none"/>
                      <w:lang w:val="en-US" w:eastAsia="zh-CN" w:bidi="ar"/>
                    </w:rPr>
                  </w:pPr>
                </w:p>
              </w:tc>
              <w:tc>
                <w:tcPr>
                  <w:tcW w:w="465" w:type="dxa"/>
                  <w:vMerge w:val="continue"/>
                  <w:tcBorders>
                    <w:tl2br w:val="nil"/>
                    <w:tr2bl w:val="nil"/>
                  </w:tcBorders>
                  <w:noWrap w:val="0"/>
                  <w:vAlign w:val="center"/>
                </w:tcPr>
                <w:p w14:paraId="4F5B5494">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u w:val="none"/>
                      <w:lang w:val="en-US" w:eastAsia="zh-CN" w:bidi="ar"/>
                    </w:rPr>
                  </w:pPr>
                </w:p>
              </w:tc>
              <w:tc>
                <w:tcPr>
                  <w:tcW w:w="534" w:type="dxa"/>
                  <w:vMerge w:val="continue"/>
                  <w:tcBorders>
                    <w:tl2br w:val="nil"/>
                    <w:tr2bl w:val="nil"/>
                  </w:tcBorders>
                  <w:noWrap w:val="0"/>
                  <w:vAlign w:val="center"/>
                </w:tcPr>
                <w:p w14:paraId="437BDB4A">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5"/>
                      <w:szCs w:val="15"/>
                      <w:u w:val="none"/>
                      <w:lang w:val="en-US" w:eastAsia="zh-CN" w:bidi="ar"/>
                    </w:rPr>
                  </w:pPr>
                </w:p>
              </w:tc>
              <w:tc>
                <w:tcPr>
                  <w:tcW w:w="711" w:type="dxa"/>
                  <w:vMerge w:val="continue"/>
                  <w:tcBorders>
                    <w:tl2br w:val="nil"/>
                    <w:tr2bl w:val="nil"/>
                  </w:tcBorders>
                  <w:noWrap w:val="0"/>
                  <w:vAlign w:val="center"/>
                </w:tcPr>
                <w:p w14:paraId="5308B4F3">
                  <w:pPr>
                    <w:jc w:val="center"/>
                    <w:rPr>
                      <w:rFonts w:hint="default" w:ascii="Times New Roman" w:hAnsi="Times New Roman" w:eastAsia="宋体" w:cs="Times New Roman"/>
                      <w:i w:val="0"/>
                      <w:iCs w:val="0"/>
                      <w:color w:val="auto"/>
                      <w:sz w:val="15"/>
                      <w:szCs w:val="15"/>
                      <w:u w:val="none"/>
                    </w:rPr>
                  </w:pPr>
                </w:p>
              </w:tc>
              <w:tc>
                <w:tcPr>
                  <w:tcW w:w="510" w:type="dxa"/>
                  <w:vMerge w:val="continue"/>
                  <w:tcBorders>
                    <w:tl2br w:val="nil"/>
                    <w:tr2bl w:val="nil"/>
                  </w:tcBorders>
                  <w:noWrap w:val="0"/>
                  <w:vAlign w:val="center"/>
                </w:tcPr>
                <w:p w14:paraId="259D3DB3">
                  <w:pPr>
                    <w:jc w:val="center"/>
                    <w:rPr>
                      <w:rFonts w:hint="default" w:ascii="Times New Roman" w:hAnsi="Times New Roman" w:eastAsia="宋体" w:cs="Times New Roman"/>
                      <w:i w:val="0"/>
                      <w:iCs w:val="0"/>
                      <w:color w:val="auto"/>
                      <w:sz w:val="15"/>
                      <w:szCs w:val="15"/>
                      <w:u w:val="none"/>
                    </w:rPr>
                  </w:pPr>
                </w:p>
              </w:tc>
              <w:tc>
                <w:tcPr>
                  <w:tcW w:w="660" w:type="dxa"/>
                  <w:vMerge w:val="continue"/>
                  <w:tcBorders>
                    <w:tl2br w:val="nil"/>
                    <w:tr2bl w:val="nil"/>
                  </w:tcBorders>
                  <w:noWrap w:val="0"/>
                  <w:vAlign w:val="center"/>
                </w:tcPr>
                <w:p w14:paraId="53542B46">
                  <w:pPr>
                    <w:jc w:val="center"/>
                    <w:rPr>
                      <w:rFonts w:hint="default" w:ascii="Times New Roman" w:hAnsi="Times New Roman" w:eastAsia="宋体" w:cs="Times New Roman"/>
                      <w:i w:val="0"/>
                      <w:iCs w:val="0"/>
                      <w:color w:val="auto"/>
                      <w:sz w:val="15"/>
                      <w:szCs w:val="15"/>
                      <w:u w:val="none"/>
                    </w:rPr>
                  </w:pPr>
                </w:p>
              </w:tc>
              <w:tc>
                <w:tcPr>
                  <w:tcW w:w="655" w:type="dxa"/>
                  <w:tcBorders>
                    <w:tl2br w:val="nil"/>
                    <w:tr2bl w:val="nil"/>
                  </w:tcBorders>
                  <w:noWrap w:val="0"/>
                  <w:vAlign w:val="center"/>
                </w:tcPr>
                <w:p w14:paraId="6A962FB7">
                  <w:pPr>
                    <w:jc w:val="center"/>
                    <w:rPr>
                      <w:rFonts w:hint="default" w:ascii="Times New Roman" w:hAnsi="Times New Roman" w:eastAsia="宋体" w:cs="Times New Roman"/>
                      <w:i w:val="0"/>
                      <w:iCs w:val="0"/>
                      <w:color w:val="auto"/>
                      <w:sz w:val="15"/>
                      <w:szCs w:val="15"/>
                      <w:u w:val="none"/>
                      <w:lang w:val="en-US" w:eastAsia="zh-CN"/>
                    </w:rPr>
                  </w:pPr>
                  <w:r>
                    <w:rPr>
                      <w:rFonts w:hint="default" w:ascii="Times New Roman" w:hAnsi="Times New Roman" w:cs="Times New Roman"/>
                      <w:i w:val="0"/>
                      <w:iCs w:val="0"/>
                      <w:color w:val="auto"/>
                      <w:sz w:val="15"/>
                      <w:szCs w:val="15"/>
                      <w:u w:val="none"/>
                      <w:lang w:val="en-US" w:eastAsia="zh-CN"/>
                    </w:rPr>
                    <w:t>147.28</w:t>
                  </w:r>
                </w:p>
              </w:tc>
              <w:tc>
                <w:tcPr>
                  <w:tcW w:w="713" w:type="dxa"/>
                  <w:tcBorders>
                    <w:tl2br w:val="nil"/>
                    <w:tr2bl w:val="nil"/>
                  </w:tcBorders>
                  <w:noWrap w:val="0"/>
                  <w:vAlign w:val="center"/>
                </w:tcPr>
                <w:p w14:paraId="6E08DBA0">
                  <w:pPr>
                    <w:jc w:val="center"/>
                    <w:rPr>
                      <w:rFonts w:hint="default" w:ascii="Times New Roman" w:hAnsi="Times New Roman" w:eastAsia="宋体" w:cs="Times New Roman"/>
                      <w:i w:val="0"/>
                      <w:iCs w:val="0"/>
                      <w:color w:val="auto"/>
                      <w:sz w:val="15"/>
                      <w:szCs w:val="15"/>
                      <w:u w:val="none"/>
                      <w:lang w:val="en-US" w:eastAsia="zh-CN"/>
                    </w:rPr>
                  </w:pPr>
                  <w:r>
                    <w:rPr>
                      <w:rFonts w:hint="default" w:ascii="Times New Roman" w:hAnsi="Times New Roman" w:cs="Times New Roman"/>
                      <w:i w:val="0"/>
                      <w:iCs w:val="0"/>
                      <w:color w:val="auto"/>
                      <w:sz w:val="15"/>
                      <w:szCs w:val="15"/>
                      <w:u w:val="none"/>
                      <w:lang w:val="en-US" w:eastAsia="zh-CN"/>
                    </w:rPr>
                    <w:t>0.38088</w:t>
                  </w:r>
                </w:p>
              </w:tc>
              <w:tc>
                <w:tcPr>
                  <w:tcW w:w="750" w:type="dxa"/>
                  <w:tcBorders>
                    <w:tl2br w:val="nil"/>
                    <w:tr2bl w:val="nil"/>
                  </w:tcBorders>
                  <w:noWrap/>
                  <w:vAlign w:val="center"/>
                </w:tcPr>
                <w:p w14:paraId="552475A8">
                  <w:pPr>
                    <w:jc w:val="center"/>
                    <w:rPr>
                      <w:rFonts w:hint="default" w:ascii="Times New Roman" w:hAnsi="Times New Roman" w:eastAsia="宋体" w:cs="Times New Roman"/>
                      <w:i w:val="0"/>
                      <w:iCs w:val="0"/>
                      <w:color w:val="auto"/>
                      <w:sz w:val="15"/>
                      <w:szCs w:val="15"/>
                      <w:u w:val="none"/>
                      <w:lang w:val="en-US" w:eastAsia="zh-CN"/>
                    </w:rPr>
                  </w:pPr>
                  <w:r>
                    <w:rPr>
                      <w:rFonts w:hint="default" w:ascii="Times New Roman" w:hAnsi="Times New Roman" w:cs="Times New Roman"/>
                      <w:i w:val="0"/>
                      <w:iCs w:val="0"/>
                      <w:color w:val="auto"/>
                      <w:sz w:val="15"/>
                      <w:szCs w:val="15"/>
                      <w:u w:val="none"/>
                      <w:lang w:val="en-US" w:eastAsia="zh-CN"/>
                    </w:rPr>
                    <w:t>2.2853</w:t>
                  </w:r>
                </w:p>
              </w:tc>
              <w:tc>
                <w:tcPr>
                  <w:tcW w:w="575" w:type="dxa"/>
                  <w:tcBorders>
                    <w:tl2br w:val="nil"/>
                    <w:tr2bl w:val="nil"/>
                  </w:tcBorders>
                  <w:noWrap/>
                  <w:vAlign w:val="center"/>
                </w:tcPr>
                <w:p w14:paraId="5DE4D708">
                  <w:pPr>
                    <w:jc w:val="center"/>
                    <w:rPr>
                      <w:rFonts w:hint="default" w:ascii="Times New Roman" w:hAnsi="Times New Roman" w:eastAsia="宋体" w:cs="Times New Roman"/>
                      <w:i w:val="0"/>
                      <w:iCs w:val="0"/>
                      <w:color w:val="auto"/>
                      <w:sz w:val="15"/>
                      <w:szCs w:val="15"/>
                      <w:u w:val="none"/>
                      <w:lang w:val="en-US" w:eastAsia="zh-CN"/>
                    </w:rPr>
                  </w:pPr>
                  <w:r>
                    <w:rPr>
                      <w:rFonts w:hint="default" w:ascii="Times New Roman" w:hAnsi="Times New Roman" w:cs="Times New Roman"/>
                      <w:i w:val="0"/>
                      <w:iCs w:val="0"/>
                      <w:color w:val="auto"/>
                      <w:sz w:val="15"/>
                      <w:szCs w:val="15"/>
                      <w:u w:val="none"/>
                      <w:lang w:val="en-US" w:eastAsia="zh-CN"/>
                    </w:rPr>
                    <w:t>150</w:t>
                  </w:r>
                </w:p>
              </w:tc>
              <w:tc>
                <w:tcPr>
                  <w:tcW w:w="442" w:type="dxa"/>
                  <w:vMerge w:val="continue"/>
                  <w:tcBorders>
                    <w:tl2br w:val="nil"/>
                    <w:tr2bl w:val="nil"/>
                  </w:tcBorders>
                  <w:noWrap/>
                  <w:vAlign w:val="center"/>
                </w:tcPr>
                <w:p w14:paraId="673B05AC">
                  <w:pPr>
                    <w:jc w:val="center"/>
                    <w:rPr>
                      <w:rFonts w:hint="default" w:ascii="Times New Roman" w:hAnsi="Times New Roman" w:eastAsia="宋体" w:cs="Times New Roman"/>
                      <w:i w:val="0"/>
                      <w:iCs w:val="0"/>
                      <w:color w:val="auto"/>
                      <w:sz w:val="15"/>
                      <w:szCs w:val="15"/>
                      <w:u w:val="none"/>
                      <w:lang w:val="en-US"/>
                    </w:rPr>
                  </w:pPr>
                </w:p>
              </w:tc>
            </w:tr>
          </w:tbl>
          <w:p w14:paraId="199FBD5F">
            <w:pPr>
              <w:spacing w:line="360" w:lineRule="auto"/>
              <w:ind w:firstLine="422" w:firstLineChars="200"/>
              <w:rPr>
                <w:rFonts w:hint="default" w:ascii="Times New Roman" w:hAnsi="Times New Roman" w:cs="Times New Roman"/>
                <w:color w:val="auto"/>
                <w:sz w:val="24"/>
                <w:highlight w:val="none"/>
              </w:rPr>
            </w:pPr>
            <w:r>
              <w:rPr>
                <w:rFonts w:hint="default" w:ascii="Times New Roman" w:hAnsi="Times New Roman" w:cs="Times New Roman"/>
                <w:b/>
                <w:bCs/>
                <w:color w:val="auto"/>
                <w:highlight w:val="none"/>
              </w:rPr>
              <w:t>（</w:t>
            </w:r>
            <w:r>
              <w:rPr>
                <w:rFonts w:hint="default" w:ascii="Times New Roman" w:hAnsi="Times New Roman" w:cs="Times New Roman"/>
                <w:b/>
                <w:bCs/>
                <w:color w:val="auto"/>
                <w:highlight w:val="none"/>
                <w:lang w:val="en-US" w:eastAsia="zh-CN"/>
              </w:rPr>
              <w:t>4</w:t>
            </w:r>
            <w:r>
              <w:rPr>
                <w:rFonts w:hint="default" w:ascii="Times New Roman" w:hAnsi="Times New Roman" w:cs="Times New Roman"/>
                <w:b/>
                <w:bCs/>
                <w:color w:val="auto"/>
                <w:highlight w:val="none"/>
              </w:rPr>
              <w:t>）</w:t>
            </w:r>
            <w:r>
              <w:rPr>
                <w:rFonts w:hint="default" w:ascii="Times New Roman" w:hAnsi="Times New Roman" w:cs="Times New Roman"/>
                <w:b/>
                <w:bCs/>
                <w:color w:val="auto"/>
                <w:sz w:val="24"/>
                <w:szCs w:val="20"/>
                <w:highlight w:val="none"/>
              </w:rPr>
              <w:t>废气排放环境影响定性分析</w:t>
            </w:r>
          </w:p>
          <w:p w14:paraId="08B3BAE1">
            <w:pPr>
              <w:spacing w:line="420" w:lineRule="auto"/>
              <w:ind w:firstLine="480" w:firstLineChars="200"/>
              <w:rPr>
                <w:rFonts w:hint="default" w:ascii="Times New Roman" w:hAnsi="Times New Roman" w:cs="Times New Roman"/>
                <w:color w:val="auto"/>
                <w:sz w:val="24"/>
                <w:highlight w:val="none"/>
              </w:rPr>
            </w:pPr>
            <w:r>
              <w:rPr>
                <w:rFonts w:hint="default" w:ascii="Times New Roman" w:hAnsi="Times New Roman" w:cs="Times New Roman"/>
                <w:color w:val="auto"/>
                <w:kern w:val="0"/>
                <w:sz w:val="24"/>
                <w:highlight w:val="none"/>
                <w:lang w:bidi="ar"/>
              </w:rPr>
              <w:t>根据分析，项目采取</w:t>
            </w:r>
            <w:r>
              <w:rPr>
                <w:rFonts w:hint="default" w:ascii="Times New Roman" w:hAnsi="Times New Roman" w:cs="Times New Roman"/>
                <w:color w:val="auto"/>
                <w:kern w:val="0"/>
                <w:sz w:val="24"/>
                <w:highlight w:val="none"/>
                <w:lang w:val="en-US" w:eastAsia="zh-CN" w:bidi="ar"/>
              </w:rPr>
              <w:t>低氮燃烧器燃烧后，锅炉</w:t>
            </w:r>
            <w:r>
              <w:rPr>
                <w:rFonts w:hint="default" w:ascii="Times New Roman" w:hAnsi="Times New Roman" w:cs="Times New Roman"/>
                <w:color w:val="auto"/>
                <w:kern w:val="0"/>
                <w:sz w:val="24"/>
                <w:highlight w:val="none"/>
                <w:lang w:bidi="ar"/>
              </w:rPr>
              <w:t>废气污染源可以做到达标排放</w:t>
            </w:r>
            <w:r>
              <w:rPr>
                <w:rFonts w:hint="default" w:ascii="Times New Roman" w:hAnsi="Times New Roman" w:cs="Times New Roman"/>
                <w:color w:val="auto"/>
                <w:sz w:val="24"/>
                <w:highlight w:val="none"/>
              </w:rPr>
              <w:t>。整体而言，本项目的建设和运营，不会对周边的大气环境造成明显影响。</w:t>
            </w:r>
          </w:p>
          <w:p w14:paraId="76049F9C">
            <w:pPr>
              <w:numPr>
                <w:ilvl w:val="0"/>
                <w:numId w:val="0"/>
              </w:numPr>
              <w:spacing w:line="360" w:lineRule="auto"/>
              <w:ind w:leftChars="200"/>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lang w:val="en-US" w:eastAsia="zh-CN"/>
              </w:rPr>
              <w:t>2、</w:t>
            </w:r>
            <w:r>
              <w:rPr>
                <w:rFonts w:hint="default" w:ascii="Times New Roman" w:hAnsi="Times New Roman" w:eastAsia="宋体" w:cs="Times New Roman"/>
                <w:b/>
                <w:bCs/>
                <w:sz w:val="24"/>
                <w:szCs w:val="20"/>
              </w:rPr>
              <w:t>废水排放及处理措施</w:t>
            </w:r>
          </w:p>
          <w:p w14:paraId="51BF8759">
            <w:pPr>
              <w:spacing w:line="42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color w:val="auto"/>
                <w:sz w:val="24"/>
                <w:szCs w:val="20"/>
              </w:rPr>
              <w:t>本项目运营期废水有生活废水和</w:t>
            </w:r>
            <w:r>
              <w:rPr>
                <w:rFonts w:hint="default" w:ascii="Times New Roman" w:hAnsi="Times New Roman" w:cs="Times New Roman"/>
                <w:color w:val="auto"/>
                <w:sz w:val="24"/>
                <w:szCs w:val="20"/>
                <w:lang w:val="en-US" w:eastAsia="zh-CN"/>
              </w:rPr>
              <w:t>锅炉废水（含锅炉排污水及软化处理废水）</w:t>
            </w:r>
            <w:r>
              <w:rPr>
                <w:rFonts w:hint="default" w:ascii="Times New Roman" w:hAnsi="Times New Roman" w:eastAsia="宋体" w:cs="Times New Roman"/>
                <w:color w:val="auto"/>
                <w:sz w:val="24"/>
                <w:szCs w:val="20"/>
              </w:rPr>
              <w:t>。</w:t>
            </w:r>
          </w:p>
          <w:p w14:paraId="67379205">
            <w:pPr>
              <w:spacing w:line="360" w:lineRule="auto"/>
              <w:ind w:firstLine="482" w:firstLineChars="200"/>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①生活废水</w:t>
            </w:r>
          </w:p>
          <w:p w14:paraId="5A70F869">
            <w:pPr>
              <w:keepNext w:val="0"/>
              <w:keepLines w:val="0"/>
              <w:pageBreakBefore w:val="0"/>
              <w:widowControl w:val="0"/>
              <w:numPr>
                <w:ilvl w:val="0"/>
                <w:numId w:val="0"/>
              </w:numPr>
              <w:kinsoku/>
              <w:wordWrap/>
              <w:overflowPunct/>
              <w:topLinePunct w:val="0"/>
              <w:autoSpaceDE/>
              <w:autoSpaceDN/>
              <w:bidi w:val="0"/>
              <w:adjustRightInd/>
              <w:snapToGrid/>
              <w:spacing w:line="420" w:lineRule="auto"/>
              <w:ind w:firstLine="480" w:firstLineChars="200"/>
              <w:textAlignment w:val="auto"/>
              <w:rPr>
                <w:rFonts w:hint="default" w:ascii="Times New Roman" w:hAnsi="Times New Roman" w:eastAsia="宋体" w:cs="Times New Roman"/>
                <w:color w:val="auto"/>
                <w:sz w:val="24"/>
                <w:szCs w:val="20"/>
                <w:lang w:val="en-US" w:eastAsia="zh-CN"/>
              </w:rPr>
            </w:pPr>
            <w:r>
              <w:rPr>
                <w:rFonts w:hint="default" w:ascii="Times New Roman" w:hAnsi="Times New Roman" w:eastAsia="宋体" w:cs="Times New Roman"/>
                <w:color w:val="auto"/>
                <w:sz w:val="24"/>
                <w:szCs w:val="20"/>
              </w:rPr>
              <w:t>根据《四川省用水定额》</w:t>
            </w:r>
            <w:r>
              <w:rPr>
                <w:rFonts w:hint="default" w:ascii="Times New Roman" w:hAnsi="Times New Roman" w:eastAsia="宋体" w:cs="Times New Roman"/>
                <w:color w:val="auto"/>
                <w:sz w:val="24"/>
                <w:szCs w:val="20"/>
                <w:lang w:eastAsia="zh-CN"/>
              </w:rPr>
              <w:t>（川府函〔</w:t>
            </w:r>
            <w:r>
              <w:rPr>
                <w:rFonts w:hint="default" w:ascii="Times New Roman" w:hAnsi="Times New Roman" w:eastAsia="宋体" w:cs="Times New Roman"/>
                <w:color w:val="auto"/>
                <w:sz w:val="24"/>
                <w:szCs w:val="20"/>
                <w:lang w:val="en-US" w:eastAsia="zh-CN"/>
              </w:rPr>
              <w:t>2021〕8号</w:t>
            </w:r>
            <w:r>
              <w:rPr>
                <w:rFonts w:hint="default" w:ascii="Times New Roman" w:hAnsi="Times New Roman" w:eastAsia="宋体" w:cs="Times New Roman"/>
                <w:color w:val="auto"/>
                <w:sz w:val="24"/>
                <w:szCs w:val="20"/>
                <w:lang w:eastAsia="zh-CN"/>
              </w:rPr>
              <w:t>）</w:t>
            </w:r>
            <w:r>
              <w:rPr>
                <w:rFonts w:hint="default" w:ascii="Times New Roman" w:hAnsi="Times New Roman" w:eastAsia="宋体" w:cs="Times New Roman"/>
                <w:color w:val="auto"/>
                <w:sz w:val="24"/>
                <w:szCs w:val="20"/>
              </w:rPr>
              <w:t>，结合遂宁市当地实际</w:t>
            </w:r>
            <w:r>
              <w:rPr>
                <w:rFonts w:hint="default" w:ascii="Times New Roman" w:hAnsi="Times New Roman" w:eastAsia="宋体" w:cs="Times New Roman"/>
                <w:color w:val="auto"/>
                <w:sz w:val="24"/>
                <w:szCs w:val="22"/>
                <w:lang w:eastAsia="zh-CN"/>
              </w:rPr>
              <w:t>情况确定本项目办公生活用水定额为160L每人每日。项目</w:t>
            </w:r>
            <w:r>
              <w:rPr>
                <w:rFonts w:hint="default" w:ascii="Times New Roman" w:hAnsi="Times New Roman" w:cs="Times New Roman"/>
                <w:color w:val="auto"/>
                <w:sz w:val="24"/>
                <w:szCs w:val="22"/>
                <w:lang w:val="en-US" w:eastAsia="zh-CN"/>
              </w:rPr>
              <w:t>新增</w:t>
            </w:r>
            <w:r>
              <w:rPr>
                <w:rFonts w:hint="default" w:ascii="Times New Roman" w:hAnsi="Times New Roman" w:eastAsia="宋体" w:cs="Times New Roman"/>
                <w:color w:val="auto"/>
                <w:sz w:val="24"/>
                <w:szCs w:val="22"/>
                <w:lang w:eastAsia="zh-CN"/>
              </w:rPr>
              <w:t>劳动定员</w:t>
            </w:r>
            <w:r>
              <w:rPr>
                <w:rFonts w:hint="default" w:ascii="Times New Roman" w:hAnsi="Times New Roman"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人，</w:t>
            </w:r>
            <w:r>
              <w:rPr>
                <w:rFonts w:hint="default" w:ascii="Times New Roman" w:hAnsi="Times New Roman" w:cs="Times New Roman"/>
                <w:color w:val="auto"/>
                <w:sz w:val="24"/>
                <w:szCs w:val="24"/>
                <w:lang w:val="en-US" w:eastAsia="zh-CN"/>
              </w:rPr>
              <w:t xml:space="preserve"> </w:t>
            </w:r>
            <w:r>
              <w:rPr>
                <w:rFonts w:hint="default" w:ascii="Times New Roman" w:hAnsi="Times New Roman" w:cs="Times New Roman"/>
                <w:color w:val="auto"/>
                <w:sz w:val="24"/>
                <w:szCs w:val="24"/>
                <w:lang w:eastAsia="zh-CN"/>
              </w:rPr>
              <w:t>生活和办公用水的最大日用量为</w:t>
            </w:r>
            <w:r>
              <w:rPr>
                <w:rFonts w:hint="default" w:ascii="Times New Roman" w:hAnsi="Times New Roman" w:cs="Times New Roman"/>
                <w:color w:val="auto"/>
                <w:sz w:val="24"/>
                <w:szCs w:val="24"/>
                <w:lang w:val="en-US" w:eastAsia="zh-CN"/>
              </w:rPr>
              <w:t>0.32</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/d，在使用过程中自然耗散20%，则</w:t>
            </w:r>
            <w:r>
              <w:rPr>
                <w:rFonts w:hint="default" w:ascii="Times New Roman" w:hAnsi="Times New Roman" w:cs="Times New Roman"/>
                <w:color w:val="auto"/>
                <w:sz w:val="24"/>
                <w:szCs w:val="24"/>
                <w:lang w:val="en-US" w:eastAsia="zh-CN"/>
              </w:rPr>
              <w:t>生活废水</w:t>
            </w:r>
            <w:r>
              <w:rPr>
                <w:rFonts w:hint="default" w:ascii="Times New Roman" w:hAnsi="Times New Roman" w:cs="Times New Roman"/>
                <w:color w:val="auto"/>
                <w:sz w:val="24"/>
                <w:szCs w:val="24"/>
                <w:lang w:eastAsia="zh-CN"/>
              </w:rPr>
              <w:t>产生量约</w:t>
            </w:r>
            <w:r>
              <w:rPr>
                <w:rFonts w:hint="default" w:ascii="Times New Roman" w:hAnsi="Times New Roman" w:cs="Times New Roman"/>
                <w:color w:val="auto"/>
                <w:sz w:val="24"/>
                <w:szCs w:val="24"/>
                <w:lang w:val="en-US" w:eastAsia="zh-CN"/>
              </w:rPr>
              <w:t>0.256</w:t>
            </w:r>
            <w:r>
              <w:rPr>
                <w:rFonts w:hint="default" w:ascii="Times New Roman" w:hAnsi="Times New Roman" w:cs="Times New Roman"/>
                <w:color w:val="auto"/>
                <w:sz w:val="24"/>
                <w:szCs w:val="24"/>
                <w:lang w:eastAsia="zh-CN"/>
              </w:rPr>
              <w:t>m</w:t>
            </w:r>
            <w:r>
              <w:rPr>
                <w:rFonts w:hint="default" w:ascii="Times New Roman" w:hAnsi="Times New Roman" w:cs="Times New Roman"/>
                <w:color w:val="auto"/>
                <w:sz w:val="24"/>
                <w:szCs w:val="24"/>
                <w:vertAlign w:val="superscript"/>
                <w:lang w:eastAsia="zh-CN"/>
              </w:rPr>
              <w:t>3</w:t>
            </w:r>
            <w:r>
              <w:rPr>
                <w:rFonts w:hint="default" w:ascii="Times New Roman" w:hAnsi="Times New Roman" w:cs="Times New Roman"/>
                <w:color w:val="auto"/>
                <w:sz w:val="24"/>
                <w:szCs w:val="24"/>
                <w:lang w:eastAsia="zh-CN"/>
              </w:rPr>
              <w:t>/d。生活废水依托</w:t>
            </w:r>
            <w:r>
              <w:rPr>
                <w:rFonts w:hint="default" w:ascii="Times New Roman" w:hAnsi="Times New Roman" w:cs="Times New Roman"/>
                <w:color w:val="auto"/>
                <w:sz w:val="24"/>
                <w:szCs w:val="24"/>
                <w:lang w:val="en-US" w:eastAsia="zh-CN"/>
              </w:rPr>
              <w:t>遂宁森帝汽配制造有限公司现有的</w:t>
            </w:r>
            <w:r>
              <w:rPr>
                <w:rFonts w:hint="default" w:ascii="Times New Roman" w:hAnsi="Times New Roman" w:cs="Times New Roman"/>
                <w:color w:val="auto"/>
                <w:sz w:val="24"/>
                <w:szCs w:val="24"/>
                <w:lang w:eastAsia="zh-CN"/>
              </w:rPr>
              <w:t>生活污水预处理池</w:t>
            </w:r>
            <w:r>
              <w:rPr>
                <w:rFonts w:hint="default" w:ascii="Times New Roman" w:hAnsi="Times New Roman" w:eastAsia="宋体" w:cs="Times New Roman"/>
                <w:color w:val="auto"/>
                <w:sz w:val="24"/>
                <w:szCs w:val="24"/>
              </w:rPr>
              <w:t>处理达《污水综合排放标准》（GB8978-1996）三级标准及《污水</w:t>
            </w:r>
            <w:r>
              <w:rPr>
                <w:rFonts w:hint="default" w:ascii="Times New Roman" w:hAnsi="Times New Roman" w:eastAsia="宋体" w:cs="Times New Roman"/>
                <w:color w:val="auto"/>
                <w:sz w:val="24"/>
                <w:szCs w:val="20"/>
              </w:rPr>
              <w:t>排入城市下水道水质标准》GB/T31962-2015 B级标准后排入市政污水管网送</w:t>
            </w:r>
            <w:r>
              <w:rPr>
                <w:rFonts w:hint="default" w:ascii="Times New Roman" w:hAnsi="Times New Roman" w:eastAsia="宋体" w:cs="Times New Roman"/>
                <w:color w:val="auto"/>
                <w:sz w:val="24"/>
                <w:szCs w:val="20"/>
                <w:lang w:eastAsia="zh-CN"/>
              </w:rPr>
              <w:t>大英县工业污水处理厂</w:t>
            </w:r>
            <w:r>
              <w:rPr>
                <w:rFonts w:hint="default" w:ascii="Times New Roman" w:hAnsi="Times New Roman" w:eastAsia="宋体" w:cs="Times New Roman"/>
                <w:color w:val="auto"/>
                <w:sz w:val="24"/>
                <w:szCs w:val="20"/>
              </w:rPr>
              <w:t>处理，项目生活废水排放情况见下表。排放情况见表</w:t>
            </w:r>
            <w:r>
              <w:rPr>
                <w:rFonts w:hint="default" w:ascii="Times New Roman" w:hAnsi="Times New Roman" w:eastAsia="宋体" w:cs="Times New Roman"/>
                <w:color w:val="auto"/>
                <w:sz w:val="24"/>
                <w:szCs w:val="20"/>
                <w:lang w:val="en-US" w:eastAsia="zh-CN"/>
              </w:rPr>
              <w:t>4-</w:t>
            </w:r>
            <w:r>
              <w:rPr>
                <w:rFonts w:hint="default" w:ascii="Times New Roman" w:hAnsi="Times New Roman" w:cs="Times New Roman"/>
                <w:color w:val="auto"/>
                <w:sz w:val="24"/>
                <w:szCs w:val="20"/>
                <w:lang w:val="en-US" w:eastAsia="zh-CN"/>
              </w:rPr>
              <w:t>3</w:t>
            </w:r>
          </w:p>
          <w:p w14:paraId="5B9EAA26">
            <w:pPr>
              <w:adjustRightInd w:val="0"/>
              <w:snapToGrid w:val="0"/>
              <w:spacing w:before="156" w:beforeLines="50" w:line="360" w:lineRule="auto"/>
              <w:ind w:firstLine="0" w:firstLineChars="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default" w:ascii="Times New Roman" w:hAnsi="Times New Roman" w:eastAsia="宋体" w:cs="Times New Roman"/>
                <w:b/>
                <w:sz w:val="24"/>
                <w:szCs w:val="24"/>
                <w:lang w:val="en-US" w:eastAsia="zh-CN"/>
              </w:rPr>
              <w:t>4-</w:t>
            </w:r>
            <w:r>
              <w:rPr>
                <w:rFonts w:hint="default" w:ascii="Times New Roman" w:hAnsi="Times New Roman" w:cs="Times New Roman"/>
                <w:b/>
                <w:sz w:val="24"/>
                <w:szCs w:val="24"/>
                <w:lang w:val="en-US" w:eastAsia="zh-CN"/>
              </w:rPr>
              <w:t>3</w:t>
            </w:r>
            <w:r>
              <w:rPr>
                <w:rFonts w:hint="default" w:ascii="Times New Roman" w:hAnsi="Times New Roman" w:eastAsia="宋体" w:cs="Times New Roman"/>
                <w:b/>
                <w:sz w:val="24"/>
                <w:szCs w:val="24"/>
              </w:rPr>
              <w:t>本项目</w:t>
            </w:r>
            <w:r>
              <w:rPr>
                <w:rFonts w:hint="default" w:ascii="Times New Roman" w:hAnsi="Times New Roman" w:eastAsia="宋体" w:cs="Times New Roman"/>
                <w:b/>
                <w:sz w:val="24"/>
                <w:szCs w:val="24"/>
                <w:lang w:eastAsia="zh-CN"/>
              </w:rPr>
              <w:t>生活废</w:t>
            </w:r>
            <w:r>
              <w:rPr>
                <w:rFonts w:hint="default" w:ascii="Times New Roman" w:hAnsi="Times New Roman" w:eastAsia="宋体" w:cs="Times New Roman"/>
                <w:b/>
                <w:sz w:val="24"/>
                <w:szCs w:val="24"/>
              </w:rPr>
              <w:t>水污染物排放一览表</w:t>
            </w:r>
          </w:p>
          <w:tbl>
            <w:tblPr>
              <w:tblStyle w:val="21"/>
              <w:tblW w:w="822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903"/>
              <w:gridCol w:w="932"/>
              <w:gridCol w:w="879"/>
              <w:gridCol w:w="866"/>
              <w:gridCol w:w="866"/>
              <w:gridCol w:w="959"/>
              <w:gridCol w:w="906"/>
              <w:gridCol w:w="909"/>
            </w:tblGrid>
            <w:tr w14:paraId="15A678A8">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39" w:hRule="atLeast"/>
                <w:jc w:val="center"/>
              </w:trPr>
              <w:tc>
                <w:tcPr>
                  <w:tcW w:w="1903" w:type="dxa"/>
                  <w:noWrap w:val="0"/>
                  <w:vAlign w:val="center"/>
                </w:tcPr>
                <w:p w14:paraId="66B5C155">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
                      <w:bCs/>
                      <w:sz w:val="21"/>
                      <w:szCs w:val="21"/>
                    </w:rPr>
                    <w:t>项目</w:t>
                  </w:r>
                </w:p>
              </w:tc>
              <w:tc>
                <w:tcPr>
                  <w:tcW w:w="6317" w:type="dxa"/>
                  <w:gridSpan w:val="7"/>
                  <w:noWrap w:val="0"/>
                  <w:vAlign w:val="center"/>
                </w:tcPr>
                <w:p w14:paraId="781BB76D">
                  <w:pPr>
                    <w:spacing w:line="24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排放量</w:t>
                  </w:r>
                </w:p>
              </w:tc>
            </w:tr>
            <w:tr w14:paraId="645FC9E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34" w:hRule="atLeast"/>
                <w:jc w:val="center"/>
              </w:trPr>
              <w:tc>
                <w:tcPr>
                  <w:tcW w:w="1903" w:type="dxa"/>
                  <w:noWrap w:val="0"/>
                  <w:vAlign w:val="center"/>
                </w:tcPr>
                <w:p w14:paraId="5A97FACB">
                  <w:pPr>
                    <w:spacing w:line="24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污染因子</w:t>
                  </w:r>
                </w:p>
              </w:tc>
              <w:tc>
                <w:tcPr>
                  <w:tcW w:w="932" w:type="dxa"/>
                  <w:noWrap w:val="0"/>
                  <w:vAlign w:val="center"/>
                </w:tcPr>
                <w:p w14:paraId="22B3AF4E">
                  <w:pPr>
                    <w:spacing w:line="24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COD</w:t>
                  </w:r>
                </w:p>
              </w:tc>
              <w:tc>
                <w:tcPr>
                  <w:tcW w:w="879" w:type="dxa"/>
                  <w:noWrap w:val="0"/>
                  <w:vAlign w:val="center"/>
                </w:tcPr>
                <w:p w14:paraId="52AA296D">
                  <w:pPr>
                    <w:spacing w:line="24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NH</w:t>
                  </w:r>
                  <w:r>
                    <w:rPr>
                      <w:rFonts w:hint="default" w:ascii="Times New Roman" w:hAnsi="Times New Roman" w:eastAsia="宋体" w:cs="Times New Roman"/>
                      <w:b/>
                      <w:bCs/>
                      <w:sz w:val="21"/>
                      <w:szCs w:val="21"/>
                      <w:vertAlign w:val="subscript"/>
                    </w:rPr>
                    <w:t>3</w:t>
                  </w:r>
                  <w:r>
                    <w:rPr>
                      <w:rFonts w:hint="default" w:ascii="Times New Roman" w:hAnsi="Times New Roman" w:eastAsia="宋体" w:cs="Times New Roman"/>
                      <w:b/>
                      <w:bCs/>
                      <w:sz w:val="21"/>
                      <w:szCs w:val="21"/>
                    </w:rPr>
                    <w:t>-N</w:t>
                  </w:r>
                </w:p>
              </w:tc>
              <w:tc>
                <w:tcPr>
                  <w:tcW w:w="866" w:type="dxa"/>
                  <w:noWrap w:val="0"/>
                  <w:vAlign w:val="center"/>
                </w:tcPr>
                <w:p w14:paraId="5E2EF0C6">
                  <w:pPr>
                    <w:spacing w:line="24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TN</w:t>
                  </w:r>
                </w:p>
              </w:tc>
              <w:tc>
                <w:tcPr>
                  <w:tcW w:w="866" w:type="dxa"/>
                  <w:noWrap w:val="0"/>
                  <w:vAlign w:val="center"/>
                </w:tcPr>
                <w:p w14:paraId="2F82C798">
                  <w:pPr>
                    <w:spacing w:line="24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TP</w:t>
                  </w:r>
                </w:p>
              </w:tc>
              <w:tc>
                <w:tcPr>
                  <w:tcW w:w="959" w:type="dxa"/>
                  <w:noWrap w:val="0"/>
                  <w:vAlign w:val="center"/>
                </w:tcPr>
                <w:p w14:paraId="6C6E2E44">
                  <w:pPr>
                    <w:spacing w:line="24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BOD</w:t>
                  </w:r>
                  <w:r>
                    <w:rPr>
                      <w:rFonts w:hint="default" w:ascii="Times New Roman" w:hAnsi="Times New Roman" w:eastAsia="宋体" w:cs="Times New Roman"/>
                      <w:b/>
                      <w:bCs/>
                      <w:sz w:val="21"/>
                      <w:szCs w:val="21"/>
                      <w:vertAlign w:val="subscript"/>
                    </w:rPr>
                    <w:t>5</w:t>
                  </w:r>
                </w:p>
              </w:tc>
              <w:tc>
                <w:tcPr>
                  <w:tcW w:w="906" w:type="dxa"/>
                  <w:noWrap w:val="0"/>
                  <w:vAlign w:val="center"/>
                </w:tcPr>
                <w:p w14:paraId="01A1356A">
                  <w:pPr>
                    <w:spacing w:line="240" w:lineRule="atLeast"/>
                    <w:ind w:firstLine="0" w:firstLineChars="0"/>
                    <w:jc w:val="center"/>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rPr>
                    <w:t>SS</w:t>
                  </w:r>
                </w:p>
              </w:tc>
              <w:tc>
                <w:tcPr>
                  <w:tcW w:w="909" w:type="dxa"/>
                  <w:noWrap w:val="0"/>
                  <w:vAlign w:val="center"/>
                </w:tcPr>
                <w:p w14:paraId="01B686C8">
                  <w:pPr>
                    <w:spacing w:line="240" w:lineRule="atLeas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石油类</w:t>
                  </w:r>
                </w:p>
              </w:tc>
            </w:tr>
            <w:tr w14:paraId="5F2D985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52" w:hRule="atLeast"/>
                <w:jc w:val="center"/>
              </w:trPr>
              <w:tc>
                <w:tcPr>
                  <w:tcW w:w="1903" w:type="dxa"/>
                  <w:noWrap w:val="0"/>
                  <w:vAlign w:val="center"/>
                </w:tcPr>
                <w:p w14:paraId="53CBD364">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预处理池排放浓度mg/L</w:t>
                  </w:r>
                </w:p>
              </w:tc>
              <w:tc>
                <w:tcPr>
                  <w:tcW w:w="932" w:type="dxa"/>
                  <w:noWrap w:val="0"/>
                  <w:vAlign w:val="center"/>
                </w:tcPr>
                <w:p w14:paraId="490F4748">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500</w:t>
                  </w:r>
                </w:p>
              </w:tc>
              <w:tc>
                <w:tcPr>
                  <w:tcW w:w="879" w:type="dxa"/>
                  <w:noWrap w:val="0"/>
                  <w:vAlign w:val="center"/>
                </w:tcPr>
                <w:p w14:paraId="20A763C0">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45</w:t>
                  </w:r>
                </w:p>
              </w:tc>
              <w:tc>
                <w:tcPr>
                  <w:tcW w:w="866" w:type="dxa"/>
                  <w:noWrap w:val="0"/>
                  <w:vAlign w:val="center"/>
                </w:tcPr>
                <w:p w14:paraId="44AC73A4">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70</w:t>
                  </w:r>
                </w:p>
              </w:tc>
              <w:tc>
                <w:tcPr>
                  <w:tcW w:w="866" w:type="dxa"/>
                  <w:noWrap w:val="0"/>
                  <w:vAlign w:val="center"/>
                </w:tcPr>
                <w:p w14:paraId="01D9A6AE">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8</w:t>
                  </w:r>
                </w:p>
              </w:tc>
              <w:tc>
                <w:tcPr>
                  <w:tcW w:w="959" w:type="dxa"/>
                  <w:noWrap w:val="0"/>
                  <w:vAlign w:val="center"/>
                </w:tcPr>
                <w:p w14:paraId="09814462">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300</w:t>
                  </w:r>
                </w:p>
              </w:tc>
              <w:tc>
                <w:tcPr>
                  <w:tcW w:w="906" w:type="dxa"/>
                  <w:noWrap w:val="0"/>
                  <w:vAlign w:val="center"/>
                </w:tcPr>
                <w:p w14:paraId="3DD4B671">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400</w:t>
                  </w:r>
                </w:p>
              </w:tc>
              <w:tc>
                <w:tcPr>
                  <w:tcW w:w="909" w:type="dxa"/>
                  <w:noWrap w:val="0"/>
                  <w:vAlign w:val="center"/>
                </w:tcPr>
                <w:p w14:paraId="4205245F">
                  <w:pPr>
                    <w:spacing w:line="240" w:lineRule="atLeast"/>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400</w:t>
                  </w:r>
                </w:p>
              </w:tc>
            </w:tr>
            <w:tr w14:paraId="4376990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99" w:hRule="atLeast"/>
                <w:jc w:val="center"/>
              </w:trPr>
              <w:tc>
                <w:tcPr>
                  <w:tcW w:w="1903" w:type="dxa"/>
                  <w:noWrap w:val="0"/>
                  <w:vAlign w:val="center"/>
                </w:tcPr>
                <w:p w14:paraId="4A87377B">
                  <w:pPr>
                    <w:spacing w:line="240" w:lineRule="atLeast"/>
                    <w:ind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排放量</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t/a</w:t>
                  </w:r>
                  <w:r>
                    <w:rPr>
                      <w:rFonts w:hint="default" w:ascii="Times New Roman" w:hAnsi="Times New Roman" w:eastAsia="宋体" w:cs="Times New Roman"/>
                      <w:bCs/>
                      <w:color w:val="auto"/>
                      <w:sz w:val="21"/>
                      <w:szCs w:val="21"/>
                      <w:lang w:eastAsia="zh-CN"/>
                    </w:rPr>
                    <w:t>）</w:t>
                  </w:r>
                </w:p>
                <w:p w14:paraId="6B423C7E">
                  <w:pPr>
                    <w:spacing w:line="240" w:lineRule="atLeast"/>
                    <w:ind w:firstLine="0" w:firstLineChars="0"/>
                    <w:jc w:val="center"/>
                    <w:rPr>
                      <w:rFonts w:hint="default" w:ascii="Times New Roman" w:hAnsi="Times New Roman" w:eastAsia="宋体" w:cs="Times New Roman"/>
                      <w:bCs/>
                      <w:color w:val="FF0000"/>
                      <w:sz w:val="21"/>
                      <w:szCs w:val="21"/>
                    </w:rPr>
                  </w:pPr>
                  <w:r>
                    <w:rPr>
                      <w:rFonts w:hint="default" w:ascii="Times New Roman" w:hAnsi="Times New Roman" w:cs="Times New Roman"/>
                      <w:bCs/>
                      <w:color w:val="auto"/>
                      <w:sz w:val="15"/>
                      <w:szCs w:val="15"/>
                      <w:highlight w:val="none"/>
                      <w:lang w:eastAsia="zh-CN"/>
                    </w:rPr>
                    <w:t>（</w:t>
                  </w:r>
                  <w:r>
                    <w:rPr>
                      <w:rFonts w:hint="default" w:ascii="Times New Roman" w:hAnsi="Times New Roman" w:eastAsia="宋体" w:cs="Times New Roman"/>
                      <w:bCs/>
                      <w:color w:val="auto"/>
                      <w:sz w:val="15"/>
                      <w:szCs w:val="15"/>
                    </w:rPr>
                    <w:t>废水</w:t>
                  </w:r>
                  <w:r>
                    <w:rPr>
                      <w:rFonts w:hint="default" w:ascii="Times New Roman" w:hAnsi="Times New Roman" w:cs="Times New Roman"/>
                      <w:bCs/>
                      <w:color w:val="auto"/>
                      <w:sz w:val="15"/>
                      <w:szCs w:val="15"/>
                      <w:lang w:val="en-US" w:eastAsia="zh-CN"/>
                    </w:rPr>
                    <w:t>0.256</w:t>
                  </w:r>
                  <w:r>
                    <w:rPr>
                      <w:rFonts w:hint="default" w:ascii="Times New Roman" w:hAnsi="Times New Roman" w:eastAsia="宋体" w:cs="Times New Roman"/>
                      <w:bCs/>
                      <w:color w:val="auto"/>
                      <w:sz w:val="15"/>
                      <w:szCs w:val="15"/>
                      <w:highlight w:val="none"/>
                    </w:rPr>
                    <w:t>m</w:t>
                  </w:r>
                  <w:r>
                    <w:rPr>
                      <w:rFonts w:hint="default" w:ascii="Times New Roman" w:hAnsi="Times New Roman" w:eastAsia="宋体" w:cs="Times New Roman"/>
                      <w:bCs/>
                      <w:color w:val="auto"/>
                      <w:sz w:val="15"/>
                      <w:szCs w:val="15"/>
                      <w:highlight w:val="none"/>
                      <w:vertAlign w:val="superscript"/>
                    </w:rPr>
                    <w:t>3</w:t>
                  </w:r>
                  <w:r>
                    <w:rPr>
                      <w:rFonts w:hint="default" w:ascii="Times New Roman" w:hAnsi="Times New Roman" w:eastAsia="宋体" w:cs="Times New Roman"/>
                      <w:bCs/>
                      <w:color w:val="auto"/>
                      <w:sz w:val="15"/>
                      <w:szCs w:val="15"/>
                    </w:rPr>
                    <w:t>/d，</w:t>
                  </w:r>
                  <w:r>
                    <w:rPr>
                      <w:rFonts w:hint="default" w:ascii="Times New Roman" w:hAnsi="Times New Roman" w:cs="Times New Roman"/>
                      <w:bCs/>
                      <w:color w:val="auto"/>
                      <w:sz w:val="15"/>
                      <w:szCs w:val="15"/>
                      <w:lang w:val="en-US" w:eastAsia="zh-CN"/>
                    </w:rPr>
                    <w:t>76.8</w:t>
                  </w:r>
                  <w:r>
                    <w:rPr>
                      <w:rFonts w:hint="default" w:ascii="Times New Roman" w:hAnsi="Times New Roman" w:eastAsia="宋体" w:cs="Times New Roman"/>
                      <w:bCs/>
                      <w:color w:val="auto"/>
                      <w:sz w:val="15"/>
                      <w:szCs w:val="15"/>
                    </w:rPr>
                    <w:t>t/a</w:t>
                  </w:r>
                  <w:r>
                    <w:rPr>
                      <w:rFonts w:hint="default" w:ascii="Times New Roman" w:hAnsi="Times New Roman" w:eastAsia="宋体" w:cs="Times New Roman"/>
                      <w:bCs/>
                      <w:color w:val="auto"/>
                      <w:sz w:val="15"/>
                      <w:szCs w:val="15"/>
                      <w:highlight w:val="none"/>
                    </w:rPr>
                    <w:t>)</w:t>
                  </w:r>
                </w:p>
              </w:tc>
              <w:tc>
                <w:tcPr>
                  <w:tcW w:w="932" w:type="dxa"/>
                  <w:noWrap w:val="0"/>
                  <w:vAlign w:val="center"/>
                </w:tcPr>
                <w:p w14:paraId="2F5BA6A4">
                  <w:pPr>
                    <w:keepNext w:val="0"/>
                    <w:keepLines w:val="0"/>
                    <w:widowControl/>
                    <w:suppressLineNumbers w:val="0"/>
                    <w:jc w:val="center"/>
                    <w:textAlignment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0.0384 </w:t>
                  </w:r>
                </w:p>
              </w:tc>
              <w:tc>
                <w:tcPr>
                  <w:tcW w:w="879" w:type="dxa"/>
                  <w:noWrap w:val="0"/>
                  <w:vAlign w:val="center"/>
                </w:tcPr>
                <w:p w14:paraId="19FD85EA">
                  <w:pPr>
                    <w:keepNext w:val="0"/>
                    <w:keepLines w:val="0"/>
                    <w:widowControl/>
                    <w:suppressLineNumbers w:val="0"/>
                    <w:jc w:val="center"/>
                    <w:textAlignment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0.0035 </w:t>
                  </w:r>
                </w:p>
              </w:tc>
              <w:tc>
                <w:tcPr>
                  <w:tcW w:w="866" w:type="dxa"/>
                  <w:noWrap w:val="0"/>
                  <w:vAlign w:val="center"/>
                </w:tcPr>
                <w:p w14:paraId="0DAA32BF">
                  <w:pPr>
                    <w:keepNext w:val="0"/>
                    <w:keepLines w:val="0"/>
                    <w:widowControl/>
                    <w:suppressLineNumbers w:val="0"/>
                    <w:jc w:val="center"/>
                    <w:textAlignment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0.0054 </w:t>
                  </w:r>
                </w:p>
              </w:tc>
              <w:tc>
                <w:tcPr>
                  <w:tcW w:w="866" w:type="dxa"/>
                  <w:noWrap w:val="0"/>
                  <w:vAlign w:val="center"/>
                </w:tcPr>
                <w:p w14:paraId="4617ED37">
                  <w:pPr>
                    <w:keepNext w:val="0"/>
                    <w:keepLines w:val="0"/>
                    <w:widowControl/>
                    <w:suppressLineNumbers w:val="0"/>
                    <w:jc w:val="center"/>
                    <w:textAlignment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0.0006 </w:t>
                  </w:r>
                </w:p>
              </w:tc>
              <w:tc>
                <w:tcPr>
                  <w:tcW w:w="959" w:type="dxa"/>
                  <w:noWrap w:val="0"/>
                  <w:vAlign w:val="center"/>
                </w:tcPr>
                <w:p w14:paraId="4F6C8963">
                  <w:pPr>
                    <w:keepNext w:val="0"/>
                    <w:keepLines w:val="0"/>
                    <w:widowControl/>
                    <w:suppressLineNumbers w:val="0"/>
                    <w:jc w:val="center"/>
                    <w:textAlignment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0.0230 </w:t>
                  </w:r>
                </w:p>
              </w:tc>
              <w:tc>
                <w:tcPr>
                  <w:tcW w:w="906" w:type="dxa"/>
                  <w:noWrap w:val="0"/>
                  <w:vAlign w:val="center"/>
                </w:tcPr>
                <w:p w14:paraId="33DC4773">
                  <w:pPr>
                    <w:keepNext w:val="0"/>
                    <w:keepLines w:val="0"/>
                    <w:widowControl/>
                    <w:suppressLineNumbers w:val="0"/>
                    <w:jc w:val="center"/>
                    <w:textAlignment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0.0307 </w:t>
                  </w:r>
                </w:p>
              </w:tc>
              <w:tc>
                <w:tcPr>
                  <w:tcW w:w="909" w:type="dxa"/>
                  <w:noWrap w:val="0"/>
                  <w:vAlign w:val="center"/>
                </w:tcPr>
                <w:p w14:paraId="14A884E0">
                  <w:pPr>
                    <w:keepNext w:val="0"/>
                    <w:keepLines w:val="0"/>
                    <w:widowControl/>
                    <w:suppressLineNumbers w:val="0"/>
                    <w:jc w:val="center"/>
                    <w:textAlignment w:val="center"/>
                    <w:rPr>
                      <w:rFonts w:hint="default" w:ascii="Times New Roman" w:hAnsi="Times New Roman" w:eastAsia="宋体" w:cs="Times New Roman"/>
                      <w:bCs/>
                      <w:color w:val="FF0000"/>
                      <w:sz w:val="21"/>
                      <w:szCs w:val="21"/>
                    </w:rPr>
                  </w:pPr>
                  <w:r>
                    <w:rPr>
                      <w:rFonts w:hint="default" w:ascii="Times New Roman" w:hAnsi="Times New Roman" w:eastAsia="宋体" w:cs="Times New Roman"/>
                      <w:i w:val="0"/>
                      <w:iCs w:val="0"/>
                      <w:color w:val="000000"/>
                      <w:kern w:val="0"/>
                      <w:sz w:val="21"/>
                      <w:szCs w:val="21"/>
                      <w:u w:val="none"/>
                      <w:lang w:val="en-US" w:eastAsia="zh-CN" w:bidi="ar"/>
                    </w:rPr>
                    <w:t xml:space="preserve">0.0384 </w:t>
                  </w:r>
                </w:p>
              </w:tc>
            </w:tr>
            <w:tr w14:paraId="59D32E0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1903" w:type="dxa"/>
                  <w:noWrap w:val="0"/>
                  <w:vAlign w:val="center"/>
                </w:tcPr>
                <w:p w14:paraId="3B1A2038">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《污水综合排放标准》（GB8978-1996）三级标准</w:t>
                  </w:r>
                </w:p>
              </w:tc>
              <w:tc>
                <w:tcPr>
                  <w:tcW w:w="932" w:type="dxa"/>
                  <w:noWrap w:val="0"/>
                  <w:vAlign w:val="center"/>
                </w:tcPr>
                <w:p w14:paraId="7661CD8D">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500mg/L</w:t>
                  </w:r>
                </w:p>
              </w:tc>
              <w:tc>
                <w:tcPr>
                  <w:tcW w:w="879" w:type="dxa"/>
                  <w:noWrap w:val="0"/>
                  <w:vAlign w:val="center"/>
                </w:tcPr>
                <w:p w14:paraId="2BE7D0FD">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w:t>
                  </w:r>
                </w:p>
              </w:tc>
              <w:tc>
                <w:tcPr>
                  <w:tcW w:w="866" w:type="dxa"/>
                  <w:noWrap w:val="0"/>
                  <w:vAlign w:val="center"/>
                </w:tcPr>
                <w:p w14:paraId="6D0F2DE1">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w:t>
                  </w:r>
                </w:p>
              </w:tc>
              <w:tc>
                <w:tcPr>
                  <w:tcW w:w="866" w:type="dxa"/>
                  <w:noWrap w:val="0"/>
                  <w:vAlign w:val="center"/>
                </w:tcPr>
                <w:p w14:paraId="19A70EC4">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w:t>
                  </w:r>
                </w:p>
              </w:tc>
              <w:tc>
                <w:tcPr>
                  <w:tcW w:w="959" w:type="dxa"/>
                  <w:noWrap w:val="0"/>
                  <w:vAlign w:val="center"/>
                </w:tcPr>
                <w:p w14:paraId="277D2B75">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300mg/L</w:t>
                  </w:r>
                </w:p>
              </w:tc>
              <w:tc>
                <w:tcPr>
                  <w:tcW w:w="906" w:type="dxa"/>
                  <w:noWrap w:val="0"/>
                  <w:vAlign w:val="center"/>
                </w:tcPr>
                <w:p w14:paraId="5EA662EC">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400mg/L</w:t>
                  </w:r>
                </w:p>
              </w:tc>
              <w:tc>
                <w:tcPr>
                  <w:tcW w:w="909" w:type="dxa"/>
                  <w:noWrap w:val="0"/>
                  <w:vAlign w:val="center"/>
                </w:tcPr>
                <w:p w14:paraId="4D58BB93">
                  <w:pPr>
                    <w:spacing w:line="240" w:lineRule="atLeast"/>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2</w:t>
                  </w:r>
                  <w:r>
                    <w:rPr>
                      <w:rFonts w:hint="default" w:ascii="Times New Roman" w:hAnsi="Times New Roman" w:eastAsia="宋体" w:cs="Times New Roman"/>
                      <w:bCs/>
                      <w:color w:val="auto"/>
                      <w:sz w:val="21"/>
                      <w:szCs w:val="21"/>
                    </w:rPr>
                    <w:t>0mg/L</w:t>
                  </w:r>
                </w:p>
              </w:tc>
            </w:tr>
            <w:tr w14:paraId="50E4707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1903" w:type="dxa"/>
                  <w:noWrap w:val="0"/>
                  <w:vAlign w:val="center"/>
                </w:tcPr>
                <w:p w14:paraId="5621E38E">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《污水排入城市下水道水质标准》GB/T31962-2015 B级标准</w:t>
                  </w:r>
                </w:p>
              </w:tc>
              <w:tc>
                <w:tcPr>
                  <w:tcW w:w="932" w:type="dxa"/>
                  <w:noWrap w:val="0"/>
                  <w:vAlign w:val="center"/>
                </w:tcPr>
                <w:p w14:paraId="793FF7A7">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w:t>
                  </w:r>
                </w:p>
              </w:tc>
              <w:tc>
                <w:tcPr>
                  <w:tcW w:w="879" w:type="dxa"/>
                  <w:noWrap w:val="0"/>
                  <w:vAlign w:val="center"/>
                </w:tcPr>
                <w:p w14:paraId="60F93FBE">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45mg/L</w:t>
                  </w:r>
                </w:p>
              </w:tc>
              <w:tc>
                <w:tcPr>
                  <w:tcW w:w="866" w:type="dxa"/>
                  <w:noWrap w:val="0"/>
                  <w:vAlign w:val="center"/>
                </w:tcPr>
                <w:p w14:paraId="19D44124">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70mg/L</w:t>
                  </w:r>
                </w:p>
              </w:tc>
              <w:tc>
                <w:tcPr>
                  <w:tcW w:w="866" w:type="dxa"/>
                  <w:noWrap w:val="0"/>
                  <w:vAlign w:val="center"/>
                </w:tcPr>
                <w:p w14:paraId="5FB1EB19">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8mg/L</w:t>
                  </w:r>
                </w:p>
              </w:tc>
              <w:tc>
                <w:tcPr>
                  <w:tcW w:w="959" w:type="dxa"/>
                  <w:noWrap w:val="0"/>
                  <w:vAlign w:val="center"/>
                </w:tcPr>
                <w:p w14:paraId="6DB49032">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w:t>
                  </w:r>
                </w:p>
              </w:tc>
              <w:tc>
                <w:tcPr>
                  <w:tcW w:w="906" w:type="dxa"/>
                  <w:noWrap w:val="0"/>
                  <w:vAlign w:val="center"/>
                </w:tcPr>
                <w:p w14:paraId="64BC3617">
                  <w:pPr>
                    <w:spacing w:line="240" w:lineRule="atLeast"/>
                    <w:ind w:firstLine="0" w:firstLineChars="0"/>
                    <w:jc w:val="center"/>
                    <w:rPr>
                      <w:rFonts w:hint="default" w:ascii="Times New Roman" w:hAnsi="Times New Roman" w:eastAsia="宋体" w:cs="Times New Roman"/>
                      <w:bCs/>
                      <w:sz w:val="21"/>
                      <w:szCs w:val="21"/>
                    </w:rPr>
                  </w:pPr>
                  <w:r>
                    <w:rPr>
                      <w:rFonts w:hint="default" w:ascii="Times New Roman" w:hAnsi="Times New Roman" w:eastAsia="宋体" w:cs="Times New Roman"/>
                      <w:bCs/>
                      <w:sz w:val="21"/>
                      <w:szCs w:val="21"/>
                    </w:rPr>
                    <w:t>-</w:t>
                  </w:r>
                </w:p>
              </w:tc>
              <w:tc>
                <w:tcPr>
                  <w:tcW w:w="909" w:type="dxa"/>
                  <w:noWrap w:val="0"/>
                  <w:vAlign w:val="center"/>
                </w:tcPr>
                <w:p w14:paraId="59DB9E1E">
                  <w:pPr>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bl>
          <w:p w14:paraId="28843707">
            <w:pPr>
              <w:spacing w:line="360" w:lineRule="auto"/>
              <w:ind w:firstLine="482" w:firstLineChars="200"/>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rPr>
              <w:t>②</w:t>
            </w:r>
            <w:r>
              <w:rPr>
                <w:rFonts w:hint="default" w:ascii="Times New Roman" w:hAnsi="Times New Roman" w:cs="Times New Roman"/>
                <w:b/>
                <w:bCs/>
                <w:sz w:val="24"/>
                <w:szCs w:val="20"/>
                <w:lang w:val="en-US" w:eastAsia="zh-CN"/>
              </w:rPr>
              <w:t>锅炉</w:t>
            </w:r>
            <w:r>
              <w:rPr>
                <w:rFonts w:hint="default" w:ascii="Times New Roman" w:hAnsi="Times New Roman" w:eastAsia="宋体" w:cs="Times New Roman"/>
                <w:b/>
                <w:bCs/>
                <w:sz w:val="24"/>
                <w:szCs w:val="20"/>
              </w:rPr>
              <w:t>废水</w:t>
            </w:r>
          </w:p>
          <w:p w14:paraId="0A13EFD8">
            <w:pPr>
              <w:spacing w:line="420" w:lineRule="auto"/>
              <w:ind w:firstLine="480" w:firstLineChars="200"/>
              <w:rPr>
                <w:rFonts w:hint="default" w:ascii="Times New Roman" w:hAnsi="Times New Roman" w:cs="Times New Roman"/>
                <w:color w:val="auto"/>
                <w:kern w:val="0"/>
                <w:sz w:val="24"/>
                <w:highlight w:val="none"/>
                <w:lang w:val="en-US" w:eastAsia="zh-CN" w:bidi="ar"/>
              </w:rPr>
            </w:pPr>
            <w:r>
              <w:rPr>
                <w:rFonts w:hint="default" w:ascii="Times New Roman" w:hAnsi="Times New Roman" w:cs="Times New Roman"/>
                <w:color w:val="auto"/>
                <w:kern w:val="0"/>
                <w:sz w:val="24"/>
                <w:highlight w:val="none"/>
                <w:lang w:bidi="ar"/>
              </w:rPr>
              <w:t>《排放源统计调查产排污核算方法和系数手册2021》-</w:t>
            </w:r>
            <w:r>
              <w:rPr>
                <w:rFonts w:hint="default" w:ascii="Times New Roman" w:hAnsi="Times New Roman" w:cs="Times New Roman"/>
                <w:color w:val="auto"/>
                <w:kern w:val="0"/>
                <w:sz w:val="24"/>
                <w:highlight w:val="none"/>
                <w:lang w:val="en-US" w:eastAsia="zh-CN" w:bidi="ar"/>
              </w:rPr>
              <w:t>4430工业锅炉，天然气锅炉废水产排污系数为：工业废水量：13.56吨/万m³-原料（锅炉排污水＋软化处理废水），化学需氧量1.08kg/万m³-原料。项目锅炉废水排入生活废水预处理池与生活废水一起排入市政污水管网送大英工业污水处理厂处理。</w:t>
            </w:r>
          </w:p>
          <w:p w14:paraId="6ADE7C76">
            <w:pPr>
              <w:spacing w:line="420" w:lineRule="auto"/>
              <w:ind w:firstLine="480" w:firstLineChars="200"/>
              <w:rPr>
                <w:rFonts w:hint="default" w:ascii="Times New Roman" w:hAnsi="Times New Roman" w:cs="Times New Roman"/>
                <w:color w:val="auto"/>
                <w:kern w:val="0"/>
                <w:sz w:val="24"/>
                <w:highlight w:val="none"/>
                <w:lang w:val="en-US" w:eastAsia="zh-CN" w:bidi="ar"/>
              </w:rPr>
            </w:pPr>
            <w:r>
              <w:rPr>
                <w:rFonts w:hint="default" w:ascii="Times New Roman" w:hAnsi="Times New Roman" w:cs="Times New Roman"/>
                <w:color w:val="auto"/>
                <w:kern w:val="0"/>
                <w:sz w:val="24"/>
                <w:highlight w:val="none"/>
                <w:lang w:val="en-US" w:eastAsia="zh-CN" w:bidi="ar"/>
              </w:rPr>
              <w:t>据此，本项目锅炉废水（锅炉排污水＋软化处理废水）排放情况如下：</w:t>
            </w:r>
          </w:p>
          <w:p w14:paraId="5CD3F86E">
            <w:pPr>
              <w:adjustRightInd w:val="0"/>
              <w:snapToGrid w:val="0"/>
              <w:spacing w:before="156" w:beforeLines="50" w:line="360" w:lineRule="auto"/>
              <w:ind w:firstLine="0" w:firstLineChars="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default" w:ascii="Times New Roman" w:hAnsi="Times New Roman" w:eastAsia="宋体" w:cs="Times New Roman"/>
                <w:b/>
                <w:sz w:val="24"/>
                <w:szCs w:val="24"/>
                <w:lang w:val="en-US" w:eastAsia="zh-CN"/>
              </w:rPr>
              <w:t>4-</w:t>
            </w:r>
            <w:r>
              <w:rPr>
                <w:rFonts w:hint="default" w:ascii="Times New Roman" w:hAnsi="Times New Roman" w:cs="Times New Roman"/>
                <w:b/>
                <w:sz w:val="24"/>
                <w:szCs w:val="24"/>
                <w:lang w:val="en-US" w:eastAsia="zh-CN"/>
              </w:rPr>
              <w:t>3</w:t>
            </w:r>
            <w:r>
              <w:rPr>
                <w:rFonts w:hint="default" w:ascii="Times New Roman" w:hAnsi="Times New Roman" w:eastAsia="宋体" w:cs="Times New Roman"/>
                <w:b/>
                <w:sz w:val="24"/>
                <w:szCs w:val="24"/>
              </w:rPr>
              <w:t>本项目</w:t>
            </w:r>
            <w:r>
              <w:rPr>
                <w:rFonts w:hint="default" w:ascii="Times New Roman" w:hAnsi="Times New Roman" w:eastAsia="宋体" w:cs="Times New Roman"/>
                <w:b/>
                <w:sz w:val="24"/>
                <w:szCs w:val="24"/>
                <w:lang w:eastAsia="zh-CN"/>
              </w:rPr>
              <w:t>生活废</w:t>
            </w:r>
            <w:r>
              <w:rPr>
                <w:rFonts w:hint="default" w:ascii="Times New Roman" w:hAnsi="Times New Roman" w:eastAsia="宋体" w:cs="Times New Roman"/>
                <w:b/>
                <w:sz w:val="24"/>
                <w:szCs w:val="24"/>
              </w:rPr>
              <w:t>水污染物排放一览表</w:t>
            </w:r>
          </w:p>
          <w:tbl>
            <w:tblPr>
              <w:tblStyle w:val="21"/>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423"/>
              <w:gridCol w:w="1132"/>
              <w:gridCol w:w="1663"/>
              <w:gridCol w:w="1555"/>
              <w:gridCol w:w="1144"/>
              <w:gridCol w:w="1303"/>
            </w:tblGrid>
            <w:tr w14:paraId="6FCE2DD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1423" w:type="dxa"/>
                  <w:vMerge w:val="restart"/>
                  <w:tcBorders>
                    <w:tl2br w:val="nil"/>
                    <w:tr2bl w:val="nil"/>
                  </w:tcBorders>
                  <w:shd w:val="clear" w:color="auto" w:fill="auto"/>
                  <w:vAlign w:val="center"/>
                </w:tcPr>
                <w:p w14:paraId="39DB4065">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项目</w:t>
                  </w:r>
                </w:p>
              </w:tc>
              <w:tc>
                <w:tcPr>
                  <w:tcW w:w="1132" w:type="dxa"/>
                  <w:vMerge w:val="restart"/>
                  <w:tcBorders>
                    <w:tl2br w:val="nil"/>
                    <w:tr2bl w:val="nil"/>
                  </w:tcBorders>
                  <w:shd w:val="clear" w:color="auto" w:fill="auto"/>
                  <w:vAlign w:val="center"/>
                </w:tcPr>
                <w:p w14:paraId="7A4631B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燃料消耗</w:t>
                  </w:r>
                </w:p>
              </w:tc>
              <w:tc>
                <w:tcPr>
                  <w:tcW w:w="1663" w:type="dxa"/>
                  <w:vMerge w:val="restart"/>
                  <w:tcBorders>
                    <w:tl2br w:val="nil"/>
                    <w:tr2bl w:val="nil"/>
                  </w:tcBorders>
                  <w:shd w:val="clear" w:color="auto" w:fill="auto"/>
                  <w:vAlign w:val="center"/>
                </w:tcPr>
                <w:p w14:paraId="41CFC78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4"/>
                      <w:szCs w:val="24"/>
                      <w:u w:val="none"/>
                    </w:rPr>
                  </w:pPr>
                  <w:r>
                    <w:rPr>
                      <w:rFonts w:hint="default" w:ascii="Times New Roman" w:hAnsi="Times New Roman" w:eastAsia="宋体" w:cs="Times New Roman"/>
                      <w:b/>
                      <w:bCs/>
                      <w:i w:val="0"/>
                      <w:iCs w:val="0"/>
                      <w:color w:val="000000"/>
                      <w:kern w:val="0"/>
                      <w:sz w:val="24"/>
                      <w:szCs w:val="24"/>
                      <w:u w:val="none"/>
                      <w:lang w:val="en-US" w:eastAsia="zh-CN" w:bidi="ar"/>
                    </w:rPr>
                    <w:t>运行时间</w:t>
                  </w:r>
                </w:p>
              </w:tc>
              <w:tc>
                <w:tcPr>
                  <w:tcW w:w="4002" w:type="dxa"/>
                  <w:gridSpan w:val="3"/>
                  <w:vMerge w:val="restart"/>
                  <w:tcBorders>
                    <w:tl2br w:val="nil"/>
                    <w:tr2bl w:val="nil"/>
                  </w:tcBorders>
                  <w:shd w:val="clear" w:color="auto" w:fill="auto"/>
                  <w:noWrap/>
                  <w:vAlign w:val="center"/>
                </w:tcPr>
                <w:p w14:paraId="6333F83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b/>
                      <w:bCs/>
                      <w:i w:val="0"/>
                      <w:iCs w:val="0"/>
                      <w:color w:val="000000"/>
                      <w:kern w:val="0"/>
                      <w:sz w:val="24"/>
                      <w:szCs w:val="24"/>
                      <w:u w:val="none"/>
                      <w:lang w:val="en-US" w:eastAsia="zh-CN" w:bidi="ar"/>
                    </w:rPr>
                    <w:t>产排污</w:t>
                  </w:r>
                </w:p>
              </w:tc>
            </w:tr>
            <w:tr w14:paraId="59DEE89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1423" w:type="dxa"/>
                  <w:vMerge w:val="continue"/>
                  <w:tcBorders>
                    <w:tl2br w:val="nil"/>
                    <w:tr2bl w:val="nil"/>
                  </w:tcBorders>
                  <w:shd w:val="clear" w:color="auto" w:fill="auto"/>
                  <w:vAlign w:val="center"/>
                </w:tcPr>
                <w:p w14:paraId="1EEC5825">
                  <w:pPr>
                    <w:jc w:val="center"/>
                    <w:rPr>
                      <w:rFonts w:hint="default" w:ascii="Times New Roman" w:hAnsi="Times New Roman" w:eastAsia="宋体" w:cs="Times New Roman"/>
                      <w:b/>
                      <w:bCs/>
                      <w:i w:val="0"/>
                      <w:iCs w:val="0"/>
                      <w:color w:val="000000"/>
                      <w:sz w:val="24"/>
                      <w:szCs w:val="24"/>
                      <w:u w:val="none"/>
                    </w:rPr>
                  </w:pPr>
                </w:p>
              </w:tc>
              <w:tc>
                <w:tcPr>
                  <w:tcW w:w="1132" w:type="dxa"/>
                  <w:vMerge w:val="continue"/>
                  <w:tcBorders>
                    <w:tl2br w:val="nil"/>
                    <w:tr2bl w:val="nil"/>
                  </w:tcBorders>
                  <w:shd w:val="clear" w:color="auto" w:fill="auto"/>
                  <w:vAlign w:val="center"/>
                </w:tcPr>
                <w:p w14:paraId="4BA61226">
                  <w:pPr>
                    <w:jc w:val="center"/>
                    <w:rPr>
                      <w:rFonts w:hint="default" w:ascii="Times New Roman" w:hAnsi="Times New Roman" w:eastAsia="宋体" w:cs="Times New Roman"/>
                      <w:b/>
                      <w:bCs/>
                      <w:i w:val="0"/>
                      <w:iCs w:val="0"/>
                      <w:color w:val="000000"/>
                      <w:sz w:val="24"/>
                      <w:szCs w:val="24"/>
                      <w:u w:val="none"/>
                    </w:rPr>
                  </w:pPr>
                </w:p>
              </w:tc>
              <w:tc>
                <w:tcPr>
                  <w:tcW w:w="1663" w:type="dxa"/>
                  <w:vMerge w:val="continue"/>
                  <w:tcBorders>
                    <w:tl2br w:val="nil"/>
                    <w:tr2bl w:val="nil"/>
                  </w:tcBorders>
                  <w:shd w:val="clear" w:color="auto" w:fill="auto"/>
                  <w:vAlign w:val="center"/>
                </w:tcPr>
                <w:p w14:paraId="79F1F1CD">
                  <w:pPr>
                    <w:jc w:val="center"/>
                    <w:rPr>
                      <w:rFonts w:hint="default" w:ascii="Times New Roman" w:hAnsi="Times New Roman" w:eastAsia="宋体" w:cs="Times New Roman"/>
                      <w:b/>
                      <w:bCs/>
                      <w:i w:val="0"/>
                      <w:iCs w:val="0"/>
                      <w:color w:val="000000"/>
                      <w:sz w:val="24"/>
                      <w:szCs w:val="24"/>
                      <w:u w:val="none"/>
                    </w:rPr>
                  </w:pPr>
                </w:p>
              </w:tc>
              <w:tc>
                <w:tcPr>
                  <w:tcW w:w="4002" w:type="dxa"/>
                  <w:gridSpan w:val="3"/>
                  <w:vMerge w:val="continue"/>
                  <w:tcBorders>
                    <w:tl2br w:val="nil"/>
                    <w:tr2bl w:val="nil"/>
                  </w:tcBorders>
                  <w:shd w:val="clear" w:color="auto" w:fill="auto"/>
                  <w:noWrap/>
                  <w:vAlign w:val="center"/>
                </w:tcPr>
                <w:p w14:paraId="7ADA4911">
                  <w:pPr>
                    <w:jc w:val="center"/>
                    <w:rPr>
                      <w:rFonts w:hint="default" w:ascii="Times New Roman" w:hAnsi="Times New Roman" w:eastAsia="宋体" w:cs="Times New Roman"/>
                      <w:i w:val="0"/>
                      <w:iCs w:val="0"/>
                      <w:color w:val="000000"/>
                      <w:sz w:val="22"/>
                      <w:szCs w:val="22"/>
                      <w:u w:val="none"/>
                    </w:rPr>
                  </w:pPr>
                </w:p>
              </w:tc>
            </w:tr>
            <w:tr w14:paraId="2639D9B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11" w:hRule="atLeast"/>
                <w:jc w:val="center"/>
              </w:trPr>
              <w:tc>
                <w:tcPr>
                  <w:tcW w:w="1423" w:type="dxa"/>
                  <w:vMerge w:val="restart"/>
                  <w:tcBorders>
                    <w:tl2br w:val="nil"/>
                    <w:tr2bl w:val="nil"/>
                  </w:tcBorders>
                  <w:shd w:val="clear" w:color="auto" w:fill="auto"/>
                  <w:vAlign w:val="center"/>
                </w:tcPr>
                <w:p w14:paraId="0FD536A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天然气锅炉（锅炉排污水＋软化处理废水）</w:t>
                  </w:r>
                </w:p>
              </w:tc>
              <w:tc>
                <w:tcPr>
                  <w:tcW w:w="1132" w:type="dxa"/>
                  <w:vMerge w:val="restart"/>
                  <w:tcBorders>
                    <w:tl2br w:val="nil"/>
                    <w:tr2bl w:val="nil"/>
                  </w:tcBorders>
                  <w:shd w:val="clear" w:color="auto" w:fill="auto"/>
                  <w:vAlign w:val="center"/>
                </w:tcPr>
                <w:p w14:paraId="598E930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144万m³/a</w:t>
                  </w:r>
                </w:p>
              </w:tc>
              <w:tc>
                <w:tcPr>
                  <w:tcW w:w="1663" w:type="dxa"/>
                  <w:vMerge w:val="restart"/>
                  <w:tcBorders>
                    <w:tl2br w:val="nil"/>
                    <w:tr2bl w:val="nil"/>
                  </w:tcBorders>
                  <w:shd w:val="clear" w:color="auto" w:fill="auto"/>
                  <w:vAlign w:val="center"/>
                </w:tcPr>
                <w:p w14:paraId="1262EBE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6000h（300d/a,20h/d）</w:t>
                  </w:r>
                </w:p>
              </w:tc>
              <w:tc>
                <w:tcPr>
                  <w:tcW w:w="1555" w:type="dxa"/>
                  <w:tcBorders>
                    <w:tl2br w:val="nil"/>
                    <w:tr2bl w:val="nil"/>
                  </w:tcBorders>
                  <w:shd w:val="clear" w:color="auto" w:fill="auto"/>
                  <w:noWrap/>
                  <w:vAlign w:val="center"/>
                </w:tcPr>
                <w:p w14:paraId="686307E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废水量</w:t>
                  </w:r>
                </w:p>
              </w:tc>
              <w:tc>
                <w:tcPr>
                  <w:tcW w:w="1144" w:type="dxa"/>
                  <w:tcBorders>
                    <w:tl2br w:val="nil"/>
                    <w:tr2bl w:val="nil"/>
                  </w:tcBorders>
                  <w:shd w:val="clear" w:color="auto" w:fill="auto"/>
                  <w:noWrap/>
                  <w:vAlign w:val="center"/>
                </w:tcPr>
                <w:p w14:paraId="01A6A2F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1952.64</w:t>
                  </w:r>
                </w:p>
              </w:tc>
              <w:tc>
                <w:tcPr>
                  <w:tcW w:w="1303" w:type="dxa"/>
                  <w:tcBorders>
                    <w:tl2br w:val="nil"/>
                    <w:tr2bl w:val="nil"/>
                  </w:tcBorders>
                  <w:shd w:val="clear" w:color="auto" w:fill="auto"/>
                  <w:noWrap/>
                  <w:vAlign w:val="center"/>
                </w:tcPr>
                <w:p w14:paraId="63C7236C">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m³/a</w:t>
                  </w:r>
                </w:p>
              </w:tc>
            </w:tr>
            <w:tr w14:paraId="4D6D96B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1423" w:type="dxa"/>
                  <w:vMerge w:val="continue"/>
                  <w:tcBorders>
                    <w:tl2br w:val="nil"/>
                    <w:tr2bl w:val="nil"/>
                  </w:tcBorders>
                  <w:shd w:val="clear" w:color="auto" w:fill="auto"/>
                  <w:vAlign w:val="center"/>
                </w:tcPr>
                <w:p w14:paraId="55B6D7B6">
                  <w:pPr>
                    <w:jc w:val="center"/>
                    <w:rPr>
                      <w:rFonts w:hint="default" w:ascii="Times New Roman" w:hAnsi="Times New Roman" w:eastAsia="宋体" w:cs="Times New Roman"/>
                      <w:i w:val="0"/>
                      <w:iCs w:val="0"/>
                      <w:color w:val="000000"/>
                      <w:sz w:val="21"/>
                      <w:szCs w:val="21"/>
                      <w:u w:val="none"/>
                    </w:rPr>
                  </w:pPr>
                </w:p>
              </w:tc>
              <w:tc>
                <w:tcPr>
                  <w:tcW w:w="1132" w:type="dxa"/>
                  <w:vMerge w:val="continue"/>
                  <w:tcBorders>
                    <w:tl2br w:val="nil"/>
                    <w:tr2bl w:val="nil"/>
                  </w:tcBorders>
                  <w:shd w:val="clear" w:color="auto" w:fill="auto"/>
                  <w:vAlign w:val="center"/>
                </w:tcPr>
                <w:p w14:paraId="5FF06760">
                  <w:pPr>
                    <w:jc w:val="center"/>
                    <w:rPr>
                      <w:rFonts w:hint="default" w:ascii="Times New Roman" w:hAnsi="Times New Roman" w:eastAsia="宋体" w:cs="Times New Roman"/>
                      <w:i w:val="0"/>
                      <w:iCs w:val="0"/>
                      <w:color w:val="000000"/>
                      <w:sz w:val="21"/>
                      <w:szCs w:val="21"/>
                      <w:u w:val="none"/>
                    </w:rPr>
                  </w:pPr>
                </w:p>
              </w:tc>
              <w:tc>
                <w:tcPr>
                  <w:tcW w:w="1663" w:type="dxa"/>
                  <w:vMerge w:val="continue"/>
                  <w:tcBorders>
                    <w:tl2br w:val="nil"/>
                    <w:tr2bl w:val="nil"/>
                  </w:tcBorders>
                  <w:shd w:val="clear" w:color="auto" w:fill="auto"/>
                  <w:vAlign w:val="center"/>
                </w:tcPr>
                <w:p w14:paraId="22735EA1">
                  <w:pPr>
                    <w:jc w:val="center"/>
                    <w:rPr>
                      <w:rFonts w:hint="default" w:ascii="Times New Roman" w:hAnsi="Times New Roman" w:eastAsia="宋体" w:cs="Times New Roman"/>
                      <w:i w:val="0"/>
                      <w:iCs w:val="0"/>
                      <w:color w:val="000000"/>
                      <w:sz w:val="21"/>
                      <w:szCs w:val="21"/>
                      <w:u w:val="none"/>
                    </w:rPr>
                  </w:pPr>
                </w:p>
              </w:tc>
              <w:tc>
                <w:tcPr>
                  <w:tcW w:w="1555" w:type="dxa"/>
                  <w:tcBorders>
                    <w:tl2br w:val="nil"/>
                    <w:tr2bl w:val="nil"/>
                  </w:tcBorders>
                  <w:shd w:val="clear" w:color="auto" w:fill="auto"/>
                  <w:noWrap/>
                  <w:vAlign w:val="center"/>
                </w:tcPr>
                <w:p w14:paraId="5A12EB8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化学需氧量</w:t>
                  </w:r>
                </w:p>
              </w:tc>
              <w:tc>
                <w:tcPr>
                  <w:tcW w:w="1144" w:type="dxa"/>
                  <w:tcBorders>
                    <w:tl2br w:val="nil"/>
                    <w:tr2bl w:val="nil"/>
                  </w:tcBorders>
                  <w:shd w:val="clear" w:color="auto" w:fill="auto"/>
                  <w:noWrap/>
                  <w:vAlign w:val="center"/>
                </w:tcPr>
                <w:p w14:paraId="3CE82E2B">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155.52</w:t>
                  </w:r>
                </w:p>
              </w:tc>
              <w:tc>
                <w:tcPr>
                  <w:tcW w:w="1303" w:type="dxa"/>
                  <w:tcBorders>
                    <w:tl2br w:val="nil"/>
                    <w:tr2bl w:val="nil"/>
                  </w:tcBorders>
                  <w:shd w:val="clear" w:color="auto" w:fill="auto"/>
                  <w:noWrap/>
                  <w:vAlign w:val="center"/>
                </w:tcPr>
                <w:p w14:paraId="34AD722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kg/a</w:t>
                  </w:r>
                </w:p>
              </w:tc>
            </w:tr>
            <w:tr w14:paraId="422697B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270" w:hRule="atLeast"/>
                <w:jc w:val="center"/>
              </w:trPr>
              <w:tc>
                <w:tcPr>
                  <w:tcW w:w="1423" w:type="dxa"/>
                  <w:vMerge w:val="continue"/>
                  <w:tcBorders>
                    <w:tl2br w:val="nil"/>
                    <w:tr2bl w:val="nil"/>
                  </w:tcBorders>
                  <w:shd w:val="clear" w:color="auto" w:fill="auto"/>
                  <w:vAlign w:val="center"/>
                </w:tcPr>
                <w:p w14:paraId="6FFC2F22">
                  <w:pPr>
                    <w:jc w:val="center"/>
                    <w:rPr>
                      <w:rFonts w:hint="default" w:ascii="Times New Roman" w:hAnsi="Times New Roman" w:eastAsia="宋体" w:cs="Times New Roman"/>
                      <w:i w:val="0"/>
                      <w:iCs w:val="0"/>
                      <w:color w:val="000000"/>
                      <w:sz w:val="21"/>
                      <w:szCs w:val="21"/>
                      <w:u w:val="none"/>
                    </w:rPr>
                  </w:pPr>
                </w:p>
              </w:tc>
              <w:tc>
                <w:tcPr>
                  <w:tcW w:w="1132" w:type="dxa"/>
                  <w:vMerge w:val="continue"/>
                  <w:tcBorders>
                    <w:tl2br w:val="nil"/>
                    <w:tr2bl w:val="nil"/>
                  </w:tcBorders>
                  <w:shd w:val="clear" w:color="auto" w:fill="auto"/>
                  <w:vAlign w:val="center"/>
                </w:tcPr>
                <w:p w14:paraId="27EDDACC">
                  <w:pPr>
                    <w:jc w:val="center"/>
                    <w:rPr>
                      <w:rFonts w:hint="default" w:ascii="Times New Roman" w:hAnsi="Times New Roman" w:eastAsia="宋体" w:cs="Times New Roman"/>
                      <w:i w:val="0"/>
                      <w:iCs w:val="0"/>
                      <w:color w:val="000000"/>
                      <w:sz w:val="21"/>
                      <w:szCs w:val="21"/>
                      <w:u w:val="none"/>
                    </w:rPr>
                  </w:pPr>
                </w:p>
              </w:tc>
              <w:tc>
                <w:tcPr>
                  <w:tcW w:w="1663" w:type="dxa"/>
                  <w:vMerge w:val="continue"/>
                  <w:tcBorders>
                    <w:tl2br w:val="nil"/>
                    <w:tr2bl w:val="nil"/>
                  </w:tcBorders>
                  <w:shd w:val="clear" w:color="auto" w:fill="auto"/>
                  <w:vAlign w:val="center"/>
                </w:tcPr>
                <w:p w14:paraId="5D9FB11A">
                  <w:pPr>
                    <w:jc w:val="center"/>
                    <w:rPr>
                      <w:rFonts w:hint="default" w:ascii="Times New Roman" w:hAnsi="Times New Roman" w:eastAsia="宋体" w:cs="Times New Roman"/>
                      <w:i w:val="0"/>
                      <w:iCs w:val="0"/>
                      <w:color w:val="000000"/>
                      <w:sz w:val="21"/>
                      <w:szCs w:val="21"/>
                      <w:u w:val="none"/>
                    </w:rPr>
                  </w:pPr>
                </w:p>
              </w:tc>
              <w:tc>
                <w:tcPr>
                  <w:tcW w:w="1555" w:type="dxa"/>
                  <w:tcBorders>
                    <w:tl2br w:val="nil"/>
                    <w:tr2bl w:val="nil"/>
                  </w:tcBorders>
                  <w:shd w:val="clear" w:color="auto" w:fill="auto"/>
                  <w:noWrap/>
                  <w:vAlign w:val="center"/>
                </w:tcPr>
                <w:p w14:paraId="68DF612A">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COD去除效率</w:t>
                  </w:r>
                </w:p>
              </w:tc>
              <w:tc>
                <w:tcPr>
                  <w:tcW w:w="1144" w:type="dxa"/>
                  <w:tcBorders>
                    <w:tl2br w:val="nil"/>
                    <w:tr2bl w:val="nil"/>
                  </w:tcBorders>
                  <w:shd w:val="clear" w:color="auto" w:fill="auto"/>
                  <w:noWrap/>
                  <w:vAlign w:val="center"/>
                </w:tcPr>
                <w:p w14:paraId="6665A1C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0.00%</w:t>
                  </w:r>
                </w:p>
              </w:tc>
              <w:tc>
                <w:tcPr>
                  <w:tcW w:w="1303" w:type="dxa"/>
                  <w:tcBorders>
                    <w:tl2br w:val="nil"/>
                    <w:tr2bl w:val="nil"/>
                  </w:tcBorders>
                  <w:shd w:val="clear" w:color="auto" w:fill="auto"/>
                  <w:noWrap/>
                  <w:vAlign w:val="center"/>
                </w:tcPr>
                <w:p w14:paraId="3674117D">
                  <w:pPr>
                    <w:jc w:val="center"/>
                    <w:rPr>
                      <w:rFonts w:hint="default" w:ascii="Times New Roman" w:hAnsi="Times New Roman" w:eastAsia="宋体" w:cs="Times New Roman"/>
                      <w:i w:val="0"/>
                      <w:iCs w:val="0"/>
                      <w:color w:val="000000"/>
                      <w:sz w:val="22"/>
                      <w:szCs w:val="22"/>
                      <w:u w:val="none"/>
                      <w:lang w:val="en-US" w:eastAsia="zh-CN"/>
                    </w:rPr>
                  </w:pPr>
                  <w:r>
                    <w:rPr>
                      <w:rFonts w:hint="default" w:ascii="Times New Roman" w:hAnsi="Times New Roman" w:eastAsia="宋体" w:cs="Times New Roman"/>
                      <w:i w:val="0"/>
                      <w:iCs w:val="0"/>
                      <w:color w:val="000000"/>
                      <w:sz w:val="22"/>
                      <w:szCs w:val="22"/>
                      <w:u w:val="none"/>
                      <w:lang w:val="en-US" w:eastAsia="zh-CN"/>
                    </w:rPr>
                    <w:t>直排</w:t>
                  </w:r>
                </w:p>
              </w:tc>
            </w:tr>
            <w:tr w14:paraId="5F827B9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79" w:hRule="atLeast"/>
                <w:jc w:val="center"/>
              </w:trPr>
              <w:tc>
                <w:tcPr>
                  <w:tcW w:w="1423" w:type="dxa"/>
                  <w:vMerge w:val="continue"/>
                  <w:tcBorders>
                    <w:tl2br w:val="nil"/>
                    <w:tr2bl w:val="nil"/>
                  </w:tcBorders>
                  <w:shd w:val="clear" w:color="auto" w:fill="auto"/>
                  <w:vAlign w:val="center"/>
                </w:tcPr>
                <w:p w14:paraId="46E2002F">
                  <w:pPr>
                    <w:jc w:val="center"/>
                    <w:rPr>
                      <w:rFonts w:hint="default" w:ascii="Times New Roman" w:hAnsi="Times New Roman" w:eastAsia="宋体" w:cs="Times New Roman"/>
                      <w:i w:val="0"/>
                      <w:iCs w:val="0"/>
                      <w:color w:val="000000"/>
                      <w:sz w:val="21"/>
                      <w:szCs w:val="21"/>
                      <w:u w:val="none"/>
                    </w:rPr>
                  </w:pPr>
                </w:p>
              </w:tc>
              <w:tc>
                <w:tcPr>
                  <w:tcW w:w="1132" w:type="dxa"/>
                  <w:vMerge w:val="continue"/>
                  <w:tcBorders>
                    <w:tl2br w:val="nil"/>
                    <w:tr2bl w:val="nil"/>
                  </w:tcBorders>
                  <w:shd w:val="clear" w:color="auto" w:fill="auto"/>
                  <w:vAlign w:val="center"/>
                </w:tcPr>
                <w:p w14:paraId="063BF1EF">
                  <w:pPr>
                    <w:jc w:val="center"/>
                    <w:rPr>
                      <w:rFonts w:hint="default" w:ascii="Times New Roman" w:hAnsi="Times New Roman" w:eastAsia="宋体" w:cs="Times New Roman"/>
                      <w:i w:val="0"/>
                      <w:iCs w:val="0"/>
                      <w:color w:val="000000"/>
                      <w:sz w:val="21"/>
                      <w:szCs w:val="21"/>
                      <w:u w:val="none"/>
                    </w:rPr>
                  </w:pPr>
                </w:p>
              </w:tc>
              <w:tc>
                <w:tcPr>
                  <w:tcW w:w="1663" w:type="dxa"/>
                  <w:vMerge w:val="continue"/>
                  <w:tcBorders>
                    <w:tl2br w:val="nil"/>
                    <w:tr2bl w:val="nil"/>
                  </w:tcBorders>
                  <w:shd w:val="clear" w:color="auto" w:fill="auto"/>
                  <w:vAlign w:val="center"/>
                </w:tcPr>
                <w:p w14:paraId="76A217DA">
                  <w:pPr>
                    <w:jc w:val="center"/>
                    <w:rPr>
                      <w:rFonts w:hint="default" w:ascii="Times New Roman" w:hAnsi="Times New Roman" w:eastAsia="宋体" w:cs="Times New Roman"/>
                      <w:i w:val="0"/>
                      <w:iCs w:val="0"/>
                      <w:color w:val="000000"/>
                      <w:sz w:val="21"/>
                      <w:szCs w:val="21"/>
                      <w:u w:val="none"/>
                    </w:rPr>
                  </w:pPr>
                </w:p>
              </w:tc>
              <w:tc>
                <w:tcPr>
                  <w:tcW w:w="1555" w:type="dxa"/>
                  <w:tcBorders>
                    <w:tl2br w:val="nil"/>
                    <w:tr2bl w:val="nil"/>
                  </w:tcBorders>
                  <w:shd w:val="clear" w:color="auto" w:fill="auto"/>
                  <w:noWrap/>
                  <w:vAlign w:val="center"/>
                </w:tcPr>
                <w:p w14:paraId="0127DA02">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COD排放量</w:t>
                  </w:r>
                </w:p>
              </w:tc>
              <w:tc>
                <w:tcPr>
                  <w:tcW w:w="1144" w:type="dxa"/>
                  <w:tcBorders>
                    <w:tl2br w:val="nil"/>
                    <w:tr2bl w:val="nil"/>
                  </w:tcBorders>
                  <w:shd w:val="clear" w:color="auto" w:fill="auto"/>
                  <w:noWrap/>
                  <w:vAlign w:val="center"/>
                </w:tcPr>
                <w:p w14:paraId="111088A5">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155.52</w:t>
                  </w:r>
                </w:p>
              </w:tc>
              <w:tc>
                <w:tcPr>
                  <w:tcW w:w="1303" w:type="dxa"/>
                  <w:tcBorders>
                    <w:tl2br w:val="nil"/>
                    <w:tr2bl w:val="nil"/>
                  </w:tcBorders>
                  <w:shd w:val="clear" w:color="auto" w:fill="auto"/>
                  <w:noWrap/>
                  <w:vAlign w:val="center"/>
                </w:tcPr>
                <w:p w14:paraId="280E076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kg/a</w:t>
                  </w:r>
                </w:p>
              </w:tc>
            </w:tr>
            <w:tr w14:paraId="71EF9F6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653" w:hRule="atLeast"/>
                <w:jc w:val="center"/>
              </w:trPr>
              <w:tc>
                <w:tcPr>
                  <w:tcW w:w="1423" w:type="dxa"/>
                  <w:vMerge w:val="continue"/>
                  <w:tcBorders>
                    <w:tl2br w:val="nil"/>
                    <w:tr2bl w:val="nil"/>
                  </w:tcBorders>
                  <w:shd w:val="clear" w:color="auto" w:fill="auto"/>
                  <w:vAlign w:val="center"/>
                </w:tcPr>
                <w:p w14:paraId="1089A10F">
                  <w:pPr>
                    <w:jc w:val="center"/>
                    <w:rPr>
                      <w:rFonts w:hint="default" w:ascii="Times New Roman" w:hAnsi="Times New Roman" w:eastAsia="宋体" w:cs="Times New Roman"/>
                      <w:i w:val="0"/>
                      <w:iCs w:val="0"/>
                      <w:color w:val="000000"/>
                      <w:sz w:val="21"/>
                      <w:szCs w:val="21"/>
                      <w:u w:val="none"/>
                    </w:rPr>
                  </w:pPr>
                </w:p>
              </w:tc>
              <w:tc>
                <w:tcPr>
                  <w:tcW w:w="1132" w:type="dxa"/>
                  <w:vMerge w:val="continue"/>
                  <w:tcBorders>
                    <w:tl2br w:val="nil"/>
                    <w:tr2bl w:val="nil"/>
                  </w:tcBorders>
                  <w:shd w:val="clear" w:color="auto" w:fill="auto"/>
                  <w:vAlign w:val="center"/>
                </w:tcPr>
                <w:p w14:paraId="35DE5283">
                  <w:pPr>
                    <w:jc w:val="center"/>
                    <w:rPr>
                      <w:rFonts w:hint="default" w:ascii="Times New Roman" w:hAnsi="Times New Roman" w:eastAsia="宋体" w:cs="Times New Roman"/>
                      <w:i w:val="0"/>
                      <w:iCs w:val="0"/>
                      <w:color w:val="000000"/>
                      <w:sz w:val="21"/>
                      <w:szCs w:val="21"/>
                      <w:u w:val="none"/>
                    </w:rPr>
                  </w:pPr>
                </w:p>
              </w:tc>
              <w:tc>
                <w:tcPr>
                  <w:tcW w:w="1663" w:type="dxa"/>
                  <w:vMerge w:val="continue"/>
                  <w:tcBorders>
                    <w:tl2br w:val="nil"/>
                    <w:tr2bl w:val="nil"/>
                  </w:tcBorders>
                  <w:shd w:val="clear" w:color="auto" w:fill="auto"/>
                  <w:vAlign w:val="center"/>
                </w:tcPr>
                <w:p w14:paraId="4EA8082F">
                  <w:pPr>
                    <w:jc w:val="center"/>
                    <w:rPr>
                      <w:rFonts w:hint="default" w:ascii="Times New Roman" w:hAnsi="Times New Roman" w:eastAsia="宋体" w:cs="Times New Roman"/>
                      <w:i w:val="0"/>
                      <w:iCs w:val="0"/>
                      <w:color w:val="000000"/>
                      <w:sz w:val="21"/>
                      <w:szCs w:val="21"/>
                      <w:u w:val="none"/>
                    </w:rPr>
                  </w:pPr>
                </w:p>
              </w:tc>
              <w:tc>
                <w:tcPr>
                  <w:tcW w:w="1555" w:type="dxa"/>
                  <w:tcBorders>
                    <w:tl2br w:val="nil"/>
                    <w:tr2bl w:val="nil"/>
                  </w:tcBorders>
                  <w:shd w:val="clear" w:color="auto" w:fill="auto"/>
                  <w:noWrap/>
                  <w:vAlign w:val="center"/>
                </w:tcPr>
                <w:p w14:paraId="6A9EF1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COD排放浓度</w:t>
                  </w:r>
                </w:p>
              </w:tc>
              <w:tc>
                <w:tcPr>
                  <w:tcW w:w="1144" w:type="dxa"/>
                  <w:tcBorders>
                    <w:tl2br w:val="nil"/>
                    <w:tr2bl w:val="nil"/>
                  </w:tcBorders>
                  <w:shd w:val="clear" w:color="auto" w:fill="auto"/>
                  <w:noWrap/>
                  <w:vAlign w:val="center"/>
                </w:tcPr>
                <w:p w14:paraId="357782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79.64</w:t>
                  </w:r>
                  <w:r>
                    <w:rPr>
                      <w:rFonts w:hint="default" w:ascii="Times New Roman" w:hAnsi="Times New Roman" w:cs="Times New Roman"/>
                      <w:i w:val="0"/>
                      <w:iCs w:val="0"/>
                      <w:color w:val="000000"/>
                      <w:kern w:val="0"/>
                      <w:sz w:val="22"/>
                      <w:szCs w:val="22"/>
                      <w:u w:val="none"/>
                      <w:lang w:val="en-US" w:eastAsia="zh-CN" w:bidi="ar"/>
                    </w:rPr>
                    <w:t>60</w:t>
                  </w:r>
                </w:p>
              </w:tc>
              <w:tc>
                <w:tcPr>
                  <w:tcW w:w="1303" w:type="dxa"/>
                  <w:tcBorders>
                    <w:tl2br w:val="nil"/>
                    <w:tr2bl w:val="nil"/>
                  </w:tcBorders>
                  <w:shd w:val="clear" w:color="auto" w:fill="auto"/>
                  <w:noWrap/>
                  <w:vAlign w:val="center"/>
                </w:tcPr>
                <w:p w14:paraId="176D064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mg/L</w:t>
                  </w:r>
                </w:p>
              </w:tc>
            </w:tr>
          </w:tbl>
          <w:p w14:paraId="51EA55E9">
            <w:pPr>
              <w:rPr>
                <w:rFonts w:hint="default" w:ascii="Times New Roman" w:hAnsi="Times New Roman" w:cs="Times New Roman"/>
                <w:lang w:val="en-US" w:eastAsia="zh-CN"/>
              </w:rPr>
            </w:pPr>
          </w:p>
          <w:p w14:paraId="66C452D3">
            <w:pPr>
              <w:spacing w:line="420" w:lineRule="auto"/>
              <w:ind w:firstLine="420" w:firstLineChars="200"/>
              <w:rPr>
                <w:rFonts w:hint="default" w:ascii="Times New Roman" w:hAnsi="Times New Roman" w:eastAsia="宋体" w:cs="Times New Roman"/>
                <w:color w:val="auto"/>
                <w:sz w:val="24"/>
                <w:szCs w:val="20"/>
                <w:lang w:eastAsia="zh-CN"/>
              </w:rPr>
            </w:pPr>
            <w:r>
              <w:rPr>
                <w:rFonts w:hint="default" w:ascii="Times New Roman" w:hAnsi="Times New Roman" w:cs="Times New Roman"/>
                <w:lang w:val="en-US" w:eastAsia="zh-CN"/>
              </w:rPr>
              <w:t xml:space="preserve"> </w:t>
            </w:r>
            <w:r>
              <w:rPr>
                <w:rFonts w:hint="default" w:ascii="Times New Roman" w:hAnsi="Times New Roman" w:cs="Times New Roman"/>
                <w:color w:val="auto"/>
                <w:sz w:val="24"/>
                <w:szCs w:val="20"/>
                <w:lang w:val="en-US" w:eastAsia="zh-CN"/>
              </w:rPr>
              <w:t>根据上表核算</w:t>
            </w:r>
            <w:r>
              <w:rPr>
                <w:rFonts w:hint="default" w:ascii="Times New Roman" w:hAnsi="Times New Roman" w:cs="Times New Roman"/>
                <w:color w:val="auto"/>
                <w:kern w:val="0"/>
                <w:sz w:val="24"/>
                <w:highlight w:val="none"/>
                <w:lang w:val="en-US" w:eastAsia="zh-CN" w:bidi="ar"/>
              </w:rPr>
              <w:t>锅炉废水（锅炉排污水＋软化处理废水）COD排放浓度满足《污水综合排放标准》GB8978-1996三级标准要求</w:t>
            </w:r>
            <w:r>
              <w:rPr>
                <w:rFonts w:hint="default" w:ascii="Times New Roman" w:hAnsi="Times New Roman" w:eastAsia="宋体" w:cs="Times New Roman"/>
                <w:color w:val="auto"/>
                <w:sz w:val="24"/>
                <w:szCs w:val="20"/>
                <w:lang w:eastAsia="zh-CN"/>
              </w:rPr>
              <w:t>。</w:t>
            </w:r>
          </w:p>
          <w:p w14:paraId="1005302E">
            <w:pPr>
              <w:spacing w:line="420" w:lineRule="auto"/>
              <w:ind w:firstLine="480" w:firstLineChars="200"/>
              <w:rPr>
                <w:rFonts w:hint="default" w:ascii="Times New Roman" w:hAnsi="Times New Roman" w:eastAsia="宋体" w:cs="Times New Roman"/>
                <w:sz w:val="24"/>
                <w:szCs w:val="20"/>
              </w:rPr>
            </w:pPr>
            <w:r>
              <w:rPr>
                <w:rFonts w:hint="default" w:ascii="Times New Roman" w:hAnsi="Times New Roman" w:eastAsia="宋体" w:cs="Times New Roman"/>
                <w:sz w:val="24"/>
                <w:szCs w:val="20"/>
              </w:rPr>
              <w:t>本项目废水经过</w:t>
            </w:r>
            <w:r>
              <w:rPr>
                <w:rFonts w:hint="default" w:ascii="Times New Roman" w:hAnsi="Times New Roman" w:eastAsia="宋体" w:cs="Times New Roman"/>
                <w:sz w:val="24"/>
                <w:szCs w:val="22"/>
                <w:lang w:eastAsia="zh-CN"/>
              </w:rPr>
              <w:t>大英县工业污水处理厂</w:t>
            </w:r>
            <w:r>
              <w:rPr>
                <w:rFonts w:hint="default" w:ascii="Times New Roman" w:hAnsi="Times New Roman" w:eastAsia="宋体" w:cs="Times New Roman"/>
                <w:sz w:val="24"/>
                <w:szCs w:val="20"/>
              </w:rPr>
              <w:t>处理后污染物排放情况如下表所示：</w:t>
            </w:r>
          </w:p>
          <w:p w14:paraId="59B53E51">
            <w:pPr>
              <w:spacing w:line="420" w:lineRule="auto"/>
              <w:ind w:firstLine="482" w:firstLineChars="20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default" w:ascii="Times New Roman" w:hAnsi="Times New Roman" w:eastAsia="宋体" w:cs="Times New Roman"/>
                <w:b/>
                <w:sz w:val="24"/>
                <w:szCs w:val="24"/>
                <w:lang w:val="en-US" w:eastAsia="zh-CN"/>
              </w:rPr>
              <w:t>4-</w:t>
            </w:r>
            <w:r>
              <w:rPr>
                <w:rFonts w:hint="default" w:ascii="Times New Roman" w:hAnsi="Times New Roman" w:cs="Times New Roman"/>
                <w:b/>
                <w:sz w:val="24"/>
                <w:szCs w:val="24"/>
                <w:lang w:val="en-US" w:eastAsia="zh-CN"/>
              </w:rPr>
              <w:t>4</w:t>
            </w:r>
            <w:r>
              <w:rPr>
                <w:rFonts w:hint="default" w:ascii="Times New Roman" w:hAnsi="Times New Roman" w:eastAsia="宋体" w:cs="Times New Roman"/>
                <w:b/>
                <w:sz w:val="24"/>
                <w:szCs w:val="24"/>
              </w:rPr>
              <w:t>本项目水污染物最终排放量一览表</w:t>
            </w:r>
          </w:p>
          <w:tbl>
            <w:tblPr>
              <w:tblStyle w:val="21"/>
              <w:tblW w:w="8220" w:type="dxa"/>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2026"/>
              <w:gridCol w:w="982"/>
              <w:gridCol w:w="1027"/>
              <w:gridCol w:w="971"/>
              <w:gridCol w:w="1068"/>
              <w:gridCol w:w="1040"/>
              <w:gridCol w:w="1106"/>
            </w:tblGrid>
            <w:tr w14:paraId="36FE6CBC">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74" w:hRule="atLeast"/>
                <w:jc w:val="center"/>
              </w:trPr>
              <w:tc>
                <w:tcPr>
                  <w:tcW w:w="2179" w:type="dxa"/>
                  <w:noWrap w:val="0"/>
                  <w:vAlign w:val="center"/>
                </w:tcPr>
                <w:p w14:paraId="542936CE">
                  <w:pPr>
                    <w:spacing w:line="240" w:lineRule="atLeast"/>
                    <w:ind w:firstLine="0" w:firstLineChars="0"/>
                    <w:jc w:val="center"/>
                    <w:rPr>
                      <w:rFonts w:hint="default" w:ascii="Times New Roman" w:hAnsi="Times New Roman" w:eastAsia="宋体" w:cs="Times New Roman"/>
                      <w:bCs/>
                      <w:color w:val="auto"/>
                      <w:sz w:val="24"/>
                      <w:szCs w:val="21"/>
                    </w:rPr>
                  </w:pPr>
                  <w:r>
                    <w:rPr>
                      <w:rFonts w:hint="default" w:ascii="Times New Roman" w:hAnsi="Times New Roman" w:eastAsia="宋体" w:cs="Times New Roman"/>
                      <w:b/>
                      <w:bCs/>
                      <w:color w:val="auto"/>
                      <w:sz w:val="24"/>
                      <w:szCs w:val="21"/>
                    </w:rPr>
                    <w:t>项目</w:t>
                  </w:r>
                </w:p>
              </w:tc>
              <w:tc>
                <w:tcPr>
                  <w:tcW w:w="6608" w:type="dxa"/>
                  <w:gridSpan w:val="6"/>
                  <w:noWrap w:val="0"/>
                  <w:vAlign w:val="center"/>
                </w:tcPr>
                <w:p w14:paraId="18106B0B">
                  <w:pPr>
                    <w:spacing w:line="240" w:lineRule="atLeast"/>
                    <w:ind w:firstLine="0" w:firstLineChars="0"/>
                    <w:jc w:val="center"/>
                    <w:rPr>
                      <w:rFonts w:hint="default" w:ascii="Times New Roman" w:hAnsi="Times New Roman" w:eastAsia="宋体" w:cs="Times New Roman"/>
                      <w:b/>
                      <w:bCs/>
                      <w:color w:val="auto"/>
                      <w:sz w:val="24"/>
                      <w:szCs w:val="21"/>
                    </w:rPr>
                  </w:pPr>
                  <w:r>
                    <w:rPr>
                      <w:rFonts w:hint="default" w:ascii="Times New Roman" w:hAnsi="Times New Roman" w:eastAsia="宋体" w:cs="Times New Roman"/>
                      <w:b/>
                      <w:bCs/>
                      <w:color w:val="auto"/>
                      <w:sz w:val="24"/>
                      <w:szCs w:val="21"/>
                    </w:rPr>
                    <w:t>排放量</w:t>
                  </w:r>
                </w:p>
              </w:tc>
            </w:tr>
            <w:tr w14:paraId="22C1B094">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739" w:hRule="atLeast"/>
                <w:jc w:val="center"/>
              </w:trPr>
              <w:tc>
                <w:tcPr>
                  <w:tcW w:w="2179" w:type="dxa"/>
                  <w:noWrap w:val="0"/>
                  <w:vAlign w:val="center"/>
                </w:tcPr>
                <w:p w14:paraId="67552233">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污染因子</w:t>
                  </w:r>
                </w:p>
              </w:tc>
              <w:tc>
                <w:tcPr>
                  <w:tcW w:w="1047" w:type="dxa"/>
                  <w:noWrap w:val="0"/>
                  <w:vAlign w:val="center"/>
                </w:tcPr>
                <w:p w14:paraId="228EDD8A">
                  <w:pPr>
                    <w:spacing w:line="240" w:lineRule="atLeas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COD</w:t>
                  </w:r>
                </w:p>
              </w:tc>
              <w:tc>
                <w:tcPr>
                  <w:tcW w:w="1095" w:type="dxa"/>
                  <w:noWrap w:val="0"/>
                  <w:vAlign w:val="center"/>
                </w:tcPr>
                <w:p w14:paraId="04078566">
                  <w:pPr>
                    <w:spacing w:line="240" w:lineRule="atLeas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NH</w:t>
                  </w:r>
                  <w:r>
                    <w:rPr>
                      <w:rFonts w:hint="default" w:ascii="Times New Roman" w:hAnsi="Times New Roman" w:eastAsia="宋体" w:cs="Times New Roman"/>
                      <w:b/>
                      <w:bCs/>
                      <w:color w:val="auto"/>
                      <w:sz w:val="21"/>
                      <w:szCs w:val="21"/>
                      <w:vertAlign w:val="subscript"/>
                    </w:rPr>
                    <w:t>3</w:t>
                  </w:r>
                  <w:r>
                    <w:rPr>
                      <w:rFonts w:hint="default" w:ascii="Times New Roman" w:hAnsi="Times New Roman" w:eastAsia="宋体" w:cs="Times New Roman"/>
                      <w:b/>
                      <w:bCs/>
                      <w:color w:val="auto"/>
                      <w:sz w:val="21"/>
                      <w:szCs w:val="21"/>
                    </w:rPr>
                    <w:t>-N</w:t>
                  </w:r>
                </w:p>
              </w:tc>
              <w:tc>
                <w:tcPr>
                  <w:tcW w:w="1035" w:type="dxa"/>
                  <w:noWrap w:val="0"/>
                  <w:vAlign w:val="center"/>
                </w:tcPr>
                <w:p w14:paraId="2410FCA2">
                  <w:pPr>
                    <w:spacing w:line="240" w:lineRule="atLeas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TN</w:t>
                  </w:r>
                </w:p>
              </w:tc>
              <w:tc>
                <w:tcPr>
                  <w:tcW w:w="1140" w:type="dxa"/>
                  <w:noWrap w:val="0"/>
                  <w:vAlign w:val="center"/>
                </w:tcPr>
                <w:p w14:paraId="150F3F95">
                  <w:pPr>
                    <w:spacing w:line="240" w:lineRule="atLeas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TP</w:t>
                  </w:r>
                </w:p>
              </w:tc>
              <w:tc>
                <w:tcPr>
                  <w:tcW w:w="1110" w:type="dxa"/>
                  <w:noWrap w:val="0"/>
                  <w:vAlign w:val="center"/>
                </w:tcPr>
                <w:p w14:paraId="3C0FBCF7">
                  <w:pPr>
                    <w:spacing w:line="240" w:lineRule="atLeast"/>
                    <w:ind w:firstLine="0" w:firstLineChars="0"/>
                    <w:jc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color w:val="auto"/>
                      <w:sz w:val="21"/>
                      <w:szCs w:val="21"/>
                    </w:rPr>
                    <w:t>BOD</w:t>
                  </w:r>
                  <w:r>
                    <w:rPr>
                      <w:rFonts w:hint="default" w:ascii="Times New Roman" w:hAnsi="Times New Roman" w:eastAsia="宋体" w:cs="Times New Roman"/>
                      <w:color w:val="auto"/>
                      <w:sz w:val="21"/>
                      <w:szCs w:val="21"/>
                      <w:vertAlign w:val="subscript"/>
                    </w:rPr>
                    <w:t>5</w:t>
                  </w:r>
                </w:p>
              </w:tc>
              <w:tc>
                <w:tcPr>
                  <w:tcW w:w="1181" w:type="dxa"/>
                  <w:noWrap w:val="0"/>
                  <w:vAlign w:val="center"/>
                </w:tcPr>
                <w:p w14:paraId="573AEA6B">
                  <w:pPr>
                    <w:spacing w:line="240" w:lineRule="atLeast"/>
                    <w:ind w:firstLine="0" w:firstLineChars="0"/>
                    <w:jc w:val="center"/>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bCs/>
                      <w:color w:val="auto"/>
                      <w:sz w:val="21"/>
                      <w:szCs w:val="21"/>
                      <w:lang w:eastAsia="zh-CN"/>
                    </w:rPr>
                    <w:t>石油类</w:t>
                  </w:r>
                </w:p>
              </w:tc>
            </w:tr>
            <w:tr w14:paraId="31B067E0">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2179" w:type="dxa"/>
                  <w:noWrap w:val="0"/>
                  <w:vAlign w:val="center"/>
                </w:tcPr>
                <w:p w14:paraId="0DF6C417">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《地表水环境质量标准》（GB3838-2002）中Ⅲ类水标准</w:t>
                  </w:r>
                </w:p>
              </w:tc>
              <w:tc>
                <w:tcPr>
                  <w:tcW w:w="1047" w:type="dxa"/>
                  <w:noWrap w:val="0"/>
                  <w:vAlign w:val="center"/>
                </w:tcPr>
                <w:p w14:paraId="4ED8F1FB">
                  <w:pPr>
                    <w:spacing w:line="240" w:lineRule="atLeast"/>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20mg/L</w:t>
                  </w:r>
                </w:p>
              </w:tc>
              <w:tc>
                <w:tcPr>
                  <w:tcW w:w="1095" w:type="dxa"/>
                  <w:noWrap w:val="0"/>
                  <w:vAlign w:val="center"/>
                </w:tcPr>
                <w:p w14:paraId="323514ED">
                  <w:pPr>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035" w:type="dxa"/>
                  <w:noWrap w:val="0"/>
                  <w:vAlign w:val="center"/>
                </w:tcPr>
                <w:p w14:paraId="4546E011">
                  <w:pPr>
                    <w:spacing w:line="240" w:lineRule="atLeast"/>
                    <w:ind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1.0mg/L</w:t>
                  </w:r>
                </w:p>
              </w:tc>
              <w:tc>
                <w:tcPr>
                  <w:tcW w:w="1140" w:type="dxa"/>
                  <w:noWrap w:val="0"/>
                  <w:vAlign w:val="center"/>
                </w:tcPr>
                <w:p w14:paraId="4B903018">
                  <w:pPr>
                    <w:spacing w:line="240" w:lineRule="atLeast"/>
                    <w:ind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0.2mg/L</w:t>
                  </w:r>
                </w:p>
              </w:tc>
              <w:tc>
                <w:tcPr>
                  <w:tcW w:w="1110" w:type="dxa"/>
                  <w:noWrap w:val="0"/>
                  <w:vAlign w:val="center"/>
                </w:tcPr>
                <w:p w14:paraId="69FDDB42">
                  <w:pPr>
                    <w:spacing w:line="240" w:lineRule="atLeast"/>
                    <w:ind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4mg/L</w:t>
                  </w:r>
                </w:p>
              </w:tc>
              <w:tc>
                <w:tcPr>
                  <w:tcW w:w="1181" w:type="dxa"/>
                  <w:noWrap w:val="0"/>
                  <w:vAlign w:val="center"/>
                </w:tcPr>
                <w:p w14:paraId="531FA41C">
                  <w:pPr>
                    <w:spacing w:line="240" w:lineRule="atLeast"/>
                    <w:ind w:firstLine="0" w:firstLineChars="0"/>
                    <w:jc w:val="center"/>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lang w:eastAsia="zh-CN"/>
                    </w:rPr>
                    <w:t>0.05mg/L</w:t>
                  </w:r>
                </w:p>
              </w:tc>
            </w:tr>
            <w:tr w14:paraId="21EFE85B">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2179" w:type="dxa"/>
                  <w:noWrap w:val="0"/>
                  <w:vAlign w:val="center"/>
                </w:tcPr>
                <w:p w14:paraId="60F3954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eastAsia="zh-CN"/>
                    </w:rPr>
                    <w:t>《四川省岷江、沱江流域水污染物排放标准》</w:t>
                  </w:r>
                  <w:r>
                    <w:rPr>
                      <w:rFonts w:hint="default" w:ascii="Times New Roman" w:hAnsi="Times New Roman" w:eastAsia="宋体" w:cs="Times New Roman"/>
                      <w:bCs/>
                      <w:color w:val="auto"/>
                      <w:sz w:val="21"/>
                      <w:szCs w:val="21"/>
                    </w:rPr>
                    <w:t>DB51/2311-2016</w:t>
                  </w:r>
                </w:p>
              </w:tc>
              <w:tc>
                <w:tcPr>
                  <w:tcW w:w="1047" w:type="dxa"/>
                  <w:noWrap w:val="0"/>
                  <w:vAlign w:val="center"/>
                </w:tcPr>
                <w:p w14:paraId="2AB86AD4">
                  <w:pPr>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095" w:type="dxa"/>
                  <w:noWrap w:val="0"/>
                  <w:vAlign w:val="center"/>
                </w:tcPr>
                <w:p w14:paraId="0A70DD61">
                  <w:pPr>
                    <w:spacing w:line="240" w:lineRule="atLeast"/>
                    <w:ind w:firstLine="0" w:firstLineChars="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lang w:val="en-US" w:eastAsia="zh-CN"/>
                    </w:rPr>
                    <w:t>1.</w:t>
                  </w:r>
                  <w:r>
                    <w:rPr>
                      <w:rFonts w:hint="default" w:ascii="Times New Roman" w:hAnsi="Times New Roman" w:eastAsia="宋体" w:cs="Times New Roman"/>
                      <w:bCs/>
                      <w:color w:val="auto"/>
                      <w:sz w:val="21"/>
                      <w:szCs w:val="21"/>
                    </w:rPr>
                    <w:t>5mg/L</w:t>
                  </w:r>
                </w:p>
              </w:tc>
              <w:tc>
                <w:tcPr>
                  <w:tcW w:w="1035" w:type="dxa"/>
                  <w:noWrap w:val="0"/>
                  <w:vAlign w:val="center"/>
                </w:tcPr>
                <w:p w14:paraId="2B96568E">
                  <w:pPr>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140" w:type="dxa"/>
                  <w:noWrap w:val="0"/>
                  <w:vAlign w:val="center"/>
                </w:tcPr>
                <w:p w14:paraId="667582CD">
                  <w:pPr>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110" w:type="dxa"/>
                  <w:noWrap w:val="0"/>
                  <w:vAlign w:val="center"/>
                </w:tcPr>
                <w:p w14:paraId="1216DC36">
                  <w:pPr>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c>
                <w:tcPr>
                  <w:tcW w:w="1181" w:type="dxa"/>
                  <w:noWrap w:val="0"/>
                  <w:vAlign w:val="center"/>
                </w:tcPr>
                <w:p w14:paraId="5BFCF6B8">
                  <w:pPr>
                    <w:spacing w:line="240" w:lineRule="atLeast"/>
                    <w:ind w:firstLine="0" w:firstLineChars="0"/>
                    <w:jc w:val="center"/>
                    <w:rPr>
                      <w:rFonts w:hint="default" w:ascii="Times New Roman" w:hAnsi="Times New Roman" w:eastAsia="宋体" w:cs="Times New Roman"/>
                      <w:bCs/>
                      <w:color w:val="auto"/>
                      <w:sz w:val="21"/>
                      <w:szCs w:val="21"/>
                      <w:lang w:val="en-US" w:eastAsia="zh-CN"/>
                    </w:rPr>
                  </w:pPr>
                  <w:r>
                    <w:rPr>
                      <w:rFonts w:hint="default" w:ascii="Times New Roman" w:hAnsi="Times New Roman" w:eastAsia="宋体" w:cs="Times New Roman"/>
                      <w:bCs/>
                      <w:color w:val="auto"/>
                      <w:sz w:val="21"/>
                      <w:szCs w:val="21"/>
                      <w:lang w:val="en-US" w:eastAsia="zh-CN"/>
                    </w:rPr>
                    <w:t>-</w:t>
                  </w:r>
                </w:p>
              </w:tc>
            </w:tr>
            <w:tr w14:paraId="5E6CF2E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27" w:hRule="atLeast"/>
                <w:jc w:val="center"/>
              </w:trPr>
              <w:tc>
                <w:tcPr>
                  <w:tcW w:w="2179" w:type="dxa"/>
                  <w:noWrap w:val="0"/>
                  <w:vAlign w:val="center"/>
                </w:tcPr>
                <w:p w14:paraId="0F326829">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olor w:val="auto"/>
                      <w:sz w:val="21"/>
                      <w:szCs w:val="21"/>
                      <w:lang w:eastAsia="zh-CN"/>
                    </w:rPr>
                  </w:pPr>
                  <w:r>
                    <w:rPr>
                      <w:rFonts w:hint="default" w:ascii="Times New Roman" w:hAnsi="Times New Roman" w:eastAsia="宋体" w:cs="Times New Roman"/>
                      <w:bCs/>
                      <w:color w:val="auto"/>
                      <w:sz w:val="21"/>
                      <w:szCs w:val="21"/>
                    </w:rPr>
                    <w:t>排放量</w:t>
                  </w:r>
                  <w:r>
                    <w:rPr>
                      <w:rFonts w:hint="default" w:ascii="Times New Roman" w:hAnsi="Times New Roman" w:eastAsia="宋体" w:cs="Times New Roman"/>
                      <w:bCs/>
                      <w:color w:val="auto"/>
                      <w:sz w:val="21"/>
                      <w:szCs w:val="21"/>
                      <w:lang w:eastAsia="zh-CN"/>
                    </w:rPr>
                    <w:t>（</w:t>
                  </w:r>
                  <w:r>
                    <w:rPr>
                      <w:rFonts w:hint="default" w:ascii="Times New Roman" w:hAnsi="Times New Roman" w:eastAsia="宋体" w:cs="Times New Roman"/>
                      <w:bCs/>
                      <w:color w:val="auto"/>
                      <w:sz w:val="21"/>
                      <w:szCs w:val="21"/>
                      <w:lang w:val="en-US" w:eastAsia="zh-CN"/>
                    </w:rPr>
                    <w:t>t</w:t>
                  </w:r>
                  <w:r>
                    <w:rPr>
                      <w:rFonts w:hint="default" w:ascii="Times New Roman" w:hAnsi="Times New Roman" w:eastAsia="宋体" w:cs="Times New Roman"/>
                      <w:bCs/>
                      <w:color w:val="auto"/>
                      <w:sz w:val="21"/>
                      <w:szCs w:val="21"/>
                      <w:lang w:eastAsia="zh-CN"/>
                    </w:rPr>
                    <w:t>）</w:t>
                  </w:r>
                </w:p>
                <w:p w14:paraId="51BE846E">
                  <w:pPr>
                    <w:keepNext w:val="0"/>
                    <w:keepLines w:val="0"/>
                    <w:pageBreakBefore w:val="0"/>
                    <w:widowControl w:val="0"/>
                    <w:kinsoku/>
                    <w:wordWrap/>
                    <w:overflowPunct/>
                    <w:topLinePunct w:val="0"/>
                    <w:autoSpaceDE/>
                    <w:autoSpaceDN/>
                    <w:bidi w:val="0"/>
                    <w:adjustRightInd/>
                    <w:snapToGrid/>
                    <w:spacing w:line="0" w:lineRule="atLeast"/>
                    <w:ind w:firstLine="0" w:firstLineChars="0"/>
                    <w:jc w:val="center"/>
                    <w:textAlignment w:val="auto"/>
                    <w:rPr>
                      <w:rFonts w:hint="default" w:ascii="Times New Roman" w:hAnsi="Times New Roman" w:eastAsia="宋体" w:cs="Times New Roman"/>
                      <w:bCs/>
                      <w:color w:val="FF0000"/>
                      <w:sz w:val="21"/>
                      <w:szCs w:val="21"/>
                    </w:rPr>
                  </w:pPr>
                  <w:r>
                    <w:rPr>
                      <w:rFonts w:hint="default" w:ascii="Times New Roman" w:hAnsi="Times New Roman" w:eastAsia="宋体" w:cs="Times New Roman"/>
                      <w:bCs/>
                      <w:color w:val="auto"/>
                      <w:sz w:val="21"/>
                      <w:szCs w:val="21"/>
                      <w:highlight w:val="none"/>
                      <w:lang w:eastAsia="zh-CN"/>
                    </w:rPr>
                    <w:t>（</w:t>
                  </w:r>
                  <w:r>
                    <w:rPr>
                      <w:rFonts w:hint="default" w:ascii="Times New Roman" w:hAnsi="Times New Roman" w:eastAsia="宋体" w:cs="Times New Roman"/>
                      <w:bCs/>
                      <w:color w:val="auto"/>
                      <w:sz w:val="21"/>
                      <w:szCs w:val="21"/>
                    </w:rPr>
                    <w:t>废水</w:t>
                  </w:r>
                  <w:r>
                    <w:rPr>
                      <w:rFonts w:hint="default" w:ascii="Times New Roman" w:hAnsi="Times New Roman" w:cs="Times New Roman"/>
                      <w:bCs/>
                      <w:color w:val="auto"/>
                      <w:sz w:val="21"/>
                      <w:szCs w:val="21"/>
                      <w:lang w:val="en-US" w:eastAsia="zh-CN"/>
                    </w:rPr>
                    <w:t>2025.86m³/a</w:t>
                  </w:r>
                  <w:r>
                    <w:rPr>
                      <w:rFonts w:hint="default" w:ascii="Times New Roman" w:hAnsi="Times New Roman" w:eastAsia="宋体" w:cs="Times New Roman"/>
                      <w:bCs/>
                      <w:color w:val="auto"/>
                      <w:sz w:val="21"/>
                      <w:szCs w:val="21"/>
                      <w:lang w:eastAsia="zh-CN"/>
                    </w:rPr>
                    <w:t>）</w:t>
                  </w:r>
                </w:p>
              </w:tc>
              <w:tc>
                <w:tcPr>
                  <w:tcW w:w="1047" w:type="dxa"/>
                  <w:noWrap w:val="0"/>
                  <w:vAlign w:val="center"/>
                </w:tcPr>
                <w:p w14:paraId="2A52373A">
                  <w:pPr>
                    <w:keepNext w:val="0"/>
                    <w:keepLines w:val="0"/>
                    <w:widowControl/>
                    <w:suppressLineNumbers w:val="0"/>
                    <w:jc w:val="center"/>
                    <w:textAlignment w:val="center"/>
                    <w:rPr>
                      <w:rFonts w:hint="default" w:ascii="Times New Roman" w:hAnsi="Times New Roman" w:eastAsia="宋体" w:cs="Times New Roman"/>
                      <w:bCs w:val="0"/>
                      <w:color w:val="FF0000"/>
                      <w:kern w:val="0"/>
                      <w:sz w:val="21"/>
                      <w:szCs w:val="21"/>
                      <w:u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0.0406 </w:t>
                  </w:r>
                </w:p>
              </w:tc>
              <w:tc>
                <w:tcPr>
                  <w:tcW w:w="1095" w:type="dxa"/>
                  <w:noWrap w:val="0"/>
                  <w:vAlign w:val="center"/>
                </w:tcPr>
                <w:p w14:paraId="16B15F19">
                  <w:pPr>
                    <w:keepNext w:val="0"/>
                    <w:keepLines w:val="0"/>
                    <w:widowControl/>
                    <w:suppressLineNumbers w:val="0"/>
                    <w:jc w:val="center"/>
                    <w:textAlignment w:val="center"/>
                    <w:rPr>
                      <w:rFonts w:hint="default" w:ascii="Times New Roman" w:hAnsi="Times New Roman" w:eastAsia="宋体" w:cs="Times New Roman"/>
                      <w:bCs w:val="0"/>
                      <w:color w:val="FF0000"/>
                      <w:kern w:val="0"/>
                      <w:sz w:val="21"/>
                      <w:szCs w:val="21"/>
                      <w:u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0.0030 </w:t>
                  </w:r>
                </w:p>
              </w:tc>
              <w:tc>
                <w:tcPr>
                  <w:tcW w:w="1035" w:type="dxa"/>
                  <w:noWrap w:val="0"/>
                  <w:vAlign w:val="center"/>
                </w:tcPr>
                <w:p w14:paraId="1BCCE882">
                  <w:pPr>
                    <w:keepNext w:val="0"/>
                    <w:keepLines w:val="0"/>
                    <w:widowControl/>
                    <w:suppressLineNumbers w:val="0"/>
                    <w:jc w:val="center"/>
                    <w:textAlignment w:val="center"/>
                    <w:rPr>
                      <w:rFonts w:hint="default" w:ascii="Times New Roman" w:hAnsi="Times New Roman" w:eastAsia="宋体" w:cs="Times New Roman"/>
                      <w:bCs w:val="0"/>
                      <w:color w:val="FF0000"/>
                      <w:kern w:val="0"/>
                      <w:sz w:val="21"/>
                      <w:szCs w:val="21"/>
                      <w:u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0.0020 </w:t>
                  </w:r>
                </w:p>
              </w:tc>
              <w:tc>
                <w:tcPr>
                  <w:tcW w:w="1140" w:type="dxa"/>
                  <w:noWrap w:val="0"/>
                  <w:vAlign w:val="center"/>
                </w:tcPr>
                <w:p w14:paraId="41FE53F3">
                  <w:pPr>
                    <w:keepNext w:val="0"/>
                    <w:keepLines w:val="0"/>
                    <w:widowControl/>
                    <w:suppressLineNumbers w:val="0"/>
                    <w:jc w:val="center"/>
                    <w:textAlignment w:val="center"/>
                    <w:rPr>
                      <w:rFonts w:hint="default" w:ascii="Times New Roman" w:hAnsi="Times New Roman" w:eastAsia="宋体" w:cs="Times New Roman"/>
                      <w:bCs w:val="0"/>
                      <w:color w:val="FF0000"/>
                      <w:kern w:val="0"/>
                      <w:sz w:val="21"/>
                      <w:szCs w:val="21"/>
                      <w:u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0.0004 </w:t>
                  </w:r>
                </w:p>
              </w:tc>
              <w:tc>
                <w:tcPr>
                  <w:tcW w:w="1110" w:type="dxa"/>
                  <w:noWrap w:val="0"/>
                  <w:vAlign w:val="center"/>
                </w:tcPr>
                <w:p w14:paraId="13D57B0B">
                  <w:pPr>
                    <w:keepNext w:val="0"/>
                    <w:keepLines w:val="0"/>
                    <w:widowControl/>
                    <w:suppressLineNumbers w:val="0"/>
                    <w:jc w:val="center"/>
                    <w:textAlignment w:val="center"/>
                    <w:rPr>
                      <w:rFonts w:hint="default" w:ascii="Times New Roman" w:hAnsi="Times New Roman" w:eastAsia="宋体" w:cs="Times New Roman"/>
                      <w:bCs w:val="0"/>
                      <w:color w:val="FF0000"/>
                      <w:kern w:val="0"/>
                      <w:sz w:val="21"/>
                      <w:szCs w:val="21"/>
                      <w:u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0.0081 </w:t>
                  </w:r>
                </w:p>
              </w:tc>
              <w:tc>
                <w:tcPr>
                  <w:tcW w:w="1181" w:type="dxa"/>
                  <w:noWrap w:val="0"/>
                  <w:vAlign w:val="center"/>
                </w:tcPr>
                <w:p w14:paraId="4BD1F813">
                  <w:pPr>
                    <w:keepNext w:val="0"/>
                    <w:keepLines w:val="0"/>
                    <w:widowControl/>
                    <w:suppressLineNumbers w:val="0"/>
                    <w:jc w:val="center"/>
                    <w:textAlignment w:val="center"/>
                    <w:rPr>
                      <w:rFonts w:hint="default" w:ascii="Times New Roman" w:hAnsi="Times New Roman" w:eastAsia="宋体" w:cs="Times New Roman"/>
                      <w:bCs w:val="0"/>
                      <w:color w:val="FF0000"/>
                      <w:kern w:val="0"/>
                      <w:sz w:val="21"/>
                      <w:szCs w:val="21"/>
                      <w:u w:val="none"/>
                      <w:lang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0.0406 </w:t>
                  </w:r>
                </w:p>
              </w:tc>
            </w:tr>
          </w:tbl>
          <w:p w14:paraId="4EDCC7EA">
            <w:pPr>
              <w:tabs>
                <w:tab w:val="left" w:pos="820"/>
              </w:tabs>
              <w:spacing w:line="420" w:lineRule="auto"/>
              <w:ind w:firstLine="480" w:firstLineChars="200"/>
              <w:rPr>
                <w:rFonts w:hint="default" w:ascii="Times New Roman" w:hAnsi="Times New Roman" w:eastAsia="宋体" w:cs="Times New Roman"/>
                <w:color w:val="auto"/>
                <w:sz w:val="24"/>
                <w:szCs w:val="20"/>
              </w:rPr>
            </w:pPr>
            <w:r>
              <w:rPr>
                <w:rFonts w:hint="default" w:ascii="Times New Roman" w:hAnsi="Times New Roman" w:eastAsia="宋体" w:cs="Times New Roman"/>
                <w:sz w:val="24"/>
                <w:szCs w:val="20"/>
              </w:rPr>
              <w:t xml:space="preserve"> </w:t>
            </w:r>
            <w:r>
              <w:rPr>
                <w:rFonts w:hint="default" w:ascii="Times New Roman" w:hAnsi="Times New Roman" w:eastAsia="宋体" w:cs="Times New Roman"/>
                <w:color w:val="auto"/>
                <w:sz w:val="24"/>
                <w:szCs w:val="20"/>
              </w:rPr>
              <w:t xml:space="preserve"> 从上表</w:t>
            </w:r>
            <w:r>
              <w:rPr>
                <w:rFonts w:hint="default" w:ascii="Times New Roman" w:hAnsi="Times New Roman" w:eastAsia="宋体" w:cs="Times New Roman"/>
                <w:color w:val="auto"/>
                <w:sz w:val="24"/>
                <w:szCs w:val="20"/>
                <w:lang w:eastAsia="zh-CN"/>
              </w:rPr>
              <w:t>可以</w:t>
            </w:r>
            <w:r>
              <w:rPr>
                <w:rFonts w:hint="default" w:ascii="Times New Roman" w:hAnsi="Times New Roman" w:eastAsia="宋体" w:cs="Times New Roman"/>
                <w:color w:val="auto"/>
                <w:sz w:val="24"/>
                <w:szCs w:val="20"/>
              </w:rPr>
              <w:t>看出，本项目</w:t>
            </w:r>
            <w:r>
              <w:rPr>
                <w:rFonts w:hint="default" w:ascii="Times New Roman" w:hAnsi="Times New Roman" w:cs="Times New Roman"/>
                <w:color w:val="auto"/>
                <w:sz w:val="24"/>
                <w:szCs w:val="20"/>
                <w:lang w:val="en-US" w:eastAsia="zh-CN"/>
              </w:rPr>
              <w:t>锅炉</w:t>
            </w:r>
            <w:r>
              <w:rPr>
                <w:rFonts w:hint="default" w:ascii="Times New Roman" w:hAnsi="Times New Roman" w:eastAsia="宋体" w:cs="Times New Roman"/>
                <w:color w:val="auto"/>
                <w:sz w:val="24"/>
                <w:szCs w:val="20"/>
                <w:lang w:eastAsia="zh-CN"/>
              </w:rPr>
              <w:t>废水和生活废水排放量</w:t>
            </w:r>
            <w:r>
              <w:rPr>
                <w:rFonts w:hint="default" w:ascii="Times New Roman" w:hAnsi="Times New Roman" w:cs="Times New Roman"/>
                <w:color w:val="auto"/>
                <w:sz w:val="24"/>
                <w:szCs w:val="20"/>
                <w:lang w:val="en-US" w:eastAsia="zh-CN"/>
              </w:rPr>
              <w:t>2025.86</w:t>
            </w:r>
            <w:r>
              <w:rPr>
                <w:rFonts w:hint="default" w:ascii="Times New Roman" w:hAnsi="Times New Roman" w:eastAsia="宋体" w:cs="Times New Roman"/>
                <w:color w:val="auto"/>
                <w:sz w:val="24"/>
                <w:szCs w:val="20"/>
                <w:highlight w:val="none"/>
              </w:rPr>
              <w:t>m</w:t>
            </w:r>
            <w:r>
              <w:rPr>
                <w:rFonts w:hint="default" w:ascii="Times New Roman" w:hAnsi="Times New Roman" w:eastAsia="宋体" w:cs="Times New Roman"/>
                <w:color w:val="auto"/>
                <w:sz w:val="24"/>
                <w:szCs w:val="20"/>
                <w:highlight w:val="none"/>
                <w:vertAlign w:val="superscript"/>
              </w:rPr>
              <w:t>3</w:t>
            </w:r>
            <w:r>
              <w:rPr>
                <w:rFonts w:hint="default" w:ascii="Times New Roman" w:hAnsi="Times New Roman" w:eastAsia="宋体" w:cs="Times New Roman"/>
                <w:color w:val="auto"/>
                <w:sz w:val="24"/>
                <w:szCs w:val="20"/>
              </w:rPr>
              <w:t>/</w:t>
            </w:r>
            <w:r>
              <w:rPr>
                <w:rFonts w:hint="default" w:ascii="Times New Roman" w:hAnsi="Times New Roman" w:cs="Times New Roman"/>
                <w:color w:val="auto"/>
                <w:sz w:val="24"/>
                <w:szCs w:val="20"/>
                <w:lang w:val="en-US" w:eastAsia="zh-CN"/>
              </w:rPr>
              <w:t>a</w:t>
            </w:r>
            <w:r>
              <w:rPr>
                <w:rFonts w:hint="default" w:ascii="Times New Roman" w:hAnsi="Times New Roman" w:eastAsia="宋体" w:cs="Times New Roman"/>
                <w:color w:val="auto"/>
                <w:sz w:val="24"/>
                <w:szCs w:val="20"/>
              </w:rPr>
              <w:t>。</w:t>
            </w:r>
            <w:r>
              <w:rPr>
                <w:rFonts w:hint="default" w:ascii="Times New Roman" w:hAnsi="Times New Roman" w:eastAsia="宋体" w:cs="Times New Roman"/>
                <w:color w:val="auto"/>
                <w:sz w:val="24"/>
                <w:szCs w:val="20"/>
                <w:lang w:eastAsia="zh-CN"/>
              </w:rPr>
              <w:t>外排</w:t>
            </w:r>
            <w:r>
              <w:rPr>
                <w:rFonts w:hint="default" w:ascii="Times New Roman" w:hAnsi="Times New Roman" w:cs="Times New Roman"/>
                <w:color w:val="auto"/>
                <w:kern w:val="0"/>
                <w:sz w:val="24"/>
                <w:highlight w:val="none"/>
                <w:lang w:val="en-US" w:eastAsia="zh-CN" w:bidi="ar"/>
              </w:rPr>
              <w:t>锅炉废水（锅炉排污水＋软化处理废水）</w:t>
            </w:r>
            <w:r>
              <w:rPr>
                <w:rFonts w:hint="default" w:ascii="Times New Roman" w:hAnsi="Times New Roman" w:eastAsia="宋体" w:cs="Times New Roman"/>
                <w:color w:val="auto"/>
                <w:sz w:val="24"/>
                <w:szCs w:val="20"/>
                <w:lang w:eastAsia="zh-CN"/>
              </w:rPr>
              <w:t>与经生活废水预处理池处理后的生活废水一起</w:t>
            </w:r>
            <w:r>
              <w:rPr>
                <w:rFonts w:hint="default" w:ascii="Times New Roman" w:hAnsi="Times New Roman" w:eastAsia="宋体" w:cs="Times New Roman"/>
                <w:color w:val="auto"/>
                <w:sz w:val="24"/>
                <w:szCs w:val="20"/>
              </w:rPr>
              <w:t>排入市政污水管网送</w:t>
            </w:r>
            <w:r>
              <w:rPr>
                <w:rFonts w:hint="default" w:ascii="Times New Roman" w:hAnsi="Times New Roman" w:eastAsia="宋体" w:cs="Times New Roman"/>
                <w:color w:val="auto"/>
                <w:sz w:val="24"/>
                <w:szCs w:val="22"/>
                <w:lang w:eastAsia="zh-CN"/>
              </w:rPr>
              <w:t>大英县工业污水处理厂</w:t>
            </w:r>
            <w:r>
              <w:rPr>
                <w:rFonts w:hint="default" w:ascii="Times New Roman" w:hAnsi="Times New Roman" w:eastAsia="宋体" w:cs="Times New Roman"/>
                <w:color w:val="auto"/>
                <w:sz w:val="24"/>
                <w:szCs w:val="20"/>
              </w:rPr>
              <w:t>处理后达标排入郪江。项目生活及生产废水具有可靠的末端市政污水处理厂治理设施。</w:t>
            </w:r>
          </w:p>
          <w:p w14:paraId="7FA8F7FE">
            <w:pPr>
              <w:widowControl w:val="0"/>
              <w:spacing w:after="120" w:line="360" w:lineRule="auto"/>
              <w:ind w:firstLine="482" w:firstLineChars="200"/>
              <w:jc w:val="both"/>
              <w:rPr>
                <w:rFonts w:hint="default" w:ascii="Times New Roman" w:hAnsi="Times New Roman" w:eastAsia="宋体" w:cs="Times New Roman"/>
                <w:b/>
                <w:bCs/>
                <w:color w:val="auto"/>
                <w:kern w:val="2"/>
                <w:sz w:val="24"/>
                <w:lang w:val="en-US" w:eastAsia="zh-CN" w:bidi="ar-SA"/>
              </w:rPr>
            </w:pPr>
            <w:r>
              <w:rPr>
                <w:rFonts w:hint="default" w:ascii="Times New Roman" w:hAnsi="Times New Roman" w:eastAsia="宋体" w:cs="Times New Roman"/>
                <w:b/>
                <w:bCs/>
                <w:color w:val="auto"/>
                <w:kern w:val="2"/>
                <w:sz w:val="24"/>
                <w:lang w:val="en-US" w:eastAsia="zh-CN" w:bidi="ar-SA"/>
              </w:rPr>
              <w:t>厂区生活废水预处理池可行性：</w:t>
            </w:r>
          </w:p>
          <w:p w14:paraId="3A95C402">
            <w:pPr>
              <w:keepNext w:val="0"/>
              <w:keepLines w:val="0"/>
              <w:pageBreakBefore w:val="0"/>
              <w:widowControl w:val="0"/>
              <w:kinsoku/>
              <w:wordWrap/>
              <w:overflowPunct/>
              <w:topLinePunct w:val="0"/>
              <w:autoSpaceDE/>
              <w:autoSpaceDN/>
              <w:bidi w:val="0"/>
              <w:adjustRightInd/>
              <w:snapToGrid/>
              <w:spacing w:line="420" w:lineRule="auto"/>
              <w:ind w:firstLine="480" w:firstLineChars="200"/>
              <w:textAlignment w:val="auto"/>
              <w:rPr>
                <w:rFonts w:hint="default" w:ascii="Times New Roman" w:hAnsi="Times New Roman" w:eastAsia="宋体" w:cs="Times New Roman"/>
                <w:color w:val="auto"/>
                <w:sz w:val="24"/>
                <w:szCs w:val="22"/>
                <w:lang w:val="en-US" w:eastAsia="zh-CN"/>
              </w:rPr>
            </w:pPr>
            <w:r>
              <w:rPr>
                <w:rFonts w:hint="default" w:ascii="Times New Roman" w:hAnsi="Times New Roman" w:eastAsia="宋体" w:cs="Times New Roman"/>
                <w:color w:val="auto"/>
                <w:sz w:val="24"/>
                <w:szCs w:val="22"/>
                <w:lang w:eastAsia="zh-CN"/>
              </w:rPr>
              <w:t>森帝</w:t>
            </w:r>
            <w:r>
              <w:rPr>
                <w:rFonts w:hint="default" w:ascii="Times New Roman" w:hAnsi="Times New Roman" w:cs="Times New Roman"/>
                <w:color w:val="auto"/>
                <w:sz w:val="24"/>
                <w:szCs w:val="22"/>
                <w:lang w:val="en-US" w:eastAsia="zh-CN"/>
              </w:rPr>
              <w:t>汽配</w:t>
            </w:r>
            <w:r>
              <w:rPr>
                <w:rFonts w:hint="default" w:ascii="Times New Roman" w:hAnsi="Times New Roman" w:eastAsia="宋体" w:cs="Times New Roman"/>
                <w:color w:val="auto"/>
                <w:sz w:val="24"/>
                <w:szCs w:val="22"/>
                <w:lang w:val="en-US" w:eastAsia="zh-CN"/>
              </w:rPr>
              <w:t>已</w:t>
            </w:r>
            <w:r>
              <w:rPr>
                <w:rFonts w:hint="default" w:ascii="Times New Roman" w:hAnsi="Times New Roman" w:eastAsia="宋体" w:cs="Times New Roman"/>
                <w:color w:val="auto"/>
                <w:sz w:val="24"/>
                <w:szCs w:val="22"/>
                <w:lang w:eastAsia="zh-CN"/>
              </w:rPr>
              <w:t>建设了</w:t>
            </w:r>
            <w:r>
              <w:rPr>
                <w:rFonts w:hint="default" w:ascii="Times New Roman" w:hAnsi="Times New Roman" w:cs="Times New Roman"/>
                <w:color w:val="auto"/>
                <w:sz w:val="24"/>
                <w:szCs w:val="22"/>
                <w:lang w:val="en-US" w:eastAsia="zh-CN"/>
              </w:rPr>
              <w:t>5</w:t>
            </w:r>
            <w:r>
              <w:rPr>
                <w:rFonts w:hint="default" w:ascii="Times New Roman" w:hAnsi="Times New Roman" w:eastAsia="宋体" w:cs="Times New Roman"/>
                <w:color w:val="auto"/>
                <w:sz w:val="24"/>
                <w:szCs w:val="22"/>
                <w:lang w:val="en-US" w:eastAsia="zh-CN"/>
              </w:rPr>
              <w:t>0m³的生活废水预处理池用于收集研发大楼的生活废水，生活废水预处理池主要处理工艺为厌氧处理（三格结构）及漂浮物隔离。</w:t>
            </w:r>
            <w:r>
              <w:rPr>
                <w:rFonts w:hint="default" w:ascii="Times New Roman" w:hAnsi="Times New Roman" w:cs="Times New Roman"/>
                <w:color w:val="auto"/>
                <w:sz w:val="24"/>
                <w:szCs w:val="22"/>
                <w:lang w:val="en-US" w:eastAsia="zh-CN"/>
              </w:rPr>
              <w:t xml:space="preserve"> </w:t>
            </w:r>
            <w:r>
              <w:rPr>
                <w:rFonts w:hint="default" w:ascii="Times New Roman" w:hAnsi="Times New Roman" w:eastAsia="宋体" w:cs="Times New Roman"/>
                <w:color w:val="auto"/>
                <w:sz w:val="24"/>
                <w:szCs w:val="22"/>
                <w:lang w:val="en-US" w:eastAsia="zh-CN"/>
              </w:rPr>
              <w:t>项目已建的生活废水预处理池有足够的容积收纳和处理本项目的生活废水。项目生活废水经过预处理池处理后排入市政污水管网送大英县工业污水处理厂处理。</w:t>
            </w:r>
          </w:p>
          <w:p w14:paraId="648132CB">
            <w:pPr>
              <w:tabs>
                <w:tab w:val="left" w:pos="820"/>
              </w:tabs>
              <w:spacing w:line="420" w:lineRule="auto"/>
              <w:ind w:firstLine="482" w:firstLineChars="200"/>
              <w:rPr>
                <w:rFonts w:hint="default" w:ascii="Times New Roman" w:hAnsi="Times New Roman" w:eastAsia="宋体" w:cs="Times New Roman"/>
                <w:b/>
                <w:bCs/>
                <w:color w:val="auto"/>
                <w:sz w:val="24"/>
                <w:szCs w:val="20"/>
              </w:rPr>
            </w:pPr>
            <w:r>
              <w:rPr>
                <w:rFonts w:hint="default" w:ascii="Times New Roman" w:hAnsi="Times New Roman" w:cs="Times New Roman"/>
                <w:b/>
                <w:bCs/>
                <w:color w:val="auto"/>
                <w:kern w:val="2"/>
                <w:sz w:val="24"/>
                <w:lang w:val="en-US" w:eastAsia="zh-CN" w:bidi="ar-SA"/>
              </w:rPr>
              <w:t xml:space="preserve"> </w:t>
            </w:r>
            <w:r>
              <w:rPr>
                <w:rFonts w:hint="default" w:ascii="Times New Roman" w:hAnsi="Times New Roman" w:eastAsia="宋体" w:cs="Times New Roman"/>
                <w:b/>
                <w:bCs/>
                <w:color w:val="auto"/>
                <w:sz w:val="24"/>
                <w:szCs w:val="20"/>
                <w:lang w:eastAsia="zh-CN"/>
              </w:rPr>
              <w:t>大英县工业污水处理厂</w:t>
            </w:r>
            <w:r>
              <w:rPr>
                <w:rFonts w:hint="default" w:ascii="Times New Roman" w:hAnsi="Times New Roman" w:eastAsia="宋体" w:cs="Times New Roman"/>
                <w:b/>
                <w:bCs/>
                <w:color w:val="auto"/>
                <w:sz w:val="24"/>
                <w:szCs w:val="20"/>
              </w:rPr>
              <w:t>处理措施可行性如下：</w:t>
            </w:r>
          </w:p>
          <w:p w14:paraId="48AC91A9">
            <w:pPr>
              <w:spacing w:line="42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color w:val="auto"/>
                <w:sz w:val="24"/>
                <w:szCs w:val="22"/>
              </w:rPr>
              <w:t>①</w:t>
            </w:r>
            <w:r>
              <w:rPr>
                <w:rFonts w:hint="default" w:ascii="Times New Roman" w:hAnsi="Times New Roman" w:eastAsia="宋体" w:cs="Times New Roman"/>
                <w:color w:val="auto"/>
                <w:sz w:val="24"/>
                <w:szCs w:val="20"/>
                <w:lang w:eastAsia="zh-CN"/>
              </w:rPr>
              <w:t>大英县工业污水处理厂</w:t>
            </w:r>
            <w:r>
              <w:rPr>
                <w:rFonts w:hint="default" w:ascii="Times New Roman" w:hAnsi="Times New Roman" w:eastAsia="宋体" w:cs="Times New Roman"/>
                <w:color w:val="auto"/>
                <w:sz w:val="24"/>
                <w:szCs w:val="24"/>
              </w:rPr>
              <w:t>服务范围为大英工业园区</w:t>
            </w:r>
            <w:r>
              <w:rPr>
                <w:rFonts w:hint="default" w:ascii="Times New Roman" w:hAnsi="Times New Roman" w:eastAsia="宋体" w:cs="Times New Roman"/>
                <w:color w:val="auto"/>
                <w:sz w:val="24"/>
                <w:szCs w:val="24"/>
                <w:lang w:eastAsia="zh-CN"/>
              </w:rPr>
              <w:t>已驻企业排水</w:t>
            </w:r>
            <w:r>
              <w:rPr>
                <w:rFonts w:hint="default" w:ascii="Times New Roman" w:hAnsi="Times New Roman" w:eastAsia="宋体" w:cs="Times New Roman"/>
                <w:color w:val="auto"/>
                <w:sz w:val="24"/>
                <w:szCs w:val="24"/>
              </w:rPr>
              <w:t>，</w:t>
            </w:r>
            <w:r>
              <w:rPr>
                <w:rFonts w:hint="default" w:ascii="Times New Roman" w:hAnsi="Times New Roman" w:eastAsia="宋体" w:cs="Times New Roman"/>
                <w:color w:val="auto"/>
                <w:sz w:val="24"/>
                <w:szCs w:val="22"/>
              </w:rPr>
              <w:t>本项目所在地属于</w:t>
            </w:r>
            <w:r>
              <w:rPr>
                <w:rFonts w:hint="default" w:ascii="Times New Roman" w:hAnsi="Times New Roman" w:eastAsia="宋体" w:cs="Times New Roman"/>
                <w:color w:val="auto"/>
                <w:sz w:val="24"/>
                <w:szCs w:val="22"/>
                <w:lang w:eastAsia="zh-CN"/>
              </w:rPr>
              <w:t>大英县工业污水处理厂</w:t>
            </w:r>
            <w:r>
              <w:rPr>
                <w:rFonts w:hint="default" w:ascii="Times New Roman" w:hAnsi="Times New Roman" w:eastAsia="宋体" w:cs="Times New Roman"/>
                <w:sz w:val="24"/>
                <w:szCs w:val="22"/>
              </w:rPr>
              <w:t>的收水范围；</w:t>
            </w:r>
          </w:p>
          <w:p w14:paraId="72606A8B">
            <w:pPr>
              <w:spacing w:line="42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②</w:t>
            </w:r>
            <w:r>
              <w:rPr>
                <w:rFonts w:hint="default" w:ascii="Times New Roman" w:hAnsi="Times New Roman" w:eastAsia="宋体" w:cs="Times New Roman"/>
                <w:sz w:val="24"/>
                <w:szCs w:val="20"/>
              </w:rPr>
              <w:t>项目所在区域</w:t>
            </w:r>
            <w:r>
              <w:rPr>
                <w:rFonts w:hint="default" w:ascii="Times New Roman" w:hAnsi="Times New Roman" w:eastAsia="宋体" w:cs="Times New Roman"/>
                <w:sz w:val="24"/>
                <w:szCs w:val="22"/>
              </w:rPr>
              <w:t>污水管网已铺设到位，且已接入</w:t>
            </w:r>
            <w:r>
              <w:rPr>
                <w:rFonts w:hint="default" w:ascii="Times New Roman" w:hAnsi="Times New Roman" w:eastAsia="宋体" w:cs="Times New Roman"/>
                <w:sz w:val="24"/>
                <w:szCs w:val="22"/>
                <w:lang w:eastAsia="zh-CN"/>
              </w:rPr>
              <w:t>大英县工业污水处理厂</w:t>
            </w:r>
            <w:r>
              <w:rPr>
                <w:rFonts w:hint="default" w:ascii="Times New Roman" w:hAnsi="Times New Roman" w:eastAsia="宋体" w:cs="Times New Roman"/>
                <w:sz w:val="24"/>
                <w:szCs w:val="22"/>
              </w:rPr>
              <w:t>的收水管网；</w:t>
            </w:r>
          </w:p>
          <w:p w14:paraId="09C00E56">
            <w:pPr>
              <w:spacing w:line="420" w:lineRule="auto"/>
              <w:ind w:firstLine="480" w:firstLineChars="200"/>
              <w:rPr>
                <w:rFonts w:hint="default" w:ascii="Times New Roman" w:hAnsi="Times New Roman" w:eastAsia="宋体" w:cs="Times New Roman"/>
                <w:sz w:val="24"/>
                <w:szCs w:val="22"/>
              </w:rPr>
            </w:pPr>
            <w:r>
              <w:rPr>
                <w:rFonts w:hint="default" w:ascii="Times New Roman" w:hAnsi="Times New Roman" w:eastAsia="宋体" w:cs="Times New Roman"/>
                <w:sz w:val="24"/>
                <w:szCs w:val="22"/>
              </w:rPr>
              <w:t>③本项目废水水质简单，满足</w:t>
            </w:r>
            <w:r>
              <w:rPr>
                <w:rFonts w:hint="default" w:ascii="Times New Roman" w:hAnsi="Times New Roman" w:eastAsia="宋体" w:cs="Times New Roman"/>
                <w:sz w:val="24"/>
                <w:szCs w:val="22"/>
                <w:lang w:eastAsia="zh-CN"/>
              </w:rPr>
              <w:t>大英县工业污水处理厂</w:t>
            </w:r>
            <w:r>
              <w:rPr>
                <w:rFonts w:hint="default" w:ascii="Times New Roman" w:hAnsi="Times New Roman" w:eastAsia="宋体" w:cs="Times New Roman"/>
                <w:sz w:val="24"/>
                <w:szCs w:val="22"/>
              </w:rPr>
              <w:t>的处理工艺要求，项目污水水质不会对</w:t>
            </w:r>
            <w:r>
              <w:rPr>
                <w:rFonts w:hint="default" w:ascii="Times New Roman" w:hAnsi="Times New Roman" w:eastAsia="宋体" w:cs="Times New Roman"/>
                <w:sz w:val="24"/>
                <w:szCs w:val="22"/>
                <w:lang w:eastAsia="zh-CN"/>
              </w:rPr>
              <w:t>大英县工业污水处理厂</w:t>
            </w:r>
            <w:r>
              <w:rPr>
                <w:rFonts w:hint="default" w:ascii="Times New Roman" w:hAnsi="Times New Roman" w:eastAsia="宋体" w:cs="Times New Roman"/>
                <w:sz w:val="24"/>
                <w:szCs w:val="22"/>
              </w:rPr>
              <w:t>的处理工艺造成冲击；</w:t>
            </w:r>
          </w:p>
          <w:p w14:paraId="35E891EF">
            <w:pPr>
              <w:spacing w:line="420" w:lineRule="auto"/>
              <w:ind w:firstLine="480" w:firstLineChars="200"/>
              <w:rPr>
                <w:rFonts w:hint="default" w:ascii="Times New Roman" w:hAnsi="Times New Roman" w:eastAsia="宋体" w:cs="Times New Roman"/>
                <w:b/>
                <w:bCs/>
                <w:sz w:val="24"/>
                <w:szCs w:val="20"/>
                <w:lang w:val="en-US" w:eastAsia="zh-CN"/>
              </w:rPr>
            </w:pPr>
            <w:r>
              <w:rPr>
                <w:rFonts w:hint="default" w:ascii="Times New Roman" w:hAnsi="Times New Roman" w:eastAsia="宋体" w:cs="Times New Roman"/>
                <w:color w:val="auto"/>
                <w:sz w:val="24"/>
                <w:szCs w:val="22"/>
              </w:rPr>
              <w:t>④</w:t>
            </w:r>
            <w:r>
              <w:rPr>
                <w:rFonts w:hint="default" w:ascii="Times New Roman" w:hAnsi="Times New Roman" w:eastAsia="宋体" w:cs="Times New Roman"/>
                <w:color w:val="auto"/>
                <w:sz w:val="24"/>
                <w:szCs w:val="22"/>
                <w:lang w:eastAsia="zh-CN"/>
              </w:rPr>
              <w:t>大英县工业污水处理厂设计处理规模为</w:t>
            </w:r>
            <w:r>
              <w:rPr>
                <w:rFonts w:hint="default" w:ascii="Times New Roman" w:hAnsi="Times New Roman" w:eastAsia="宋体" w:cs="Times New Roman"/>
                <w:color w:val="auto"/>
                <w:sz w:val="24"/>
                <w:szCs w:val="24"/>
                <w:lang w:val="en-US" w:eastAsia="zh-CN"/>
              </w:rPr>
              <w:t>3.0</w:t>
            </w:r>
            <w:r>
              <w:rPr>
                <w:rFonts w:hint="default" w:ascii="Times New Roman" w:hAnsi="Times New Roman" w:eastAsia="宋体" w:cs="Times New Roman"/>
                <w:color w:val="auto"/>
                <w:sz w:val="24"/>
                <w:szCs w:val="24"/>
              </w:rPr>
              <w:t>万</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/d</w:t>
            </w:r>
            <w:r>
              <w:rPr>
                <w:rFonts w:hint="default" w:ascii="Times New Roman" w:hAnsi="Times New Roman" w:eastAsia="宋体" w:cs="Times New Roman"/>
                <w:color w:val="auto"/>
                <w:sz w:val="24"/>
                <w:szCs w:val="24"/>
                <w:lang w:eastAsia="zh-CN"/>
              </w:rPr>
              <w:t>，目前已运行</w:t>
            </w:r>
            <w:r>
              <w:rPr>
                <w:rFonts w:hint="default" w:ascii="Times New Roman" w:hAnsi="Times New Roman" w:eastAsia="宋体" w:cs="Times New Roman"/>
                <w:color w:val="auto"/>
                <w:sz w:val="24"/>
                <w:szCs w:val="24"/>
              </w:rPr>
              <w:t>处理规模</w:t>
            </w:r>
            <w:r>
              <w:rPr>
                <w:rFonts w:hint="default" w:ascii="Times New Roman" w:hAnsi="Times New Roman" w:eastAsia="宋体" w:cs="Times New Roman"/>
                <w:color w:val="auto"/>
                <w:sz w:val="24"/>
                <w:szCs w:val="24"/>
                <w:lang w:val="en-US" w:eastAsia="zh-CN"/>
              </w:rPr>
              <w:t>1</w:t>
            </w:r>
            <w:r>
              <w:rPr>
                <w:rFonts w:hint="default" w:ascii="Times New Roman" w:hAnsi="Times New Roman" w:eastAsia="宋体" w:cs="Times New Roman"/>
                <w:color w:val="auto"/>
                <w:sz w:val="24"/>
                <w:szCs w:val="24"/>
              </w:rPr>
              <w:t>万</w:t>
            </w:r>
            <w:r>
              <w:rPr>
                <w:rFonts w:hint="default" w:ascii="Times New Roman" w:hAnsi="Times New Roman" w:eastAsia="宋体" w:cs="Times New Roman"/>
                <w:color w:val="auto"/>
                <w:sz w:val="24"/>
                <w:szCs w:val="24"/>
                <w:highlight w:val="none"/>
              </w:rPr>
              <w:t>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rPr>
              <w:t>/d，处理工艺为“收集、预处理+水解酸化+A</w:t>
            </w:r>
            <w:r>
              <w:rPr>
                <w:rFonts w:hint="default" w:ascii="Times New Roman" w:hAnsi="Times New Roman" w:eastAsia="宋体" w:cs="Times New Roman"/>
                <w:color w:val="auto"/>
                <w:sz w:val="24"/>
                <w:szCs w:val="24"/>
                <w:vertAlign w:val="superscript"/>
              </w:rPr>
              <w:t>2</w:t>
            </w:r>
            <w:r>
              <w:rPr>
                <w:rFonts w:hint="default" w:ascii="Times New Roman" w:hAnsi="Times New Roman" w:eastAsia="宋体" w:cs="Times New Roman"/>
                <w:color w:val="auto"/>
                <w:sz w:val="24"/>
                <w:szCs w:val="24"/>
              </w:rPr>
              <w:t>/O一体化自回流改良型氧化沟+MBR+中性催化+化学除磷（含高效沉淀、精密过滤）+垂直流人工湿地”组合工艺</w:t>
            </w:r>
            <w:r>
              <w:rPr>
                <w:rFonts w:hint="default" w:ascii="Times New Roman" w:hAnsi="Times New Roman" w:eastAsia="宋体" w:cs="Times New Roman"/>
                <w:color w:val="auto"/>
                <w:sz w:val="24"/>
                <w:szCs w:val="24"/>
                <w:lang w:eastAsia="zh-CN"/>
              </w:rPr>
              <w:t>，于</w:t>
            </w:r>
            <w:r>
              <w:rPr>
                <w:rFonts w:hint="default" w:ascii="Times New Roman" w:hAnsi="Times New Roman" w:eastAsia="宋体" w:cs="Times New Roman"/>
                <w:color w:val="auto"/>
                <w:sz w:val="24"/>
                <w:szCs w:val="24"/>
                <w:lang w:val="en-US" w:eastAsia="zh-CN"/>
              </w:rPr>
              <w:t>2020年投入使用，</w:t>
            </w:r>
            <w:r>
              <w:rPr>
                <w:rFonts w:hint="default" w:ascii="Times New Roman" w:hAnsi="Times New Roman" w:eastAsia="宋体" w:cs="Times New Roman"/>
                <w:color w:val="auto"/>
                <w:sz w:val="24"/>
                <w:szCs w:val="24"/>
                <w:highlight w:val="none"/>
              </w:rPr>
              <w:t>出水</w:t>
            </w:r>
            <w:r>
              <w:rPr>
                <w:rFonts w:hint="default" w:ascii="Times New Roman" w:hAnsi="Times New Roman" w:eastAsia="宋体" w:cs="Times New Roman"/>
                <w:color w:val="auto"/>
                <w:sz w:val="24"/>
                <w:szCs w:val="24"/>
                <w:lang w:eastAsia="zh-CN"/>
              </w:rPr>
              <w:t>可稳定达标排放</w:t>
            </w:r>
            <w:r>
              <w:rPr>
                <w:rFonts w:hint="default" w:ascii="Times New Roman" w:hAnsi="Times New Roman" w:eastAsia="宋体" w:cs="Times New Roman"/>
                <w:color w:val="auto"/>
                <w:sz w:val="24"/>
                <w:szCs w:val="22"/>
              </w:rPr>
              <w:t>。</w:t>
            </w:r>
          </w:p>
          <w:p w14:paraId="174C6F1A">
            <w:pPr>
              <w:tabs>
                <w:tab w:val="left" w:pos="820"/>
              </w:tabs>
              <w:spacing w:line="360" w:lineRule="auto"/>
              <w:ind w:firstLine="482" w:firstLineChars="200"/>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lang w:val="en-US" w:eastAsia="zh-CN"/>
              </w:rPr>
              <w:t>3、</w:t>
            </w:r>
            <w:r>
              <w:rPr>
                <w:rFonts w:hint="default" w:ascii="Times New Roman" w:hAnsi="Times New Roman" w:eastAsia="宋体" w:cs="Times New Roman"/>
                <w:b/>
                <w:bCs/>
                <w:sz w:val="24"/>
                <w:szCs w:val="20"/>
              </w:rPr>
              <w:t>噪声排放及处理措施</w:t>
            </w:r>
          </w:p>
          <w:p w14:paraId="53D72EF0">
            <w:pPr>
              <w:spacing w:line="420" w:lineRule="auto"/>
              <w:ind w:firstLine="482" w:firstLineChars="200"/>
              <w:rPr>
                <w:rFonts w:hint="default" w:ascii="Times New Roman" w:hAnsi="Times New Roman" w:eastAsia="宋体" w:cs="Times New Roman"/>
                <w:b/>
                <w:bCs/>
                <w:sz w:val="24"/>
                <w:szCs w:val="22"/>
                <w:lang w:eastAsia="zh-CN"/>
              </w:rPr>
            </w:pPr>
            <w:r>
              <w:rPr>
                <w:rFonts w:hint="default" w:ascii="Times New Roman" w:hAnsi="Times New Roman" w:eastAsia="宋体" w:cs="Times New Roman"/>
                <w:b/>
                <w:bCs/>
                <w:sz w:val="24"/>
                <w:szCs w:val="22"/>
                <w:lang w:eastAsia="zh-CN"/>
              </w:rPr>
              <w:t>（</w:t>
            </w:r>
            <w:r>
              <w:rPr>
                <w:rFonts w:hint="default" w:ascii="Times New Roman" w:hAnsi="Times New Roman" w:eastAsia="宋体" w:cs="Times New Roman"/>
                <w:b/>
                <w:bCs/>
                <w:sz w:val="24"/>
                <w:szCs w:val="22"/>
                <w:lang w:val="en-US" w:eastAsia="zh-CN"/>
              </w:rPr>
              <w:t>1</w:t>
            </w:r>
            <w:r>
              <w:rPr>
                <w:rFonts w:hint="default" w:ascii="Times New Roman" w:hAnsi="Times New Roman" w:eastAsia="宋体" w:cs="Times New Roman"/>
                <w:b/>
                <w:bCs/>
                <w:sz w:val="24"/>
                <w:szCs w:val="22"/>
                <w:lang w:eastAsia="zh-CN"/>
              </w:rPr>
              <w:t>）主要噪声源及治理措施</w:t>
            </w:r>
          </w:p>
          <w:p w14:paraId="00C7E20A">
            <w:pPr>
              <w:spacing w:line="420" w:lineRule="auto"/>
              <w:ind w:firstLine="480" w:firstLineChars="200"/>
              <w:rPr>
                <w:rFonts w:hint="default" w:ascii="Times New Roman" w:hAnsi="Times New Roman" w:eastAsia="宋体" w:cs="Times New Roman"/>
                <w:b/>
                <w:sz w:val="24"/>
                <w:szCs w:val="24"/>
              </w:rPr>
            </w:pPr>
            <w:r>
              <w:rPr>
                <w:rFonts w:hint="default" w:ascii="Times New Roman" w:hAnsi="Times New Roman" w:eastAsia="宋体" w:cs="Times New Roman"/>
                <w:sz w:val="24"/>
                <w:szCs w:val="22"/>
              </w:rPr>
              <w:t>本项目营运期主要噪声源为</w:t>
            </w:r>
            <w:r>
              <w:rPr>
                <w:rFonts w:hint="default" w:ascii="Times New Roman" w:hAnsi="Times New Roman" w:cs="Times New Roman"/>
                <w:sz w:val="24"/>
                <w:szCs w:val="22"/>
                <w:lang w:val="en-US" w:eastAsia="zh-CN"/>
              </w:rPr>
              <w:t>低氮燃烧机、软水处理水泵</w:t>
            </w:r>
            <w:r>
              <w:rPr>
                <w:rFonts w:hint="default" w:ascii="Times New Roman" w:hAnsi="Times New Roman" w:eastAsia="宋体" w:cs="Times New Roman"/>
                <w:sz w:val="24"/>
                <w:szCs w:val="22"/>
                <w:lang w:val="en-US" w:eastAsia="zh-CN"/>
              </w:rPr>
              <w:t>等</w:t>
            </w:r>
            <w:r>
              <w:rPr>
                <w:rFonts w:hint="default" w:ascii="Times New Roman" w:hAnsi="Times New Roman" w:eastAsia="宋体" w:cs="Times New Roman"/>
                <w:sz w:val="24"/>
                <w:szCs w:val="22"/>
              </w:rPr>
              <w:t>设备运行噪声，噪声值约在 70-</w:t>
            </w:r>
            <w:r>
              <w:rPr>
                <w:rFonts w:hint="default" w:ascii="Times New Roman" w:hAnsi="Times New Roman" w:eastAsia="宋体" w:cs="Times New Roman"/>
                <w:sz w:val="24"/>
                <w:szCs w:val="22"/>
                <w:lang w:val="en-US" w:eastAsia="zh-CN"/>
              </w:rPr>
              <w:t>85</w:t>
            </w:r>
            <w:r>
              <w:rPr>
                <w:rFonts w:hint="default" w:ascii="Times New Roman" w:hAnsi="Times New Roman" w:eastAsia="宋体" w:cs="Times New Roman"/>
                <w:sz w:val="24"/>
                <w:szCs w:val="22"/>
              </w:rPr>
              <w:t>dB</w:t>
            </w: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rPr>
              <w:t>A</w:t>
            </w:r>
            <w:r>
              <w:rPr>
                <w:rFonts w:hint="default" w:ascii="Times New Roman" w:hAnsi="Times New Roman" w:eastAsia="宋体" w:cs="Times New Roman"/>
                <w:sz w:val="24"/>
                <w:szCs w:val="22"/>
                <w:lang w:eastAsia="zh-CN"/>
              </w:rPr>
              <w:t>）</w:t>
            </w:r>
            <w:r>
              <w:rPr>
                <w:rFonts w:hint="default" w:ascii="Times New Roman" w:hAnsi="Times New Roman" w:eastAsia="宋体" w:cs="Times New Roman"/>
                <w:sz w:val="24"/>
                <w:szCs w:val="22"/>
              </w:rPr>
              <w:t>范围内，</w:t>
            </w:r>
            <w:r>
              <w:rPr>
                <w:rFonts w:hint="default" w:ascii="Times New Roman" w:hAnsi="Times New Roman" w:eastAsia="宋体" w:cs="Times New Roman"/>
                <w:sz w:val="24"/>
                <w:szCs w:val="22"/>
                <w:lang w:val="en-US" w:eastAsia="zh-CN"/>
              </w:rPr>
              <w:t>项目</w:t>
            </w:r>
            <w:r>
              <w:rPr>
                <w:rFonts w:hint="default" w:ascii="Times New Roman" w:hAnsi="Times New Roman" w:cs="Times New Roman"/>
                <w:sz w:val="24"/>
                <w:szCs w:val="22"/>
                <w:lang w:val="en-US" w:eastAsia="zh-CN"/>
              </w:rPr>
              <w:t>锅炉房为砖混</w:t>
            </w:r>
            <w:r>
              <w:rPr>
                <w:rFonts w:hint="default" w:ascii="Times New Roman" w:hAnsi="Times New Roman" w:eastAsia="宋体" w:cs="Times New Roman"/>
                <w:sz w:val="24"/>
                <w:szCs w:val="22"/>
                <w:lang w:val="en-US" w:eastAsia="zh-CN"/>
              </w:rPr>
              <w:t>建筑结构</w:t>
            </w:r>
            <w:r>
              <w:rPr>
                <w:rFonts w:hint="default" w:ascii="Times New Roman" w:hAnsi="Times New Roman" w:eastAsia="宋体" w:cs="Times New Roman"/>
                <w:sz w:val="24"/>
                <w:szCs w:val="22"/>
              </w:rPr>
              <w:t>，项目设备均设置于</w:t>
            </w:r>
            <w:r>
              <w:rPr>
                <w:rFonts w:hint="default" w:ascii="Times New Roman" w:hAnsi="Times New Roman" w:eastAsia="宋体" w:cs="Times New Roman"/>
                <w:sz w:val="24"/>
                <w:szCs w:val="22"/>
                <w:lang w:val="en-US" w:eastAsia="zh-CN"/>
              </w:rPr>
              <w:t>室</w:t>
            </w:r>
            <w:r>
              <w:rPr>
                <w:rFonts w:hint="default" w:ascii="Times New Roman" w:hAnsi="Times New Roman" w:eastAsia="宋体" w:cs="Times New Roman"/>
                <w:sz w:val="24"/>
                <w:szCs w:val="22"/>
              </w:rPr>
              <w:t>内，可利用建筑结构消减噪声对外环境的影响。主要声源治理前噪声源强</w:t>
            </w:r>
            <w:r>
              <w:rPr>
                <w:rFonts w:hint="default" w:ascii="Times New Roman" w:hAnsi="Times New Roman" w:eastAsia="宋体" w:cs="Times New Roman"/>
                <w:sz w:val="24"/>
                <w:szCs w:val="22"/>
                <w:highlight w:val="none"/>
              </w:rPr>
              <w:t>值见</w:t>
            </w:r>
            <w:r>
              <w:rPr>
                <w:rFonts w:hint="default" w:ascii="Times New Roman" w:hAnsi="Times New Roman" w:eastAsia="宋体" w:cs="Times New Roman"/>
                <w:sz w:val="24"/>
                <w:szCs w:val="22"/>
                <w:lang w:eastAsia="zh-CN"/>
              </w:rPr>
              <w:t>下表</w:t>
            </w:r>
            <w:r>
              <w:rPr>
                <w:rFonts w:hint="default" w:ascii="Times New Roman" w:hAnsi="Times New Roman" w:eastAsia="宋体" w:cs="Times New Roman"/>
                <w:sz w:val="24"/>
                <w:szCs w:val="22"/>
              </w:rPr>
              <w:t>。</w:t>
            </w:r>
          </w:p>
          <w:p w14:paraId="0F02B814">
            <w:pPr>
              <w:adjustRightInd w:val="0"/>
              <w:snapToGrid w:val="0"/>
              <w:spacing w:before="156" w:beforeLines="50" w:line="360" w:lineRule="auto"/>
              <w:ind w:firstLine="0" w:firstLineChars="0"/>
              <w:jc w:val="center"/>
              <w:rPr>
                <w:rFonts w:hint="default" w:ascii="Times New Roman" w:hAnsi="Times New Roman" w:eastAsia="宋体" w:cs="Times New Roman"/>
                <w:b/>
                <w:sz w:val="24"/>
                <w:szCs w:val="24"/>
                <w:highlight w:val="none"/>
              </w:rPr>
            </w:pPr>
            <w:r>
              <w:rPr>
                <w:rFonts w:hint="default" w:ascii="Times New Roman" w:hAnsi="Times New Roman" w:eastAsia="宋体" w:cs="Times New Roman"/>
                <w:b/>
                <w:sz w:val="24"/>
                <w:szCs w:val="24"/>
              </w:rPr>
              <w:t xml:space="preserve">表 </w:t>
            </w:r>
            <w:r>
              <w:rPr>
                <w:rFonts w:hint="default" w:ascii="Times New Roman" w:hAnsi="Times New Roman" w:eastAsia="宋体" w:cs="Times New Roman"/>
                <w:b/>
                <w:sz w:val="24"/>
                <w:szCs w:val="24"/>
                <w:lang w:val="en-US" w:eastAsia="zh-CN"/>
              </w:rPr>
              <w:t>4-</w:t>
            </w:r>
            <w:r>
              <w:rPr>
                <w:rFonts w:hint="default" w:ascii="Times New Roman" w:hAnsi="Times New Roman" w:cs="Times New Roman"/>
                <w:b/>
                <w:sz w:val="24"/>
                <w:szCs w:val="24"/>
                <w:lang w:val="en-US" w:eastAsia="zh-CN"/>
              </w:rPr>
              <w:t>5</w:t>
            </w:r>
            <w:r>
              <w:rPr>
                <w:rFonts w:hint="default" w:ascii="Times New Roman" w:hAnsi="Times New Roman" w:eastAsia="宋体" w:cs="Times New Roman"/>
                <w:b/>
                <w:sz w:val="24"/>
                <w:szCs w:val="24"/>
              </w:rPr>
              <w:tab/>
            </w:r>
            <w:r>
              <w:rPr>
                <w:rFonts w:hint="default" w:ascii="Times New Roman" w:hAnsi="Times New Roman" w:eastAsia="宋体" w:cs="Times New Roman"/>
                <w:b/>
                <w:sz w:val="24"/>
                <w:szCs w:val="24"/>
              </w:rPr>
              <w:t>噪声源强值</w:t>
            </w:r>
            <w:r>
              <w:rPr>
                <w:rFonts w:hint="default" w:ascii="Times New Roman" w:hAnsi="Times New Roman" w:eastAsia="宋体" w:cs="Times New Roman"/>
                <w:b/>
                <w:sz w:val="24"/>
                <w:szCs w:val="24"/>
              </w:rPr>
              <w:tab/>
            </w:r>
            <w:r>
              <w:rPr>
                <w:rFonts w:hint="default" w:ascii="Times New Roman" w:hAnsi="Times New Roman" w:eastAsia="宋体" w:cs="Times New Roman"/>
                <w:b/>
                <w:sz w:val="24"/>
                <w:szCs w:val="24"/>
              </w:rPr>
              <w:t>单位 dB</w:t>
            </w:r>
            <w:r>
              <w:rPr>
                <w:rFonts w:hint="default" w:ascii="Times New Roman" w:hAnsi="Times New Roman" w:eastAsia="宋体" w:cs="Times New Roman"/>
                <w:b/>
                <w:sz w:val="24"/>
                <w:szCs w:val="24"/>
                <w:highlight w:val="none"/>
              </w:rPr>
              <w:t>(</w:t>
            </w:r>
            <w:r>
              <w:rPr>
                <w:rFonts w:hint="default" w:ascii="Times New Roman" w:hAnsi="Times New Roman" w:eastAsia="宋体" w:cs="Times New Roman"/>
                <w:b/>
                <w:sz w:val="24"/>
                <w:szCs w:val="24"/>
              </w:rPr>
              <w:t>A</w:t>
            </w:r>
            <w:r>
              <w:rPr>
                <w:rFonts w:hint="default" w:ascii="Times New Roman" w:hAnsi="Times New Roman" w:eastAsia="宋体" w:cs="Times New Roman"/>
                <w:b/>
                <w:sz w:val="24"/>
                <w:szCs w:val="24"/>
                <w:highlight w:val="none"/>
              </w:rPr>
              <w:t>)</w:t>
            </w:r>
          </w:p>
          <w:tbl>
            <w:tblPr>
              <w:tblStyle w:val="21"/>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162"/>
              <w:gridCol w:w="1162"/>
              <w:gridCol w:w="1162"/>
              <w:gridCol w:w="1163"/>
              <w:gridCol w:w="1163"/>
              <w:gridCol w:w="1163"/>
              <w:gridCol w:w="1245"/>
            </w:tblGrid>
            <w:tr w14:paraId="4FA80D8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70" w:hRule="atLeast"/>
                <w:jc w:val="center"/>
              </w:trPr>
              <w:tc>
                <w:tcPr>
                  <w:tcW w:w="1162" w:type="dxa"/>
                  <w:tcBorders>
                    <w:tl2br w:val="nil"/>
                    <w:tr2bl w:val="nil"/>
                  </w:tcBorders>
                  <w:noWrap w:val="0"/>
                  <w:vAlign w:val="center"/>
                </w:tcPr>
                <w:p w14:paraId="7927B4C1">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生产线</w:t>
                  </w:r>
                </w:p>
              </w:tc>
              <w:tc>
                <w:tcPr>
                  <w:tcW w:w="1162" w:type="dxa"/>
                  <w:tcBorders>
                    <w:tl2br w:val="nil"/>
                    <w:tr2bl w:val="nil"/>
                  </w:tcBorders>
                  <w:noWrap w:val="0"/>
                  <w:vAlign w:val="center"/>
                </w:tcPr>
                <w:p w14:paraId="4893724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设备名称</w:t>
                  </w:r>
                </w:p>
              </w:tc>
              <w:tc>
                <w:tcPr>
                  <w:tcW w:w="1162" w:type="dxa"/>
                  <w:tcBorders>
                    <w:tl2br w:val="nil"/>
                    <w:tr2bl w:val="nil"/>
                  </w:tcBorders>
                  <w:noWrap w:val="0"/>
                  <w:vAlign w:val="center"/>
                </w:tcPr>
                <w:p w14:paraId="5815982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产生位置</w:t>
                  </w:r>
                </w:p>
              </w:tc>
              <w:tc>
                <w:tcPr>
                  <w:tcW w:w="1163" w:type="dxa"/>
                  <w:tcBorders>
                    <w:tl2br w:val="nil"/>
                    <w:tr2bl w:val="nil"/>
                  </w:tcBorders>
                  <w:noWrap w:val="0"/>
                  <w:vAlign w:val="center"/>
                </w:tcPr>
                <w:p w14:paraId="43B9B922">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数量及持续时间</w:t>
                  </w:r>
                </w:p>
              </w:tc>
              <w:tc>
                <w:tcPr>
                  <w:tcW w:w="1163" w:type="dxa"/>
                  <w:tcBorders>
                    <w:tl2br w:val="nil"/>
                    <w:tr2bl w:val="nil"/>
                  </w:tcBorders>
                  <w:noWrap w:val="0"/>
                  <w:vAlign w:val="center"/>
                </w:tcPr>
                <w:p w14:paraId="1A1A9C4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声级范围（分贝）</w:t>
                  </w:r>
                </w:p>
              </w:tc>
              <w:tc>
                <w:tcPr>
                  <w:tcW w:w="1163" w:type="dxa"/>
                  <w:tcBorders>
                    <w:tl2br w:val="nil"/>
                    <w:tr2bl w:val="nil"/>
                  </w:tcBorders>
                  <w:noWrap w:val="0"/>
                  <w:vAlign w:val="center"/>
                </w:tcPr>
                <w:p w14:paraId="6790DDE0">
                  <w:pPr>
                    <w:keepNext w:val="0"/>
                    <w:keepLines w:val="0"/>
                    <w:widowControl/>
                    <w:suppressLineNumbers w:val="0"/>
                    <w:jc w:val="left"/>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降噪措施</w:t>
                  </w:r>
                </w:p>
              </w:tc>
              <w:tc>
                <w:tcPr>
                  <w:tcW w:w="1245" w:type="dxa"/>
                  <w:tcBorders>
                    <w:tl2br w:val="nil"/>
                    <w:tr2bl w:val="nil"/>
                  </w:tcBorders>
                  <w:noWrap w:val="0"/>
                  <w:vAlign w:val="center"/>
                </w:tcPr>
                <w:p w14:paraId="3F9C57E3">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排放强度dB(A)</w:t>
                  </w:r>
                </w:p>
              </w:tc>
            </w:tr>
            <w:tr w14:paraId="3CA3B8C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34" w:hRule="atLeast"/>
                <w:jc w:val="center"/>
              </w:trPr>
              <w:tc>
                <w:tcPr>
                  <w:tcW w:w="1162" w:type="dxa"/>
                  <w:vMerge w:val="restart"/>
                  <w:tcBorders>
                    <w:tl2br w:val="nil"/>
                    <w:tr2bl w:val="nil"/>
                  </w:tcBorders>
                  <w:noWrap w:val="0"/>
                  <w:vAlign w:val="center"/>
                </w:tcPr>
                <w:p w14:paraId="66864BD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cs="Times New Roman"/>
                      <w:i w:val="0"/>
                      <w:iCs w:val="0"/>
                      <w:color w:val="000000"/>
                      <w:kern w:val="0"/>
                      <w:sz w:val="21"/>
                      <w:szCs w:val="21"/>
                      <w:u w:val="none"/>
                      <w:lang w:val="en-US" w:eastAsia="zh-CN" w:bidi="ar"/>
                    </w:rPr>
                    <w:t>锅炉房</w:t>
                  </w:r>
                </w:p>
              </w:tc>
              <w:tc>
                <w:tcPr>
                  <w:tcW w:w="1162" w:type="dxa"/>
                  <w:tcBorders>
                    <w:tl2br w:val="nil"/>
                    <w:tr2bl w:val="nil"/>
                  </w:tcBorders>
                  <w:noWrap w:val="0"/>
                  <w:vAlign w:val="center"/>
                </w:tcPr>
                <w:p w14:paraId="637EFD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低氮燃烧机</w:t>
                  </w:r>
                </w:p>
              </w:tc>
              <w:tc>
                <w:tcPr>
                  <w:tcW w:w="1162" w:type="dxa"/>
                  <w:tcBorders>
                    <w:tl2br w:val="nil"/>
                    <w:tr2bl w:val="nil"/>
                  </w:tcBorders>
                  <w:noWrap w:val="0"/>
                  <w:vAlign w:val="center"/>
                </w:tcPr>
                <w:p w14:paraId="053E18C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cs="Times New Roman"/>
                      <w:i w:val="0"/>
                      <w:iCs w:val="0"/>
                      <w:color w:val="000000"/>
                      <w:kern w:val="0"/>
                      <w:sz w:val="21"/>
                      <w:szCs w:val="21"/>
                      <w:u w:val="none"/>
                      <w:lang w:val="en-US" w:eastAsia="zh-CN" w:bidi="ar"/>
                    </w:rPr>
                    <w:t>锅炉房</w:t>
                  </w:r>
                </w:p>
              </w:tc>
              <w:tc>
                <w:tcPr>
                  <w:tcW w:w="1163" w:type="dxa"/>
                  <w:tcBorders>
                    <w:tl2br w:val="nil"/>
                    <w:tr2bl w:val="nil"/>
                  </w:tcBorders>
                  <w:noWrap w:val="0"/>
                  <w:vAlign w:val="center"/>
                </w:tcPr>
                <w:p w14:paraId="404263D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1台、持续发声</w:t>
                  </w:r>
                </w:p>
              </w:tc>
              <w:tc>
                <w:tcPr>
                  <w:tcW w:w="1163" w:type="dxa"/>
                  <w:tcBorders>
                    <w:tl2br w:val="nil"/>
                    <w:tr2bl w:val="nil"/>
                  </w:tcBorders>
                  <w:noWrap w:val="0"/>
                  <w:vAlign w:val="center"/>
                </w:tcPr>
                <w:p w14:paraId="0DE750C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cs="Times New Roman"/>
                      <w:i w:val="0"/>
                      <w:iCs w:val="0"/>
                      <w:color w:val="000000"/>
                      <w:kern w:val="0"/>
                      <w:sz w:val="21"/>
                      <w:szCs w:val="21"/>
                      <w:u w:val="none"/>
                      <w:lang w:val="en-US" w:eastAsia="zh-CN" w:bidi="ar"/>
                    </w:rPr>
                    <w:t>70-75</w:t>
                  </w:r>
                </w:p>
              </w:tc>
              <w:tc>
                <w:tcPr>
                  <w:tcW w:w="1163" w:type="dxa"/>
                  <w:vMerge w:val="restart"/>
                  <w:tcBorders>
                    <w:tl2br w:val="nil"/>
                    <w:tr2bl w:val="nil"/>
                  </w:tcBorders>
                  <w:noWrap w:val="0"/>
                  <w:vAlign w:val="center"/>
                </w:tcPr>
                <w:p w14:paraId="55620EC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选用低噪声设备，加强设备保养，利用建筑结构降低噪声影响</w:t>
                  </w:r>
                </w:p>
              </w:tc>
              <w:tc>
                <w:tcPr>
                  <w:tcW w:w="1245" w:type="dxa"/>
                  <w:tcBorders>
                    <w:tl2br w:val="nil"/>
                    <w:tr2bl w:val="nil"/>
                  </w:tcBorders>
                  <w:noWrap w:val="0"/>
                  <w:vAlign w:val="center"/>
                </w:tcPr>
                <w:p w14:paraId="52AF4C6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cs="Times New Roman"/>
                      <w:i w:val="0"/>
                      <w:iCs w:val="0"/>
                      <w:color w:val="000000"/>
                      <w:kern w:val="0"/>
                      <w:sz w:val="21"/>
                      <w:szCs w:val="21"/>
                      <w:u w:val="none"/>
                      <w:lang w:val="en-US" w:eastAsia="zh-CN" w:bidi="ar"/>
                    </w:rPr>
                    <w:t>70</w:t>
                  </w:r>
                </w:p>
              </w:tc>
            </w:tr>
            <w:tr w14:paraId="43142CC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1162" w:type="dxa"/>
                  <w:vMerge w:val="continue"/>
                  <w:tcBorders>
                    <w:tl2br w:val="nil"/>
                    <w:tr2bl w:val="nil"/>
                  </w:tcBorders>
                  <w:noWrap w:val="0"/>
                  <w:vAlign w:val="center"/>
                </w:tcPr>
                <w:p w14:paraId="64C8C0DB">
                  <w:pPr>
                    <w:jc w:val="center"/>
                    <w:rPr>
                      <w:rFonts w:hint="default" w:ascii="Times New Roman" w:hAnsi="Times New Roman" w:eastAsia="宋体" w:cs="Times New Roman"/>
                      <w:i w:val="0"/>
                      <w:iCs w:val="0"/>
                      <w:color w:val="000000"/>
                      <w:sz w:val="21"/>
                      <w:szCs w:val="21"/>
                      <w:u w:val="none"/>
                    </w:rPr>
                  </w:pPr>
                </w:p>
              </w:tc>
              <w:tc>
                <w:tcPr>
                  <w:tcW w:w="1162" w:type="dxa"/>
                  <w:tcBorders>
                    <w:tl2br w:val="nil"/>
                    <w:tr2bl w:val="nil"/>
                  </w:tcBorders>
                  <w:noWrap w:val="0"/>
                  <w:vAlign w:val="center"/>
                </w:tcPr>
                <w:p w14:paraId="64B82F0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软水水泵</w:t>
                  </w:r>
                </w:p>
              </w:tc>
              <w:tc>
                <w:tcPr>
                  <w:tcW w:w="1162" w:type="dxa"/>
                  <w:tcBorders>
                    <w:tl2br w:val="nil"/>
                    <w:tr2bl w:val="nil"/>
                  </w:tcBorders>
                  <w:noWrap w:val="0"/>
                  <w:vAlign w:val="center"/>
                </w:tcPr>
                <w:p w14:paraId="097D727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cs="Times New Roman"/>
                      <w:i w:val="0"/>
                      <w:iCs w:val="0"/>
                      <w:color w:val="000000"/>
                      <w:kern w:val="0"/>
                      <w:sz w:val="21"/>
                      <w:szCs w:val="21"/>
                      <w:u w:val="none"/>
                      <w:lang w:val="en-US" w:eastAsia="zh-CN" w:bidi="ar"/>
                    </w:rPr>
                    <w:t>锅炉房</w:t>
                  </w:r>
                </w:p>
              </w:tc>
              <w:tc>
                <w:tcPr>
                  <w:tcW w:w="1163" w:type="dxa"/>
                  <w:tcBorders>
                    <w:tl2br w:val="nil"/>
                    <w:tr2bl w:val="nil"/>
                  </w:tcBorders>
                  <w:noWrap w:val="0"/>
                  <w:vAlign w:val="center"/>
                </w:tcPr>
                <w:p w14:paraId="24FE788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1台，间歇式发生</w:t>
                  </w:r>
                </w:p>
              </w:tc>
              <w:tc>
                <w:tcPr>
                  <w:tcW w:w="1163" w:type="dxa"/>
                  <w:tcBorders>
                    <w:tl2br w:val="nil"/>
                    <w:tr2bl w:val="nil"/>
                  </w:tcBorders>
                  <w:noWrap w:val="0"/>
                  <w:vAlign w:val="center"/>
                </w:tcPr>
                <w:p w14:paraId="5101746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cs="Times New Roman"/>
                      <w:i w:val="0"/>
                      <w:iCs w:val="0"/>
                      <w:color w:val="000000"/>
                      <w:kern w:val="0"/>
                      <w:sz w:val="21"/>
                      <w:szCs w:val="21"/>
                      <w:u w:val="none"/>
                      <w:lang w:val="en-US" w:eastAsia="zh-CN" w:bidi="ar"/>
                    </w:rPr>
                    <w:t>60-65</w:t>
                  </w:r>
                </w:p>
              </w:tc>
              <w:tc>
                <w:tcPr>
                  <w:tcW w:w="1163" w:type="dxa"/>
                  <w:vMerge w:val="continue"/>
                  <w:tcBorders>
                    <w:tl2br w:val="nil"/>
                    <w:tr2bl w:val="nil"/>
                  </w:tcBorders>
                  <w:noWrap w:val="0"/>
                  <w:vAlign w:val="center"/>
                </w:tcPr>
                <w:p w14:paraId="42F26CB2">
                  <w:pPr>
                    <w:jc w:val="center"/>
                    <w:rPr>
                      <w:rFonts w:hint="default" w:ascii="Times New Roman" w:hAnsi="Times New Roman" w:eastAsia="宋体" w:cs="Times New Roman"/>
                      <w:i w:val="0"/>
                      <w:iCs w:val="0"/>
                      <w:color w:val="000000"/>
                      <w:sz w:val="21"/>
                      <w:szCs w:val="21"/>
                      <w:u w:val="none"/>
                    </w:rPr>
                  </w:pPr>
                </w:p>
              </w:tc>
              <w:tc>
                <w:tcPr>
                  <w:tcW w:w="1245" w:type="dxa"/>
                  <w:tcBorders>
                    <w:tl2br w:val="nil"/>
                    <w:tr2bl w:val="nil"/>
                  </w:tcBorders>
                  <w:noWrap w:val="0"/>
                  <w:vAlign w:val="center"/>
                </w:tcPr>
                <w:p w14:paraId="410429A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cs="Times New Roman"/>
                      <w:i w:val="0"/>
                      <w:iCs w:val="0"/>
                      <w:color w:val="000000"/>
                      <w:kern w:val="0"/>
                      <w:sz w:val="21"/>
                      <w:szCs w:val="21"/>
                      <w:u w:val="none"/>
                      <w:lang w:val="en-US" w:eastAsia="zh-CN" w:bidi="ar"/>
                    </w:rPr>
                    <w:t>60</w:t>
                  </w:r>
                </w:p>
              </w:tc>
            </w:tr>
            <w:tr w14:paraId="1F3A4FC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5" w:hRule="atLeast"/>
                <w:jc w:val="center"/>
              </w:trPr>
              <w:tc>
                <w:tcPr>
                  <w:tcW w:w="1162" w:type="dxa"/>
                  <w:vMerge w:val="continue"/>
                  <w:tcBorders>
                    <w:tl2br w:val="nil"/>
                    <w:tr2bl w:val="nil"/>
                  </w:tcBorders>
                  <w:noWrap w:val="0"/>
                  <w:vAlign w:val="center"/>
                </w:tcPr>
                <w:p w14:paraId="2EB16E20">
                  <w:pPr>
                    <w:jc w:val="center"/>
                    <w:rPr>
                      <w:rFonts w:hint="default" w:ascii="Times New Roman" w:hAnsi="Times New Roman" w:eastAsia="宋体" w:cs="Times New Roman"/>
                      <w:i w:val="0"/>
                      <w:iCs w:val="0"/>
                      <w:color w:val="000000"/>
                      <w:sz w:val="21"/>
                      <w:szCs w:val="21"/>
                      <w:u w:val="none"/>
                    </w:rPr>
                  </w:pPr>
                </w:p>
              </w:tc>
              <w:tc>
                <w:tcPr>
                  <w:tcW w:w="1162" w:type="dxa"/>
                  <w:tcBorders>
                    <w:tl2br w:val="nil"/>
                    <w:tr2bl w:val="nil"/>
                  </w:tcBorders>
                  <w:noWrap w:val="0"/>
                  <w:vAlign w:val="center"/>
                </w:tcPr>
                <w:p w14:paraId="1172D261">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循环泵</w:t>
                  </w:r>
                </w:p>
              </w:tc>
              <w:tc>
                <w:tcPr>
                  <w:tcW w:w="1162" w:type="dxa"/>
                  <w:tcBorders>
                    <w:tl2br w:val="nil"/>
                    <w:tr2bl w:val="nil"/>
                  </w:tcBorders>
                  <w:noWrap w:val="0"/>
                  <w:vAlign w:val="center"/>
                </w:tcPr>
                <w:p w14:paraId="7C68E8DA">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锅炉房</w:t>
                  </w:r>
                </w:p>
              </w:tc>
              <w:tc>
                <w:tcPr>
                  <w:tcW w:w="1163" w:type="dxa"/>
                  <w:tcBorders>
                    <w:tl2br w:val="nil"/>
                    <w:tr2bl w:val="nil"/>
                  </w:tcBorders>
                  <w:noWrap w:val="0"/>
                  <w:vAlign w:val="center"/>
                </w:tcPr>
                <w:p w14:paraId="66C01EF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1台，间歇式发生</w:t>
                  </w:r>
                </w:p>
              </w:tc>
              <w:tc>
                <w:tcPr>
                  <w:tcW w:w="1163" w:type="dxa"/>
                  <w:tcBorders>
                    <w:tl2br w:val="nil"/>
                    <w:tr2bl w:val="nil"/>
                  </w:tcBorders>
                  <w:noWrap w:val="0"/>
                  <w:vAlign w:val="center"/>
                </w:tcPr>
                <w:p w14:paraId="084640EF">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60-65</w:t>
                  </w:r>
                </w:p>
              </w:tc>
              <w:tc>
                <w:tcPr>
                  <w:tcW w:w="1163" w:type="dxa"/>
                  <w:vMerge w:val="continue"/>
                  <w:tcBorders>
                    <w:tl2br w:val="nil"/>
                    <w:tr2bl w:val="nil"/>
                  </w:tcBorders>
                  <w:noWrap w:val="0"/>
                  <w:vAlign w:val="center"/>
                </w:tcPr>
                <w:p w14:paraId="4F96B844">
                  <w:pPr>
                    <w:jc w:val="center"/>
                    <w:rPr>
                      <w:rFonts w:hint="default" w:ascii="Times New Roman" w:hAnsi="Times New Roman" w:eastAsia="宋体" w:cs="Times New Roman"/>
                      <w:i w:val="0"/>
                      <w:iCs w:val="0"/>
                      <w:color w:val="000000"/>
                      <w:sz w:val="21"/>
                      <w:szCs w:val="21"/>
                      <w:u w:val="none"/>
                    </w:rPr>
                  </w:pPr>
                </w:p>
              </w:tc>
              <w:tc>
                <w:tcPr>
                  <w:tcW w:w="1245" w:type="dxa"/>
                  <w:tcBorders>
                    <w:tl2br w:val="nil"/>
                    <w:tr2bl w:val="nil"/>
                  </w:tcBorders>
                  <w:noWrap w:val="0"/>
                  <w:vAlign w:val="center"/>
                </w:tcPr>
                <w:p w14:paraId="7AFD2B1E">
                  <w:pPr>
                    <w:keepNext w:val="0"/>
                    <w:keepLines w:val="0"/>
                    <w:widowControl/>
                    <w:suppressLineNumbers w:val="0"/>
                    <w:jc w:val="center"/>
                    <w:textAlignment w:val="center"/>
                    <w:rPr>
                      <w:rFonts w:hint="default" w:ascii="Times New Roman" w:hAnsi="Times New Roman" w:cs="Times New Roman"/>
                      <w:i w:val="0"/>
                      <w:iCs w:val="0"/>
                      <w:color w:val="000000"/>
                      <w:kern w:val="0"/>
                      <w:sz w:val="21"/>
                      <w:szCs w:val="21"/>
                      <w:u w:val="none"/>
                      <w:lang w:val="en-US" w:eastAsia="zh-CN" w:bidi="ar"/>
                    </w:rPr>
                  </w:pPr>
                  <w:r>
                    <w:rPr>
                      <w:rFonts w:hint="default" w:ascii="Times New Roman" w:hAnsi="Times New Roman" w:cs="Times New Roman"/>
                      <w:i w:val="0"/>
                      <w:iCs w:val="0"/>
                      <w:color w:val="000000"/>
                      <w:kern w:val="0"/>
                      <w:sz w:val="21"/>
                      <w:szCs w:val="21"/>
                      <w:u w:val="none"/>
                      <w:lang w:val="en-US" w:eastAsia="zh-CN" w:bidi="ar"/>
                    </w:rPr>
                    <w:t>60</w:t>
                  </w:r>
                </w:p>
              </w:tc>
            </w:tr>
          </w:tbl>
          <w:p w14:paraId="7C80BBDF">
            <w:pPr>
              <w:adjustRightInd w:val="0"/>
              <w:snapToGrid w:val="0"/>
              <w:spacing w:line="420" w:lineRule="auto"/>
              <w:ind w:firstLine="480" w:firstLineChars="200"/>
              <w:rPr>
                <w:rFonts w:hint="default" w:ascii="Times New Roman" w:hAnsi="Times New Roman" w:eastAsia="宋体" w:cs="Times New Roman"/>
                <w:bCs/>
                <w:sz w:val="24"/>
                <w:szCs w:val="24"/>
                <w:lang w:val="en-US" w:eastAsia="zh-CN"/>
              </w:rPr>
            </w:pPr>
            <w:r>
              <w:rPr>
                <w:rFonts w:hint="default" w:ascii="Times New Roman" w:hAnsi="Times New Roman" w:eastAsia="宋体" w:cs="Times New Roman"/>
                <w:bCs/>
                <w:sz w:val="24"/>
                <w:szCs w:val="24"/>
              </w:rPr>
              <w:t>本项</w:t>
            </w:r>
            <w:r>
              <w:rPr>
                <w:rFonts w:hint="default" w:ascii="Times New Roman" w:hAnsi="Times New Roman" w:eastAsia="宋体" w:cs="Times New Roman"/>
                <w:bCs/>
                <w:sz w:val="24"/>
                <w:szCs w:val="24"/>
                <w:lang w:eastAsia="zh-CN"/>
              </w:rPr>
              <w:t>目周边</w:t>
            </w:r>
            <w:r>
              <w:rPr>
                <w:rFonts w:hint="default" w:ascii="Times New Roman" w:hAnsi="Times New Roman" w:eastAsia="宋体" w:cs="Times New Roman"/>
                <w:bCs/>
                <w:sz w:val="24"/>
                <w:szCs w:val="24"/>
                <w:lang w:val="en-US" w:eastAsia="zh-CN"/>
              </w:rPr>
              <w:t>50m范围内无声环境保护目标。</w:t>
            </w:r>
          </w:p>
          <w:p w14:paraId="65DA70A2">
            <w:pPr>
              <w:adjustRightInd w:val="0"/>
              <w:snapToGrid w:val="0"/>
              <w:spacing w:line="420" w:lineRule="auto"/>
              <w:ind w:firstLine="482" w:firstLineChars="200"/>
              <w:rPr>
                <w:rFonts w:hint="default" w:ascii="Times New Roman" w:hAnsi="Times New Roman" w:eastAsia="宋体" w:cs="Times New Roman"/>
                <w:b/>
                <w:bCs w:val="0"/>
                <w:sz w:val="24"/>
                <w:szCs w:val="24"/>
                <w:lang w:eastAsia="zh-CN"/>
              </w:rPr>
            </w:pPr>
            <w:r>
              <w:rPr>
                <w:rFonts w:hint="default" w:ascii="Times New Roman" w:hAnsi="Times New Roman" w:eastAsia="宋体" w:cs="Times New Roman"/>
                <w:b/>
                <w:bCs w:val="0"/>
                <w:sz w:val="24"/>
                <w:szCs w:val="24"/>
              </w:rPr>
              <w:t>（2）</w:t>
            </w:r>
            <w:r>
              <w:rPr>
                <w:rFonts w:hint="default" w:ascii="Times New Roman" w:hAnsi="Times New Roman" w:eastAsia="宋体" w:cs="Times New Roman"/>
                <w:b/>
                <w:bCs w:val="0"/>
                <w:sz w:val="24"/>
                <w:szCs w:val="24"/>
                <w:lang w:eastAsia="zh-CN"/>
              </w:rPr>
              <w:t>厂界</w:t>
            </w:r>
            <w:r>
              <w:rPr>
                <w:rFonts w:hint="default" w:ascii="Times New Roman" w:hAnsi="Times New Roman" w:eastAsia="宋体" w:cs="Times New Roman"/>
                <w:b/>
                <w:bCs w:val="0"/>
                <w:sz w:val="24"/>
                <w:szCs w:val="24"/>
              </w:rPr>
              <w:t>噪声</w:t>
            </w:r>
            <w:r>
              <w:rPr>
                <w:rFonts w:hint="default" w:ascii="Times New Roman" w:hAnsi="Times New Roman" w:eastAsia="宋体" w:cs="Times New Roman"/>
                <w:b/>
                <w:bCs w:val="0"/>
                <w:sz w:val="24"/>
                <w:szCs w:val="24"/>
                <w:lang w:eastAsia="zh-CN"/>
              </w:rPr>
              <w:t>达标分析</w:t>
            </w:r>
          </w:p>
          <w:p w14:paraId="20FBD908">
            <w:pPr>
              <w:adjustRightInd w:val="0"/>
              <w:snapToGrid w:val="0"/>
              <w:spacing w:line="420" w:lineRule="auto"/>
              <w:ind w:firstLine="480" w:firstLineChars="200"/>
              <w:jc w:val="left"/>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为计算项目锅炉运行噪声影响，项目厂界噪声采用环安科技噪声软件进行预测，其中厂界噪声背景值采用《橡胶减震垫及汽车用硅胶管生产项目》竣工验收的数据，据此项目噪声预测结果如下：</w:t>
            </w:r>
          </w:p>
          <w:p w14:paraId="236C55CE">
            <w:pPr>
              <w:pStyle w:val="2"/>
              <w:rPr>
                <w:rFonts w:hint="default" w:ascii="Times New Roman" w:hAnsi="Times New Roman" w:cs="Times New Roman"/>
                <w:lang w:val="en-US" w:eastAsia="zh-CN"/>
              </w:rPr>
            </w:pPr>
            <w:r>
              <w:rPr>
                <w:rFonts w:hint="default" w:ascii="Times New Roman" w:hAnsi="Times New Roman" w:cs="Times New Roman"/>
              </w:rPr>
              <w:drawing>
                <wp:inline distT="0" distB="0" distL="114300" distR="114300">
                  <wp:extent cx="5196205" cy="3997325"/>
                  <wp:effectExtent l="0" t="0" r="4445" b="3175"/>
                  <wp:docPr id="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
                          <pic:cNvPicPr>
                            <a:picLocks noChangeAspect="1"/>
                          </pic:cNvPicPr>
                        </pic:nvPicPr>
                        <pic:blipFill>
                          <a:blip r:embed="rId14"/>
                          <a:stretch>
                            <a:fillRect/>
                          </a:stretch>
                        </pic:blipFill>
                        <pic:spPr>
                          <a:xfrm>
                            <a:off x="0" y="0"/>
                            <a:ext cx="5196205" cy="3997325"/>
                          </a:xfrm>
                          <a:prstGeom prst="rect">
                            <a:avLst/>
                          </a:prstGeom>
                          <a:noFill/>
                          <a:ln>
                            <a:noFill/>
                          </a:ln>
                        </pic:spPr>
                      </pic:pic>
                    </a:graphicData>
                  </a:graphic>
                </wp:inline>
              </w:drawing>
            </w:r>
          </w:p>
          <w:p w14:paraId="675A34CC">
            <w:pPr>
              <w:adjustRightInd w:val="0"/>
              <w:snapToGrid w:val="0"/>
              <w:spacing w:line="420" w:lineRule="auto"/>
              <w:ind w:firstLine="480" w:firstLineChars="200"/>
              <w:jc w:val="both"/>
              <w:rPr>
                <w:rFonts w:hint="default" w:ascii="Times New Roman" w:hAnsi="Times New Roman" w:eastAsia="宋体" w:cs="Times New Roman"/>
                <w:color w:val="auto"/>
                <w:sz w:val="24"/>
                <w:szCs w:val="24"/>
              </w:rPr>
            </w:pPr>
            <w:r>
              <w:rPr>
                <w:rFonts w:hint="default" w:ascii="Times New Roman" w:hAnsi="Times New Roman" w:eastAsia="宋体" w:cs="Times New Roman"/>
                <w:sz w:val="24"/>
                <w:szCs w:val="24"/>
              </w:rPr>
              <w:t>根据预测本项目</w:t>
            </w:r>
            <w:r>
              <w:rPr>
                <w:rFonts w:hint="default" w:ascii="Times New Roman" w:hAnsi="Times New Roman" w:cs="Times New Roman"/>
                <w:sz w:val="24"/>
                <w:szCs w:val="24"/>
                <w:lang w:val="en-US" w:eastAsia="zh-CN"/>
              </w:rPr>
              <w:t>建成后，</w:t>
            </w:r>
            <w:r>
              <w:rPr>
                <w:rFonts w:hint="default" w:ascii="Times New Roman" w:hAnsi="Times New Roman" w:eastAsia="宋体" w:cs="Times New Roman"/>
                <w:sz w:val="24"/>
                <w:szCs w:val="24"/>
              </w:rPr>
              <w:t>噪声厂界</w:t>
            </w:r>
            <w:r>
              <w:rPr>
                <w:rFonts w:hint="default" w:ascii="Times New Roman" w:hAnsi="Times New Roman" w:eastAsia="宋体" w:cs="Times New Roman"/>
                <w:sz w:val="24"/>
                <w:szCs w:val="24"/>
                <w:lang w:eastAsia="zh-CN"/>
              </w:rPr>
              <w:t>最大</w:t>
            </w:r>
            <w:r>
              <w:rPr>
                <w:rFonts w:hint="default" w:ascii="Times New Roman" w:hAnsi="Times New Roman" w:eastAsia="宋体" w:cs="Times New Roman"/>
                <w:sz w:val="24"/>
                <w:szCs w:val="24"/>
              </w:rPr>
              <w:t>贡献值</w:t>
            </w:r>
            <w:r>
              <w:rPr>
                <w:rFonts w:hint="default" w:ascii="Times New Roman" w:hAnsi="Times New Roman" w:cs="Times New Roman"/>
                <w:sz w:val="24"/>
                <w:szCs w:val="24"/>
                <w:lang w:val="en-US" w:eastAsia="zh-CN"/>
              </w:rPr>
              <w:t>位于南侧，贡献值为32.21d</w:t>
            </w:r>
            <w:r>
              <w:rPr>
                <w:rFonts w:hint="default" w:ascii="Times New Roman" w:hAnsi="Times New Roman" w:eastAsia="宋体" w:cs="Times New Roman"/>
                <w:sz w:val="24"/>
                <w:szCs w:val="24"/>
              </w:rPr>
              <w:t>B</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highlight w:val="none"/>
              </w:rPr>
              <w:t>)</w:t>
            </w:r>
            <w:r>
              <w:rPr>
                <w:rFonts w:hint="default" w:ascii="Times New Roman" w:hAnsi="Times New Roman" w:cs="Times New Roman"/>
                <w:sz w:val="24"/>
                <w:szCs w:val="24"/>
                <w:highlight w:val="none"/>
                <w:lang w:eastAsia="zh-CN"/>
              </w:rPr>
              <w:t>，</w:t>
            </w:r>
            <w:r>
              <w:rPr>
                <w:rFonts w:hint="default" w:ascii="Times New Roman" w:hAnsi="Times New Roman" w:cs="Times New Roman"/>
                <w:sz w:val="24"/>
                <w:szCs w:val="24"/>
                <w:highlight w:val="none"/>
                <w:lang w:val="en-US" w:eastAsia="zh-CN"/>
              </w:rPr>
              <w:t>南侧厂界噪声预测值为</w:t>
            </w:r>
            <w:r>
              <w:rPr>
                <w:rFonts w:hint="default" w:ascii="Times New Roman" w:hAnsi="Times New Roman" w:eastAsia="宋体" w:cs="Times New Roman"/>
                <w:sz w:val="24"/>
                <w:szCs w:val="24"/>
              </w:rPr>
              <w:t>昼</w:t>
            </w:r>
            <w:r>
              <w:rPr>
                <w:rFonts w:hint="default" w:ascii="Times New Roman" w:hAnsi="Times New Roman" w:cs="Times New Roman"/>
                <w:sz w:val="24"/>
                <w:szCs w:val="24"/>
                <w:lang w:val="en-US" w:eastAsia="zh-CN"/>
              </w:rPr>
              <w:t>55.02</w:t>
            </w:r>
            <w:r>
              <w:rPr>
                <w:rFonts w:hint="default" w:ascii="Times New Roman" w:hAnsi="Times New Roman" w:eastAsia="宋体" w:cs="Times New Roman"/>
                <w:sz w:val="24"/>
                <w:szCs w:val="24"/>
              </w:rPr>
              <w:t>dB</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，夜间</w:t>
            </w:r>
            <w:r>
              <w:rPr>
                <w:rFonts w:hint="default" w:ascii="Times New Roman" w:hAnsi="Times New Roman" w:cs="Times New Roman"/>
                <w:sz w:val="24"/>
                <w:szCs w:val="24"/>
                <w:lang w:val="en-US" w:eastAsia="zh-CN"/>
              </w:rPr>
              <w:t>45</w:t>
            </w:r>
            <w:r>
              <w:rPr>
                <w:rFonts w:hint="default" w:ascii="Times New Roman" w:hAnsi="Times New Roman" w:eastAsia="宋体" w:cs="Times New Roman"/>
                <w:sz w:val="24"/>
                <w:szCs w:val="24"/>
              </w:rPr>
              <w:t>dB</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，满足《工业企业厂界环境噪声排放标准》（GB12348-2008）3类标准[昼65dB</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，夜间55dB</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A</w:t>
            </w:r>
            <w:r>
              <w:rPr>
                <w:rFonts w:hint="default" w:ascii="Times New Roman" w:hAnsi="Times New Roman" w:eastAsia="宋体" w:cs="Times New Roman"/>
                <w:sz w:val="24"/>
                <w:szCs w:val="24"/>
                <w:highlight w:val="none"/>
              </w:rPr>
              <w:t>)</w:t>
            </w:r>
            <w:r>
              <w:rPr>
                <w:rFonts w:hint="default" w:ascii="Times New Roman" w:hAnsi="Times New Roman" w:eastAsia="宋体" w:cs="Times New Roman"/>
                <w:sz w:val="24"/>
                <w:szCs w:val="24"/>
              </w:rPr>
              <w:t>]。本项目</w:t>
            </w:r>
            <w:r>
              <w:rPr>
                <w:rFonts w:hint="default" w:ascii="Times New Roman" w:hAnsi="Times New Roman" w:eastAsia="宋体" w:cs="Times New Roman"/>
                <w:color w:val="auto"/>
                <w:sz w:val="24"/>
                <w:szCs w:val="24"/>
              </w:rPr>
              <w:t>建成后对</w:t>
            </w:r>
            <w:r>
              <w:rPr>
                <w:rFonts w:hint="default" w:ascii="Times New Roman" w:hAnsi="Times New Roman" w:eastAsia="宋体" w:cs="Times New Roman"/>
                <w:color w:val="auto"/>
                <w:sz w:val="24"/>
                <w:szCs w:val="24"/>
                <w:lang w:eastAsia="zh-CN"/>
              </w:rPr>
              <w:t>厂界</w:t>
            </w:r>
            <w:r>
              <w:rPr>
                <w:rFonts w:hint="default" w:ascii="Times New Roman" w:hAnsi="Times New Roman" w:eastAsia="宋体" w:cs="Times New Roman"/>
                <w:color w:val="auto"/>
                <w:sz w:val="24"/>
                <w:szCs w:val="24"/>
              </w:rPr>
              <w:t>声环境影响不大。</w:t>
            </w:r>
          </w:p>
          <w:p w14:paraId="6A88C0C9">
            <w:pPr>
              <w:numPr>
                <w:ilvl w:val="0"/>
                <w:numId w:val="0"/>
              </w:numPr>
              <w:spacing w:line="360" w:lineRule="auto"/>
              <w:ind w:leftChars="200"/>
              <w:rPr>
                <w:rFonts w:hint="default" w:ascii="Times New Roman" w:hAnsi="Times New Roman" w:eastAsia="宋体" w:cs="Times New Roman"/>
                <w:b/>
                <w:bCs/>
                <w:sz w:val="24"/>
                <w:szCs w:val="20"/>
              </w:rPr>
            </w:pPr>
            <w:r>
              <w:rPr>
                <w:rFonts w:hint="default" w:ascii="Times New Roman" w:hAnsi="Times New Roman" w:eastAsia="宋体" w:cs="Times New Roman"/>
                <w:b/>
                <w:bCs/>
                <w:sz w:val="24"/>
                <w:szCs w:val="20"/>
                <w:lang w:val="en-US" w:eastAsia="zh-CN"/>
              </w:rPr>
              <w:t>4、</w:t>
            </w:r>
            <w:r>
              <w:rPr>
                <w:rFonts w:hint="default" w:ascii="Times New Roman" w:hAnsi="Times New Roman" w:eastAsia="宋体" w:cs="Times New Roman"/>
                <w:b/>
                <w:bCs/>
                <w:sz w:val="24"/>
                <w:szCs w:val="20"/>
              </w:rPr>
              <w:t>固体废弃物</w:t>
            </w:r>
          </w:p>
          <w:p w14:paraId="67F87B6A">
            <w:pPr>
              <w:pStyle w:val="41"/>
              <w:bidi w:val="0"/>
              <w:rPr>
                <w:rFonts w:hint="default" w:ascii="Times New Roman" w:hAnsi="Times New Roman" w:cs="Times New Roman"/>
                <w:b/>
                <w:bCs/>
                <w:lang w:eastAsia="zh-CN"/>
              </w:rPr>
            </w:pPr>
            <w:r>
              <w:rPr>
                <w:rFonts w:hint="default" w:ascii="Times New Roman" w:hAnsi="Times New Roman" w:cs="Times New Roman"/>
                <w:b/>
                <w:bCs/>
                <w:lang w:eastAsia="zh-CN"/>
              </w:rPr>
              <w:t>（</w:t>
            </w:r>
            <w:r>
              <w:rPr>
                <w:rFonts w:hint="default" w:ascii="Times New Roman" w:hAnsi="Times New Roman" w:cs="Times New Roman"/>
                <w:b/>
                <w:bCs/>
                <w:lang w:val="en-US" w:eastAsia="zh-CN"/>
              </w:rPr>
              <w:t>1</w:t>
            </w:r>
            <w:r>
              <w:rPr>
                <w:rFonts w:hint="default" w:ascii="Times New Roman" w:hAnsi="Times New Roman" w:cs="Times New Roman"/>
                <w:b/>
                <w:bCs/>
                <w:lang w:eastAsia="zh-CN"/>
              </w:rPr>
              <w:t>）产生环节</w:t>
            </w:r>
          </w:p>
          <w:p w14:paraId="06B9AD6B">
            <w:pPr>
              <w:spacing w:line="420" w:lineRule="auto"/>
              <w:ind w:firstLine="480" w:firstLineChars="200"/>
              <w:rPr>
                <w:rFonts w:hint="default" w:ascii="Times New Roman" w:hAnsi="Times New Roman" w:eastAsia="宋体" w:cs="Times New Roman"/>
                <w:sz w:val="24"/>
                <w:szCs w:val="20"/>
                <w:lang w:eastAsia="zh-CN"/>
              </w:rPr>
            </w:pPr>
            <w:r>
              <w:rPr>
                <w:rFonts w:hint="default" w:ascii="Times New Roman" w:hAnsi="Times New Roman" w:eastAsia="宋体" w:cs="Times New Roman"/>
                <w:sz w:val="24"/>
                <w:szCs w:val="20"/>
              </w:rPr>
              <w:t>运营期间本项目产生的固废主要为：</w:t>
            </w:r>
            <w:r>
              <w:rPr>
                <w:rFonts w:hint="default" w:ascii="Times New Roman" w:hAnsi="Times New Roman" w:cs="Times New Roman"/>
                <w:sz w:val="24"/>
                <w:szCs w:val="20"/>
                <w:lang w:val="en-US" w:eastAsia="zh-CN"/>
              </w:rPr>
              <w:t>软水处理所产生的废树脂</w:t>
            </w:r>
            <w:r>
              <w:rPr>
                <w:rFonts w:hint="default" w:ascii="Times New Roman" w:hAnsi="Times New Roman" w:eastAsia="宋体" w:cs="Times New Roman"/>
                <w:sz w:val="24"/>
                <w:szCs w:val="20"/>
                <w:lang w:eastAsia="zh-CN"/>
              </w:rPr>
              <w:t>。</w:t>
            </w:r>
          </w:p>
          <w:p w14:paraId="2AA4AE7F">
            <w:pPr>
              <w:pStyle w:val="41"/>
              <w:numPr>
                <w:ilvl w:val="0"/>
                <w:numId w:val="0"/>
              </w:numPr>
              <w:bidi w:val="0"/>
              <w:ind w:firstLine="480" w:firstLineChars="200"/>
              <w:rPr>
                <w:rFonts w:hint="default" w:ascii="Times New Roman" w:hAnsi="Times New Roman" w:cs="Times New Roman"/>
                <w:lang w:val="en-US" w:eastAsia="zh-CN"/>
              </w:rPr>
            </w:pPr>
            <w:r>
              <w:rPr>
                <w:rFonts w:hint="default" w:ascii="Times New Roman" w:hAnsi="Times New Roman" w:eastAsia="宋体" w:cs="Times New Roman"/>
                <w:sz w:val="24"/>
                <w:szCs w:val="20"/>
              </w:rPr>
              <w:t>本项目</w:t>
            </w:r>
            <w:r>
              <w:rPr>
                <w:rFonts w:hint="default" w:ascii="Times New Roman" w:hAnsi="Times New Roman" w:cs="Times New Roman"/>
                <w:sz w:val="24"/>
                <w:szCs w:val="20"/>
                <w:lang w:val="en-US" w:eastAsia="zh-CN"/>
              </w:rPr>
              <w:t>软水处理采用过滤+反渗透的方式进行处理，根据建设单位提供的数据，软水处理树脂约2-3年更换一次，每次更换量约0.1t</w:t>
            </w:r>
            <w:r>
              <w:rPr>
                <w:rFonts w:hint="default" w:ascii="Times New Roman" w:hAnsi="Times New Roman" w:eastAsia="宋体" w:cs="Times New Roman"/>
                <w:color w:val="auto"/>
                <w:sz w:val="24"/>
                <w:szCs w:val="22"/>
                <w:lang w:val="en-US" w:eastAsia="zh-CN"/>
              </w:rPr>
              <w:t>。</w:t>
            </w:r>
            <w:r>
              <w:rPr>
                <w:rFonts w:hint="default" w:ascii="Times New Roman" w:hAnsi="Times New Roman" w:cs="Times New Roman"/>
                <w:lang w:val="en-US" w:eastAsia="zh-CN"/>
              </w:rPr>
              <w:t>根据《国家危险废物名录》2021版，该废树脂已未纳入危废管理，为一般固体废物。</w:t>
            </w:r>
          </w:p>
          <w:p w14:paraId="286DB81B">
            <w:pPr>
              <w:keepNext w:val="0"/>
              <w:keepLines w:val="0"/>
              <w:pageBreakBefore w:val="0"/>
              <w:widowControl w:val="0"/>
              <w:kinsoku/>
              <w:wordWrap/>
              <w:overflowPunct/>
              <w:topLinePunct w:val="0"/>
              <w:autoSpaceDE/>
              <w:autoSpaceDN/>
              <w:bidi w:val="0"/>
              <w:adjustRightInd/>
              <w:snapToGrid/>
              <w:spacing w:before="157" w:beforeLines="50" w:line="420" w:lineRule="auto"/>
              <w:ind w:firstLine="482" w:firstLineChars="200"/>
              <w:textAlignment w:val="auto"/>
              <w:rPr>
                <w:rFonts w:hint="default" w:ascii="Times New Roman" w:hAnsi="Times New Roman" w:eastAsia="宋体" w:cs="Times New Roman"/>
                <w:b/>
                <w:bCs/>
                <w:color w:val="auto"/>
                <w:sz w:val="24"/>
                <w:szCs w:val="22"/>
                <w:lang w:eastAsia="zh-CN"/>
              </w:rPr>
            </w:pPr>
            <w:r>
              <w:rPr>
                <w:rFonts w:hint="default" w:ascii="Times New Roman" w:hAnsi="Times New Roman" w:eastAsia="宋体" w:cs="Times New Roman"/>
                <w:b/>
                <w:bCs/>
                <w:color w:val="auto"/>
                <w:sz w:val="24"/>
                <w:szCs w:val="22"/>
                <w:lang w:eastAsia="zh-CN"/>
              </w:rPr>
              <w:t>（</w:t>
            </w:r>
            <w:r>
              <w:rPr>
                <w:rFonts w:hint="default" w:ascii="Times New Roman" w:hAnsi="Times New Roman" w:eastAsia="宋体" w:cs="Times New Roman"/>
                <w:b/>
                <w:bCs/>
                <w:color w:val="auto"/>
                <w:sz w:val="24"/>
                <w:szCs w:val="22"/>
                <w:lang w:val="en-US" w:eastAsia="zh-CN"/>
              </w:rPr>
              <w:t>2</w:t>
            </w:r>
            <w:r>
              <w:rPr>
                <w:rFonts w:hint="default" w:ascii="Times New Roman" w:hAnsi="Times New Roman" w:eastAsia="宋体" w:cs="Times New Roman"/>
                <w:b/>
                <w:bCs/>
                <w:color w:val="auto"/>
                <w:sz w:val="24"/>
                <w:szCs w:val="22"/>
                <w:lang w:eastAsia="zh-CN"/>
              </w:rPr>
              <w:t>）固废信息汇总</w:t>
            </w:r>
          </w:p>
          <w:p w14:paraId="701F0BD5">
            <w:pPr>
              <w:adjustRightInd w:val="0"/>
              <w:snapToGrid w:val="0"/>
              <w:spacing w:before="156" w:beforeLines="50" w:line="360" w:lineRule="auto"/>
              <w:ind w:firstLine="0" w:firstLineChars="0"/>
              <w:jc w:val="center"/>
              <w:rPr>
                <w:rFonts w:hint="default" w:ascii="Times New Roman" w:hAnsi="Times New Roman" w:eastAsia="宋体" w:cs="Times New Roman"/>
                <w:b/>
                <w:sz w:val="24"/>
                <w:szCs w:val="24"/>
              </w:rPr>
            </w:pPr>
            <w:r>
              <w:rPr>
                <w:rFonts w:hint="default" w:ascii="Times New Roman" w:hAnsi="Times New Roman" w:eastAsia="宋体" w:cs="Times New Roman"/>
                <w:b/>
                <w:sz w:val="24"/>
                <w:szCs w:val="24"/>
              </w:rPr>
              <w:t>表</w:t>
            </w:r>
            <w:r>
              <w:rPr>
                <w:rFonts w:hint="default" w:ascii="Times New Roman" w:hAnsi="Times New Roman" w:eastAsia="宋体" w:cs="Times New Roman"/>
                <w:b/>
                <w:sz w:val="24"/>
                <w:szCs w:val="24"/>
                <w:lang w:val="en-US" w:eastAsia="zh-CN"/>
              </w:rPr>
              <w:t>4-</w:t>
            </w:r>
            <w:r>
              <w:rPr>
                <w:rFonts w:hint="default" w:ascii="Times New Roman" w:hAnsi="Times New Roman" w:cs="Times New Roman"/>
                <w:b/>
                <w:sz w:val="24"/>
                <w:szCs w:val="24"/>
                <w:lang w:val="en-US" w:eastAsia="zh-CN"/>
              </w:rPr>
              <w:t>6</w:t>
            </w:r>
            <w:r>
              <w:rPr>
                <w:rFonts w:hint="default" w:ascii="Times New Roman" w:hAnsi="Times New Roman" w:eastAsia="宋体" w:cs="Times New Roman"/>
                <w:b/>
                <w:sz w:val="24"/>
                <w:szCs w:val="24"/>
              </w:rPr>
              <w:t>固废产生及处置表</w:t>
            </w:r>
          </w:p>
          <w:tbl>
            <w:tblPr>
              <w:tblStyle w:val="21"/>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735"/>
              <w:gridCol w:w="1071"/>
              <w:gridCol w:w="760"/>
              <w:gridCol w:w="713"/>
              <w:gridCol w:w="613"/>
              <w:gridCol w:w="862"/>
              <w:gridCol w:w="850"/>
              <w:gridCol w:w="1363"/>
              <w:gridCol w:w="1253"/>
            </w:tblGrid>
            <w:tr w14:paraId="3E5410B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855" w:hRule="atLeast"/>
                <w:jc w:val="center"/>
              </w:trPr>
              <w:tc>
                <w:tcPr>
                  <w:tcW w:w="735" w:type="dxa"/>
                  <w:tcBorders>
                    <w:tl2br w:val="nil"/>
                    <w:tr2bl w:val="nil"/>
                  </w:tcBorders>
                  <w:noWrap w:val="0"/>
                  <w:vAlign w:val="center"/>
                </w:tcPr>
                <w:p w14:paraId="06B0036C">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cs="Times New Roman"/>
                      <w:b/>
                      <w:bCs/>
                      <w:i w:val="0"/>
                      <w:iCs w:val="0"/>
                      <w:color w:val="000000"/>
                      <w:kern w:val="0"/>
                      <w:sz w:val="18"/>
                      <w:szCs w:val="18"/>
                      <w:u w:val="none"/>
                      <w:lang w:val="en-US" w:eastAsia="zh-CN" w:bidi="ar"/>
                    </w:rPr>
                    <w:t>产生位置</w:t>
                  </w:r>
                </w:p>
              </w:tc>
              <w:tc>
                <w:tcPr>
                  <w:tcW w:w="1071" w:type="dxa"/>
                  <w:tcBorders>
                    <w:tl2br w:val="nil"/>
                    <w:tr2bl w:val="nil"/>
                  </w:tcBorders>
                  <w:noWrap w:val="0"/>
                  <w:vAlign w:val="center"/>
                </w:tcPr>
                <w:p w14:paraId="5F4FABD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废物种类</w:t>
                  </w:r>
                </w:p>
              </w:tc>
              <w:tc>
                <w:tcPr>
                  <w:tcW w:w="760" w:type="dxa"/>
                  <w:tcBorders>
                    <w:tl2br w:val="nil"/>
                    <w:tr2bl w:val="nil"/>
                  </w:tcBorders>
                  <w:noWrap w:val="0"/>
                  <w:vAlign w:val="center"/>
                </w:tcPr>
                <w:p w14:paraId="050CCB18">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产生量</w:t>
                  </w:r>
                </w:p>
              </w:tc>
              <w:tc>
                <w:tcPr>
                  <w:tcW w:w="713" w:type="dxa"/>
                  <w:tcBorders>
                    <w:tl2br w:val="nil"/>
                    <w:tr2bl w:val="nil"/>
                  </w:tcBorders>
                  <w:noWrap w:val="0"/>
                  <w:vAlign w:val="center"/>
                </w:tcPr>
                <w:p w14:paraId="23E37370">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废物类别</w:t>
                  </w:r>
                </w:p>
              </w:tc>
              <w:tc>
                <w:tcPr>
                  <w:tcW w:w="613" w:type="dxa"/>
                  <w:tcBorders>
                    <w:tl2br w:val="nil"/>
                    <w:tr2bl w:val="nil"/>
                  </w:tcBorders>
                  <w:noWrap w:val="0"/>
                  <w:vAlign w:val="center"/>
                </w:tcPr>
                <w:p w14:paraId="1E12E052">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有害物质名称</w:t>
                  </w:r>
                </w:p>
              </w:tc>
              <w:tc>
                <w:tcPr>
                  <w:tcW w:w="862" w:type="dxa"/>
                  <w:tcBorders>
                    <w:tl2br w:val="nil"/>
                    <w:tr2bl w:val="nil"/>
                  </w:tcBorders>
                  <w:noWrap/>
                  <w:vAlign w:val="center"/>
                </w:tcPr>
                <w:p w14:paraId="311523CC">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物理性状</w:t>
                  </w:r>
                </w:p>
              </w:tc>
              <w:tc>
                <w:tcPr>
                  <w:tcW w:w="850" w:type="dxa"/>
                  <w:tcBorders>
                    <w:tl2br w:val="nil"/>
                    <w:tr2bl w:val="nil"/>
                  </w:tcBorders>
                  <w:noWrap/>
                  <w:vAlign w:val="center"/>
                </w:tcPr>
                <w:p w14:paraId="647C6A41">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危险性</w:t>
                  </w:r>
                </w:p>
              </w:tc>
              <w:tc>
                <w:tcPr>
                  <w:tcW w:w="1363" w:type="dxa"/>
                  <w:tcBorders>
                    <w:tl2br w:val="nil"/>
                    <w:tr2bl w:val="nil"/>
                  </w:tcBorders>
                  <w:noWrap/>
                  <w:vAlign w:val="center"/>
                </w:tcPr>
                <w:p w14:paraId="25BC3091">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18"/>
                      <w:szCs w:val="18"/>
                      <w:u w:val="none"/>
                      <w:lang w:val="en-US" w:eastAsia="zh-CN" w:bidi="ar"/>
                    </w:rPr>
                  </w:pPr>
                  <w:r>
                    <w:rPr>
                      <w:rFonts w:hint="default" w:ascii="Times New Roman" w:hAnsi="Times New Roman" w:eastAsia="宋体" w:cs="Times New Roman"/>
                      <w:b/>
                      <w:bCs/>
                      <w:i w:val="0"/>
                      <w:iCs w:val="0"/>
                      <w:color w:val="000000"/>
                      <w:kern w:val="0"/>
                      <w:sz w:val="18"/>
                      <w:szCs w:val="18"/>
                      <w:u w:val="none"/>
                      <w:lang w:val="en-US" w:eastAsia="zh-CN" w:bidi="ar"/>
                    </w:rPr>
                    <w:t>贮存方式</w:t>
                  </w:r>
                </w:p>
              </w:tc>
              <w:tc>
                <w:tcPr>
                  <w:tcW w:w="1253" w:type="dxa"/>
                  <w:tcBorders>
                    <w:tl2br w:val="nil"/>
                    <w:tr2bl w:val="nil"/>
                  </w:tcBorders>
                  <w:noWrap w:val="0"/>
                  <w:vAlign w:val="center"/>
                </w:tcPr>
                <w:p w14:paraId="72E2C12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18"/>
                      <w:szCs w:val="18"/>
                      <w:u w:val="none"/>
                    </w:rPr>
                  </w:pPr>
                  <w:r>
                    <w:rPr>
                      <w:rFonts w:hint="default" w:ascii="Times New Roman" w:hAnsi="Times New Roman" w:eastAsia="宋体" w:cs="Times New Roman"/>
                      <w:b/>
                      <w:bCs/>
                      <w:i w:val="0"/>
                      <w:iCs w:val="0"/>
                      <w:color w:val="000000"/>
                      <w:kern w:val="0"/>
                      <w:sz w:val="18"/>
                      <w:szCs w:val="18"/>
                      <w:u w:val="none"/>
                      <w:lang w:val="en-US" w:eastAsia="zh-CN" w:bidi="ar"/>
                    </w:rPr>
                    <w:t>处理措施及处理去向</w:t>
                  </w:r>
                </w:p>
              </w:tc>
            </w:tr>
            <w:tr w14:paraId="16FE2F2C">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0" w:hRule="atLeast"/>
                <w:jc w:val="center"/>
              </w:trPr>
              <w:tc>
                <w:tcPr>
                  <w:tcW w:w="735" w:type="dxa"/>
                  <w:tcBorders>
                    <w:tl2br w:val="nil"/>
                    <w:tr2bl w:val="nil"/>
                  </w:tcBorders>
                  <w:noWrap w:val="0"/>
                  <w:vAlign w:val="center"/>
                </w:tcPr>
                <w:p w14:paraId="5D49F1E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锅炉房</w:t>
                  </w:r>
                </w:p>
              </w:tc>
              <w:tc>
                <w:tcPr>
                  <w:tcW w:w="1071" w:type="dxa"/>
                  <w:tcBorders>
                    <w:tl2br w:val="nil"/>
                    <w:tr2bl w:val="nil"/>
                  </w:tcBorders>
                  <w:noWrap w:val="0"/>
                  <w:vAlign w:val="center"/>
                </w:tcPr>
                <w:p w14:paraId="6DD7291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cs="Times New Roman"/>
                      <w:i w:val="0"/>
                      <w:iCs w:val="0"/>
                      <w:color w:val="000000"/>
                      <w:kern w:val="0"/>
                      <w:sz w:val="18"/>
                      <w:szCs w:val="18"/>
                      <w:u w:val="none"/>
                      <w:lang w:val="en-US" w:eastAsia="zh-CN" w:bidi="ar"/>
                    </w:rPr>
                    <w:t>废树脂</w:t>
                  </w:r>
                </w:p>
              </w:tc>
              <w:tc>
                <w:tcPr>
                  <w:tcW w:w="760" w:type="dxa"/>
                  <w:tcBorders>
                    <w:tl2br w:val="nil"/>
                    <w:tr2bl w:val="nil"/>
                  </w:tcBorders>
                  <w:noWrap w:val="0"/>
                  <w:vAlign w:val="center"/>
                </w:tcPr>
                <w:p w14:paraId="1EB0C53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cs="Times New Roman"/>
                      <w:i w:val="0"/>
                      <w:iCs w:val="0"/>
                      <w:color w:val="000000"/>
                      <w:kern w:val="0"/>
                      <w:sz w:val="18"/>
                      <w:szCs w:val="18"/>
                      <w:u w:val="none"/>
                      <w:lang w:val="en-US" w:eastAsia="zh-CN" w:bidi="ar"/>
                    </w:rPr>
                    <w:t>0.1t</w:t>
                  </w:r>
                  <w:r>
                    <w:rPr>
                      <w:rFonts w:hint="default" w:ascii="Times New Roman" w:hAnsi="Times New Roman" w:eastAsia="宋体" w:cs="Times New Roman"/>
                      <w:i w:val="0"/>
                      <w:iCs w:val="0"/>
                      <w:color w:val="000000"/>
                      <w:kern w:val="0"/>
                      <w:sz w:val="18"/>
                      <w:szCs w:val="18"/>
                      <w:u w:val="none"/>
                      <w:lang w:val="en-US" w:eastAsia="zh-CN" w:bidi="ar"/>
                    </w:rPr>
                    <w:t>/</w:t>
                  </w:r>
                  <w:r>
                    <w:rPr>
                      <w:rFonts w:hint="default" w:ascii="Times New Roman" w:hAnsi="Times New Roman" w:cs="Times New Roman"/>
                      <w:i w:val="0"/>
                      <w:iCs w:val="0"/>
                      <w:color w:val="000000"/>
                      <w:kern w:val="0"/>
                      <w:sz w:val="18"/>
                      <w:szCs w:val="18"/>
                      <w:u w:val="none"/>
                      <w:lang w:val="en-US" w:eastAsia="zh-CN" w:bidi="ar"/>
                    </w:rPr>
                    <w:t>2</w:t>
                  </w:r>
                  <w:r>
                    <w:rPr>
                      <w:rFonts w:hint="default" w:ascii="Times New Roman" w:hAnsi="Times New Roman" w:eastAsia="宋体" w:cs="Times New Roman"/>
                      <w:i w:val="0"/>
                      <w:iCs w:val="0"/>
                      <w:color w:val="000000"/>
                      <w:kern w:val="0"/>
                      <w:sz w:val="18"/>
                      <w:szCs w:val="18"/>
                      <w:u w:val="none"/>
                      <w:lang w:val="en-US" w:eastAsia="zh-CN" w:bidi="ar"/>
                    </w:rPr>
                    <w:t>a</w:t>
                  </w:r>
                </w:p>
              </w:tc>
              <w:tc>
                <w:tcPr>
                  <w:tcW w:w="713" w:type="dxa"/>
                  <w:tcBorders>
                    <w:tl2br w:val="nil"/>
                    <w:tr2bl w:val="nil"/>
                  </w:tcBorders>
                  <w:noWrap w:val="0"/>
                  <w:vAlign w:val="center"/>
                </w:tcPr>
                <w:p w14:paraId="7DB7809C">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一般固废</w:t>
                  </w:r>
                </w:p>
              </w:tc>
              <w:tc>
                <w:tcPr>
                  <w:tcW w:w="613" w:type="dxa"/>
                  <w:tcBorders>
                    <w:tl2br w:val="nil"/>
                    <w:tr2bl w:val="nil"/>
                  </w:tcBorders>
                  <w:noWrap/>
                  <w:vAlign w:val="center"/>
                </w:tcPr>
                <w:p w14:paraId="5F05325A">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862" w:type="dxa"/>
                  <w:tcBorders>
                    <w:tl2br w:val="nil"/>
                    <w:tr2bl w:val="nil"/>
                  </w:tcBorders>
                  <w:noWrap/>
                  <w:vAlign w:val="center"/>
                </w:tcPr>
                <w:p w14:paraId="1584196F">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固体</w:t>
                  </w:r>
                </w:p>
              </w:tc>
              <w:tc>
                <w:tcPr>
                  <w:tcW w:w="850" w:type="dxa"/>
                  <w:tcBorders>
                    <w:tl2br w:val="nil"/>
                    <w:tr2bl w:val="nil"/>
                  </w:tcBorders>
                  <w:noWrap/>
                  <w:vAlign w:val="center"/>
                </w:tcPr>
                <w:p w14:paraId="0219FDB0">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363" w:type="dxa"/>
                  <w:tcBorders>
                    <w:tl2br w:val="nil"/>
                    <w:tr2bl w:val="nil"/>
                  </w:tcBorders>
                  <w:noWrap/>
                  <w:vAlign w:val="center"/>
                </w:tcPr>
                <w:p w14:paraId="36BA453B">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一般固废暂存间暂存</w:t>
                  </w:r>
                </w:p>
              </w:tc>
              <w:tc>
                <w:tcPr>
                  <w:tcW w:w="1253" w:type="dxa"/>
                  <w:tcBorders>
                    <w:tl2br w:val="nil"/>
                    <w:tr2bl w:val="nil"/>
                  </w:tcBorders>
                  <w:noWrap w:val="0"/>
                  <w:vAlign w:val="center"/>
                </w:tcPr>
                <w:p w14:paraId="4659B903">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lang w:val="en-US"/>
                    </w:rPr>
                  </w:pPr>
                  <w:r>
                    <w:rPr>
                      <w:rFonts w:hint="default" w:ascii="Times New Roman" w:hAnsi="Times New Roman" w:cs="Times New Roman"/>
                      <w:i w:val="0"/>
                      <w:iCs w:val="0"/>
                      <w:color w:val="000000"/>
                      <w:kern w:val="0"/>
                      <w:sz w:val="18"/>
                      <w:szCs w:val="18"/>
                      <w:u w:val="none"/>
                      <w:lang w:val="en-US" w:eastAsia="zh-CN" w:bidi="ar"/>
                    </w:rPr>
                    <w:t>收集后委托环卫部门处置</w:t>
                  </w:r>
                </w:p>
              </w:tc>
            </w:tr>
          </w:tbl>
          <w:p w14:paraId="21387621">
            <w:pPr>
              <w:pStyle w:val="2"/>
              <w:rPr>
                <w:rFonts w:hint="default" w:ascii="Times New Roman" w:hAnsi="Times New Roman" w:cs="Times New Roman"/>
                <w:color w:val="auto"/>
                <w:highlight w:val="none"/>
              </w:rPr>
            </w:pPr>
            <w:r>
              <w:rPr>
                <w:rFonts w:hint="default" w:ascii="Times New Roman" w:hAnsi="Times New Roman" w:eastAsia="宋体" w:cs="Times New Roman"/>
                <w:sz w:val="24"/>
                <w:szCs w:val="22"/>
                <w:lang w:val="en-US" w:eastAsia="zh-CN"/>
              </w:rPr>
              <w:t xml:space="preserve"> </w:t>
            </w:r>
            <w:r>
              <w:rPr>
                <w:rFonts w:hint="default" w:ascii="Times New Roman" w:hAnsi="Times New Roman" w:eastAsia="宋体" w:cs="Times New Roman"/>
                <w:b/>
                <w:bCs/>
                <w:sz w:val="24"/>
                <w:szCs w:val="22"/>
                <w:lang w:val="en-US" w:eastAsia="zh-CN"/>
              </w:rPr>
              <w:t xml:space="preserve"> </w:t>
            </w:r>
            <w:r>
              <w:rPr>
                <w:rFonts w:hint="default" w:ascii="Times New Roman" w:hAnsi="Times New Roman" w:cs="Times New Roman"/>
                <w:b/>
                <w:bCs/>
                <w:color w:val="auto"/>
                <w:sz w:val="24"/>
                <w:szCs w:val="22"/>
                <w:highlight w:val="none"/>
              </w:rPr>
              <w:t>（3）固废管理要求</w:t>
            </w:r>
          </w:p>
          <w:p w14:paraId="29B0CB96">
            <w:pPr>
              <w:spacing w:line="420" w:lineRule="auto"/>
              <w:ind w:firstLine="480" w:firstLineChars="200"/>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依据国家相关法律法规，一般固废暂存间应设置在室内，防风、防雨、防嗮、防流散，并按照《一般工业固体废物管理台账制定指南（试行）》（生态环境部公告 2021年82号）的相关要求做好一般固废的管理台账，并合法处置一般工业固废。</w:t>
            </w:r>
          </w:p>
          <w:p w14:paraId="2D47AD1D">
            <w:pPr>
              <w:spacing w:line="360" w:lineRule="auto"/>
              <w:ind w:firstLine="482" w:firstLineChars="20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土壤和地下水</w:t>
            </w:r>
          </w:p>
          <w:p w14:paraId="16E2DEF2">
            <w:pPr>
              <w:spacing w:line="420" w:lineRule="auto"/>
              <w:ind w:firstLine="480" w:firstLineChars="200"/>
              <w:rPr>
                <w:rFonts w:hint="default" w:ascii="Times New Roman" w:hAnsi="Times New Roman" w:eastAsia="宋体" w:cs="Times New Roman"/>
                <w:sz w:val="24"/>
                <w:szCs w:val="24"/>
                <w:lang w:val="en-US" w:eastAsia="zh-CN"/>
              </w:rPr>
            </w:pPr>
            <w:r>
              <w:rPr>
                <w:rFonts w:hint="default" w:ascii="Times New Roman" w:hAnsi="Times New Roman" w:cs="Times New Roman"/>
                <w:bCs/>
                <w:color w:val="auto"/>
                <w:sz w:val="24"/>
                <w:highlight w:val="none"/>
              </w:rPr>
              <w:t>本项目</w:t>
            </w:r>
            <w:r>
              <w:rPr>
                <w:rFonts w:hint="default" w:ascii="Times New Roman" w:hAnsi="Times New Roman" w:cs="Times New Roman"/>
                <w:bCs/>
                <w:color w:val="auto"/>
                <w:sz w:val="24"/>
                <w:highlight w:val="none"/>
                <w:lang w:val="en-US" w:eastAsia="zh-CN"/>
              </w:rPr>
              <w:t>锅炉为天然气锅炉，无燃料堆放，</w:t>
            </w:r>
            <w:r>
              <w:rPr>
                <w:rFonts w:hint="default" w:ascii="Times New Roman" w:hAnsi="Times New Roman" w:cs="Times New Roman"/>
                <w:bCs/>
                <w:color w:val="auto"/>
                <w:sz w:val="24"/>
                <w:highlight w:val="none"/>
              </w:rPr>
              <w:t>运行期间</w:t>
            </w:r>
            <w:r>
              <w:rPr>
                <w:rFonts w:hint="default" w:ascii="Times New Roman" w:hAnsi="Times New Roman" w:cs="Times New Roman"/>
                <w:bCs/>
                <w:color w:val="auto"/>
                <w:sz w:val="24"/>
                <w:highlight w:val="none"/>
                <w:lang w:val="en-US" w:eastAsia="zh-CN"/>
              </w:rPr>
              <w:t>锅炉房无涉重、涉有机物污染，因此本项目锅炉区域采取一般地面硬化的简单防渗即可。</w:t>
            </w:r>
          </w:p>
          <w:p w14:paraId="22497982">
            <w:pPr>
              <w:adjustRightInd w:val="0"/>
              <w:snapToGrid w:val="0"/>
              <w:rPr>
                <w:rFonts w:hint="default" w:ascii="Times New Roman" w:hAnsi="Times New Roman" w:cs="Times New Roman"/>
                <w:bCs/>
                <w:spacing w:val="-10"/>
                <w:szCs w:val="21"/>
                <w:lang w:val="en-US" w:eastAsia="zh-CN"/>
              </w:rPr>
            </w:pPr>
          </w:p>
          <w:p w14:paraId="70248EE5">
            <w:pPr>
              <w:spacing w:line="360" w:lineRule="auto"/>
              <w:ind w:firstLine="482" w:firstLineChars="20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6、环境风险</w:t>
            </w:r>
          </w:p>
          <w:p w14:paraId="6278B450">
            <w:pPr>
              <w:rPr>
                <w:rFonts w:hint="default" w:ascii="Times New Roman" w:hAnsi="Times New Roman" w:cs="Times New Roman"/>
                <w:lang w:val="en-US" w:eastAsia="zh-CN"/>
              </w:rPr>
            </w:pPr>
          </w:p>
          <w:p w14:paraId="279BDABE">
            <w:pPr>
              <w:pStyle w:val="41"/>
              <w:ind w:firstLine="480"/>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根据本项目原辅材料性质及《建设项目环境风险评价技术导则》(HJ 169—2018</w:t>
            </w:r>
            <w:r>
              <w:rPr>
                <w:rFonts w:hint="default" w:ascii="Times New Roman" w:hAnsi="Times New Roman" w:cs="Times New Roman"/>
                <w:color w:val="auto"/>
                <w:highlight w:val="none"/>
                <w:lang w:eastAsia="zh-CN"/>
              </w:rPr>
              <w:t>）</w:t>
            </w:r>
            <w:r>
              <w:rPr>
                <w:rFonts w:hint="default" w:ascii="Times New Roman" w:hAnsi="Times New Roman" w:cs="Times New Roman"/>
                <w:color w:val="auto"/>
                <w:highlight w:val="none"/>
              </w:rPr>
              <w:t>附录B，本项目重点关注的风险物质及存储情况如下表所示。</w:t>
            </w:r>
          </w:p>
          <w:p w14:paraId="4C414BEB">
            <w:pPr>
              <w:pStyle w:val="42"/>
              <w:rPr>
                <w:rFonts w:hint="default" w:ascii="Times New Roman" w:hAnsi="Times New Roman" w:cs="Times New Roman"/>
                <w:color w:val="auto"/>
                <w:highlight w:val="none"/>
              </w:rPr>
            </w:pPr>
          </w:p>
          <w:p w14:paraId="1C699610">
            <w:pPr>
              <w:pStyle w:val="42"/>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7</w:t>
            </w:r>
            <w:r>
              <w:rPr>
                <w:rFonts w:hint="default" w:ascii="Times New Roman" w:hAnsi="Times New Roman" w:cs="Times New Roman"/>
                <w:color w:val="auto"/>
                <w:highlight w:val="none"/>
              </w:rPr>
              <w:t>本项目重点关注的</w:t>
            </w:r>
            <w:r>
              <w:rPr>
                <w:rFonts w:hint="default" w:ascii="Times New Roman" w:hAnsi="Times New Roman" w:cs="Times New Roman"/>
                <w:color w:val="auto"/>
                <w:highlight w:val="none"/>
                <w:lang w:val="en-US" w:eastAsia="zh-CN"/>
              </w:rPr>
              <w:t>风险</w:t>
            </w:r>
            <w:r>
              <w:rPr>
                <w:rFonts w:hint="default" w:ascii="Times New Roman" w:hAnsi="Times New Roman" w:cs="Times New Roman"/>
                <w:color w:val="auto"/>
                <w:highlight w:val="none"/>
              </w:rPr>
              <w:t>物质及储存情况表</w:t>
            </w:r>
          </w:p>
          <w:tbl>
            <w:tblPr>
              <w:tblStyle w:val="2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829"/>
              <w:gridCol w:w="830"/>
              <w:gridCol w:w="928"/>
              <w:gridCol w:w="987"/>
              <w:gridCol w:w="1192"/>
              <w:gridCol w:w="1448"/>
              <w:gridCol w:w="830"/>
              <w:gridCol w:w="1043"/>
            </w:tblGrid>
            <w:tr w14:paraId="03B687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29" w:type="dxa"/>
                  <w:noWrap w:val="0"/>
                  <w:vAlign w:val="center"/>
                </w:tcPr>
                <w:p w14:paraId="481D8CA0">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序号</w:t>
                  </w:r>
                </w:p>
              </w:tc>
              <w:tc>
                <w:tcPr>
                  <w:tcW w:w="830" w:type="dxa"/>
                  <w:noWrap w:val="0"/>
                  <w:vAlign w:val="center"/>
                </w:tcPr>
                <w:p w14:paraId="6B28A7EC">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物质名称</w:t>
                  </w:r>
                </w:p>
              </w:tc>
              <w:tc>
                <w:tcPr>
                  <w:tcW w:w="928" w:type="dxa"/>
                  <w:noWrap w:val="0"/>
                  <w:vAlign w:val="center"/>
                </w:tcPr>
                <w:p w14:paraId="12868B45">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物料形态</w:t>
                  </w:r>
                </w:p>
              </w:tc>
              <w:tc>
                <w:tcPr>
                  <w:tcW w:w="987" w:type="dxa"/>
                  <w:noWrap w:val="0"/>
                  <w:vAlign w:val="center"/>
                </w:tcPr>
                <w:p w14:paraId="59558D94">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危险物质名称</w:t>
                  </w:r>
                </w:p>
              </w:tc>
              <w:tc>
                <w:tcPr>
                  <w:tcW w:w="1192" w:type="dxa"/>
                  <w:noWrap w:val="0"/>
                  <w:vAlign w:val="center"/>
                </w:tcPr>
                <w:p w14:paraId="1F492D76">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 xml:space="preserve"> CAS号</w:t>
                  </w:r>
                </w:p>
              </w:tc>
              <w:tc>
                <w:tcPr>
                  <w:tcW w:w="1448" w:type="dxa"/>
                  <w:noWrap w:val="0"/>
                  <w:vAlign w:val="center"/>
                </w:tcPr>
                <w:p w14:paraId="23F06F74">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危险物质折纯最大存在量（t）</w:t>
                  </w:r>
                </w:p>
              </w:tc>
              <w:tc>
                <w:tcPr>
                  <w:tcW w:w="830" w:type="dxa"/>
                  <w:noWrap w:val="0"/>
                  <w:vAlign w:val="center"/>
                </w:tcPr>
                <w:p w14:paraId="1A1501C0">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临界量（t）</w:t>
                  </w:r>
                </w:p>
              </w:tc>
              <w:tc>
                <w:tcPr>
                  <w:tcW w:w="1043" w:type="dxa"/>
                  <w:noWrap w:val="0"/>
                  <w:vAlign w:val="center"/>
                </w:tcPr>
                <w:p w14:paraId="68EED2B1">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qi/Qi</w:t>
                  </w:r>
                </w:p>
              </w:tc>
            </w:tr>
            <w:tr w14:paraId="5F4DB5B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270" w:hRule="atLeast"/>
                <w:jc w:val="center"/>
              </w:trPr>
              <w:tc>
                <w:tcPr>
                  <w:tcW w:w="829" w:type="dxa"/>
                  <w:noWrap w:val="0"/>
                  <w:vAlign w:val="center"/>
                </w:tcPr>
                <w:p w14:paraId="43755D31">
                  <w:pPr>
                    <w:widowControl/>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kern w:val="0"/>
                      <w:szCs w:val="21"/>
                      <w:highlight w:val="none"/>
                      <w:lang w:val="en-US" w:eastAsia="zh-CN" w:bidi="ar"/>
                    </w:rPr>
                    <w:t>1</w:t>
                  </w:r>
                </w:p>
              </w:tc>
              <w:tc>
                <w:tcPr>
                  <w:tcW w:w="830" w:type="dxa"/>
                  <w:noWrap w:val="0"/>
                  <w:vAlign w:val="center"/>
                </w:tcPr>
                <w:p w14:paraId="7D7F4D1A">
                  <w:pPr>
                    <w:widowControl/>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kern w:val="0"/>
                      <w:szCs w:val="21"/>
                      <w:highlight w:val="none"/>
                      <w:lang w:val="en-US" w:eastAsia="zh-CN" w:bidi="ar"/>
                    </w:rPr>
                    <w:t>天然气</w:t>
                  </w:r>
                </w:p>
              </w:tc>
              <w:tc>
                <w:tcPr>
                  <w:tcW w:w="928" w:type="dxa"/>
                  <w:noWrap w:val="0"/>
                  <w:vAlign w:val="center"/>
                </w:tcPr>
                <w:p w14:paraId="66C73404">
                  <w:pPr>
                    <w:widowControl/>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kern w:val="0"/>
                      <w:szCs w:val="21"/>
                      <w:highlight w:val="none"/>
                      <w:lang w:val="en-US" w:eastAsia="zh-CN" w:bidi="ar"/>
                    </w:rPr>
                    <w:t>其他</w:t>
                  </w:r>
                </w:p>
              </w:tc>
              <w:tc>
                <w:tcPr>
                  <w:tcW w:w="987" w:type="dxa"/>
                  <w:noWrap w:val="0"/>
                  <w:vAlign w:val="center"/>
                </w:tcPr>
                <w:p w14:paraId="6472A24B">
                  <w:pPr>
                    <w:widowControl/>
                    <w:jc w:val="center"/>
                    <w:textAlignment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kern w:val="0"/>
                      <w:szCs w:val="21"/>
                      <w:highlight w:val="none"/>
                      <w:lang w:val="en-US" w:eastAsia="zh-CN" w:bidi="ar"/>
                    </w:rPr>
                    <w:t>甲烷</w:t>
                  </w:r>
                </w:p>
              </w:tc>
              <w:tc>
                <w:tcPr>
                  <w:tcW w:w="1192" w:type="dxa"/>
                  <w:noWrap w:val="0"/>
                  <w:vAlign w:val="center"/>
                </w:tcPr>
                <w:p w14:paraId="611D67BF">
                  <w:pPr>
                    <w:widowControl/>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bidi="ar"/>
                    </w:rPr>
                    <w:t>74-82-8</w:t>
                  </w:r>
                </w:p>
              </w:tc>
              <w:tc>
                <w:tcPr>
                  <w:tcW w:w="1448" w:type="dxa"/>
                  <w:noWrap w:val="0"/>
                  <w:vAlign w:val="center"/>
                </w:tcPr>
                <w:p w14:paraId="6A75529B">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bidi="ar"/>
                    </w:rPr>
                    <w:t>0.02</w:t>
                  </w:r>
                </w:p>
              </w:tc>
              <w:tc>
                <w:tcPr>
                  <w:tcW w:w="830" w:type="dxa"/>
                  <w:noWrap w:val="0"/>
                  <w:vAlign w:val="center"/>
                </w:tcPr>
                <w:p w14:paraId="1F3F17F6">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val="en-US" w:eastAsia="zh-CN" w:bidi="ar"/>
                    </w:rPr>
                    <w:t>10</w:t>
                  </w:r>
                </w:p>
              </w:tc>
              <w:tc>
                <w:tcPr>
                  <w:tcW w:w="1043" w:type="dxa"/>
                  <w:noWrap w:val="0"/>
                  <w:vAlign w:val="center"/>
                </w:tcPr>
                <w:p w14:paraId="6A6BA95A">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sz w:val="18"/>
                      <w:szCs w:val="18"/>
                      <w:highlight w:val="none"/>
                    </w:rPr>
                    <w:t>0.00</w:t>
                  </w:r>
                  <w:r>
                    <w:rPr>
                      <w:rFonts w:hint="default" w:ascii="Times New Roman" w:hAnsi="Times New Roman" w:cs="Times New Roman"/>
                      <w:color w:val="auto"/>
                      <w:sz w:val="18"/>
                      <w:szCs w:val="18"/>
                      <w:highlight w:val="none"/>
                      <w:lang w:val="en-US" w:eastAsia="zh-CN"/>
                    </w:rPr>
                    <w:t>2</w:t>
                  </w:r>
                </w:p>
              </w:tc>
            </w:tr>
            <w:tr w14:paraId="5E531BD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22" w:hRule="atLeast"/>
                <w:jc w:val="center"/>
              </w:trPr>
              <w:tc>
                <w:tcPr>
                  <w:tcW w:w="4766" w:type="dxa"/>
                  <w:gridSpan w:val="5"/>
                  <w:noWrap w:val="0"/>
                  <w:vAlign w:val="center"/>
                </w:tcPr>
                <w:p w14:paraId="147A6189">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合计</w:t>
                  </w:r>
                </w:p>
              </w:tc>
              <w:tc>
                <w:tcPr>
                  <w:tcW w:w="1448" w:type="dxa"/>
                  <w:noWrap w:val="0"/>
                  <w:vAlign w:val="center"/>
                </w:tcPr>
                <w:p w14:paraId="1225EB9A">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w:t>
                  </w:r>
                </w:p>
              </w:tc>
              <w:tc>
                <w:tcPr>
                  <w:tcW w:w="830" w:type="dxa"/>
                  <w:noWrap w:val="0"/>
                  <w:vAlign w:val="center"/>
                </w:tcPr>
                <w:p w14:paraId="62D165F5">
                  <w:pPr>
                    <w:widowControl/>
                    <w:jc w:val="center"/>
                    <w:textAlignment w:val="center"/>
                    <w:rPr>
                      <w:rFonts w:hint="default" w:ascii="Times New Roman" w:hAnsi="Times New Roman" w:cs="Times New Roman"/>
                      <w:color w:val="auto"/>
                      <w:sz w:val="18"/>
                      <w:szCs w:val="18"/>
                      <w:highlight w:val="none"/>
                    </w:rPr>
                  </w:pPr>
                  <w:r>
                    <w:rPr>
                      <w:rFonts w:hint="default" w:ascii="Times New Roman" w:hAnsi="Times New Roman" w:cs="Times New Roman"/>
                      <w:color w:val="auto"/>
                      <w:kern w:val="0"/>
                      <w:sz w:val="18"/>
                      <w:szCs w:val="18"/>
                      <w:highlight w:val="none"/>
                      <w:lang w:bidi="ar"/>
                    </w:rPr>
                    <w:t>-</w:t>
                  </w:r>
                </w:p>
              </w:tc>
              <w:tc>
                <w:tcPr>
                  <w:tcW w:w="1043" w:type="dxa"/>
                  <w:noWrap w:val="0"/>
                  <w:vAlign w:val="center"/>
                </w:tcPr>
                <w:p w14:paraId="5AF0CD4B">
                  <w:pPr>
                    <w:widowControl/>
                    <w:jc w:val="center"/>
                    <w:textAlignment w:val="center"/>
                    <w:rPr>
                      <w:rFonts w:hint="default" w:ascii="Times New Roman" w:hAnsi="Times New Roman" w:eastAsia="宋体" w:cs="Times New Roman"/>
                      <w:color w:val="auto"/>
                      <w:sz w:val="18"/>
                      <w:szCs w:val="18"/>
                      <w:highlight w:val="none"/>
                      <w:lang w:val="en-US" w:eastAsia="zh-CN"/>
                    </w:rPr>
                  </w:pPr>
                  <w:r>
                    <w:rPr>
                      <w:rFonts w:hint="default" w:ascii="Times New Roman" w:hAnsi="Times New Roman" w:cs="Times New Roman"/>
                      <w:color w:val="auto"/>
                      <w:kern w:val="0"/>
                      <w:sz w:val="18"/>
                      <w:szCs w:val="18"/>
                      <w:highlight w:val="none"/>
                      <w:lang w:eastAsia="zh-CN" w:bidi="ar"/>
                    </w:rPr>
                    <w:t>0.0</w:t>
                  </w:r>
                  <w:r>
                    <w:rPr>
                      <w:rFonts w:hint="default" w:ascii="Times New Roman" w:hAnsi="Times New Roman" w:cs="Times New Roman"/>
                      <w:color w:val="auto"/>
                      <w:kern w:val="0"/>
                      <w:sz w:val="18"/>
                      <w:szCs w:val="18"/>
                      <w:highlight w:val="none"/>
                      <w:lang w:val="en-US" w:eastAsia="zh-CN" w:bidi="ar"/>
                    </w:rPr>
                    <w:t>02</w:t>
                  </w:r>
                </w:p>
              </w:tc>
            </w:tr>
          </w:tbl>
          <w:p w14:paraId="7A0D8030">
            <w:pPr>
              <w:adjustRightInd w:val="0"/>
              <w:snapToGrid w:val="0"/>
              <w:spacing w:line="42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项目Q值为计算所涉及的每种危险物质在厂界内的最大存在总量与其在《建设项目环境风险评价技术导则》（HJ 169-2018）附录B 中对应临界量的比值Q。当只涉及一种危险物质时，计算该物质的总量与其临界量比值，即为Q；当存在多种危险物质时，则按下式计算物质总量与其临界量比值（Q）：</w:t>
            </w:r>
          </w:p>
          <w:p w14:paraId="47D4C34B">
            <w:pPr>
              <w:adjustRightInd w:val="0"/>
              <w:snapToGrid w:val="0"/>
              <w:spacing w:line="420" w:lineRule="auto"/>
              <w:ind w:firstLine="480"/>
              <w:jc w:val="center"/>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 q1/Q1+ q2/Q2+……+qn/Qn</w:t>
            </w:r>
          </w:p>
          <w:p w14:paraId="1453C591">
            <w:pPr>
              <w:adjustRightInd w:val="0"/>
              <w:snapToGrid w:val="0"/>
              <w:spacing w:line="420" w:lineRule="auto"/>
              <w:ind w:firstLine="48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式中：q1，q2，…，qn—每种危险物质的最大存在总量，t；</w:t>
            </w:r>
          </w:p>
          <w:p w14:paraId="4A507744">
            <w:pPr>
              <w:adjustRightInd w:val="0"/>
              <w:snapToGrid w:val="0"/>
              <w:spacing w:line="420" w:lineRule="auto"/>
              <w:ind w:firstLine="1080" w:firstLineChars="4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Q1，Q2，…，Qn—每种危险物质的临界量，t。</w:t>
            </w:r>
          </w:p>
          <w:p w14:paraId="1116F08A">
            <w:pPr>
              <w:adjustRightInd w:val="0"/>
              <w:snapToGrid w:val="0"/>
              <w:spacing w:line="420" w:lineRule="auto"/>
              <w:ind w:firstLine="1080" w:firstLineChars="450"/>
              <w:rPr>
                <w:rFonts w:hint="default" w:ascii="Times New Roman" w:hAnsi="Times New Roman" w:cs="Times New Roman"/>
                <w:color w:val="auto"/>
                <w:sz w:val="24"/>
                <w:highlight w:val="none"/>
              </w:rPr>
            </w:pPr>
            <w:r>
              <w:rPr>
                <w:rFonts w:hint="default" w:ascii="Times New Roman" w:hAnsi="Times New Roman" w:cs="Times New Roman"/>
                <w:color w:val="auto"/>
                <w:sz w:val="24"/>
                <w:highlight w:val="none"/>
              </w:rPr>
              <w:t>当Q＜1 时，该项目环境风险潜势为I。</w:t>
            </w:r>
          </w:p>
          <w:p w14:paraId="72B70D58">
            <w:pPr>
              <w:pStyle w:val="41"/>
              <w:ind w:firstLine="480"/>
              <w:rPr>
                <w:rFonts w:hint="default" w:ascii="Times New Roman" w:hAnsi="Times New Roman" w:cs="Times New Roman"/>
                <w:color w:val="auto"/>
                <w:szCs w:val="24"/>
                <w:highlight w:val="none"/>
              </w:rPr>
            </w:pPr>
            <w:r>
              <w:rPr>
                <w:rFonts w:hint="default" w:ascii="Times New Roman" w:hAnsi="Times New Roman" w:cs="Times New Roman"/>
                <w:color w:val="auto"/>
                <w:highlight w:val="none"/>
                <w:lang w:val="en-US" w:eastAsia="zh-CN"/>
              </w:rPr>
              <w:t>本项目天然气采用管道供给，厂区设置截断阀门。截断阀门至项目锅炉管段天然气存在量约20kg，</w:t>
            </w:r>
            <w:r>
              <w:rPr>
                <w:rFonts w:hint="default" w:ascii="Times New Roman" w:hAnsi="Times New Roman" w:cs="Times New Roman"/>
                <w:color w:val="auto"/>
                <w:highlight w:val="none"/>
              </w:rPr>
              <w:t>根据计算，本项目Q=0.00</w:t>
            </w:r>
            <w:r>
              <w:rPr>
                <w:rFonts w:hint="default" w:ascii="Times New Roman" w:hAnsi="Times New Roman" w:cs="Times New Roman"/>
                <w:color w:val="auto"/>
                <w:highlight w:val="none"/>
                <w:lang w:val="en-US" w:eastAsia="zh-CN"/>
              </w:rPr>
              <w:t>2</w:t>
            </w:r>
            <w:r>
              <w:rPr>
                <w:rFonts w:hint="default" w:ascii="Times New Roman" w:hAnsi="Times New Roman" w:cs="Times New Roman"/>
                <w:color w:val="auto"/>
                <w:highlight w:val="none"/>
              </w:rPr>
              <w:t>&lt;1，</w:t>
            </w:r>
            <w:r>
              <w:rPr>
                <w:rFonts w:hint="default" w:ascii="Times New Roman" w:hAnsi="Times New Roman" w:cs="Times New Roman"/>
                <w:color w:val="auto"/>
                <w:szCs w:val="24"/>
                <w:highlight w:val="none"/>
              </w:rPr>
              <w:t>环境风险潜势为I。根据《建设项目环境影响报告表编制技术指南 污染影响类》本项目危险物质存量未超过临界量，因此不开展环境风险专题评价。</w:t>
            </w:r>
          </w:p>
          <w:p w14:paraId="4469C811">
            <w:pPr>
              <w:pStyle w:val="41"/>
              <w:numPr>
                <w:ilvl w:val="0"/>
                <w:numId w:val="7"/>
              </w:numPr>
              <w:ind w:firstLine="480"/>
              <w:rPr>
                <w:rFonts w:hint="default" w:ascii="Times New Roman" w:hAnsi="Times New Roman" w:cs="Times New Roman"/>
                <w:color w:val="auto"/>
                <w:szCs w:val="24"/>
                <w:highlight w:val="none"/>
              </w:rPr>
            </w:pPr>
            <w:r>
              <w:rPr>
                <w:rFonts w:hint="default" w:ascii="Times New Roman" w:hAnsi="Times New Roman" w:cs="Times New Roman"/>
                <w:color w:val="auto"/>
                <w:szCs w:val="24"/>
                <w:highlight w:val="none"/>
              </w:rPr>
              <w:t>环境风险物质分布情况</w:t>
            </w:r>
          </w:p>
          <w:p w14:paraId="6D27372A">
            <w:pPr>
              <w:pStyle w:val="4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根据本项目的工艺流程情况，本项目风险物质主要存在于</w:t>
            </w:r>
            <w:r>
              <w:rPr>
                <w:rFonts w:hint="default" w:ascii="Times New Roman" w:hAnsi="Times New Roman" w:cs="Times New Roman"/>
                <w:color w:val="auto"/>
                <w:highlight w:val="none"/>
                <w:lang w:val="en-US" w:eastAsia="zh-CN"/>
              </w:rPr>
              <w:t>天然气供气管道内</w:t>
            </w:r>
            <w:r>
              <w:rPr>
                <w:rFonts w:hint="default" w:ascii="Times New Roman" w:hAnsi="Times New Roman" w:cs="Times New Roman"/>
                <w:color w:val="auto"/>
                <w:highlight w:val="none"/>
              </w:rPr>
              <w:t>。</w:t>
            </w:r>
          </w:p>
          <w:p w14:paraId="71A26D87">
            <w:pPr>
              <w:pStyle w:val="4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（2）可能影响途径</w:t>
            </w:r>
          </w:p>
          <w:p w14:paraId="5EEC2D85">
            <w:pPr>
              <w:pStyle w:val="4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环境风险物质对外环境的影响方式主要为火灾、爆炸和泄漏。根据本项目实际情况，本项目环境风险可能影响途径包括以下几个方面：</w:t>
            </w:r>
          </w:p>
          <w:p w14:paraId="39586DD6">
            <w:pPr>
              <w:pStyle w:val="42"/>
              <w:rPr>
                <w:rFonts w:hint="default" w:ascii="Times New Roman" w:hAnsi="Times New Roman" w:cs="Times New Roman"/>
                <w:color w:val="auto"/>
                <w:highlight w:val="none"/>
              </w:rPr>
            </w:pPr>
          </w:p>
          <w:p w14:paraId="7C70AEA3">
            <w:pPr>
              <w:pStyle w:val="42"/>
              <w:rPr>
                <w:rFonts w:hint="default" w:ascii="Times New Roman" w:hAnsi="Times New Roman" w:cs="Times New Roman"/>
                <w:color w:val="auto"/>
                <w:highlight w:val="none"/>
              </w:rPr>
            </w:pPr>
            <w:r>
              <w:rPr>
                <w:rFonts w:hint="default" w:ascii="Times New Roman" w:hAnsi="Times New Roman" w:cs="Times New Roman"/>
                <w:color w:val="auto"/>
                <w:highlight w:val="none"/>
              </w:rPr>
              <w:t>表4-</w:t>
            </w:r>
            <w:r>
              <w:rPr>
                <w:rFonts w:hint="default" w:ascii="Times New Roman" w:hAnsi="Times New Roman" w:cs="Times New Roman"/>
                <w:color w:val="auto"/>
                <w:highlight w:val="none"/>
                <w:lang w:val="en-US" w:eastAsia="zh-CN"/>
              </w:rPr>
              <w:t>8</w:t>
            </w:r>
            <w:r>
              <w:rPr>
                <w:rFonts w:hint="default" w:ascii="Times New Roman" w:hAnsi="Times New Roman" w:cs="Times New Roman"/>
                <w:color w:val="auto"/>
                <w:highlight w:val="none"/>
              </w:rPr>
              <w:t xml:space="preserve"> 风险物质导致的环境风险情况</w:t>
            </w:r>
          </w:p>
          <w:tbl>
            <w:tblPr>
              <w:tblStyle w:val="21"/>
              <w:tblW w:w="0" w:type="auto"/>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901"/>
              <w:gridCol w:w="1918"/>
              <w:gridCol w:w="2021"/>
              <w:gridCol w:w="3313"/>
            </w:tblGrid>
            <w:tr w14:paraId="0D9F27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01" w:type="dxa"/>
                  <w:noWrap w:val="0"/>
                  <w:vAlign w:val="center"/>
                </w:tcPr>
                <w:p w14:paraId="21A7BE3C">
                  <w:pPr>
                    <w:widowControl/>
                    <w:jc w:val="center"/>
                    <w:textAlignment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kern w:val="0"/>
                      <w:sz w:val="22"/>
                      <w:szCs w:val="22"/>
                      <w:highlight w:val="none"/>
                      <w:lang w:bidi="ar"/>
                    </w:rPr>
                    <w:t>序号</w:t>
                  </w:r>
                </w:p>
              </w:tc>
              <w:tc>
                <w:tcPr>
                  <w:tcW w:w="1918" w:type="dxa"/>
                  <w:noWrap w:val="0"/>
                  <w:vAlign w:val="center"/>
                </w:tcPr>
                <w:p w14:paraId="654680BB">
                  <w:pPr>
                    <w:widowControl/>
                    <w:jc w:val="center"/>
                    <w:textAlignment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kern w:val="0"/>
                      <w:sz w:val="22"/>
                      <w:szCs w:val="22"/>
                      <w:highlight w:val="none"/>
                      <w:lang w:bidi="ar"/>
                    </w:rPr>
                    <w:t>风险类别</w:t>
                  </w:r>
                </w:p>
              </w:tc>
              <w:tc>
                <w:tcPr>
                  <w:tcW w:w="2021" w:type="dxa"/>
                  <w:noWrap w:val="0"/>
                  <w:vAlign w:val="center"/>
                </w:tcPr>
                <w:p w14:paraId="0C8A176F">
                  <w:pPr>
                    <w:widowControl/>
                    <w:jc w:val="center"/>
                    <w:textAlignment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kern w:val="0"/>
                      <w:sz w:val="22"/>
                      <w:szCs w:val="22"/>
                      <w:highlight w:val="none"/>
                      <w:lang w:bidi="ar"/>
                    </w:rPr>
                    <w:t>危险源</w:t>
                  </w:r>
                </w:p>
              </w:tc>
              <w:tc>
                <w:tcPr>
                  <w:tcW w:w="3313" w:type="dxa"/>
                  <w:noWrap w:val="0"/>
                  <w:vAlign w:val="center"/>
                </w:tcPr>
                <w:p w14:paraId="150B7CB9">
                  <w:pPr>
                    <w:widowControl/>
                    <w:jc w:val="center"/>
                    <w:textAlignment w:val="center"/>
                    <w:rPr>
                      <w:rFonts w:hint="default" w:ascii="Times New Roman" w:hAnsi="Times New Roman" w:cs="Times New Roman"/>
                      <w:b/>
                      <w:bCs/>
                      <w:color w:val="auto"/>
                      <w:sz w:val="22"/>
                      <w:szCs w:val="22"/>
                      <w:highlight w:val="none"/>
                    </w:rPr>
                  </w:pPr>
                  <w:r>
                    <w:rPr>
                      <w:rFonts w:hint="default" w:ascii="Times New Roman" w:hAnsi="Times New Roman" w:cs="Times New Roman"/>
                      <w:b/>
                      <w:bCs/>
                      <w:color w:val="auto"/>
                      <w:kern w:val="0"/>
                      <w:sz w:val="22"/>
                      <w:szCs w:val="22"/>
                      <w:highlight w:val="none"/>
                      <w:lang w:bidi="ar"/>
                    </w:rPr>
                    <w:t>影响途径及事故可能造成的后果</w:t>
                  </w:r>
                </w:p>
              </w:tc>
            </w:tr>
            <w:tr w14:paraId="231D5DC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01" w:type="dxa"/>
                  <w:noWrap w:val="0"/>
                  <w:vAlign w:val="center"/>
                </w:tcPr>
                <w:p w14:paraId="4891EE6E">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1</w:t>
                  </w:r>
                </w:p>
              </w:tc>
              <w:tc>
                <w:tcPr>
                  <w:tcW w:w="1918" w:type="dxa"/>
                  <w:noWrap w:val="0"/>
                  <w:vAlign w:val="center"/>
                </w:tcPr>
                <w:p w14:paraId="22D6B1A0">
                  <w:pPr>
                    <w:widowControl/>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泄漏</w:t>
                  </w:r>
                </w:p>
              </w:tc>
              <w:tc>
                <w:tcPr>
                  <w:tcW w:w="2021" w:type="dxa"/>
                  <w:noWrap w:val="0"/>
                  <w:vAlign w:val="center"/>
                </w:tcPr>
                <w:p w14:paraId="11F80BAF">
                  <w:pPr>
                    <w:widowControl/>
                    <w:spacing w:line="360" w:lineRule="auto"/>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bidi="ar"/>
                    </w:rPr>
                    <w:t>燃气管道泄漏</w:t>
                  </w:r>
                </w:p>
              </w:tc>
              <w:tc>
                <w:tcPr>
                  <w:tcW w:w="3313" w:type="dxa"/>
                  <w:noWrap w:val="0"/>
                  <w:vAlign w:val="center"/>
                </w:tcPr>
                <w:p w14:paraId="0E2FC1EB">
                  <w:pPr>
                    <w:widowControl/>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大气污染、爆炸、人员中毒</w:t>
                  </w:r>
                </w:p>
              </w:tc>
            </w:tr>
            <w:tr w14:paraId="200529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40" w:hRule="atLeast"/>
                <w:jc w:val="center"/>
              </w:trPr>
              <w:tc>
                <w:tcPr>
                  <w:tcW w:w="901" w:type="dxa"/>
                  <w:noWrap w:val="0"/>
                  <w:vAlign w:val="center"/>
                </w:tcPr>
                <w:p w14:paraId="5B4A512D">
                  <w:pPr>
                    <w:widowControl/>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2</w:t>
                  </w:r>
                </w:p>
              </w:tc>
              <w:tc>
                <w:tcPr>
                  <w:tcW w:w="1918" w:type="dxa"/>
                  <w:noWrap w:val="0"/>
                  <w:vAlign w:val="center"/>
                </w:tcPr>
                <w:p w14:paraId="5A875C36">
                  <w:pPr>
                    <w:widowControl/>
                    <w:spacing w:line="360" w:lineRule="auto"/>
                    <w:jc w:val="center"/>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火灾及爆炸</w:t>
                  </w:r>
                </w:p>
              </w:tc>
              <w:tc>
                <w:tcPr>
                  <w:tcW w:w="2021" w:type="dxa"/>
                  <w:noWrap w:val="0"/>
                  <w:vAlign w:val="center"/>
                </w:tcPr>
                <w:p w14:paraId="28A9AAB2">
                  <w:pPr>
                    <w:widowControl/>
                    <w:spacing w:line="360" w:lineRule="auto"/>
                    <w:jc w:val="center"/>
                    <w:textAlignment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kern w:val="0"/>
                      <w:szCs w:val="21"/>
                      <w:highlight w:val="none"/>
                      <w:lang w:val="en-US" w:eastAsia="zh-CN" w:bidi="ar"/>
                    </w:rPr>
                    <w:t>锅炉房泄漏后遇到引火源而发生火灾或爆炸</w:t>
                  </w:r>
                </w:p>
              </w:tc>
              <w:tc>
                <w:tcPr>
                  <w:tcW w:w="3313" w:type="dxa"/>
                  <w:noWrap w:val="0"/>
                  <w:vAlign w:val="center"/>
                </w:tcPr>
                <w:p w14:paraId="05D26A05">
                  <w:pPr>
                    <w:widowControl/>
                    <w:spacing w:line="360" w:lineRule="auto"/>
                    <w:jc w:val="left"/>
                    <w:textAlignment w:val="center"/>
                    <w:rPr>
                      <w:rFonts w:hint="default" w:ascii="Times New Roman" w:hAnsi="Times New Roman" w:cs="Times New Roman"/>
                      <w:color w:val="auto"/>
                      <w:szCs w:val="21"/>
                      <w:highlight w:val="none"/>
                    </w:rPr>
                  </w:pPr>
                  <w:r>
                    <w:rPr>
                      <w:rFonts w:hint="default" w:ascii="Times New Roman" w:hAnsi="Times New Roman" w:cs="Times New Roman"/>
                      <w:color w:val="auto"/>
                      <w:kern w:val="0"/>
                      <w:szCs w:val="21"/>
                      <w:highlight w:val="none"/>
                      <w:lang w:bidi="ar"/>
                    </w:rPr>
                    <w:t>火灾浓烟产生次生大气污染影响，消防废水导致次生水环境污染</w:t>
                  </w:r>
                </w:p>
              </w:tc>
            </w:tr>
          </w:tbl>
          <w:p w14:paraId="13C7AED0">
            <w:pPr>
              <w:pStyle w:val="41"/>
              <w:spacing w:before="120" w:beforeLines="50"/>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（3）风险防范措施</w:t>
            </w:r>
          </w:p>
          <w:p w14:paraId="5A16C279">
            <w:pPr>
              <w:pStyle w:val="4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①加强管理，</w:t>
            </w:r>
            <w:r>
              <w:rPr>
                <w:rFonts w:hint="default" w:ascii="Times New Roman" w:hAnsi="Times New Roman" w:cs="Times New Roman"/>
                <w:color w:val="auto"/>
                <w:highlight w:val="none"/>
                <w:lang w:val="en-US" w:eastAsia="zh-CN"/>
              </w:rPr>
              <w:t>按照消防法律法规的要求设置锅炉房的消防设施和防火设施</w:t>
            </w:r>
            <w:r>
              <w:rPr>
                <w:rFonts w:hint="default" w:ascii="Times New Roman" w:hAnsi="Times New Roman" w:cs="Times New Roman"/>
                <w:color w:val="auto"/>
                <w:highlight w:val="none"/>
              </w:rPr>
              <w:t>。</w:t>
            </w:r>
          </w:p>
          <w:p w14:paraId="583EC480">
            <w:pPr>
              <w:pStyle w:val="4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w:t>
            </w:r>
            <w:r>
              <w:rPr>
                <w:rFonts w:hint="default" w:ascii="Times New Roman" w:hAnsi="Times New Roman" w:cs="Times New Roman"/>
                <w:color w:val="auto"/>
                <w:highlight w:val="none"/>
                <w:lang w:val="en-US" w:eastAsia="zh-CN"/>
              </w:rPr>
              <w:t>每年定期对燃气供气管道、阀门组件、压力表进行安全检查、检测和校定，确保供气设施安全可靠，不存在隐患</w:t>
            </w:r>
            <w:r>
              <w:rPr>
                <w:rFonts w:hint="default" w:ascii="Times New Roman" w:hAnsi="Times New Roman" w:cs="Times New Roman"/>
                <w:color w:val="auto"/>
                <w:highlight w:val="none"/>
              </w:rPr>
              <w:t>。</w:t>
            </w:r>
          </w:p>
          <w:p w14:paraId="58074A99">
            <w:pPr>
              <w:pStyle w:val="4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③制定《突发环境事件应急预案》，成立突发环境事件应急处置领导小组和应急救援兼职队伍，平时做好救援队伍的组织、训练和演练，并对工人进行自救和互救知识的宣传教育。</w:t>
            </w:r>
          </w:p>
          <w:p w14:paraId="07AFB0EE">
            <w:pPr>
              <w:adjustRightInd w:val="0"/>
              <w:snapToGrid w:val="0"/>
              <w:spacing w:line="360" w:lineRule="auto"/>
              <w:ind w:firstLine="482" w:firstLineChars="200"/>
              <w:rPr>
                <w:rFonts w:hint="default" w:ascii="Times New Roman" w:hAnsi="Times New Roman" w:cs="Times New Roman"/>
                <w:b/>
                <w:color w:val="auto"/>
                <w:sz w:val="24"/>
                <w:highlight w:val="none"/>
              </w:rPr>
            </w:pPr>
            <w:r>
              <w:rPr>
                <w:rFonts w:hint="default" w:ascii="Times New Roman" w:hAnsi="Times New Roman" w:cs="Times New Roman"/>
                <w:b/>
                <w:color w:val="auto"/>
                <w:sz w:val="24"/>
                <w:highlight w:val="none"/>
                <w:lang w:val="en-US" w:eastAsia="zh-CN"/>
              </w:rPr>
              <w:t>7</w:t>
            </w:r>
            <w:r>
              <w:rPr>
                <w:rFonts w:hint="default" w:ascii="Times New Roman" w:hAnsi="Times New Roman" w:cs="Times New Roman"/>
                <w:b/>
                <w:color w:val="auto"/>
                <w:sz w:val="24"/>
                <w:highlight w:val="none"/>
              </w:rPr>
              <w:t>、环境风险应急预案</w:t>
            </w:r>
          </w:p>
          <w:p w14:paraId="3FF0E84E">
            <w:pPr>
              <w:spacing w:line="444" w:lineRule="auto"/>
              <w:ind w:firstLine="480" w:firstLineChars="200"/>
              <w:jc w:val="left"/>
              <w:rPr>
                <w:rFonts w:hint="default" w:ascii="Times New Roman" w:hAnsi="Times New Roman" w:cs="Times New Roman"/>
                <w:color w:val="auto"/>
                <w:sz w:val="24"/>
                <w:szCs w:val="22"/>
                <w:highlight w:val="none"/>
              </w:rPr>
            </w:pPr>
            <w:r>
              <w:rPr>
                <w:rFonts w:hint="default" w:ascii="Times New Roman" w:hAnsi="Times New Roman" w:cs="Times New Roman"/>
                <w:color w:val="auto"/>
                <w:sz w:val="24"/>
                <w:szCs w:val="22"/>
                <w:highlight w:val="none"/>
              </w:rPr>
              <w:t>为做好本项目的应急准备工作，本环评要求建设单位按照</w:t>
            </w:r>
            <w:r>
              <w:rPr>
                <w:rFonts w:hint="default" w:ascii="Times New Roman" w:hAnsi="Times New Roman" w:cs="Times New Roman"/>
                <w:color w:val="auto"/>
                <w:sz w:val="24"/>
                <w:szCs w:val="22"/>
                <w:highlight w:val="none"/>
                <w:lang w:val="en-US" w:eastAsia="zh-CN"/>
              </w:rPr>
              <w:t>下表</w:t>
            </w:r>
            <w:r>
              <w:rPr>
                <w:rFonts w:hint="default" w:ascii="Times New Roman" w:hAnsi="Times New Roman" w:cs="Times New Roman"/>
                <w:color w:val="auto"/>
                <w:sz w:val="24"/>
                <w:szCs w:val="22"/>
                <w:highlight w:val="none"/>
              </w:rPr>
              <w:t>所示内容，制定突发环境事件应急预案，并报送遂宁市</w:t>
            </w:r>
            <w:r>
              <w:rPr>
                <w:rFonts w:hint="default" w:ascii="Times New Roman" w:hAnsi="Times New Roman" w:cs="Times New Roman"/>
                <w:color w:val="auto"/>
                <w:sz w:val="24"/>
                <w:szCs w:val="22"/>
                <w:highlight w:val="none"/>
                <w:lang w:val="en-US" w:eastAsia="zh-CN"/>
              </w:rPr>
              <w:t>大英</w:t>
            </w:r>
            <w:r>
              <w:rPr>
                <w:rFonts w:hint="default" w:ascii="Times New Roman" w:hAnsi="Times New Roman" w:cs="Times New Roman"/>
                <w:color w:val="auto"/>
                <w:sz w:val="24"/>
                <w:szCs w:val="22"/>
                <w:highlight w:val="none"/>
              </w:rPr>
              <w:t>生态环境局备案。</w:t>
            </w:r>
          </w:p>
          <w:p w14:paraId="4E8DD331">
            <w:pPr>
              <w:adjustRightInd w:val="0"/>
              <w:snapToGrid w:val="0"/>
              <w:spacing w:before="120" w:line="360" w:lineRule="auto"/>
              <w:ind w:firstLine="482" w:firstLineChars="20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表 4-</w:t>
            </w:r>
            <w:r>
              <w:rPr>
                <w:rFonts w:hint="default" w:ascii="Times New Roman" w:hAnsi="Times New Roman" w:cs="Times New Roman"/>
                <w:b/>
                <w:bCs/>
                <w:color w:val="auto"/>
                <w:sz w:val="24"/>
                <w:highlight w:val="none"/>
                <w:lang w:val="en-US" w:eastAsia="zh-CN"/>
              </w:rPr>
              <w:t xml:space="preserve">9 </w:t>
            </w:r>
            <w:r>
              <w:rPr>
                <w:rFonts w:hint="default" w:ascii="Times New Roman" w:hAnsi="Times New Roman" w:cs="Times New Roman"/>
                <w:b/>
                <w:bCs/>
                <w:color w:val="auto"/>
                <w:sz w:val="24"/>
                <w:highlight w:val="none"/>
              </w:rPr>
              <w:t>环境风险应急预案内容</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217"/>
              <w:gridCol w:w="2822"/>
              <w:gridCol w:w="4120"/>
            </w:tblGrid>
            <w:tr w14:paraId="4A513F21">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40" w:hRule="atLeast"/>
                <w:jc w:val="center"/>
              </w:trPr>
              <w:tc>
                <w:tcPr>
                  <w:tcW w:w="1217" w:type="dxa"/>
                  <w:noWrap w:val="0"/>
                  <w:vAlign w:val="center"/>
                </w:tcPr>
                <w:p w14:paraId="299A2235">
                  <w:pPr>
                    <w:widowControl/>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序号</w:t>
                  </w:r>
                </w:p>
              </w:tc>
              <w:tc>
                <w:tcPr>
                  <w:tcW w:w="2822" w:type="dxa"/>
                  <w:noWrap w:val="0"/>
                  <w:vAlign w:val="center"/>
                </w:tcPr>
                <w:p w14:paraId="551B6C1C">
                  <w:pPr>
                    <w:widowControl/>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项目</w:t>
                  </w:r>
                </w:p>
              </w:tc>
              <w:tc>
                <w:tcPr>
                  <w:tcW w:w="4120" w:type="dxa"/>
                  <w:noWrap w:val="0"/>
                  <w:vAlign w:val="center"/>
                </w:tcPr>
                <w:p w14:paraId="2F05DD29">
                  <w:pPr>
                    <w:widowControl/>
                    <w:adjustRightInd w:val="0"/>
                    <w:snapToGrid w:val="0"/>
                    <w:jc w:val="center"/>
                    <w:rPr>
                      <w:rFonts w:hint="default" w:ascii="Times New Roman" w:hAnsi="Times New Roman" w:cs="Times New Roman"/>
                      <w:b/>
                      <w:bCs/>
                      <w:color w:val="auto"/>
                      <w:sz w:val="24"/>
                      <w:highlight w:val="none"/>
                    </w:rPr>
                  </w:pPr>
                  <w:r>
                    <w:rPr>
                      <w:rFonts w:hint="default" w:ascii="Times New Roman" w:hAnsi="Times New Roman" w:cs="Times New Roman"/>
                      <w:b/>
                      <w:bCs/>
                      <w:color w:val="auto"/>
                      <w:sz w:val="24"/>
                      <w:highlight w:val="none"/>
                    </w:rPr>
                    <w:t>内容及要求</w:t>
                  </w:r>
                </w:p>
              </w:tc>
            </w:tr>
            <w:tr w14:paraId="22CA4E2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1217" w:type="dxa"/>
                  <w:noWrap w:val="0"/>
                  <w:vAlign w:val="center"/>
                </w:tcPr>
                <w:p w14:paraId="63A8C81A">
                  <w:pPr>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822" w:type="dxa"/>
                  <w:noWrap w:val="0"/>
                  <w:vAlign w:val="center"/>
                </w:tcPr>
                <w:p w14:paraId="3383D214">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应急组织机构、人员</w:t>
                  </w:r>
                </w:p>
              </w:tc>
              <w:tc>
                <w:tcPr>
                  <w:tcW w:w="4120" w:type="dxa"/>
                  <w:noWrap w:val="0"/>
                  <w:vAlign w:val="center"/>
                </w:tcPr>
                <w:p w14:paraId="463CAEA9">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公司应急机构人员，地方政府应急联络人员</w:t>
                  </w:r>
                </w:p>
              </w:tc>
            </w:tr>
            <w:tr w14:paraId="4F97E562">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52" w:hRule="atLeast"/>
                <w:jc w:val="center"/>
              </w:trPr>
              <w:tc>
                <w:tcPr>
                  <w:tcW w:w="1217" w:type="dxa"/>
                  <w:noWrap w:val="0"/>
                  <w:vAlign w:val="center"/>
                </w:tcPr>
                <w:p w14:paraId="308EBCAF">
                  <w:pPr>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2</w:t>
                  </w:r>
                </w:p>
              </w:tc>
              <w:tc>
                <w:tcPr>
                  <w:tcW w:w="2822" w:type="dxa"/>
                  <w:noWrap w:val="0"/>
                  <w:vAlign w:val="center"/>
                </w:tcPr>
                <w:p w14:paraId="0582B6BF">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预案分级响应条件</w:t>
                  </w:r>
                </w:p>
              </w:tc>
              <w:tc>
                <w:tcPr>
                  <w:tcW w:w="4120" w:type="dxa"/>
                  <w:noWrap w:val="0"/>
                  <w:vAlign w:val="center"/>
                </w:tcPr>
                <w:p w14:paraId="035EC2A4">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规定预案的级别及分级响应程序</w:t>
                  </w:r>
                </w:p>
              </w:tc>
            </w:tr>
            <w:tr w14:paraId="708370DE">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93" w:hRule="atLeast"/>
                <w:jc w:val="center"/>
              </w:trPr>
              <w:tc>
                <w:tcPr>
                  <w:tcW w:w="1217" w:type="dxa"/>
                  <w:noWrap w:val="0"/>
                  <w:vAlign w:val="center"/>
                </w:tcPr>
                <w:p w14:paraId="6E11E2D0">
                  <w:pPr>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3</w:t>
                  </w:r>
                </w:p>
              </w:tc>
              <w:tc>
                <w:tcPr>
                  <w:tcW w:w="2822" w:type="dxa"/>
                  <w:noWrap w:val="0"/>
                  <w:vAlign w:val="center"/>
                </w:tcPr>
                <w:p w14:paraId="38DE0066">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应急救援保障</w:t>
                  </w:r>
                </w:p>
              </w:tc>
              <w:tc>
                <w:tcPr>
                  <w:tcW w:w="4120" w:type="dxa"/>
                  <w:noWrap w:val="0"/>
                  <w:vAlign w:val="center"/>
                </w:tcPr>
                <w:p w14:paraId="2DAAB02E">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应急设施、设备与器材等</w:t>
                  </w:r>
                </w:p>
              </w:tc>
            </w:tr>
            <w:tr w14:paraId="06B22C9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1217" w:type="dxa"/>
                  <w:noWrap w:val="0"/>
                  <w:vAlign w:val="center"/>
                </w:tcPr>
                <w:p w14:paraId="14DD777E">
                  <w:pPr>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4</w:t>
                  </w:r>
                </w:p>
              </w:tc>
              <w:tc>
                <w:tcPr>
                  <w:tcW w:w="2822" w:type="dxa"/>
                  <w:noWrap w:val="0"/>
                  <w:vAlign w:val="center"/>
                </w:tcPr>
                <w:p w14:paraId="02F09DA4">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报警、通讯联络方式</w:t>
                  </w:r>
                </w:p>
              </w:tc>
              <w:tc>
                <w:tcPr>
                  <w:tcW w:w="4120" w:type="dxa"/>
                  <w:noWrap w:val="0"/>
                  <w:vAlign w:val="center"/>
                </w:tcPr>
                <w:p w14:paraId="23FD683C">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规定应急状态下的报警通讯方式；交通保障、管制</w:t>
                  </w:r>
                </w:p>
              </w:tc>
            </w:tr>
            <w:tr w14:paraId="4EB378D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91" w:hRule="atLeast"/>
                <w:jc w:val="center"/>
              </w:trPr>
              <w:tc>
                <w:tcPr>
                  <w:tcW w:w="1217" w:type="dxa"/>
                  <w:noWrap w:val="0"/>
                  <w:vAlign w:val="center"/>
                </w:tcPr>
                <w:p w14:paraId="0A3BF40D">
                  <w:pPr>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5</w:t>
                  </w:r>
                </w:p>
              </w:tc>
              <w:tc>
                <w:tcPr>
                  <w:tcW w:w="2822" w:type="dxa"/>
                  <w:noWrap w:val="0"/>
                  <w:vAlign w:val="center"/>
                </w:tcPr>
                <w:p w14:paraId="11F3CBF4">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应急环境监测、抢险、救援及</w:t>
                  </w:r>
                </w:p>
                <w:p w14:paraId="5CE3DBC9">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控制措施</w:t>
                  </w:r>
                </w:p>
              </w:tc>
              <w:tc>
                <w:tcPr>
                  <w:tcW w:w="4120" w:type="dxa"/>
                  <w:noWrap w:val="0"/>
                  <w:vAlign w:val="center"/>
                </w:tcPr>
                <w:p w14:paraId="2B50F443">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委托监测机构对事故现场进行监测，对事故性质、参数与后果进行评估，为指挥部门提供决策根据</w:t>
                  </w:r>
                </w:p>
              </w:tc>
            </w:tr>
            <w:tr w14:paraId="3E036F6D">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99" w:hRule="atLeast"/>
                <w:jc w:val="center"/>
              </w:trPr>
              <w:tc>
                <w:tcPr>
                  <w:tcW w:w="1217" w:type="dxa"/>
                  <w:noWrap w:val="0"/>
                  <w:vAlign w:val="center"/>
                </w:tcPr>
                <w:p w14:paraId="2F035D70">
                  <w:pPr>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6</w:t>
                  </w:r>
                </w:p>
              </w:tc>
              <w:tc>
                <w:tcPr>
                  <w:tcW w:w="2822" w:type="dxa"/>
                  <w:noWrap w:val="0"/>
                  <w:vAlign w:val="center"/>
                </w:tcPr>
                <w:p w14:paraId="409F2228">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应急检测、防护措施、清除泄漏措施器材</w:t>
                  </w:r>
                </w:p>
              </w:tc>
              <w:tc>
                <w:tcPr>
                  <w:tcW w:w="4120" w:type="dxa"/>
                  <w:noWrap w:val="0"/>
                  <w:vAlign w:val="center"/>
                </w:tcPr>
                <w:p w14:paraId="2F7041F1">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事故现场、邻近区域、控制防火区域，控制和清除污染措施及相应设备</w:t>
                  </w:r>
                </w:p>
              </w:tc>
            </w:tr>
            <w:tr w14:paraId="21A9D0D6">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666" w:hRule="atLeast"/>
                <w:jc w:val="center"/>
              </w:trPr>
              <w:tc>
                <w:tcPr>
                  <w:tcW w:w="1217" w:type="dxa"/>
                  <w:noWrap w:val="0"/>
                  <w:vAlign w:val="center"/>
                </w:tcPr>
                <w:p w14:paraId="00CF3C80">
                  <w:pPr>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7</w:t>
                  </w:r>
                </w:p>
              </w:tc>
              <w:tc>
                <w:tcPr>
                  <w:tcW w:w="2822" w:type="dxa"/>
                  <w:noWrap w:val="0"/>
                  <w:vAlign w:val="center"/>
                </w:tcPr>
                <w:p w14:paraId="29169407">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人员紧急撤离、疏散</w:t>
                  </w:r>
                </w:p>
              </w:tc>
              <w:tc>
                <w:tcPr>
                  <w:tcW w:w="4120" w:type="dxa"/>
                  <w:noWrap w:val="0"/>
                  <w:vAlign w:val="center"/>
                </w:tcPr>
                <w:p w14:paraId="499F9192">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撤离组织计划及救护，医疗救护与公众健康</w:t>
                  </w:r>
                </w:p>
              </w:tc>
            </w:tr>
            <w:tr w14:paraId="2D2751D9">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183" w:hRule="atLeast"/>
                <w:jc w:val="center"/>
              </w:trPr>
              <w:tc>
                <w:tcPr>
                  <w:tcW w:w="1217" w:type="dxa"/>
                  <w:noWrap w:val="0"/>
                  <w:vAlign w:val="center"/>
                </w:tcPr>
                <w:p w14:paraId="2FC26C5F">
                  <w:pPr>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8</w:t>
                  </w:r>
                </w:p>
              </w:tc>
              <w:tc>
                <w:tcPr>
                  <w:tcW w:w="2822" w:type="dxa"/>
                  <w:noWrap w:val="0"/>
                  <w:vAlign w:val="center"/>
                </w:tcPr>
                <w:p w14:paraId="25AFA00B">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事故应急救援关闭程序与恢</w:t>
                  </w:r>
                </w:p>
                <w:p w14:paraId="38CBD2B3">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复措施</w:t>
                  </w:r>
                </w:p>
              </w:tc>
              <w:tc>
                <w:tcPr>
                  <w:tcW w:w="4120" w:type="dxa"/>
                  <w:noWrap w:val="0"/>
                  <w:vAlign w:val="center"/>
                </w:tcPr>
                <w:p w14:paraId="3B8208F2">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专业队伍抢救结束后，做好事故现场善后理，邻近区域解除事故警戒及善后恢复措施，现场调查、清理、清洗工作恢复生产状态，组织生产。</w:t>
                  </w:r>
                </w:p>
              </w:tc>
            </w:tr>
            <w:tr w14:paraId="18A06A5F">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568" w:hRule="atLeast"/>
                <w:jc w:val="center"/>
              </w:trPr>
              <w:tc>
                <w:tcPr>
                  <w:tcW w:w="1217" w:type="dxa"/>
                  <w:noWrap w:val="0"/>
                  <w:vAlign w:val="center"/>
                </w:tcPr>
                <w:p w14:paraId="7F202E19">
                  <w:pPr>
                    <w:adjustRightInd w:val="0"/>
                    <w:snapToGrid w:val="0"/>
                    <w:spacing w:line="240" w:lineRule="auto"/>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9</w:t>
                  </w:r>
                </w:p>
              </w:tc>
              <w:tc>
                <w:tcPr>
                  <w:tcW w:w="2822" w:type="dxa"/>
                  <w:noWrap w:val="0"/>
                  <w:vAlign w:val="center"/>
                </w:tcPr>
                <w:p w14:paraId="110F9229">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应急培训计划</w:t>
                  </w:r>
                </w:p>
              </w:tc>
              <w:tc>
                <w:tcPr>
                  <w:tcW w:w="4120" w:type="dxa"/>
                  <w:noWrap w:val="0"/>
                  <w:vAlign w:val="center"/>
                </w:tcPr>
                <w:p w14:paraId="39D0D43E">
                  <w:pPr>
                    <w:adjustRightInd w:val="0"/>
                    <w:snapToGrid w:val="0"/>
                    <w:spacing w:line="240" w:lineRule="auto"/>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制定计划，安排人员培训与演练</w:t>
                  </w:r>
                </w:p>
              </w:tc>
            </w:tr>
          </w:tbl>
          <w:p w14:paraId="6EBA40DA">
            <w:pPr>
              <w:numPr>
                <w:ilvl w:val="0"/>
                <w:numId w:val="0"/>
              </w:numPr>
              <w:spacing w:line="360" w:lineRule="auto"/>
              <w:ind w:left="420" w:leftChars="0"/>
              <w:rPr>
                <w:rFonts w:hint="default" w:ascii="Times New Roman" w:hAnsi="Times New Roman" w:eastAsia="宋体" w:cs="Times New Roman"/>
                <w:b/>
                <w:bCs/>
                <w:sz w:val="24"/>
                <w:szCs w:val="24"/>
                <w:lang w:val="en-US" w:eastAsia="zh-CN"/>
              </w:rPr>
            </w:pPr>
          </w:p>
          <w:p w14:paraId="1649E94C">
            <w:pPr>
              <w:numPr>
                <w:ilvl w:val="0"/>
                <w:numId w:val="0"/>
              </w:numPr>
              <w:spacing w:line="360" w:lineRule="auto"/>
              <w:ind w:left="420" w:leftChars="0"/>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8、</w:t>
            </w:r>
            <w:r>
              <w:rPr>
                <w:rFonts w:hint="default" w:ascii="Times New Roman" w:hAnsi="Times New Roman" w:cs="Times New Roman"/>
                <w:b/>
                <w:bCs/>
                <w:sz w:val="24"/>
                <w:szCs w:val="24"/>
                <w:lang w:val="en-US" w:eastAsia="zh-CN"/>
              </w:rPr>
              <w:t>本项目</w:t>
            </w:r>
            <w:r>
              <w:rPr>
                <w:rFonts w:hint="default" w:ascii="Times New Roman" w:hAnsi="Times New Roman" w:eastAsia="宋体" w:cs="Times New Roman"/>
                <w:b/>
                <w:bCs/>
                <w:sz w:val="24"/>
                <w:szCs w:val="24"/>
                <w:lang w:val="en-US" w:eastAsia="zh-CN"/>
              </w:rPr>
              <w:t>运营期监测计划</w:t>
            </w:r>
          </w:p>
          <w:p w14:paraId="55EBB6C4">
            <w:pPr>
              <w:pStyle w:val="41"/>
              <w:bidi w:val="0"/>
              <w:rPr>
                <w:rFonts w:hint="default" w:ascii="Times New Roman" w:hAnsi="Times New Roman" w:cs="Times New Roman"/>
                <w:lang w:val="en-US" w:eastAsia="zh-CN"/>
              </w:rPr>
            </w:pPr>
            <w:r>
              <w:rPr>
                <w:rFonts w:hint="default" w:ascii="Times New Roman" w:hAnsi="Times New Roman" w:cs="Times New Roman"/>
                <w:lang w:val="en-US" w:eastAsia="zh-CN"/>
              </w:rPr>
              <w:t>参照《排污单位自行监测技术指南 总则》(HJ819-2017)、《排污单位自行监测技术指南 火力发电及锅炉》（HJ820-2017)的相关要求，本项目运营期监测计划如下表所示：</w:t>
            </w:r>
          </w:p>
          <w:p w14:paraId="30407BC0">
            <w:pPr>
              <w:pStyle w:val="42"/>
              <w:bidi w:val="0"/>
              <w:rPr>
                <w:rFonts w:hint="default" w:ascii="Times New Roman" w:hAnsi="Times New Roman" w:cs="Times New Roman"/>
              </w:rPr>
            </w:pPr>
            <w:r>
              <w:rPr>
                <w:rFonts w:hint="default" w:ascii="Times New Roman" w:hAnsi="Times New Roman" w:cs="Times New Roman"/>
              </w:rPr>
              <w:t>表</w:t>
            </w:r>
            <w:r>
              <w:rPr>
                <w:rFonts w:hint="default" w:ascii="Times New Roman" w:hAnsi="Times New Roman" w:cs="Times New Roman"/>
                <w:lang w:val="en-US" w:eastAsia="zh-CN"/>
              </w:rPr>
              <w:t>4-10</w:t>
            </w:r>
            <w:r>
              <w:rPr>
                <w:rFonts w:hint="default" w:ascii="Times New Roman" w:hAnsi="Times New Roman" w:cs="Times New Roman"/>
              </w:rPr>
              <w:t xml:space="preserve"> 运营期监测计划</w:t>
            </w:r>
          </w:p>
          <w:tbl>
            <w:tblPr>
              <w:tblStyle w:val="21"/>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999"/>
              <w:gridCol w:w="2192"/>
              <w:gridCol w:w="1398"/>
              <w:gridCol w:w="2631"/>
            </w:tblGrid>
            <w:tr w14:paraId="18B3F6D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34" w:hRule="atLeast"/>
                <w:jc w:val="center"/>
              </w:trPr>
              <w:tc>
                <w:tcPr>
                  <w:tcW w:w="1999" w:type="dxa"/>
                  <w:noWrap w:val="0"/>
                  <w:vAlign w:val="center"/>
                </w:tcPr>
                <w:p w14:paraId="14A9E2B7">
                  <w:pPr>
                    <w:widowControl/>
                    <w:spacing w:line="240" w:lineRule="auto"/>
                    <w:ind w:firstLine="0" w:firstLineChars="0"/>
                    <w:jc w:val="center"/>
                    <w:rPr>
                      <w:rFonts w:hint="default" w:ascii="Times New Roman" w:hAnsi="Times New Roman" w:eastAsia="宋体" w:cs="Times New Roman"/>
                      <w:b/>
                      <w:spacing w:val="-1"/>
                      <w:kern w:val="0"/>
                      <w:sz w:val="22"/>
                      <w:szCs w:val="21"/>
                      <w:lang w:eastAsia="zh-CN"/>
                    </w:rPr>
                  </w:pPr>
                  <w:r>
                    <w:rPr>
                      <w:rFonts w:hint="default" w:ascii="Times New Roman" w:hAnsi="Times New Roman" w:cs="Times New Roman"/>
                      <w:b/>
                      <w:spacing w:val="-1"/>
                      <w:kern w:val="0"/>
                      <w:sz w:val="22"/>
                      <w:szCs w:val="21"/>
                      <w:lang w:eastAsia="zh-CN"/>
                    </w:rPr>
                    <w:t>点位</w:t>
                  </w:r>
                </w:p>
              </w:tc>
              <w:tc>
                <w:tcPr>
                  <w:tcW w:w="2192" w:type="dxa"/>
                  <w:noWrap w:val="0"/>
                  <w:vAlign w:val="center"/>
                </w:tcPr>
                <w:p w14:paraId="12215D42">
                  <w:pPr>
                    <w:widowControl/>
                    <w:spacing w:line="240" w:lineRule="auto"/>
                    <w:ind w:firstLine="0" w:firstLineChars="0"/>
                    <w:jc w:val="center"/>
                    <w:rPr>
                      <w:rFonts w:hint="default" w:ascii="Times New Roman" w:hAnsi="Times New Roman" w:cs="Times New Roman"/>
                      <w:b/>
                      <w:spacing w:val="-1"/>
                      <w:kern w:val="0"/>
                      <w:sz w:val="22"/>
                      <w:szCs w:val="21"/>
                    </w:rPr>
                  </w:pPr>
                  <w:r>
                    <w:rPr>
                      <w:rFonts w:hint="default" w:ascii="Times New Roman" w:hAnsi="Times New Roman" w:cs="Times New Roman"/>
                      <w:b/>
                      <w:spacing w:val="-1"/>
                      <w:kern w:val="0"/>
                      <w:sz w:val="22"/>
                      <w:szCs w:val="21"/>
                    </w:rPr>
                    <w:t>监测因子</w:t>
                  </w:r>
                </w:p>
              </w:tc>
              <w:tc>
                <w:tcPr>
                  <w:tcW w:w="1398" w:type="dxa"/>
                  <w:noWrap w:val="0"/>
                  <w:vAlign w:val="center"/>
                </w:tcPr>
                <w:p w14:paraId="329CED60">
                  <w:pPr>
                    <w:widowControl/>
                    <w:spacing w:line="240" w:lineRule="auto"/>
                    <w:ind w:firstLine="0" w:firstLineChars="0"/>
                    <w:jc w:val="center"/>
                    <w:rPr>
                      <w:rFonts w:hint="default" w:ascii="Times New Roman" w:hAnsi="Times New Roman" w:cs="Times New Roman"/>
                      <w:b/>
                      <w:spacing w:val="-1"/>
                      <w:kern w:val="0"/>
                      <w:sz w:val="22"/>
                      <w:szCs w:val="21"/>
                    </w:rPr>
                  </w:pPr>
                  <w:r>
                    <w:rPr>
                      <w:rFonts w:hint="default" w:ascii="Times New Roman" w:hAnsi="Times New Roman" w:cs="Times New Roman"/>
                      <w:b/>
                      <w:spacing w:val="-1"/>
                      <w:kern w:val="0"/>
                      <w:sz w:val="22"/>
                      <w:szCs w:val="21"/>
                    </w:rPr>
                    <w:t>监测频次</w:t>
                  </w:r>
                </w:p>
              </w:tc>
              <w:tc>
                <w:tcPr>
                  <w:tcW w:w="2631" w:type="dxa"/>
                  <w:noWrap w:val="0"/>
                  <w:vAlign w:val="center"/>
                </w:tcPr>
                <w:p w14:paraId="415BDEEA">
                  <w:pPr>
                    <w:widowControl/>
                    <w:spacing w:line="240" w:lineRule="auto"/>
                    <w:ind w:firstLine="0" w:firstLineChars="0"/>
                    <w:jc w:val="center"/>
                    <w:rPr>
                      <w:rFonts w:hint="default" w:ascii="Times New Roman" w:hAnsi="Times New Roman" w:cs="Times New Roman"/>
                      <w:b/>
                      <w:spacing w:val="-1"/>
                      <w:kern w:val="0"/>
                      <w:sz w:val="22"/>
                      <w:szCs w:val="21"/>
                    </w:rPr>
                  </w:pPr>
                  <w:r>
                    <w:rPr>
                      <w:rFonts w:hint="default" w:ascii="Times New Roman" w:hAnsi="Times New Roman" w:cs="Times New Roman"/>
                      <w:b/>
                      <w:spacing w:val="-1"/>
                      <w:kern w:val="0"/>
                      <w:sz w:val="22"/>
                      <w:szCs w:val="21"/>
                    </w:rPr>
                    <w:t>执行标准</w:t>
                  </w:r>
                </w:p>
              </w:tc>
            </w:tr>
            <w:tr w14:paraId="67B4FBE3">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00" w:hRule="atLeast"/>
                <w:jc w:val="center"/>
              </w:trPr>
              <w:tc>
                <w:tcPr>
                  <w:tcW w:w="1999" w:type="dxa"/>
                  <w:vMerge w:val="restart"/>
                  <w:noWrap w:val="0"/>
                  <w:vAlign w:val="center"/>
                </w:tcPr>
                <w:p w14:paraId="1F1650AD">
                  <w:pPr>
                    <w:adjustRightInd w:val="0"/>
                    <w:snapToGrid w:val="0"/>
                    <w:spacing w:line="36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锅炉废气</w:t>
                  </w:r>
                </w:p>
              </w:tc>
              <w:tc>
                <w:tcPr>
                  <w:tcW w:w="2192" w:type="dxa"/>
                  <w:noWrap w:val="0"/>
                  <w:vAlign w:val="center"/>
                </w:tcPr>
                <w:p w14:paraId="217A5891">
                  <w:pPr>
                    <w:adjustRightInd w:val="0"/>
                    <w:snapToGrid w:val="0"/>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颗粒物、二氧化硫、林格曼黑度</w:t>
                  </w:r>
                </w:p>
              </w:tc>
              <w:tc>
                <w:tcPr>
                  <w:tcW w:w="1398" w:type="dxa"/>
                  <w:noWrap w:val="0"/>
                  <w:vAlign w:val="center"/>
                </w:tcPr>
                <w:p w14:paraId="6D71B81F">
                  <w:pPr>
                    <w:adjustRightInd w:val="0"/>
                    <w:snapToGrid w:val="0"/>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每年1次</w:t>
                  </w:r>
                </w:p>
              </w:tc>
              <w:tc>
                <w:tcPr>
                  <w:tcW w:w="2631" w:type="dxa"/>
                  <w:vMerge w:val="restart"/>
                  <w:noWrap w:val="0"/>
                  <w:vAlign w:val="center"/>
                </w:tcPr>
                <w:p w14:paraId="372449F3">
                  <w:pPr>
                    <w:adjustRightInd w:val="0"/>
                    <w:snapToGrid w:val="0"/>
                    <w:spacing w:line="360" w:lineRule="auto"/>
                    <w:ind w:firstLine="0" w:firstLineChars="0"/>
                    <w:jc w:val="left"/>
                    <w:rPr>
                      <w:rFonts w:hint="default" w:ascii="Times New Roman" w:hAnsi="Times New Roman" w:eastAsia="宋体" w:cs="Times New Roman"/>
                      <w:lang w:val="en-US" w:eastAsia="zh-CN"/>
                    </w:rPr>
                  </w:pPr>
                  <w:r>
                    <w:rPr>
                      <w:rFonts w:hint="default" w:ascii="Times New Roman" w:hAnsi="Times New Roman" w:cs="Times New Roman"/>
                    </w:rPr>
                    <w:t>《锅炉大气污染物排放标准》（GB13271-2014）</w:t>
                  </w:r>
                  <w:r>
                    <w:rPr>
                      <w:rFonts w:hint="default" w:ascii="Times New Roman" w:hAnsi="Times New Roman" w:cs="Times New Roman"/>
                      <w:lang w:val="en-US" w:eastAsia="zh-CN"/>
                    </w:rPr>
                    <w:t>特别排放标准</w:t>
                  </w:r>
                </w:p>
              </w:tc>
            </w:tr>
            <w:tr w14:paraId="51D546DE">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5" w:hRule="atLeast"/>
                <w:jc w:val="center"/>
              </w:trPr>
              <w:tc>
                <w:tcPr>
                  <w:tcW w:w="1999" w:type="dxa"/>
                  <w:vMerge w:val="continue"/>
                  <w:noWrap w:val="0"/>
                  <w:vAlign w:val="center"/>
                </w:tcPr>
                <w:p w14:paraId="1B46986B">
                  <w:pPr>
                    <w:adjustRightInd w:val="0"/>
                    <w:snapToGrid w:val="0"/>
                    <w:spacing w:line="360" w:lineRule="auto"/>
                    <w:ind w:firstLine="0" w:firstLineChars="0"/>
                    <w:jc w:val="center"/>
                    <w:rPr>
                      <w:rFonts w:hint="default" w:ascii="Times New Roman" w:hAnsi="Times New Roman" w:cs="Times New Roman"/>
                      <w:lang w:val="en-US" w:eastAsia="zh-CN"/>
                    </w:rPr>
                  </w:pPr>
                </w:p>
              </w:tc>
              <w:tc>
                <w:tcPr>
                  <w:tcW w:w="2192" w:type="dxa"/>
                  <w:noWrap w:val="0"/>
                  <w:vAlign w:val="center"/>
                </w:tcPr>
                <w:p w14:paraId="75031BB2">
                  <w:pPr>
                    <w:adjustRightInd w:val="0"/>
                    <w:snapToGrid w:val="0"/>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氮氧化物</w:t>
                  </w:r>
                </w:p>
              </w:tc>
              <w:tc>
                <w:tcPr>
                  <w:tcW w:w="1398" w:type="dxa"/>
                  <w:noWrap w:val="0"/>
                  <w:vAlign w:val="center"/>
                </w:tcPr>
                <w:p w14:paraId="08F60075">
                  <w:pPr>
                    <w:adjustRightInd w:val="0"/>
                    <w:snapToGrid w:val="0"/>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每月1次</w:t>
                  </w:r>
                </w:p>
              </w:tc>
              <w:tc>
                <w:tcPr>
                  <w:tcW w:w="2631" w:type="dxa"/>
                  <w:vMerge w:val="continue"/>
                  <w:noWrap w:val="0"/>
                  <w:vAlign w:val="center"/>
                </w:tcPr>
                <w:p w14:paraId="055E93CF">
                  <w:pPr>
                    <w:adjustRightInd w:val="0"/>
                    <w:snapToGrid w:val="0"/>
                    <w:spacing w:line="360" w:lineRule="auto"/>
                    <w:ind w:firstLine="0" w:firstLineChars="0"/>
                    <w:jc w:val="left"/>
                    <w:rPr>
                      <w:rFonts w:hint="default" w:ascii="Times New Roman" w:hAnsi="Times New Roman" w:eastAsia="宋体" w:cs="Times New Roman"/>
                      <w:lang w:val="en-US" w:eastAsia="zh-CN"/>
                    </w:rPr>
                  </w:pPr>
                </w:p>
              </w:tc>
            </w:tr>
            <w:tr w14:paraId="5E7E7685">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1999" w:type="dxa"/>
                  <w:noWrap w:val="0"/>
                  <w:vAlign w:val="center"/>
                </w:tcPr>
                <w:p w14:paraId="358A0ADA">
                  <w:pPr>
                    <w:adjustRightInd w:val="0"/>
                    <w:snapToGrid w:val="0"/>
                    <w:spacing w:line="36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厂界</w:t>
                  </w:r>
                </w:p>
              </w:tc>
              <w:tc>
                <w:tcPr>
                  <w:tcW w:w="2192" w:type="dxa"/>
                  <w:noWrap w:val="0"/>
                  <w:vAlign w:val="center"/>
                </w:tcPr>
                <w:p w14:paraId="2EF41920">
                  <w:pPr>
                    <w:adjustRightInd w:val="0"/>
                    <w:snapToGrid w:val="0"/>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噪声</w:t>
                  </w:r>
                </w:p>
              </w:tc>
              <w:tc>
                <w:tcPr>
                  <w:tcW w:w="1398" w:type="dxa"/>
                  <w:noWrap w:val="0"/>
                  <w:vAlign w:val="center"/>
                </w:tcPr>
                <w:p w14:paraId="399D6418">
                  <w:pPr>
                    <w:adjustRightInd w:val="0"/>
                    <w:snapToGrid w:val="0"/>
                    <w:spacing w:line="24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每个季度1次</w:t>
                  </w:r>
                </w:p>
              </w:tc>
              <w:tc>
                <w:tcPr>
                  <w:tcW w:w="2631" w:type="dxa"/>
                  <w:noWrap w:val="0"/>
                  <w:vAlign w:val="center"/>
                </w:tcPr>
                <w:p w14:paraId="4736F5B4">
                  <w:pPr>
                    <w:adjustRightInd w:val="0"/>
                    <w:snapToGrid w:val="0"/>
                    <w:spacing w:line="360" w:lineRule="auto"/>
                    <w:ind w:firstLine="0" w:firstLineChars="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《工业企业厂界环境噪声排放标准》（GB12348-2008）3类标准</w:t>
                  </w:r>
                </w:p>
              </w:tc>
            </w:tr>
            <w:tr w14:paraId="1ABDB0E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1999" w:type="dxa"/>
                  <w:noWrap w:val="0"/>
                  <w:vAlign w:val="center"/>
                </w:tcPr>
                <w:p w14:paraId="4FF94255">
                  <w:pPr>
                    <w:adjustRightInd w:val="0"/>
                    <w:snapToGrid w:val="0"/>
                    <w:spacing w:line="36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cs="Times New Roman"/>
                      <w:lang w:val="en-US" w:eastAsia="zh-CN"/>
                    </w:rPr>
                    <w:t>锅炉</w:t>
                  </w:r>
                  <w:r>
                    <w:rPr>
                      <w:rFonts w:hint="default" w:ascii="Times New Roman" w:hAnsi="Times New Roman" w:eastAsia="宋体" w:cs="Times New Roman"/>
                      <w:lang w:val="en-US" w:eastAsia="zh-CN"/>
                    </w:rPr>
                    <w:t>废水</w:t>
                  </w:r>
                </w:p>
              </w:tc>
              <w:tc>
                <w:tcPr>
                  <w:tcW w:w="2192" w:type="dxa"/>
                  <w:noWrap w:val="0"/>
                  <w:vAlign w:val="center"/>
                </w:tcPr>
                <w:p w14:paraId="5B465E6B">
                  <w:pPr>
                    <w:adjustRightInd w:val="0"/>
                    <w:snapToGrid w:val="0"/>
                    <w:spacing w:line="36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COD、氨氮、SS</w:t>
                  </w:r>
                </w:p>
              </w:tc>
              <w:tc>
                <w:tcPr>
                  <w:tcW w:w="1398" w:type="dxa"/>
                  <w:noWrap w:val="0"/>
                  <w:vAlign w:val="center"/>
                </w:tcPr>
                <w:p w14:paraId="54947759">
                  <w:pPr>
                    <w:adjustRightInd w:val="0"/>
                    <w:snapToGrid w:val="0"/>
                    <w:spacing w:line="360" w:lineRule="auto"/>
                    <w:ind w:firstLine="0" w:firstLineChars="0"/>
                    <w:jc w:val="center"/>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每年1次</w:t>
                  </w:r>
                </w:p>
              </w:tc>
              <w:tc>
                <w:tcPr>
                  <w:tcW w:w="2631" w:type="dxa"/>
                  <w:noWrap w:val="0"/>
                  <w:vAlign w:val="center"/>
                </w:tcPr>
                <w:p w14:paraId="57F06C61">
                  <w:pPr>
                    <w:adjustRightInd w:val="0"/>
                    <w:snapToGrid w:val="0"/>
                    <w:spacing w:line="360" w:lineRule="auto"/>
                    <w:ind w:firstLine="0" w:firstLineChars="0"/>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《污水综合排放标准》（GB8978-1996）中的三级排放标准</w:t>
                  </w:r>
                </w:p>
              </w:tc>
            </w:tr>
          </w:tbl>
          <w:p w14:paraId="3BF88A89">
            <w:pPr>
              <w:rPr>
                <w:rFonts w:hint="default" w:ascii="Times New Roman" w:hAnsi="Times New Roman" w:cs="Times New Roman"/>
                <w:lang w:val="en-US" w:eastAsia="zh-CN"/>
              </w:rPr>
            </w:pPr>
            <w:r>
              <w:rPr>
                <w:rFonts w:hint="default" w:ascii="Times New Roman" w:hAnsi="Times New Roman" w:cs="Times New Roman"/>
                <w:lang w:val="en-US" w:eastAsia="zh-CN"/>
              </w:rPr>
              <w:t xml:space="preserve"> </w:t>
            </w:r>
          </w:p>
          <w:p w14:paraId="74C8B764">
            <w:pPr>
              <w:rPr>
                <w:rFonts w:hint="default" w:ascii="Times New Roman" w:hAnsi="Times New Roman" w:cs="Times New Roman"/>
                <w:lang w:val="en-US" w:eastAsia="zh-CN"/>
              </w:rPr>
            </w:pPr>
          </w:p>
          <w:p w14:paraId="54E9BE14">
            <w:pPr>
              <w:numPr>
                <w:ilvl w:val="0"/>
                <w:numId w:val="0"/>
              </w:numPr>
              <w:spacing w:line="360" w:lineRule="auto"/>
              <w:ind w:left="420"/>
              <w:rPr>
                <w:rFonts w:hint="default" w:ascii="Times New Roman" w:hAnsi="Times New Roman" w:eastAsia="宋体" w:cs="Times New Roman"/>
                <w:b/>
                <w:bCs/>
                <w:sz w:val="24"/>
                <w:lang w:val="en-US" w:eastAsia="zh-CN"/>
              </w:rPr>
            </w:pPr>
            <w:r>
              <w:rPr>
                <w:rFonts w:hint="default" w:ascii="Times New Roman" w:hAnsi="Times New Roman" w:eastAsia="宋体" w:cs="Times New Roman"/>
                <w:b/>
                <w:bCs/>
                <w:sz w:val="24"/>
                <w:lang w:val="en-US" w:eastAsia="zh-CN"/>
              </w:rPr>
              <w:t>9、项目建成后全厂污染物排放汇总表</w:t>
            </w:r>
          </w:p>
          <w:p w14:paraId="25386B28">
            <w:pPr>
              <w:pStyle w:val="41"/>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根据前文计算，本项目建成后，全厂污染物排放量如下：</w:t>
            </w:r>
          </w:p>
          <w:p w14:paraId="30852512">
            <w:pPr>
              <w:pStyle w:val="41"/>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①废气</w:t>
            </w:r>
          </w:p>
          <w:p w14:paraId="0458CD7B">
            <w:pPr>
              <w:pStyle w:val="42"/>
              <w:bidi w:val="0"/>
              <w:rPr>
                <w:rFonts w:hint="default" w:ascii="Times New Roman" w:hAnsi="Times New Roman" w:cs="Times New Roman"/>
              </w:rPr>
            </w:pPr>
          </w:p>
          <w:p w14:paraId="7F801E8B">
            <w:pPr>
              <w:pStyle w:val="42"/>
              <w:bidi w:val="0"/>
              <w:rPr>
                <w:rFonts w:hint="default" w:ascii="Times New Roman" w:hAnsi="Times New Roman" w:eastAsia="宋体" w:cs="Times New Roman"/>
                <w:lang w:val="en-US" w:eastAsia="zh-CN"/>
              </w:rPr>
            </w:pPr>
            <w:r>
              <w:rPr>
                <w:rFonts w:hint="default" w:ascii="Times New Roman" w:hAnsi="Times New Roman" w:cs="Times New Roman"/>
              </w:rPr>
              <w:t>表</w:t>
            </w:r>
            <w:r>
              <w:rPr>
                <w:rFonts w:hint="default" w:ascii="Times New Roman" w:hAnsi="Times New Roman" w:cs="Times New Roman"/>
                <w:lang w:val="en-US" w:eastAsia="zh-CN"/>
              </w:rPr>
              <w:t>4-11</w:t>
            </w:r>
            <w:r>
              <w:rPr>
                <w:rFonts w:hint="default" w:ascii="Times New Roman" w:hAnsi="Times New Roman" w:cs="Times New Roman"/>
              </w:rPr>
              <w:t xml:space="preserve"> </w:t>
            </w:r>
            <w:r>
              <w:rPr>
                <w:rFonts w:hint="default" w:ascii="Times New Roman" w:hAnsi="Times New Roman" w:cs="Times New Roman"/>
                <w:lang w:val="en-US" w:eastAsia="zh-CN"/>
              </w:rPr>
              <w:t>建成后全厂废气排放情况</w:t>
            </w:r>
          </w:p>
          <w:tbl>
            <w:tblPr>
              <w:tblStyle w:val="21"/>
              <w:tblW w:w="8238"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061"/>
              <w:gridCol w:w="1061"/>
              <w:gridCol w:w="1246"/>
              <w:gridCol w:w="1788"/>
              <w:gridCol w:w="1348"/>
              <w:gridCol w:w="1734"/>
            </w:tblGrid>
            <w:tr w14:paraId="136809A9">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480" w:hRule="atLeast"/>
                <w:jc w:val="center"/>
              </w:trPr>
              <w:tc>
                <w:tcPr>
                  <w:tcW w:w="2122" w:type="dxa"/>
                  <w:gridSpan w:val="2"/>
                  <w:tcBorders>
                    <w:tl2br w:val="nil"/>
                    <w:tr2bl w:val="nil"/>
                  </w:tcBorders>
                  <w:shd w:val="clear" w:color="auto" w:fill="auto"/>
                  <w:vAlign w:val="center"/>
                </w:tcPr>
                <w:p w14:paraId="79DBD57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污染物</w:t>
                  </w:r>
                </w:p>
              </w:tc>
              <w:tc>
                <w:tcPr>
                  <w:tcW w:w="1246" w:type="dxa"/>
                  <w:tcBorders>
                    <w:tl2br w:val="nil"/>
                    <w:tr2bl w:val="nil"/>
                  </w:tcBorders>
                  <w:shd w:val="clear" w:color="auto" w:fill="auto"/>
                  <w:vAlign w:val="center"/>
                </w:tcPr>
                <w:p w14:paraId="7C870FC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单位</w:t>
                  </w:r>
                </w:p>
              </w:tc>
              <w:tc>
                <w:tcPr>
                  <w:tcW w:w="1788" w:type="dxa"/>
                  <w:tcBorders>
                    <w:tl2br w:val="nil"/>
                    <w:tr2bl w:val="nil"/>
                  </w:tcBorders>
                  <w:shd w:val="clear" w:color="auto" w:fill="auto"/>
                  <w:vAlign w:val="center"/>
                </w:tcPr>
                <w:p w14:paraId="005861F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lang w:val="en-US"/>
                    </w:rPr>
                  </w:pPr>
                  <w:r>
                    <w:rPr>
                      <w:rFonts w:hint="default" w:ascii="Times New Roman" w:hAnsi="Times New Roman" w:eastAsia="宋体" w:cs="Times New Roman"/>
                      <w:b/>
                      <w:bCs/>
                      <w:i w:val="0"/>
                      <w:iCs w:val="0"/>
                      <w:color w:val="000000"/>
                      <w:kern w:val="0"/>
                      <w:sz w:val="21"/>
                      <w:szCs w:val="21"/>
                      <w:u w:val="none"/>
                      <w:lang w:val="en-US" w:eastAsia="zh-CN" w:bidi="ar"/>
                    </w:rPr>
                    <w:t>排放</w:t>
                  </w:r>
                  <w:r>
                    <w:rPr>
                      <w:rFonts w:hint="default" w:ascii="Times New Roman" w:hAnsi="Times New Roman" w:cs="Times New Roman"/>
                      <w:b/>
                      <w:bCs/>
                      <w:i w:val="0"/>
                      <w:iCs w:val="0"/>
                      <w:color w:val="000000"/>
                      <w:kern w:val="0"/>
                      <w:sz w:val="21"/>
                      <w:szCs w:val="21"/>
                      <w:u w:val="none"/>
                      <w:lang w:val="en-US" w:eastAsia="zh-CN" w:bidi="ar"/>
                    </w:rPr>
                    <w:t>速率</w:t>
                  </w:r>
                </w:p>
              </w:tc>
              <w:tc>
                <w:tcPr>
                  <w:tcW w:w="1348" w:type="dxa"/>
                  <w:tcBorders>
                    <w:tl2br w:val="nil"/>
                    <w:tr2bl w:val="nil"/>
                  </w:tcBorders>
                  <w:shd w:val="clear" w:color="auto" w:fill="auto"/>
                  <w:vAlign w:val="center"/>
                </w:tcPr>
                <w:p w14:paraId="3515F94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生产时间</w:t>
                  </w:r>
                </w:p>
              </w:tc>
              <w:tc>
                <w:tcPr>
                  <w:tcW w:w="1734" w:type="dxa"/>
                  <w:tcBorders>
                    <w:tl2br w:val="nil"/>
                    <w:tr2bl w:val="nil"/>
                  </w:tcBorders>
                  <w:shd w:val="clear" w:color="auto" w:fill="auto"/>
                  <w:noWrap/>
                  <w:vAlign w:val="center"/>
                </w:tcPr>
                <w:p w14:paraId="393FBF6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排放量（t）</w:t>
                  </w:r>
                </w:p>
              </w:tc>
            </w:tr>
            <w:tr w14:paraId="284918DF">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1061" w:type="dxa"/>
                  <w:vMerge w:val="restart"/>
                  <w:tcBorders>
                    <w:tl2br w:val="nil"/>
                    <w:tr2bl w:val="nil"/>
                  </w:tcBorders>
                  <w:shd w:val="clear" w:color="auto" w:fill="auto"/>
                  <w:vAlign w:val="center"/>
                </w:tcPr>
                <w:p w14:paraId="47C75CC6">
                  <w:pPr>
                    <w:bidi w:val="0"/>
                    <w:rPr>
                      <w:rFonts w:hint="default" w:ascii="Times New Roman" w:hAnsi="Times New Roman" w:cs="Times New Roman"/>
                      <w:lang w:val="en-US" w:eastAsia="zh-CN"/>
                    </w:rPr>
                  </w:pPr>
                  <w:r>
                    <w:rPr>
                      <w:rFonts w:hint="default" w:ascii="Times New Roman" w:hAnsi="Times New Roman" w:cs="Times New Roman"/>
                      <w:lang w:val="en-US" w:eastAsia="zh-CN"/>
                    </w:rPr>
                    <w:t>30.t/h锅炉</w:t>
                  </w:r>
                </w:p>
              </w:tc>
              <w:tc>
                <w:tcPr>
                  <w:tcW w:w="1061" w:type="dxa"/>
                  <w:tcBorders>
                    <w:tl2br w:val="nil"/>
                    <w:tr2bl w:val="nil"/>
                  </w:tcBorders>
                  <w:shd w:val="clear" w:color="auto" w:fill="auto"/>
                  <w:vAlign w:val="center"/>
                </w:tcPr>
                <w:p w14:paraId="1F4DBA68">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1246" w:type="dxa"/>
                  <w:tcBorders>
                    <w:tl2br w:val="nil"/>
                    <w:tr2bl w:val="nil"/>
                  </w:tcBorders>
                  <w:shd w:val="clear" w:color="auto" w:fill="auto"/>
                  <w:vAlign w:val="center"/>
                </w:tcPr>
                <w:p w14:paraId="1E303208">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788" w:type="dxa"/>
                  <w:tcBorders>
                    <w:tl2br w:val="nil"/>
                    <w:tr2bl w:val="nil"/>
                  </w:tcBorders>
                  <w:shd w:val="clear" w:color="auto" w:fill="auto"/>
                  <w:vAlign w:val="center"/>
                </w:tcPr>
                <w:p w14:paraId="0B863DA2">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0.0345</w:t>
                  </w:r>
                </w:p>
              </w:tc>
              <w:tc>
                <w:tcPr>
                  <w:tcW w:w="1348" w:type="dxa"/>
                  <w:vMerge w:val="restart"/>
                  <w:tcBorders>
                    <w:tl2br w:val="nil"/>
                    <w:tr2bl w:val="nil"/>
                  </w:tcBorders>
                  <w:shd w:val="clear" w:color="auto" w:fill="auto"/>
                  <w:vAlign w:val="center"/>
                </w:tcPr>
                <w:p w14:paraId="69887C93">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auto"/>
                      <w:kern w:val="0"/>
                      <w:sz w:val="21"/>
                      <w:szCs w:val="21"/>
                      <w:u w:val="none"/>
                      <w:lang w:val="en-US" w:eastAsia="zh-CN" w:bidi="ar"/>
                    </w:rPr>
                    <w:t>6000h</w:t>
                  </w:r>
                </w:p>
              </w:tc>
              <w:tc>
                <w:tcPr>
                  <w:tcW w:w="1734" w:type="dxa"/>
                  <w:tcBorders>
                    <w:tl2br w:val="nil"/>
                    <w:tr2bl w:val="nil"/>
                  </w:tcBorders>
                  <w:shd w:val="clear" w:color="auto" w:fill="auto"/>
                  <w:noWrap/>
                  <w:vAlign w:val="center"/>
                </w:tcPr>
                <w:p w14:paraId="5919749F">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0.2071</w:t>
                  </w:r>
                </w:p>
              </w:tc>
            </w:tr>
            <w:tr w14:paraId="734D741B">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1061" w:type="dxa"/>
                  <w:vMerge w:val="continue"/>
                  <w:tcBorders>
                    <w:tl2br w:val="nil"/>
                    <w:tr2bl w:val="nil"/>
                  </w:tcBorders>
                  <w:shd w:val="clear" w:color="auto" w:fill="auto"/>
                  <w:vAlign w:val="center"/>
                </w:tcPr>
                <w:p w14:paraId="48DD2924">
                  <w:pPr>
                    <w:bidi w:val="0"/>
                    <w:rPr>
                      <w:rFonts w:hint="default" w:ascii="Times New Roman" w:hAnsi="Times New Roman" w:cs="Times New Roman"/>
                      <w:lang w:val="en-US" w:eastAsia="zh-CN"/>
                    </w:rPr>
                  </w:pPr>
                </w:p>
              </w:tc>
              <w:tc>
                <w:tcPr>
                  <w:tcW w:w="1061" w:type="dxa"/>
                  <w:tcBorders>
                    <w:tl2br w:val="nil"/>
                    <w:tr2bl w:val="nil"/>
                  </w:tcBorders>
                  <w:shd w:val="clear" w:color="auto" w:fill="auto"/>
                  <w:vAlign w:val="center"/>
                </w:tcPr>
                <w:p w14:paraId="3CEB33AF">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二氧化硫</w:t>
                  </w:r>
                </w:p>
              </w:tc>
              <w:tc>
                <w:tcPr>
                  <w:tcW w:w="1246" w:type="dxa"/>
                  <w:tcBorders>
                    <w:tl2br w:val="nil"/>
                    <w:tr2bl w:val="nil"/>
                  </w:tcBorders>
                  <w:shd w:val="clear" w:color="auto" w:fill="auto"/>
                  <w:vAlign w:val="center"/>
                </w:tcPr>
                <w:p w14:paraId="5C370D42">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788" w:type="dxa"/>
                  <w:tcBorders>
                    <w:tl2br w:val="nil"/>
                    <w:tr2bl w:val="nil"/>
                  </w:tcBorders>
                  <w:shd w:val="clear" w:color="auto" w:fill="auto"/>
                  <w:vAlign w:val="center"/>
                </w:tcPr>
                <w:p w14:paraId="4429E565">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0.00048</w:t>
                  </w:r>
                </w:p>
              </w:tc>
              <w:tc>
                <w:tcPr>
                  <w:tcW w:w="1348" w:type="dxa"/>
                  <w:vMerge w:val="continue"/>
                  <w:tcBorders>
                    <w:tl2br w:val="nil"/>
                    <w:tr2bl w:val="nil"/>
                  </w:tcBorders>
                  <w:shd w:val="clear" w:color="auto" w:fill="auto"/>
                  <w:vAlign w:val="center"/>
                </w:tcPr>
                <w:p w14:paraId="3FA730A7">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1734" w:type="dxa"/>
                  <w:tcBorders>
                    <w:tl2br w:val="nil"/>
                    <w:tr2bl w:val="nil"/>
                  </w:tcBorders>
                  <w:shd w:val="clear" w:color="auto" w:fill="auto"/>
                  <w:noWrap/>
                  <w:vAlign w:val="center"/>
                </w:tcPr>
                <w:p w14:paraId="5DAD5BD8">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0.00288</w:t>
                  </w:r>
                </w:p>
              </w:tc>
            </w:tr>
            <w:tr w14:paraId="19CC83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1061" w:type="dxa"/>
                  <w:vMerge w:val="continue"/>
                  <w:tcBorders>
                    <w:tl2br w:val="nil"/>
                    <w:tr2bl w:val="nil"/>
                  </w:tcBorders>
                  <w:shd w:val="clear" w:color="auto" w:fill="auto"/>
                  <w:vAlign w:val="center"/>
                </w:tcPr>
                <w:p w14:paraId="550FC1B3">
                  <w:pPr>
                    <w:bidi w:val="0"/>
                    <w:rPr>
                      <w:rFonts w:hint="default" w:ascii="Times New Roman" w:hAnsi="Times New Roman" w:cs="Times New Roman"/>
                      <w:lang w:val="en-US" w:eastAsia="zh-CN"/>
                    </w:rPr>
                  </w:pPr>
                </w:p>
              </w:tc>
              <w:tc>
                <w:tcPr>
                  <w:tcW w:w="1061" w:type="dxa"/>
                  <w:tcBorders>
                    <w:tl2br w:val="nil"/>
                    <w:tr2bl w:val="nil"/>
                  </w:tcBorders>
                  <w:shd w:val="clear" w:color="auto" w:fill="auto"/>
                  <w:vAlign w:val="center"/>
                </w:tcPr>
                <w:p w14:paraId="0E58D733">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氮氧化物</w:t>
                  </w:r>
                </w:p>
              </w:tc>
              <w:tc>
                <w:tcPr>
                  <w:tcW w:w="1246" w:type="dxa"/>
                  <w:tcBorders>
                    <w:tl2br w:val="nil"/>
                    <w:tr2bl w:val="nil"/>
                  </w:tcBorders>
                  <w:shd w:val="clear" w:color="auto" w:fill="auto"/>
                  <w:vAlign w:val="center"/>
                </w:tcPr>
                <w:p w14:paraId="4469ADCD">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788" w:type="dxa"/>
                  <w:tcBorders>
                    <w:tl2br w:val="nil"/>
                    <w:tr2bl w:val="nil"/>
                  </w:tcBorders>
                  <w:shd w:val="clear" w:color="auto" w:fill="auto"/>
                  <w:vAlign w:val="center"/>
                </w:tcPr>
                <w:p w14:paraId="732B99E4">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0.38088</w:t>
                  </w:r>
                </w:p>
              </w:tc>
              <w:tc>
                <w:tcPr>
                  <w:tcW w:w="1348" w:type="dxa"/>
                  <w:vMerge w:val="continue"/>
                  <w:tcBorders>
                    <w:tl2br w:val="nil"/>
                    <w:tr2bl w:val="nil"/>
                  </w:tcBorders>
                  <w:shd w:val="clear" w:color="auto" w:fill="auto"/>
                  <w:vAlign w:val="center"/>
                </w:tcPr>
                <w:p w14:paraId="2670008F">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1734" w:type="dxa"/>
                  <w:tcBorders>
                    <w:tl2br w:val="nil"/>
                    <w:tr2bl w:val="nil"/>
                  </w:tcBorders>
                  <w:shd w:val="clear" w:color="auto" w:fill="auto"/>
                  <w:noWrap/>
                  <w:vAlign w:val="center"/>
                </w:tcPr>
                <w:p w14:paraId="0E34C559">
                  <w:pPr>
                    <w:keepNext w:val="0"/>
                    <w:keepLines w:val="0"/>
                    <w:widowControl/>
                    <w:suppressLineNumbers w:val="0"/>
                    <w:jc w:val="center"/>
                    <w:textAlignment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2.2853</w:t>
                  </w:r>
                </w:p>
              </w:tc>
            </w:tr>
            <w:tr w14:paraId="3AEAA8F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1061" w:type="dxa"/>
                  <w:vMerge w:val="restart"/>
                  <w:tcBorders>
                    <w:tl2br w:val="nil"/>
                    <w:tr2bl w:val="nil"/>
                  </w:tcBorders>
                  <w:shd w:val="clear" w:color="auto" w:fill="auto"/>
                  <w:vAlign w:val="center"/>
                </w:tcPr>
                <w:p w14:paraId="5419CA21">
                  <w:pPr>
                    <w:bidi w:val="0"/>
                    <w:rPr>
                      <w:rFonts w:hint="default" w:ascii="Times New Roman" w:hAnsi="Times New Roman" w:cs="Times New Roman"/>
                      <w:lang w:val="en-US" w:eastAsia="zh-CN"/>
                    </w:rPr>
                  </w:pPr>
                  <w:r>
                    <w:rPr>
                      <w:rFonts w:hint="default" w:ascii="Times New Roman" w:hAnsi="Times New Roman" w:cs="Times New Roman"/>
                      <w:lang w:val="en-US" w:eastAsia="zh-CN"/>
                    </w:rPr>
                    <w:t>原有锅炉</w:t>
                  </w:r>
                </w:p>
              </w:tc>
              <w:tc>
                <w:tcPr>
                  <w:tcW w:w="1061" w:type="dxa"/>
                  <w:tcBorders>
                    <w:tl2br w:val="nil"/>
                    <w:tr2bl w:val="nil"/>
                  </w:tcBorders>
                  <w:shd w:val="clear" w:color="auto" w:fill="auto"/>
                  <w:vAlign w:val="center"/>
                </w:tcPr>
                <w:p w14:paraId="41982E61">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1246" w:type="dxa"/>
                  <w:tcBorders>
                    <w:tl2br w:val="nil"/>
                    <w:tr2bl w:val="nil"/>
                  </w:tcBorders>
                  <w:shd w:val="clear" w:color="auto" w:fill="auto"/>
                  <w:vAlign w:val="center"/>
                </w:tcPr>
                <w:p w14:paraId="35448C1A">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788" w:type="dxa"/>
                  <w:tcBorders>
                    <w:tl2br w:val="nil"/>
                    <w:tr2bl w:val="nil"/>
                  </w:tcBorders>
                  <w:shd w:val="clear" w:color="auto" w:fill="auto"/>
                  <w:vAlign w:val="center"/>
                </w:tcPr>
                <w:p w14:paraId="24FD363B">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0.0145</w:t>
                  </w:r>
                </w:p>
              </w:tc>
              <w:tc>
                <w:tcPr>
                  <w:tcW w:w="1348" w:type="dxa"/>
                  <w:vMerge w:val="continue"/>
                  <w:tcBorders>
                    <w:tl2br w:val="nil"/>
                    <w:tr2bl w:val="nil"/>
                  </w:tcBorders>
                  <w:shd w:val="clear" w:color="auto" w:fill="auto"/>
                  <w:vAlign w:val="center"/>
                </w:tcPr>
                <w:p w14:paraId="6E310D8D">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1734" w:type="dxa"/>
                  <w:tcBorders>
                    <w:tl2br w:val="nil"/>
                    <w:tr2bl w:val="nil"/>
                  </w:tcBorders>
                  <w:shd w:val="clear" w:color="auto" w:fill="auto"/>
                  <w:noWrap/>
                  <w:vAlign w:val="center"/>
                </w:tcPr>
                <w:p w14:paraId="09095969">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0.087</w:t>
                  </w:r>
                </w:p>
              </w:tc>
            </w:tr>
            <w:tr w14:paraId="2BB0177A">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1061" w:type="dxa"/>
                  <w:vMerge w:val="continue"/>
                  <w:tcBorders>
                    <w:tl2br w:val="nil"/>
                    <w:tr2bl w:val="nil"/>
                  </w:tcBorders>
                  <w:shd w:val="clear" w:color="auto" w:fill="auto"/>
                  <w:vAlign w:val="center"/>
                </w:tcPr>
                <w:p w14:paraId="0085DF2C">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1061" w:type="dxa"/>
                  <w:tcBorders>
                    <w:tl2br w:val="nil"/>
                    <w:tr2bl w:val="nil"/>
                  </w:tcBorders>
                  <w:shd w:val="clear" w:color="auto" w:fill="auto"/>
                  <w:vAlign w:val="center"/>
                </w:tcPr>
                <w:p w14:paraId="68D1EF8F">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二氧化硫</w:t>
                  </w:r>
                </w:p>
              </w:tc>
              <w:tc>
                <w:tcPr>
                  <w:tcW w:w="1246" w:type="dxa"/>
                  <w:tcBorders>
                    <w:tl2br w:val="nil"/>
                    <w:tr2bl w:val="nil"/>
                  </w:tcBorders>
                  <w:shd w:val="clear" w:color="auto" w:fill="auto"/>
                  <w:vAlign w:val="center"/>
                </w:tcPr>
                <w:p w14:paraId="07D1836A">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788" w:type="dxa"/>
                  <w:tcBorders>
                    <w:tl2br w:val="nil"/>
                    <w:tr2bl w:val="nil"/>
                  </w:tcBorders>
                  <w:shd w:val="clear" w:color="auto" w:fill="auto"/>
                  <w:vAlign w:val="center"/>
                </w:tcPr>
                <w:p w14:paraId="36795F8E">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w:t>
                  </w:r>
                </w:p>
              </w:tc>
              <w:tc>
                <w:tcPr>
                  <w:tcW w:w="1348" w:type="dxa"/>
                  <w:vMerge w:val="continue"/>
                  <w:tcBorders>
                    <w:tl2br w:val="nil"/>
                    <w:tr2bl w:val="nil"/>
                  </w:tcBorders>
                  <w:shd w:val="clear" w:color="auto" w:fill="auto"/>
                  <w:vAlign w:val="center"/>
                </w:tcPr>
                <w:p w14:paraId="3611A8B6">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1734" w:type="dxa"/>
                  <w:tcBorders>
                    <w:tl2br w:val="nil"/>
                    <w:tr2bl w:val="nil"/>
                  </w:tcBorders>
                  <w:shd w:val="clear" w:color="auto" w:fill="auto"/>
                  <w:noWrap/>
                  <w:vAlign w:val="center"/>
                </w:tcPr>
                <w:p w14:paraId="1956E5E5">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w:t>
                  </w:r>
                </w:p>
              </w:tc>
            </w:tr>
            <w:tr w14:paraId="4BFD005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80" w:hRule="atLeast"/>
                <w:jc w:val="center"/>
              </w:trPr>
              <w:tc>
                <w:tcPr>
                  <w:tcW w:w="1061" w:type="dxa"/>
                  <w:vMerge w:val="continue"/>
                  <w:tcBorders>
                    <w:tl2br w:val="nil"/>
                    <w:tr2bl w:val="nil"/>
                  </w:tcBorders>
                  <w:shd w:val="clear" w:color="auto" w:fill="auto"/>
                  <w:vAlign w:val="center"/>
                </w:tcPr>
                <w:p w14:paraId="528EFFB4">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1061" w:type="dxa"/>
                  <w:tcBorders>
                    <w:tl2br w:val="nil"/>
                    <w:tr2bl w:val="nil"/>
                  </w:tcBorders>
                  <w:shd w:val="clear" w:color="auto" w:fill="auto"/>
                  <w:vAlign w:val="center"/>
                </w:tcPr>
                <w:p w14:paraId="3854A533">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氮氧化物</w:t>
                  </w:r>
                </w:p>
              </w:tc>
              <w:tc>
                <w:tcPr>
                  <w:tcW w:w="1246" w:type="dxa"/>
                  <w:tcBorders>
                    <w:tl2br w:val="nil"/>
                    <w:tr2bl w:val="nil"/>
                  </w:tcBorders>
                  <w:shd w:val="clear" w:color="auto" w:fill="auto"/>
                  <w:vAlign w:val="center"/>
                </w:tcPr>
                <w:p w14:paraId="67F27BE6">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788" w:type="dxa"/>
                  <w:tcBorders>
                    <w:tl2br w:val="nil"/>
                    <w:tr2bl w:val="nil"/>
                  </w:tcBorders>
                  <w:shd w:val="clear" w:color="auto" w:fill="auto"/>
                  <w:vAlign w:val="center"/>
                </w:tcPr>
                <w:p w14:paraId="23EEFC92">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0.136</w:t>
                  </w:r>
                </w:p>
              </w:tc>
              <w:tc>
                <w:tcPr>
                  <w:tcW w:w="1348" w:type="dxa"/>
                  <w:vMerge w:val="continue"/>
                  <w:tcBorders>
                    <w:tl2br w:val="nil"/>
                    <w:tr2bl w:val="nil"/>
                  </w:tcBorders>
                  <w:shd w:val="clear" w:color="auto" w:fill="auto"/>
                  <w:vAlign w:val="center"/>
                </w:tcPr>
                <w:p w14:paraId="04153FA8">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p>
              </w:tc>
              <w:tc>
                <w:tcPr>
                  <w:tcW w:w="1734" w:type="dxa"/>
                  <w:tcBorders>
                    <w:tl2br w:val="nil"/>
                    <w:tr2bl w:val="nil"/>
                  </w:tcBorders>
                  <w:shd w:val="clear" w:color="auto" w:fill="auto"/>
                  <w:noWrap/>
                  <w:vAlign w:val="center"/>
                </w:tcPr>
                <w:p w14:paraId="54A37B46">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0.816</w:t>
                  </w:r>
                </w:p>
              </w:tc>
            </w:tr>
            <w:tr w14:paraId="3936551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99" w:hRule="atLeast"/>
                <w:jc w:val="center"/>
              </w:trPr>
              <w:tc>
                <w:tcPr>
                  <w:tcW w:w="2122" w:type="dxa"/>
                  <w:gridSpan w:val="2"/>
                  <w:tcBorders>
                    <w:tl2br w:val="nil"/>
                    <w:tr2bl w:val="nil"/>
                  </w:tcBorders>
                  <w:shd w:val="clear" w:color="auto" w:fill="auto"/>
                  <w:vAlign w:val="center"/>
                </w:tcPr>
                <w:p w14:paraId="3AF00D82">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硫化VOCs</w:t>
                  </w:r>
                </w:p>
              </w:tc>
              <w:tc>
                <w:tcPr>
                  <w:tcW w:w="1246" w:type="dxa"/>
                  <w:tcBorders>
                    <w:tl2br w:val="nil"/>
                    <w:tr2bl w:val="nil"/>
                  </w:tcBorders>
                  <w:shd w:val="clear" w:color="auto" w:fill="auto"/>
                  <w:vAlign w:val="center"/>
                </w:tcPr>
                <w:p w14:paraId="0A03CDC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788" w:type="dxa"/>
                  <w:tcBorders>
                    <w:tl2br w:val="nil"/>
                    <w:tr2bl w:val="nil"/>
                  </w:tcBorders>
                  <w:shd w:val="clear" w:color="auto" w:fill="auto"/>
                  <w:vAlign w:val="center"/>
                </w:tcPr>
                <w:p w14:paraId="0DBAB37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0.0104</w:t>
                  </w:r>
                </w:p>
              </w:tc>
              <w:tc>
                <w:tcPr>
                  <w:tcW w:w="1348" w:type="dxa"/>
                  <w:vMerge w:val="continue"/>
                  <w:tcBorders>
                    <w:tl2br w:val="nil"/>
                    <w:tr2bl w:val="nil"/>
                  </w:tcBorders>
                  <w:shd w:val="clear" w:color="auto" w:fill="auto"/>
                  <w:vAlign w:val="center"/>
                </w:tcPr>
                <w:p w14:paraId="49E320D2">
                  <w:pPr>
                    <w:jc w:val="center"/>
                    <w:rPr>
                      <w:rFonts w:hint="default" w:ascii="Times New Roman" w:hAnsi="Times New Roman" w:eastAsia="宋体" w:cs="Times New Roman"/>
                      <w:i w:val="0"/>
                      <w:iCs w:val="0"/>
                      <w:color w:val="000000"/>
                      <w:sz w:val="21"/>
                      <w:szCs w:val="21"/>
                      <w:u w:val="none"/>
                    </w:rPr>
                  </w:pPr>
                </w:p>
              </w:tc>
              <w:tc>
                <w:tcPr>
                  <w:tcW w:w="1734" w:type="dxa"/>
                  <w:tcBorders>
                    <w:tl2br w:val="nil"/>
                    <w:tr2bl w:val="nil"/>
                  </w:tcBorders>
                  <w:shd w:val="clear" w:color="auto" w:fill="auto"/>
                  <w:noWrap/>
                  <w:vAlign w:val="center"/>
                </w:tcPr>
                <w:p w14:paraId="32AD4C4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0.0624</w:t>
                  </w:r>
                </w:p>
              </w:tc>
            </w:tr>
            <w:tr w14:paraId="35BF063E">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20" w:hRule="atLeast"/>
                <w:jc w:val="center"/>
              </w:trPr>
              <w:tc>
                <w:tcPr>
                  <w:tcW w:w="2122" w:type="dxa"/>
                  <w:gridSpan w:val="2"/>
                  <w:tcBorders>
                    <w:tl2br w:val="nil"/>
                    <w:tr2bl w:val="nil"/>
                  </w:tcBorders>
                  <w:shd w:val="clear" w:color="auto" w:fill="auto"/>
                  <w:vAlign w:val="center"/>
                </w:tcPr>
                <w:p w14:paraId="3A8AD06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炼胶VOCs</w:t>
                  </w:r>
                </w:p>
              </w:tc>
              <w:tc>
                <w:tcPr>
                  <w:tcW w:w="1246" w:type="dxa"/>
                  <w:tcBorders>
                    <w:tl2br w:val="nil"/>
                    <w:tr2bl w:val="nil"/>
                  </w:tcBorders>
                  <w:shd w:val="clear" w:color="auto" w:fill="auto"/>
                  <w:vAlign w:val="center"/>
                </w:tcPr>
                <w:p w14:paraId="5922417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788" w:type="dxa"/>
                  <w:tcBorders>
                    <w:tl2br w:val="nil"/>
                    <w:tr2bl w:val="nil"/>
                  </w:tcBorders>
                  <w:shd w:val="clear" w:color="auto" w:fill="auto"/>
                  <w:vAlign w:val="center"/>
                </w:tcPr>
                <w:p w14:paraId="50BBCAB8">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0.00125</w:t>
                  </w:r>
                </w:p>
              </w:tc>
              <w:tc>
                <w:tcPr>
                  <w:tcW w:w="1348" w:type="dxa"/>
                  <w:vMerge w:val="continue"/>
                  <w:tcBorders>
                    <w:tl2br w:val="nil"/>
                    <w:tr2bl w:val="nil"/>
                  </w:tcBorders>
                  <w:shd w:val="clear" w:color="auto" w:fill="auto"/>
                  <w:vAlign w:val="center"/>
                </w:tcPr>
                <w:p w14:paraId="1E786665">
                  <w:pPr>
                    <w:jc w:val="center"/>
                    <w:rPr>
                      <w:rFonts w:hint="default" w:ascii="Times New Roman" w:hAnsi="Times New Roman" w:eastAsia="宋体" w:cs="Times New Roman"/>
                      <w:i w:val="0"/>
                      <w:iCs w:val="0"/>
                      <w:color w:val="000000"/>
                      <w:sz w:val="21"/>
                      <w:szCs w:val="21"/>
                      <w:u w:val="none"/>
                    </w:rPr>
                  </w:pPr>
                </w:p>
              </w:tc>
              <w:tc>
                <w:tcPr>
                  <w:tcW w:w="1734" w:type="dxa"/>
                  <w:tcBorders>
                    <w:tl2br w:val="nil"/>
                    <w:tr2bl w:val="nil"/>
                  </w:tcBorders>
                  <w:shd w:val="clear" w:color="auto" w:fill="auto"/>
                  <w:noWrap/>
                  <w:vAlign w:val="center"/>
                </w:tcPr>
                <w:p w14:paraId="2996121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0.0075</w:t>
                  </w:r>
                </w:p>
              </w:tc>
            </w:tr>
            <w:tr w14:paraId="40DE04B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97" w:hRule="atLeast"/>
                <w:jc w:val="center"/>
              </w:trPr>
              <w:tc>
                <w:tcPr>
                  <w:tcW w:w="2122" w:type="dxa"/>
                  <w:gridSpan w:val="2"/>
                  <w:tcBorders>
                    <w:tl2br w:val="nil"/>
                    <w:tr2bl w:val="nil"/>
                  </w:tcBorders>
                  <w:shd w:val="clear" w:color="auto" w:fill="auto"/>
                  <w:vAlign w:val="center"/>
                </w:tcPr>
                <w:p w14:paraId="3977150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炼胶颗粒物</w:t>
                  </w:r>
                </w:p>
              </w:tc>
              <w:tc>
                <w:tcPr>
                  <w:tcW w:w="1246" w:type="dxa"/>
                  <w:tcBorders>
                    <w:tl2br w:val="nil"/>
                    <w:tr2bl w:val="nil"/>
                  </w:tcBorders>
                  <w:shd w:val="clear" w:color="auto" w:fill="auto"/>
                  <w:vAlign w:val="center"/>
                </w:tcPr>
                <w:p w14:paraId="69F9B1A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788" w:type="dxa"/>
                  <w:tcBorders>
                    <w:tl2br w:val="nil"/>
                    <w:tr2bl w:val="nil"/>
                  </w:tcBorders>
                  <w:shd w:val="clear" w:color="auto" w:fill="auto"/>
                  <w:vAlign w:val="center"/>
                </w:tcPr>
                <w:p w14:paraId="162DC643">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0.0495</w:t>
                  </w:r>
                </w:p>
              </w:tc>
              <w:tc>
                <w:tcPr>
                  <w:tcW w:w="1348" w:type="dxa"/>
                  <w:vMerge w:val="continue"/>
                  <w:tcBorders>
                    <w:tl2br w:val="nil"/>
                    <w:tr2bl w:val="nil"/>
                  </w:tcBorders>
                  <w:shd w:val="clear" w:color="auto" w:fill="auto"/>
                  <w:vAlign w:val="center"/>
                </w:tcPr>
                <w:p w14:paraId="58D175D9">
                  <w:pPr>
                    <w:jc w:val="center"/>
                    <w:rPr>
                      <w:rFonts w:hint="default" w:ascii="Times New Roman" w:hAnsi="Times New Roman" w:eastAsia="宋体" w:cs="Times New Roman"/>
                      <w:i w:val="0"/>
                      <w:iCs w:val="0"/>
                      <w:color w:val="000000"/>
                      <w:sz w:val="21"/>
                      <w:szCs w:val="21"/>
                      <w:u w:val="none"/>
                    </w:rPr>
                  </w:pPr>
                </w:p>
              </w:tc>
              <w:tc>
                <w:tcPr>
                  <w:tcW w:w="1734" w:type="dxa"/>
                  <w:tcBorders>
                    <w:tl2br w:val="nil"/>
                    <w:tr2bl w:val="nil"/>
                  </w:tcBorders>
                  <w:shd w:val="clear" w:color="auto" w:fill="auto"/>
                  <w:noWrap/>
                  <w:vAlign w:val="center"/>
                </w:tcPr>
                <w:p w14:paraId="261D1A3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0.297</w:t>
                  </w:r>
                </w:p>
              </w:tc>
            </w:tr>
            <w:tr w14:paraId="684BE3E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2122" w:type="dxa"/>
                  <w:gridSpan w:val="2"/>
                  <w:tcBorders>
                    <w:tl2br w:val="nil"/>
                    <w:tr2bl w:val="nil"/>
                  </w:tcBorders>
                  <w:shd w:val="clear" w:color="auto" w:fill="auto"/>
                  <w:vAlign w:val="center"/>
                </w:tcPr>
                <w:p w14:paraId="1A7A0F1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硅胶管VOCs</w:t>
                  </w:r>
                </w:p>
              </w:tc>
              <w:tc>
                <w:tcPr>
                  <w:tcW w:w="1246" w:type="dxa"/>
                  <w:tcBorders>
                    <w:tl2br w:val="nil"/>
                    <w:tr2bl w:val="nil"/>
                  </w:tcBorders>
                  <w:shd w:val="clear" w:color="auto" w:fill="auto"/>
                  <w:vAlign w:val="center"/>
                </w:tcPr>
                <w:p w14:paraId="0CA91DD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788" w:type="dxa"/>
                  <w:tcBorders>
                    <w:tl2br w:val="nil"/>
                    <w:tr2bl w:val="nil"/>
                  </w:tcBorders>
                  <w:shd w:val="clear" w:color="auto" w:fill="auto"/>
                  <w:vAlign w:val="center"/>
                </w:tcPr>
                <w:p w14:paraId="4F9EDE1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0.021 </w:t>
                  </w:r>
                </w:p>
              </w:tc>
              <w:tc>
                <w:tcPr>
                  <w:tcW w:w="1348" w:type="dxa"/>
                  <w:vMerge w:val="restart"/>
                  <w:tcBorders>
                    <w:tl2br w:val="nil"/>
                    <w:tr2bl w:val="nil"/>
                  </w:tcBorders>
                  <w:shd w:val="clear" w:color="auto" w:fill="auto"/>
                  <w:vAlign w:val="center"/>
                </w:tcPr>
                <w:p w14:paraId="1D0996F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2400h</w:t>
                  </w:r>
                </w:p>
              </w:tc>
              <w:tc>
                <w:tcPr>
                  <w:tcW w:w="1734" w:type="dxa"/>
                  <w:tcBorders>
                    <w:tl2br w:val="nil"/>
                    <w:tr2bl w:val="nil"/>
                  </w:tcBorders>
                  <w:shd w:val="clear" w:color="auto" w:fill="auto"/>
                  <w:noWrap/>
                  <w:vAlign w:val="center"/>
                </w:tcPr>
                <w:p w14:paraId="3E04CCA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0.0511 </w:t>
                  </w:r>
                </w:p>
              </w:tc>
            </w:tr>
            <w:tr w14:paraId="711B45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61" w:hRule="atLeast"/>
                <w:jc w:val="center"/>
              </w:trPr>
              <w:tc>
                <w:tcPr>
                  <w:tcW w:w="2122" w:type="dxa"/>
                  <w:gridSpan w:val="2"/>
                  <w:tcBorders>
                    <w:tl2br w:val="nil"/>
                    <w:tr2bl w:val="nil"/>
                  </w:tcBorders>
                  <w:shd w:val="clear" w:color="auto" w:fill="auto"/>
                  <w:vAlign w:val="center"/>
                </w:tcPr>
                <w:p w14:paraId="2EF82265">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橡胶减震垫生产线VOCs</w:t>
                  </w:r>
                </w:p>
              </w:tc>
              <w:tc>
                <w:tcPr>
                  <w:tcW w:w="1246" w:type="dxa"/>
                  <w:tcBorders>
                    <w:tl2br w:val="nil"/>
                    <w:tr2bl w:val="nil"/>
                  </w:tcBorders>
                  <w:shd w:val="clear" w:color="auto" w:fill="auto"/>
                  <w:vAlign w:val="center"/>
                </w:tcPr>
                <w:p w14:paraId="624959F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788" w:type="dxa"/>
                  <w:tcBorders>
                    <w:tl2br w:val="nil"/>
                    <w:tr2bl w:val="nil"/>
                  </w:tcBorders>
                  <w:shd w:val="clear" w:color="auto" w:fill="auto"/>
                  <w:vAlign w:val="center"/>
                </w:tcPr>
                <w:p w14:paraId="59AB3A4C">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0.026 </w:t>
                  </w:r>
                </w:p>
              </w:tc>
              <w:tc>
                <w:tcPr>
                  <w:tcW w:w="1348" w:type="dxa"/>
                  <w:vMerge w:val="continue"/>
                  <w:tcBorders>
                    <w:tl2br w:val="nil"/>
                    <w:tr2bl w:val="nil"/>
                  </w:tcBorders>
                  <w:shd w:val="clear" w:color="auto" w:fill="auto"/>
                  <w:vAlign w:val="center"/>
                </w:tcPr>
                <w:p w14:paraId="1CCFF795">
                  <w:pPr>
                    <w:jc w:val="center"/>
                    <w:rPr>
                      <w:rFonts w:hint="default" w:ascii="Times New Roman" w:hAnsi="Times New Roman" w:eastAsia="宋体" w:cs="Times New Roman"/>
                      <w:i w:val="0"/>
                      <w:iCs w:val="0"/>
                      <w:color w:val="000000"/>
                      <w:sz w:val="21"/>
                      <w:szCs w:val="21"/>
                      <w:u w:val="none"/>
                    </w:rPr>
                  </w:pPr>
                </w:p>
              </w:tc>
              <w:tc>
                <w:tcPr>
                  <w:tcW w:w="1734" w:type="dxa"/>
                  <w:tcBorders>
                    <w:tl2br w:val="nil"/>
                    <w:tr2bl w:val="nil"/>
                  </w:tcBorders>
                  <w:shd w:val="clear" w:color="auto" w:fill="auto"/>
                  <w:noWrap/>
                  <w:vAlign w:val="center"/>
                </w:tcPr>
                <w:p w14:paraId="31F9CE6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0.0631 </w:t>
                  </w:r>
                </w:p>
              </w:tc>
            </w:tr>
            <w:tr w14:paraId="2D7F2871">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767" w:hRule="atLeast"/>
                <w:jc w:val="center"/>
              </w:trPr>
              <w:tc>
                <w:tcPr>
                  <w:tcW w:w="2122" w:type="dxa"/>
                  <w:gridSpan w:val="2"/>
                  <w:tcBorders>
                    <w:tl2br w:val="nil"/>
                    <w:tr2bl w:val="nil"/>
                  </w:tcBorders>
                  <w:shd w:val="clear" w:color="auto" w:fill="auto"/>
                  <w:vAlign w:val="center"/>
                </w:tcPr>
                <w:p w14:paraId="059AB81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橡胶减震垫生产线颗粒物</w:t>
                  </w:r>
                </w:p>
              </w:tc>
              <w:tc>
                <w:tcPr>
                  <w:tcW w:w="1246" w:type="dxa"/>
                  <w:tcBorders>
                    <w:tl2br w:val="nil"/>
                    <w:tr2bl w:val="nil"/>
                  </w:tcBorders>
                  <w:shd w:val="clear" w:color="auto" w:fill="auto"/>
                  <w:vAlign w:val="center"/>
                </w:tcPr>
                <w:p w14:paraId="71DF2A2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788" w:type="dxa"/>
                  <w:tcBorders>
                    <w:tl2br w:val="nil"/>
                    <w:tr2bl w:val="nil"/>
                  </w:tcBorders>
                  <w:shd w:val="clear" w:color="auto" w:fill="auto"/>
                  <w:vAlign w:val="center"/>
                </w:tcPr>
                <w:p w14:paraId="502762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0.022 </w:t>
                  </w:r>
                </w:p>
              </w:tc>
              <w:tc>
                <w:tcPr>
                  <w:tcW w:w="1348" w:type="dxa"/>
                  <w:vMerge w:val="continue"/>
                  <w:tcBorders>
                    <w:tl2br w:val="nil"/>
                    <w:tr2bl w:val="nil"/>
                  </w:tcBorders>
                  <w:shd w:val="clear" w:color="auto" w:fill="auto"/>
                  <w:vAlign w:val="center"/>
                </w:tcPr>
                <w:p w14:paraId="5F9144DF">
                  <w:pPr>
                    <w:jc w:val="center"/>
                    <w:textAlignment w:val="center"/>
                    <w:rPr>
                      <w:rFonts w:hint="default" w:ascii="Times New Roman" w:hAnsi="Times New Roman" w:eastAsia="宋体" w:cs="Times New Roman"/>
                      <w:i w:val="0"/>
                      <w:iCs w:val="0"/>
                      <w:color w:val="000000"/>
                      <w:kern w:val="0"/>
                      <w:sz w:val="21"/>
                      <w:szCs w:val="21"/>
                      <w:u w:val="none"/>
                      <w:lang w:bidi="ar"/>
                    </w:rPr>
                  </w:pPr>
                </w:p>
              </w:tc>
              <w:tc>
                <w:tcPr>
                  <w:tcW w:w="1734" w:type="dxa"/>
                  <w:tcBorders>
                    <w:tl2br w:val="nil"/>
                    <w:tr2bl w:val="nil"/>
                  </w:tcBorders>
                  <w:shd w:val="clear" w:color="auto" w:fill="auto"/>
                  <w:noWrap/>
                  <w:vAlign w:val="center"/>
                </w:tcPr>
                <w:p w14:paraId="62E36FA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b w:val="0"/>
                      <w:bCs w:val="0"/>
                      <w:i w:val="0"/>
                      <w:iCs w:val="0"/>
                      <w:color w:val="000000"/>
                      <w:kern w:val="0"/>
                      <w:sz w:val="21"/>
                      <w:szCs w:val="21"/>
                      <w:u w:val="none"/>
                      <w:lang w:val="en-US" w:eastAsia="zh-CN" w:bidi="ar"/>
                    </w:rPr>
                    <w:t xml:space="preserve">0.0531 </w:t>
                  </w:r>
                </w:p>
              </w:tc>
            </w:tr>
            <w:tr w14:paraId="79C55724">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94" w:hRule="atLeast"/>
                <w:jc w:val="center"/>
              </w:trPr>
              <w:tc>
                <w:tcPr>
                  <w:tcW w:w="2122" w:type="dxa"/>
                  <w:gridSpan w:val="2"/>
                  <w:tcBorders>
                    <w:tl2br w:val="nil"/>
                    <w:tr2bl w:val="nil"/>
                  </w:tcBorders>
                  <w:shd w:val="clear" w:color="auto" w:fill="auto"/>
                  <w:noWrap/>
                  <w:vAlign w:val="center"/>
                </w:tcPr>
                <w:p w14:paraId="7D9BA9E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2"/>
                      <w:szCs w:val="22"/>
                      <w:u w:val="none"/>
                      <w:lang w:val="en-US" w:eastAsia="zh-CN" w:bidi="ar"/>
                    </w:rPr>
                  </w:pPr>
                  <w:r>
                    <w:rPr>
                      <w:rFonts w:hint="default" w:ascii="Times New Roman" w:hAnsi="Times New Roman" w:eastAsia="宋体" w:cs="Times New Roman"/>
                      <w:i w:val="0"/>
                      <w:iCs w:val="0"/>
                      <w:color w:val="000000"/>
                      <w:kern w:val="0"/>
                      <w:sz w:val="22"/>
                      <w:szCs w:val="22"/>
                      <w:u w:val="none"/>
                      <w:lang w:val="en-US" w:eastAsia="zh-CN" w:bidi="ar"/>
                    </w:rPr>
                    <w:t>实验室VOCs</w:t>
                  </w:r>
                </w:p>
                <w:p w14:paraId="3712FC87">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（在建工程）</w:t>
                  </w:r>
                </w:p>
              </w:tc>
              <w:tc>
                <w:tcPr>
                  <w:tcW w:w="1246" w:type="dxa"/>
                  <w:tcBorders>
                    <w:tl2br w:val="nil"/>
                    <w:tr2bl w:val="nil"/>
                  </w:tcBorders>
                  <w:shd w:val="clear" w:color="auto" w:fill="auto"/>
                  <w:vAlign w:val="center"/>
                </w:tcPr>
                <w:p w14:paraId="13DDBC7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kg/h</w:t>
                  </w:r>
                </w:p>
              </w:tc>
              <w:tc>
                <w:tcPr>
                  <w:tcW w:w="1788" w:type="dxa"/>
                  <w:tcBorders>
                    <w:tl2br w:val="nil"/>
                    <w:tr2bl w:val="nil"/>
                  </w:tcBorders>
                  <w:shd w:val="clear" w:color="auto" w:fill="auto"/>
                  <w:noWrap/>
                  <w:vAlign w:val="center"/>
                </w:tcPr>
                <w:p w14:paraId="5617AD5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bidi="ar"/>
                    </w:rPr>
                  </w:pPr>
                  <w:r>
                    <w:rPr>
                      <w:rFonts w:hint="default" w:ascii="Times New Roman" w:hAnsi="Times New Roman" w:eastAsia="宋体" w:cs="Times New Roman"/>
                      <w:i w:val="0"/>
                      <w:iCs w:val="0"/>
                      <w:color w:val="000000"/>
                      <w:kern w:val="0"/>
                      <w:sz w:val="21"/>
                      <w:szCs w:val="21"/>
                      <w:u w:val="none"/>
                      <w:lang w:val="en-US" w:eastAsia="zh-CN" w:bidi="ar"/>
                    </w:rPr>
                    <w:t>0.0</w:t>
                  </w:r>
                  <w:r>
                    <w:rPr>
                      <w:rFonts w:hint="default" w:ascii="Times New Roman" w:hAnsi="Times New Roman" w:cs="Times New Roman"/>
                      <w:i w:val="0"/>
                      <w:iCs w:val="0"/>
                      <w:color w:val="000000"/>
                      <w:kern w:val="0"/>
                      <w:sz w:val="21"/>
                      <w:szCs w:val="21"/>
                      <w:u w:val="none"/>
                      <w:lang w:val="en-US" w:eastAsia="zh-CN" w:bidi="ar"/>
                    </w:rPr>
                    <w:t>092</w:t>
                  </w:r>
                </w:p>
              </w:tc>
              <w:tc>
                <w:tcPr>
                  <w:tcW w:w="1348" w:type="dxa"/>
                  <w:tcBorders>
                    <w:tl2br w:val="nil"/>
                    <w:tr2bl w:val="nil"/>
                  </w:tcBorders>
                  <w:shd w:val="clear" w:color="auto" w:fill="auto"/>
                  <w:vAlign w:val="center"/>
                </w:tcPr>
                <w:p w14:paraId="45F55B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硫化300h,老化7200</w:t>
                  </w:r>
                </w:p>
              </w:tc>
              <w:tc>
                <w:tcPr>
                  <w:tcW w:w="1734" w:type="dxa"/>
                  <w:tcBorders>
                    <w:tl2br w:val="nil"/>
                    <w:tr2bl w:val="nil"/>
                  </w:tcBorders>
                  <w:shd w:val="clear" w:color="auto" w:fill="auto"/>
                  <w:noWrap/>
                  <w:vAlign w:val="center"/>
                </w:tcPr>
                <w:p w14:paraId="3C5CAFA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bidi="ar"/>
                    </w:rPr>
                  </w:pPr>
                  <w:r>
                    <w:rPr>
                      <w:rFonts w:hint="default" w:ascii="Times New Roman" w:hAnsi="Times New Roman" w:eastAsia="宋体" w:cs="Times New Roman"/>
                      <w:b w:val="0"/>
                      <w:bCs w:val="0"/>
                      <w:i w:val="0"/>
                      <w:iCs w:val="0"/>
                      <w:color w:val="000000"/>
                      <w:kern w:val="0"/>
                      <w:sz w:val="21"/>
                      <w:szCs w:val="21"/>
                      <w:u w:val="none"/>
                      <w:lang w:val="en-US" w:eastAsia="zh-CN" w:bidi="ar"/>
                    </w:rPr>
                    <w:t>0.0</w:t>
                  </w:r>
                  <w:r>
                    <w:rPr>
                      <w:rFonts w:hint="default" w:ascii="Times New Roman" w:hAnsi="Times New Roman" w:cs="Times New Roman"/>
                      <w:b w:val="0"/>
                      <w:bCs w:val="0"/>
                      <w:i w:val="0"/>
                      <w:iCs w:val="0"/>
                      <w:color w:val="000000"/>
                      <w:kern w:val="0"/>
                      <w:sz w:val="21"/>
                      <w:szCs w:val="21"/>
                      <w:u w:val="none"/>
                      <w:lang w:val="en-US" w:eastAsia="zh-CN" w:bidi="ar"/>
                    </w:rPr>
                    <w:t>059</w:t>
                  </w:r>
                </w:p>
              </w:tc>
            </w:tr>
            <w:tr w14:paraId="017480D7">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02" w:hRule="atLeast"/>
                <w:jc w:val="center"/>
              </w:trPr>
              <w:tc>
                <w:tcPr>
                  <w:tcW w:w="6504" w:type="dxa"/>
                  <w:gridSpan w:val="5"/>
                  <w:tcBorders>
                    <w:tl2br w:val="nil"/>
                    <w:tr2bl w:val="nil"/>
                  </w:tcBorders>
                  <w:shd w:val="clear" w:color="auto" w:fill="auto"/>
                  <w:noWrap/>
                  <w:vAlign w:val="center"/>
                </w:tcPr>
                <w:p w14:paraId="0C3D633D">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颗粒物</w:t>
                  </w:r>
                </w:p>
              </w:tc>
              <w:tc>
                <w:tcPr>
                  <w:tcW w:w="1734" w:type="dxa"/>
                  <w:tcBorders>
                    <w:tl2br w:val="nil"/>
                    <w:tr2bl w:val="nil"/>
                  </w:tcBorders>
                  <w:shd w:val="clear" w:color="auto" w:fill="auto"/>
                  <w:noWrap/>
                  <w:vAlign w:val="center"/>
                </w:tcPr>
                <w:p w14:paraId="3472ED7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0.6442 </w:t>
                  </w:r>
                </w:p>
              </w:tc>
            </w:tr>
            <w:tr w14:paraId="68ADE12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6504" w:type="dxa"/>
                  <w:gridSpan w:val="5"/>
                  <w:tcBorders>
                    <w:tl2br w:val="nil"/>
                    <w:tr2bl w:val="nil"/>
                  </w:tcBorders>
                  <w:shd w:val="clear" w:color="auto" w:fill="auto"/>
                  <w:noWrap/>
                  <w:vAlign w:val="center"/>
                </w:tcPr>
                <w:p w14:paraId="1BF0A7D9">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氮氧化物</w:t>
                  </w:r>
                </w:p>
              </w:tc>
              <w:tc>
                <w:tcPr>
                  <w:tcW w:w="1734" w:type="dxa"/>
                  <w:tcBorders>
                    <w:tl2br w:val="nil"/>
                    <w:tr2bl w:val="nil"/>
                  </w:tcBorders>
                  <w:shd w:val="clear" w:color="auto" w:fill="auto"/>
                  <w:noWrap/>
                  <w:vAlign w:val="center"/>
                </w:tcPr>
                <w:p w14:paraId="52A593A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 xml:space="preserve">3.1013 </w:t>
                  </w:r>
                </w:p>
              </w:tc>
            </w:tr>
            <w:tr w14:paraId="355798B0">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30" w:hRule="atLeast"/>
                <w:jc w:val="center"/>
              </w:trPr>
              <w:tc>
                <w:tcPr>
                  <w:tcW w:w="6504" w:type="dxa"/>
                  <w:gridSpan w:val="5"/>
                  <w:tcBorders>
                    <w:tl2br w:val="nil"/>
                    <w:tr2bl w:val="nil"/>
                  </w:tcBorders>
                  <w:shd w:val="clear" w:color="auto" w:fill="auto"/>
                  <w:noWrap/>
                  <w:vAlign w:val="center"/>
                </w:tcPr>
                <w:p w14:paraId="2FC4D63E">
                  <w:pPr>
                    <w:keepNext w:val="0"/>
                    <w:keepLines w:val="0"/>
                    <w:widowControl/>
                    <w:suppressLineNumbers w:val="0"/>
                    <w:jc w:val="center"/>
                    <w:textAlignment w:val="center"/>
                    <w:rPr>
                      <w:rFonts w:hint="default" w:ascii="Times New Roman" w:hAnsi="Times New Roman" w:eastAsia="宋体" w:cs="Times New Roman"/>
                      <w:i w:val="0"/>
                      <w:iCs w:val="0"/>
                      <w:color w:val="000000"/>
                      <w:sz w:val="22"/>
                      <w:szCs w:val="22"/>
                      <w:u w:val="none"/>
                    </w:rPr>
                  </w:pPr>
                  <w:r>
                    <w:rPr>
                      <w:rFonts w:hint="default" w:ascii="Times New Roman" w:hAnsi="Times New Roman" w:eastAsia="宋体" w:cs="Times New Roman"/>
                      <w:i w:val="0"/>
                      <w:iCs w:val="0"/>
                      <w:color w:val="000000"/>
                      <w:kern w:val="0"/>
                      <w:sz w:val="22"/>
                      <w:szCs w:val="22"/>
                      <w:u w:val="none"/>
                      <w:lang w:val="en-US" w:eastAsia="zh-CN" w:bidi="ar"/>
                    </w:rPr>
                    <w:t>VOCs</w:t>
                  </w:r>
                </w:p>
              </w:tc>
              <w:tc>
                <w:tcPr>
                  <w:tcW w:w="1734" w:type="dxa"/>
                  <w:tcBorders>
                    <w:tl2br w:val="nil"/>
                    <w:tr2bl w:val="nil"/>
                  </w:tcBorders>
                  <w:shd w:val="clear" w:color="auto" w:fill="auto"/>
                  <w:noWrap/>
                  <w:vAlign w:val="center"/>
                </w:tcPr>
                <w:p w14:paraId="5967F6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bidi="ar"/>
                    </w:rPr>
                  </w:pPr>
                  <w:r>
                    <w:rPr>
                      <w:rFonts w:hint="default" w:ascii="Times New Roman" w:hAnsi="Times New Roman" w:eastAsia="宋体" w:cs="Times New Roman"/>
                      <w:i w:val="0"/>
                      <w:iCs w:val="0"/>
                      <w:color w:val="000000"/>
                      <w:kern w:val="0"/>
                      <w:sz w:val="21"/>
                      <w:szCs w:val="21"/>
                      <w:u w:val="none"/>
                      <w:lang w:val="en-US" w:eastAsia="zh-CN" w:bidi="ar"/>
                    </w:rPr>
                    <w:t>0.19</w:t>
                  </w:r>
                </w:p>
              </w:tc>
            </w:tr>
          </w:tbl>
          <w:p w14:paraId="2014C2B0">
            <w:pPr>
              <w:jc w:val="left"/>
              <w:rPr>
                <w:rFonts w:hint="default" w:ascii="Times New Roman" w:hAnsi="Times New Roman" w:cs="Times New Roman"/>
                <w:lang w:val="en-US" w:eastAsia="zh-CN"/>
              </w:rPr>
            </w:pPr>
          </w:p>
          <w:p w14:paraId="66A35E4E">
            <w:pPr>
              <w:pStyle w:val="41"/>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②废水</w:t>
            </w:r>
          </w:p>
          <w:p w14:paraId="01675378">
            <w:pPr>
              <w:pStyle w:val="41"/>
              <w:jc w:val="both"/>
              <w:rPr>
                <w:rFonts w:hint="default" w:ascii="Times New Roman" w:hAnsi="Times New Roman" w:eastAsia="宋体" w:cs="Times New Roman"/>
                <w:lang w:val="en-US" w:eastAsia="zh-CN"/>
              </w:rPr>
            </w:pPr>
            <w:r>
              <w:rPr>
                <w:rFonts w:hint="default" w:ascii="Times New Roman" w:hAnsi="Times New Roman" w:eastAsia="宋体" w:cs="Times New Roman"/>
                <w:lang w:val="en-US" w:eastAsia="zh-CN"/>
              </w:rPr>
              <w:t>根据原环评和本次环评计算，项目整体排水量约7673m³/a（生产废水6000m³/a+原项目生活废水1344m³/a+实验室在建工程329m³/a+本项目排水2029.44m³/a），全厂废水经厂区预处理后排入大英工业废水处理厂达标后排入郪江，全厂直接排入外环境的水污染总量核算如下：</w:t>
            </w:r>
          </w:p>
          <w:p w14:paraId="3ED5A3C4">
            <w:pPr>
              <w:pStyle w:val="42"/>
              <w:bidi w:val="0"/>
              <w:rPr>
                <w:rFonts w:hint="default" w:ascii="Times New Roman" w:hAnsi="Times New Roman" w:eastAsia="宋体" w:cs="Times New Roman"/>
                <w:lang w:val="en-US" w:eastAsia="zh-CN"/>
              </w:rPr>
            </w:pPr>
            <w:r>
              <w:rPr>
                <w:rFonts w:hint="default" w:ascii="Times New Roman" w:hAnsi="Times New Roman" w:cs="Times New Roman"/>
              </w:rPr>
              <w:t>表</w:t>
            </w:r>
            <w:r>
              <w:rPr>
                <w:rFonts w:hint="default" w:ascii="Times New Roman" w:hAnsi="Times New Roman" w:cs="Times New Roman"/>
                <w:lang w:val="en-US" w:eastAsia="zh-CN"/>
              </w:rPr>
              <w:t>4-12</w:t>
            </w:r>
            <w:r>
              <w:rPr>
                <w:rFonts w:hint="default" w:ascii="Times New Roman" w:hAnsi="Times New Roman" w:cs="Times New Roman"/>
              </w:rPr>
              <w:t xml:space="preserve"> </w:t>
            </w:r>
            <w:r>
              <w:rPr>
                <w:rFonts w:hint="default" w:ascii="Times New Roman" w:hAnsi="Times New Roman" w:cs="Times New Roman"/>
                <w:lang w:val="en-US" w:eastAsia="zh-CN"/>
              </w:rPr>
              <w:t>建成后全厂废水排放情况</w:t>
            </w:r>
          </w:p>
          <w:tbl>
            <w:tblPr>
              <w:tblStyle w:val="21"/>
              <w:tblW w:w="8220" w:type="dxa"/>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Layout w:type="fixed"/>
              <w:tblCellMar>
                <w:top w:w="0" w:type="dxa"/>
                <w:left w:w="108" w:type="dxa"/>
                <w:bottom w:w="0" w:type="dxa"/>
                <w:right w:w="108" w:type="dxa"/>
              </w:tblCellMar>
            </w:tblPr>
            <w:tblGrid>
              <w:gridCol w:w="1594"/>
              <w:gridCol w:w="1660"/>
              <w:gridCol w:w="1159"/>
              <w:gridCol w:w="1051"/>
              <w:gridCol w:w="1312"/>
              <w:gridCol w:w="1444"/>
            </w:tblGrid>
            <w:tr w14:paraId="317A6676">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49" w:hRule="atLeast"/>
                <w:jc w:val="center"/>
              </w:trPr>
              <w:tc>
                <w:tcPr>
                  <w:tcW w:w="1594" w:type="dxa"/>
                  <w:tcBorders>
                    <w:tl2br w:val="nil"/>
                    <w:tr2bl w:val="nil"/>
                  </w:tcBorders>
                  <w:shd w:val="clear" w:color="auto" w:fill="auto"/>
                  <w:vAlign w:val="center"/>
                </w:tcPr>
                <w:p w14:paraId="759E0D8E">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项目</w:t>
                  </w:r>
                </w:p>
              </w:tc>
              <w:tc>
                <w:tcPr>
                  <w:tcW w:w="6626" w:type="dxa"/>
                  <w:gridSpan w:val="5"/>
                  <w:tcBorders>
                    <w:tl2br w:val="nil"/>
                    <w:tr2bl w:val="nil"/>
                  </w:tcBorders>
                  <w:shd w:val="clear" w:color="auto" w:fill="auto"/>
                  <w:vAlign w:val="center"/>
                </w:tcPr>
                <w:p w14:paraId="4119D864">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排放量</w:t>
                  </w:r>
                </w:p>
              </w:tc>
            </w:tr>
            <w:tr w14:paraId="148EA3FD">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70" w:hRule="atLeast"/>
                <w:jc w:val="center"/>
              </w:trPr>
              <w:tc>
                <w:tcPr>
                  <w:tcW w:w="1594" w:type="dxa"/>
                  <w:tcBorders>
                    <w:tl2br w:val="nil"/>
                    <w:tr2bl w:val="nil"/>
                  </w:tcBorders>
                  <w:shd w:val="clear" w:color="auto" w:fill="auto"/>
                  <w:vAlign w:val="center"/>
                </w:tcPr>
                <w:p w14:paraId="2EF6263F">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污染因子</w:t>
                  </w:r>
                </w:p>
              </w:tc>
              <w:tc>
                <w:tcPr>
                  <w:tcW w:w="1660" w:type="dxa"/>
                  <w:tcBorders>
                    <w:tl2br w:val="nil"/>
                    <w:tr2bl w:val="nil"/>
                  </w:tcBorders>
                  <w:shd w:val="clear" w:color="auto" w:fill="auto"/>
                  <w:vAlign w:val="center"/>
                </w:tcPr>
                <w:p w14:paraId="37CC9B27">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COD</w:t>
                  </w:r>
                </w:p>
              </w:tc>
              <w:tc>
                <w:tcPr>
                  <w:tcW w:w="1159" w:type="dxa"/>
                  <w:tcBorders>
                    <w:tl2br w:val="nil"/>
                    <w:tr2bl w:val="nil"/>
                  </w:tcBorders>
                  <w:shd w:val="clear" w:color="auto" w:fill="auto"/>
                  <w:vAlign w:val="center"/>
                </w:tcPr>
                <w:p w14:paraId="2B2FB3CB">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NH</w:t>
                  </w:r>
                  <w:r>
                    <w:rPr>
                      <w:rStyle w:val="82"/>
                      <w:rFonts w:hint="default" w:ascii="Times New Roman" w:hAnsi="Times New Roman" w:eastAsia="宋体" w:cs="Times New Roman"/>
                      <w:lang w:val="en-US" w:eastAsia="zh-CN" w:bidi="ar"/>
                    </w:rPr>
                    <w:t>3</w:t>
                  </w:r>
                  <w:r>
                    <w:rPr>
                      <w:rFonts w:hint="default" w:ascii="Times New Roman" w:hAnsi="Times New Roman" w:eastAsia="宋体" w:cs="Times New Roman"/>
                      <w:b/>
                      <w:bCs/>
                      <w:i w:val="0"/>
                      <w:iCs w:val="0"/>
                      <w:color w:val="000000"/>
                      <w:kern w:val="0"/>
                      <w:sz w:val="21"/>
                      <w:szCs w:val="21"/>
                      <w:u w:val="none"/>
                      <w:lang w:val="en-US" w:eastAsia="zh-CN" w:bidi="ar"/>
                    </w:rPr>
                    <w:t>-N</w:t>
                  </w:r>
                </w:p>
              </w:tc>
              <w:tc>
                <w:tcPr>
                  <w:tcW w:w="1051" w:type="dxa"/>
                  <w:tcBorders>
                    <w:tl2br w:val="nil"/>
                    <w:tr2bl w:val="nil"/>
                  </w:tcBorders>
                  <w:shd w:val="clear" w:color="auto" w:fill="auto"/>
                  <w:vAlign w:val="center"/>
                </w:tcPr>
                <w:p w14:paraId="099A1249">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TN</w:t>
                  </w:r>
                </w:p>
              </w:tc>
              <w:tc>
                <w:tcPr>
                  <w:tcW w:w="1312" w:type="dxa"/>
                  <w:tcBorders>
                    <w:tl2br w:val="nil"/>
                    <w:tr2bl w:val="nil"/>
                  </w:tcBorders>
                  <w:shd w:val="clear" w:color="auto" w:fill="auto"/>
                  <w:vAlign w:val="center"/>
                </w:tcPr>
                <w:p w14:paraId="6D9C453D">
                  <w:pPr>
                    <w:keepNext w:val="0"/>
                    <w:keepLines w:val="0"/>
                    <w:widowControl/>
                    <w:suppressLineNumbers w:val="0"/>
                    <w:jc w:val="center"/>
                    <w:textAlignment w:val="center"/>
                    <w:rPr>
                      <w:rFonts w:hint="default" w:ascii="Times New Roman" w:hAnsi="Times New Roman" w:eastAsia="宋体" w:cs="Times New Roman"/>
                      <w:b/>
                      <w:bCs/>
                      <w:i w:val="0"/>
                      <w:iCs w:val="0"/>
                      <w:color w:val="000000"/>
                      <w:sz w:val="21"/>
                      <w:szCs w:val="21"/>
                      <w:u w:val="none"/>
                    </w:rPr>
                  </w:pPr>
                  <w:r>
                    <w:rPr>
                      <w:rFonts w:hint="default" w:ascii="Times New Roman" w:hAnsi="Times New Roman" w:eastAsia="宋体" w:cs="Times New Roman"/>
                      <w:b/>
                      <w:bCs/>
                      <w:i w:val="0"/>
                      <w:iCs w:val="0"/>
                      <w:color w:val="000000"/>
                      <w:kern w:val="0"/>
                      <w:sz w:val="21"/>
                      <w:szCs w:val="21"/>
                      <w:u w:val="none"/>
                      <w:lang w:val="en-US" w:eastAsia="zh-CN" w:bidi="ar"/>
                    </w:rPr>
                    <w:t>TP</w:t>
                  </w:r>
                </w:p>
              </w:tc>
              <w:tc>
                <w:tcPr>
                  <w:tcW w:w="1444" w:type="dxa"/>
                  <w:tcBorders>
                    <w:tl2br w:val="nil"/>
                    <w:tr2bl w:val="nil"/>
                  </w:tcBorders>
                  <w:shd w:val="clear" w:color="auto" w:fill="auto"/>
                  <w:vAlign w:val="center"/>
                </w:tcPr>
                <w:p w14:paraId="55147F38">
                  <w:pPr>
                    <w:keepNext w:val="0"/>
                    <w:keepLines w:val="0"/>
                    <w:widowControl/>
                    <w:suppressLineNumbers w:val="0"/>
                    <w:jc w:val="center"/>
                    <w:textAlignment w:val="center"/>
                    <w:rPr>
                      <w:rFonts w:hint="default" w:ascii="Times New Roman" w:hAnsi="Times New Roman" w:eastAsia="宋体" w:cs="Times New Roman"/>
                      <w:i w:val="0"/>
                      <w:iCs w:val="0"/>
                      <w:color w:val="000000"/>
                      <w:sz w:val="24"/>
                      <w:szCs w:val="24"/>
                      <w:u w:val="none"/>
                    </w:rPr>
                  </w:pPr>
                  <w:r>
                    <w:rPr>
                      <w:rFonts w:hint="default" w:ascii="Times New Roman" w:hAnsi="Times New Roman" w:eastAsia="宋体" w:cs="Times New Roman"/>
                      <w:i w:val="0"/>
                      <w:iCs w:val="0"/>
                      <w:color w:val="000000"/>
                      <w:kern w:val="0"/>
                      <w:sz w:val="24"/>
                      <w:szCs w:val="24"/>
                      <w:u w:val="none"/>
                      <w:lang w:val="en-US" w:eastAsia="zh-CN" w:bidi="ar"/>
                    </w:rPr>
                    <w:t>BOD</w:t>
                  </w:r>
                  <w:r>
                    <w:rPr>
                      <w:rStyle w:val="83"/>
                      <w:rFonts w:hint="default" w:ascii="Times New Roman" w:hAnsi="Times New Roman" w:eastAsia="宋体" w:cs="Times New Roman"/>
                      <w:lang w:val="en-US" w:eastAsia="zh-CN" w:bidi="ar"/>
                    </w:rPr>
                    <w:t>5</w:t>
                  </w:r>
                </w:p>
              </w:tc>
            </w:tr>
            <w:tr w14:paraId="5DA030D5">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511" w:hRule="atLeast"/>
                <w:jc w:val="center"/>
              </w:trPr>
              <w:tc>
                <w:tcPr>
                  <w:tcW w:w="1594" w:type="dxa"/>
                  <w:tcBorders>
                    <w:tl2br w:val="nil"/>
                    <w:tr2bl w:val="nil"/>
                  </w:tcBorders>
                  <w:shd w:val="clear" w:color="auto" w:fill="auto"/>
                  <w:vAlign w:val="center"/>
                </w:tcPr>
                <w:p w14:paraId="72AFC62E">
                  <w:pPr>
                    <w:keepNext w:val="0"/>
                    <w:keepLines w:val="0"/>
                    <w:widowControl/>
                    <w:suppressLineNumbers w:val="0"/>
                    <w:jc w:val="center"/>
                    <w:textAlignment w:val="center"/>
                    <w:rPr>
                      <w:rFonts w:hint="default" w:ascii="Times New Roman" w:hAnsi="Times New Roman" w:eastAsia="宋体" w:cs="Times New Roman"/>
                      <w:i w:val="0"/>
                      <w:iCs w:val="0"/>
                      <w:color w:val="000000"/>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污水处理厂排放浓度标准</w:t>
                  </w:r>
                </w:p>
              </w:tc>
              <w:tc>
                <w:tcPr>
                  <w:tcW w:w="1660" w:type="dxa"/>
                  <w:tcBorders>
                    <w:tl2br w:val="nil"/>
                    <w:tr2bl w:val="nil"/>
                  </w:tcBorders>
                  <w:shd w:val="clear" w:color="auto" w:fill="auto"/>
                  <w:vAlign w:val="center"/>
                </w:tcPr>
                <w:p w14:paraId="0A617D89">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20</w:t>
                  </w:r>
                </w:p>
              </w:tc>
              <w:tc>
                <w:tcPr>
                  <w:tcW w:w="1159" w:type="dxa"/>
                  <w:tcBorders>
                    <w:tl2br w:val="nil"/>
                    <w:tr2bl w:val="nil"/>
                  </w:tcBorders>
                  <w:shd w:val="clear" w:color="auto" w:fill="auto"/>
                  <w:vAlign w:val="center"/>
                </w:tcPr>
                <w:p w14:paraId="59E7770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1.5</w:t>
                  </w:r>
                </w:p>
              </w:tc>
              <w:tc>
                <w:tcPr>
                  <w:tcW w:w="1051" w:type="dxa"/>
                  <w:tcBorders>
                    <w:tl2br w:val="nil"/>
                    <w:tr2bl w:val="nil"/>
                  </w:tcBorders>
                  <w:shd w:val="clear" w:color="auto" w:fill="auto"/>
                  <w:vAlign w:val="center"/>
                </w:tcPr>
                <w:p w14:paraId="62F4B79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1</w:t>
                  </w:r>
                </w:p>
              </w:tc>
              <w:tc>
                <w:tcPr>
                  <w:tcW w:w="1312" w:type="dxa"/>
                  <w:tcBorders>
                    <w:tl2br w:val="nil"/>
                    <w:tr2bl w:val="nil"/>
                  </w:tcBorders>
                  <w:shd w:val="clear" w:color="auto" w:fill="auto"/>
                  <w:vAlign w:val="center"/>
                </w:tcPr>
                <w:p w14:paraId="3CCCD0DD">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0.2</w:t>
                  </w:r>
                </w:p>
              </w:tc>
              <w:tc>
                <w:tcPr>
                  <w:tcW w:w="1444" w:type="dxa"/>
                  <w:tcBorders>
                    <w:tl2br w:val="nil"/>
                    <w:tr2bl w:val="nil"/>
                  </w:tcBorders>
                  <w:shd w:val="clear" w:color="auto" w:fill="auto"/>
                  <w:vAlign w:val="center"/>
                </w:tcPr>
                <w:p w14:paraId="7B08EFAE">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4</w:t>
                  </w:r>
                </w:p>
              </w:tc>
            </w:tr>
            <w:tr w14:paraId="38553518">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60" w:hRule="atLeast"/>
                <w:jc w:val="center"/>
              </w:trPr>
              <w:tc>
                <w:tcPr>
                  <w:tcW w:w="1594" w:type="dxa"/>
                  <w:tcBorders>
                    <w:tl2br w:val="nil"/>
                    <w:tr2bl w:val="nil"/>
                  </w:tcBorders>
                  <w:shd w:val="clear" w:color="auto" w:fill="auto"/>
                  <w:vAlign w:val="center"/>
                </w:tcPr>
                <w:p w14:paraId="5C1E6F7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lang w:val="en-US"/>
                    </w:rPr>
                  </w:pPr>
                  <w:r>
                    <w:rPr>
                      <w:rFonts w:hint="default" w:ascii="Times New Roman" w:hAnsi="Times New Roman" w:eastAsia="宋体" w:cs="Times New Roman"/>
                      <w:i w:val="0"/>
                      <w:iCs w:val="0"/>
                      <w:color w:val="000000"/>
                      <w:kern w:val="0"/>
                      <w:sz w:val="21"/>
                      <w:szCs w:val="21"/>
                      <w:u w:val="none"/>
                      <w:lang w:val="en-US" w:eastAsia="zh-CN" w:bidi="ar"/>
                    </w:rPr>
                    <w:t>排放量t/a</w:t>
                  </w:r>
                </w:p>
              </w:tc>
              <w:tc>
                <w:tcPr>
                  <w:tcW w:w="1660" w:type="dxa"/>
                  <w:tcBorders>
                    <w:tl2br w:val="nil"/>
                    <w:tr2bl w:val="nil"/>
                  </w:tcBorders>
                  <w:shd w:val="clear" w:color="auto" w:fill="auto"/>
                  <w:vAlign w:val="center"/>
                </w:tcPr>
                <w:p w14:paraId="37922484">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0.1956 </w:t>
                  </w:r>
                </w:p>
              </w:tc>
              <w:tc>
                <w:tcPr>
                  <w:tcW w:w="1159" w:type="dxa"/>
                  <w:tcBorders>
                    <w:tl2br w:val="nil"/>
                    <w:tr2bl w:val="nil"/>
                  </w:tcBorders>
                  <w:shd w:val="clear" w:color="auto" w:fill="auto"/>
                  <w:vAlign w:val="center"/>
                </w:tcPr>
                <w:p w14:paraId="526C91AA">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0.0147 </w:t>
                  </w:r>
                </w:p>
              </w:tc>
              <w:tc>
                <w:tcPr>
                  <w:tcW w:w="1051" w:type="dxa"/>
                  <w:tcBorders>
                    <w:tl2br w:val="nil"/>
                    <w:tr2bl w:val="nil"/>
                  </w:tcBorders>
                  <w:shd w:val="clear" w:color="auto" w:fill="auto"/>
                  <w:vAlign w:val="center"/>
                </w:tcPr>
                <w:p w14:paraId="20060271">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0.0098 </w:t>
                  </w:r>
                </w:p>
              </w:tc>
              <w:tc>
                <w:tcPr>
                  <w:tcW w:w="1312" w:type="dxa"/>
                  <w:tcBorders>
                    <w:tl2br w:val="nil"/>
                    <w:tr2bl w:val="nil"/>
                  </w:tcBorders>
                  <w:shd w:val="clear" w:color="auto" w:fill="auto"/>
                  <w:vAlign w:val="center"/>
                </w:tcPr>
                <w:p w14:paraId="7A89EC47">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0.0020 </w:t>
                  </w:r>
                </w:p>
              </w:tc>
              <w:tc>
                <w:tcPr>
                  <w:tcW w:w="1444" w:type="dxa"/>
                  <w:tcBorders>
                    <w:tl2br w:val="nil"/>
                    <w:tr2bl w:val="nil"/>
                  </w:tcBorders>
                  <w:shd w:val="clear" w:color="auto" w:fill="auto"/>
                  <w:vAlign w:val="center"/>
                </w:tcPr>
                <w:p w14:paraId="14974A30">
                  <w:pPr>
                    <w:keepNext w:val="0"/>
                    <w:keepLines w:val="0"/>
                    <w:widowControl/>
                    <w:suppressLineNumbers w:val="0"/>
                    <w:jc w:val="center"/>
                    <w:textAlignment w:val="center"/>
                    <w:rPr>
                      <w:rFonts w:hint="default" w:ascii="Times New Roman" w:hAnsi="Times New Roman" w:eastAsia="宋体" w:cs="Times New Roman"/>
                      <w:i w:val="0"/>
                      <w:iCs w:val="0"/>
                      <w:color w:val="000000"/>
                      <w:sz w:val="21"/>
                      <w:szCs w:val="21"/>
                      <w:u w:val="none"/>
                    </w:rPr>
                  </w:pPr>
                  <w:r>
                    <w:rPr>
                      <w:rFonts w:hint="default" w:ascii="Times New Roman" w:hAnsi="Times New Roman" w:eastAsia="宋体" w:cs="Times New Roman"/>
                      <w:i w:val="0"/>
                      <w:iCs w:val="0"/>
                      <w:color w:val="000000"/>
                      <w:kern w:val="0"/>
                      <w:sz w:val="21"/>
                      <w:szCs w:val="21"/>
                      <w:u w:val="none"/>
                      <w:lang w:val="en-US" w:eastAsia="zh-CN" w:bidi="ar"/>
                    </w:rPr>
                    <w:t xml:space="preserve">0.0391 </w:t>
                  </w:r>
                </w:p>
              </w:tc>
            </w:tr>
          </w:tbl>
          <w:p w14:paraId="0677C7F1">
            <w:pPr>
              <w:rPr>
                <w:rFonts w:hint="default" w:ascii="Times New Roman" w:hAnsi="Times New Roman" w:cs="Times New Roman"/>
                <w:lang w:val="en-US" w:eastAsia="zh-CN"/>
              </w:rPr>
            </w:pPr>
          </w:p>
          <w:p w14:paraId="33690539">
            <w:pPr>
              <w:numPr>
                <w:ilvl w:val="0"/>
                <w:numId w:val="0"/>
              </w:numPr>
              <w:spacing w:line="360" w:lineRule="auto"/>
              <w:ind w:left="420"/>
              <w:rPr>
                <w:rFonts w:hint="default" w:ascii="Times New Roman" w:hAnsi="Times New Roman" w:cs="Times New Roman"/>
                <w:b/>
                <w:bCs/>
                <w:color w:val="auto"/>
                <w:sz w:val="24"/>
                <w:lang w:val="en-US" w:eastAsia="zh-CN"/>
              </w:rPr>
            </w:pPr>
            <w:r>
              <w:rPr>
                <w:rFonts w:hint="default" w:ascii="Times New Roman" w:hAnsi="Times New Roman" w:cs="Times New Roman"/>
                <w:b/>
                <w:bCs/>
                <w:color w:val="auto"/>
                <w:sz w:val="24"/>
                <w:lang w:val="en-US" w:eastAsia="zh-CN"/>
              </w:rPr>
              <w:t>10、“三本账”分析</w:t>
            </w:r>
          </w:p>
          <w:p w14:paraId="2B0F9336">
            <w:pPr>
              <w:pStyle w:val="41"/>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根据前文计算，本项目扩建过程中“三本账”分析如下：</w:t>
            </w:r>
          </w:p>
          <w:p w14:paraId="45D21519">
            <w:pPr>
              <w:adjustRightInd w:val="0"/>
              <w:snapToGrid w:val="0"/>
              <w:spacing w:before="120" w:beforeLines="50" w:line="360" w:lineRule="auto"/>
              <w:jc w:val="center"/>
              <w:rPr>
                <w:rFonts w:hint="default" w:ascii="Times New Roman" w:hAnsi="Times New Roman" w:eastAsia="宋体" w:cs="Times New Roman"/>
                <w:b/>
                <w:color w:val="auto"/>
                <w:sz w:val="24"/>
                <w:lang w:val="en-US" w:eastAsia="zh-CN"/>
              </w:rPr>
            </w:pPr>
            <w:r>
              <w:rPr>
                <w:rFonts w:hint="default" w:ascii="Times New Roman" w:hAnsi="Times New Roman" w:cs="Times New Roman"/>
                <w:color w:val="auto"/>
                <w:sz w:val="21"/>
              </w:rPr>
              <mc:AlternateContent>
                <mc:Choice Requires="wps">
                  <w:drawing>
                    <wp:anchor distT="0" distB="0" distL="114300" distR="114300" simplePos="0" relativeHeight="251664384" behindDoc="0" locked="0" layoutInCell="1" allowOverlap="1">
                      <wp:simplePos x="0" y="0"/>
                      <wp:positionH relativeFrom="column">
                        <wp:posOffset>4355465</wp:posOffset>
                      </wp:positionH>
                      <wp:positionV relativeFrom="paragraph">
                        <wp:posOffset>201295</wp:posOffset>
                      </wp:positionV>
                      <wp:extent cx="819785" cy="283210"/>
                      <wp:effectExtent l="0" t="0" r="0" b="0"/>
                      <wp:wrapNone/>
                      <wp:docPr id="24" name="文本框 24"/>
                      <wp:cNvGraphicFramePr/>
                      <a:graphic xmlns:a="http://schemas.openxmlformats.org/drawingml/2006/main">
                        <a:graphicData uri="http://schemas.microsoft.com/office/word/2010/wordprocessingShape">
                          <wps:wsp>
                            <wps:cNvSpPr txBox="1"/>
                            <wps:spPr>
                              <a:xfrm>
                                <a:off x="5706745" y="1635125"/>
                                <a:ext cx="819785" cy="2832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74571C">
                                  <w:pPr>
                                    <w:rPr>
                                      <w:rFonts w:hint="default" w:eastAsia="宋体"/>
                                      <w:lang w:val="en-US" w:eastAsia="zh-CN"/>
                                    </w:rPr>
                                  </w:pPr>
                                  <w:r>
                                    <w:rPr>
                                      <w:rFonts w:hint="eastAsia"/>
                                      <w:lang w:val="en-US" w:eastAsia="zh-CN"/>
                                    </w:rPr>
                                    <w:t>单位：t/a</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42.95pt;margin-top:15.85pt;height:22.3pt;width:64.55pt;z-index:251664384;mso-width-relative:page;mso-height-relative:page;" filled="f" stroked="f" coordsize="21600,21600" o:gfxdata="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">
                      <v:fill on="f" focussize="0,0"/>
                      <v:stroke on="f" weight="0.5pt"/>
                      <v:imagedata o:title=""/>
                      <o:lock v:ext="edit" aspectratio="f"/>
                      <v:textbox>
                        <w:txbxContent>
                          <w:p w14:paraId="1274571C">
                            <w:pPr>
                              <w:rPr>
                                <w:rFonts w:hint="default" w:eastAsia="宋体"/>
                                <w:lang w:val="en-US" w:eastAsia="zh-CN"/>
                              </w:rPr>
                            </w:pPr>
                            <w:r>
                              <w:rPr>
                                <w:rFonts w:hint="eastAsia"/>
                                <w:lang w:val="en-US" w:eastAsia="zh-CN"/>
                              </w:rPr>
                              <w:t>单位：t/a</w:t>
                            </w:r>
                          </w:p>
                        </w:txbxContent>
                      </v:textbox>
                    </v:shape>
                  </w:pict>
                </mc:Fallback>
              </mc:AlternateContent>
            </w:r>
            <w:r>
              <w:rPr>
                <w:rFonts w:hint="default" w:ascii="Times New Roman" w:hAnsi="Times New Roman" w:cs="Times New Roman"/>
                <w:b/>
                <w:color w:val="auto"/>
                <w:sz w:val="24"/>
              </w:rPr>
              <w:t>表</w:t>
            </w:r>
            <w:r>
              <w:rPr>
                <w:rFonts w:hint="default" w:ascii="Times New Roman" w:hAnsi="Times New Roman" w:cs="Times New Roman"/>
                <w:b/>
                <w:color w:val="auto"/>
                <w:sz w:val="24"/>
                <w:lang w:val="en-US" w:eastAsia="zh-CN"/>
              </w:rPr>
              <w:t xml:space="preserve">4-13 </w:t>
            </w:r>
            <w:r>
              <w:rPr>
                <w:rFonts w:hint="default" w:ascii="Times New Roman" w:hAnsi="Times New Roman" w:cs="Times New Roman"/>
                <w:b/>
                <w:color w:val="auto"/>
                <w:sz w:val="24"/>
              </w:rPr>
              <w:t>“三本账”</w:t>
            </w:r>
            <w:r>
              <w:rPr>
                <w:rFonts w:hint="default" w:ascii="Times New Roman" w:hAnsi="Times New Roman" w:cs="Times New Roman"/>
                <w:b/>
                <w:color w:val="auto"/>
                <w:sz w:val="24"/>
                <w:lang w:val="en-US" w:eastAsia="zh-CN"/>
              </w:rPr>
              <w:t>分析</w:t>
            </w:r>
          </w:p>
          <w:tbl>
            <w:tblPr>
              <w:tblStyle w:val="21"/>
              <w:tblW w:w="8220"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66"/>
              <w:gridCol w:w="1137"/>
              <w:gridCol w:w="1121"/>
              <w:gridCol w:w="1032"/>
              <w:gridCol w:w="1032"/>
              <w:gridCol w:w="840"/>
              <w:gridCol w:w="1221"/>
              <w:gridCol w:w="971"/>
            </w:tblGrid>
            <w:tr w14:paraId="77CCE47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75" w:hRule="atLeast"/>
                <w:jc w:val="center"/>
              </w:trPr>
              <w:tc>
                <w:tcPr>
                  <w:tcW w:w="984" w:type="dxa"/>
                  <w:noWrap w:val="0"/>
                  <w:tcMar>
                    <w:left w:w="28" w:type="dxa"/>
                    <w:right w:w="28" w:type="dxa"/>
                  </w:tcMar>
                  <w:vAlign w:val="center"/>
                </w:tcPr>
                <w:p w14:paraId="1FA63227">
                  <w:pPr>
                    <w:pStyle w:val="40"/>
                    <w:spacing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项目</w:t>
                  </w:r>
                </w:p>
                <w:p w14:paraId="44908FCC">
                  <w:pPr>
                    <w:pStyle w:val="40"/>
                    <w:spacing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分类</w:t>
                  </w:r>
                </w:p>
              </w:tc>
              <w:tc>
                <w:tcPr>
                  <w:tcW w:w="1305" w:type="dxa"/>
                  <w:noWrap w:val="0"/>
                  <w:tcMar>
                    <w:left w:w="28" w:type="dxa"/>
                    <w:right w:w="28" w:type="dxa"/>
                  </w:tcMar>
                  <w:vAlign w:val="center"/>
                </w:tcPr>
                <w:p w14:paraId="414C1CBC">
                  <w:pPr>
                    <w:pStyle w:val="40"/>
                    <w:spacing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污染物名称</w:t>
                  </w:r>
                </w:p>
              </w:tc>
              <w:tc>
                <w:tcPr>
                  <w:tcW w:w="1286" w:type="dxa"/>
                  <w:noWrap w:val="0"/>
                  <w:tcMar>
                    <w:left w:w="28" w:type="dxa"/>
                    <w:right w:w="28" w:type="dxa"/>
                  </w:tcMar>
                  <w:vAlign w:val="center"/>
                </w:tcPr>
                <w:p w14:paraId="6774A944">
                  <w:pPr>
                    <w:pStyle w:val="40"/>
                    <w:spacing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现有工程（产生）</w:t>
                  </w:r>
                </w:p>
                <w:p w14:paraId="28B81862">
                  <w:pPr>
                    <w:pStyle w:val="40"/>
                    <w:spacing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排放量</w:t>
                  </w:r>
                </w:p>
              </w:tc>
              <w:tc>
                <w:tcPr>
                  <w:tcW w:w="1180" w:type="dxa"/>
                  <w:noWrap w:val="0"/>
                  <w:tcMar>
                    <w:left w:w="28" w:type="dxa"/>
                    <w:right w:w="28" w:type="dxa"/>
                  </w:tcMar>
                  <w:vAlign w:val="center"/>
                </w:tcPr>
                <w:p w14:paraId="3E2CCE64">
                  <w:pPr>
                    <w:pStyle w:val="40"/>
                    <w:spacing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lang w:val="en-US" w:eastAsia="zh-CN"/>
                    </w:rPr>
                    <w:t>在建</w:t>
                  </w:r>
                  <w:r>
                    <w:rPr>
                      <w:rFonts w:hint="default" w:ascii="Times New Roman" w:hAnsi="Times New Roman" w:cs="Times New Roman"/>
                      <w:snapToGrid w:val="0"/>
                      <w:color w:val="auto"/>
                      <w:spacing w:val="-6"/>
                      <w:kern w:val="21"/>
                      <w:szCs w:val="21"/>
                    </w:rPr>
                    <w:t>工程（产生）</w:t>
                  </w:r>
                </w:p>
                <w:p w14:paraId="22FDB3F1">
                  <w:pPr>
                    <w:pStyle w:val="40"/>
                    <w:spacing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排放量</w:t>
                  </w:r>
                </w:p>
              </w:tc>
              <w:tc>
                <w:tcPr>
                  <w:tcW w:w="1180" w:type="dxa"/>
                  <w:noWrap w:val="0"/>
                  <w:tcMar>
                    <w:left w:w="28" w:type="dxa"/>
                    <w:right w:w="28" w:type="dxa"/>
                  </w:tcMar>
                  <w:vAlign w:val="center"/>
                </w:tcPr>
                <w:p w14:paraId="54EB2385">
                  <w:pPr>
                    <w:pStyle w:val="40"/>
                    <w:spacing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扩建（产生）</w:t>
                  </w:r>
                </w:p>
                <w:p w14:paraId="3A0A7C73">
                  <w:pPr>
                    <w:pStyle w:val="40"/>
                    <w:spacing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排放量</w:t>
                  </w:r>
                </w:p>
              </w:tc>
              <w:tc>
                <w:tcPr>
                  <w:tcW w:w="953" w:type="dxa"/>
                  <w:noWrap w:val="0"/>
                  <w:tcMar>
                    <w:left w:w="28" w:type="dxa"/>
                    <w:right w:w="28" w:type="dxa"/>
                  </w:tcMar>
                  <w:vAlign w:val="center"/>
                </w:tcPr>
                <w:p w14:paraId="587BEB7F">
                  <w:pPr>
                    <w:pStyle w:val="40"/>
                    <w:spacing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以新带老削减量</w:t>
                  </w:r>
                </w:p>
              </w:tc>
              <w:tc>
                <w:tcPr>
                  <w:tcW w:w="1404" w:type="dxa"/>
                  <w:noWrap w:val="0"/>
                  <w:tcMar>
                    <w:left w:w="28" w:type="dxa"/>
                    <w:right w:w="28" w:type="dxa"/>
                  </w:tcMar>
                  <w:vAlign w:val="center"/>
                </w:tcPr>
                <w:p w14:paraId="5416E2A2">
                  <w:pPr>
                    <w:pStyle w:val="40"/>
                    <w:spacing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本项目建成后</w:t>
                  </w:r>
                </w:p>
                <w:p w14:paraId="0EBAABA6">
                  <w:pPr>
                    <w:pStyle w:val="40"/>
                    <w:spacing w:line="240" w:lineRule="auto"/>
                    <w:rPr>
                      <w:rFonts w:hint="default" w:ascii="Times New Roman" w:hAnsi="Times New Roman" w:cs="Times New Roman"/>
                      <w:snapToGrid w:val="0"/>
                      <w:color w:val="auto"/>
                      <w:spacing w:val="-16"/>
                      <w:kern w:val="21"/>
                      <w:szCs w:val="21"/>
                    </w:rPr>
                  </w:pPr>
                  <w:r>
                    <w:rPr>
                      <w:rFonts w:hint="default" w:ascii="Times New Roman" w:hAnsi="Times New Roman" w:cs="Times New Roman"/>
                      <w:snapToGrid w:val="0"/>
                      <w:color w:val="auto"/>
                      <w:spacing w:val="-16"/>
                      <w:kern w:val="21"/>
                      <w:szCs w:val="21"/>
                    </w:rPr>
                    <w:t>全厂（产生）排放量</w:t>
                  </w:r>
                </w:p>
              </w:tc>
              <w:tc>
                <w:tcPr>
                  <w:tcW w:w="1108" w:type="dxa"/>
                  <w:noWrap w:val="0"/>
                  <w:tcMar>
                    <w:left w:w="28" w:type="dxa"/>
                    <w:right w:w="28" w:type="dxa"/>
                  </w:tcMar>
                  <w:vAlign w:val="center"/>
                </w:tcPr>
                <w:p w14:paraId="5B428492">
                  <w:pPr>
                    <w:pStyle w:val="40"/>
                    <w:spacing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变化量</w:t>
                  </w:r>
                </w:p>
                <w:p w14:paraId="57AED5DA">
                  <w:pPr>
                    <w:pStyle w:val="40"/>
                    <w:spacing w:line="240" w:lineRule="auto"/>
                    <w:rPr>
                      <w:rFonts w:hint="default" w:ascii="Times New Roman" w:hAnsi="Times New Roman" w:cs="Times New Roman"/>
                      <w:snapToGrid w:val="0"/>
                      <w:color w:val="auto"/>
                      <w:spacing w:val="-6"/>
                      <w:kern w:val="21"/>
                      <w:szCs w:val="21"/>
                    </w:rPr>
                  </w:pPr>
                </w:p>
              </w:tc>
            </w:tr>
            <w:tr w14:paraId="47E42346">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84" w:type="dxa"/>
                  <w:vMerge w:val="restart"/>
                  <w:noWrap w:val="0"/>
                  <w:tcMar>
                    <w:left w:w="28" w:type="dxa"/>
                    <w:right w:w="28" w:type="dxa"/>
                  </w:tcMar>
                  <w:vAlign w:val="center"/>
                </w:tcPr>
                <w:p w14:paraId="7A5E6B7E">
                  <w:pPr>
                    <w:pStyle w:val="40"/>
                    <w:spacing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废气</w:t>
                  </w:r>
                </w:p>
              </w:tc>
              <w:tc>
                <w:tcPr>
                  <w:tcW w:w="1305" w:type="dxa"/>
                  <w:noWrap w:val="0"/>
                  <w:tcMar>
                    <w:left w:w="28" w:type="dxa"/>
                    <w:right w:w="28" w:type="dxa"/>
                  </w:tcMar>
                  <w:vAlign w:val="center"/>
                </w:tcPr>
                <w:p w14:paraId="48E95F93">
                  <w:pPr>
                    <w:keepNext w:val="0"/>
                    <w:keepLines w:val="0"/>
                    <w:widowControl/>
                    <w:suppressLineNumbers w:val="0"/>
                    <w:jc w:val="center"/>
                    <w:textAlignment w:val="center"/>
                    <w:rPr>
                      <w:rFonts w:hint="default" w:ascii="Times New Roman" w:hAnsi="Times New Roman" w:cs="Times New Roman"/>
                      <w:snapToGrid w:val="0"/>
                      <w:color w:val="auto"/>
                      <w:spacing w:val="-6"/>
                      <w:kern w:val="21"/>
                      <w:szCs w:val="21"/>
                    </w:rPr>
                  </w:pPr>
                  <w:r>
                    <w:rPr>
                      <w:rFonts w:hint="default" w:ascii="Times New Roman" w:hAnsi="Times New Roman" w:eastAsia="宋体" w:cs="Times New Roman"/>
                      <w:i w:val="0"/>
                      <w:iCs w:val="0"/>
                      <w:color w:val="000000"/>
                      <w:kern w:val="0"/>
                      <w:sz w:val="21"/>
                      <w:szCs w:val="21"/>
                      <w:u w:val="none"/>
                      <w:lang w:val="en-US" w:eastAsia="zh-CN" w:bidi="ar"/>
                    </w:rPr>
                    <w:t>颗粒物</w:t>
                  </w:r>
                </w:p>
              </w:tc>
              <w:tc>
                <w:tcPr>
                  <w:tcW w:w="1286" w:type="dxa"/>
                  <w:noWrap w:val="0"/>
                  <w:tcMar>
                    <w:left w:w="28" w:type="dxa"/>
                    <w:right w:w="28" w:type="dxa"/>
                  </w:tcMar>
                  <w:vAlign w:val="center"/>
                </w:tcPr>
                <w:p w14:paraId="5563E5B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0.4371</w:t>
                  </w:r>
                </w:p>
              </w:tc>
              <w:tc>
                <w:tcPr>
                  <w:tcW w:w="1180" w:type="dxa"/>
                  <w:noWrap w:val="0"/>
                  <w:tcMar>
                    <w:left w:w="28" w:type="dxa"/>
                    <w:right w:w="28" w:type="dxa"/>
                  </w:tcMar>
                  <w:vAlign w:val="center"/>
                </w:tcPr>
                <w:p w14:paraId="2925B7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80" w:type="dxa"/>
                  <w:noWrap w:val="0"/>
                  <w:tcMar>
                    <w:left w:w="28" w:type="dxa"/>
                    <w:right w:w="28" w:type="dxa"/>
                  </w:tcMar>
                  <w:vAlign w:val="center"/>
                </w:tcPr>
                <w:p w14:paraId="734C285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0.2071</w:t>
                  </w:r>
                </w:p>
              </w:tc>
              <w:tc>
                <w:tcPr>
                  <w:tcW w:w="953" w:type="dxa"/>
                  <w:noWrap w:val="0"/>
                  <w:tcMar>
                    <w:left w:w="28" w:type="dxa"/>
                    <w:right w:w="28" w:type="dxa"/>
                  </w:tcMar>
                  <w:vAlign w:val="center"/>
                </w:tcPr>
                <w:p w14:paraId="328EAFD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04" w:type="dxa"/>
                  <w:noWrap w:val="0"/>
                  <w:tcMar>
                    <w:left w:w="28" w:type="dxa"/>
                    <w:right w:w="28" w:type="dxa"/>
                  </w:tcMar>
                  <w:vAlign w:val="center"/>
                </w:tcPr>
                <w:p w14:paraId="53BAB5D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0.6442</w:t>
                  </w:r>
                </w:p>
              </w:tc>
              <w:tc>
                <w:tcPr>
                  <w:tcW w:w="1108" w:type="dxa"/>
                  <w:noWrap w:val="0"/>
                  <w:tcMar>
                    <w:left w:w="28" w:type="dxa"/>
                    <w:right w:w="28" w:type="dxa"/>
                  </w:tcMar>
                  <w:vAlign w:val="center"/>
                </w:tcPr>
                <w:p w14:paraId="0B4BD5A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0.2071</w:t>
                  </w:r>
                </w:p>
              </w:tc>
            </w:tr>
            <w:tr w14:paraId="3F089AC9">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06" w:hRule="atLeast"/>
                <w:jc w:val="center"/>
              </w:trPr>
              <w:tc>
                <w:tcPr>
                  <w:tcW w:w="984" w:type="dxa"/>
                  <w:vMerge w:val="continue"/>
                  <w:noWrap w:val="0"/>
                  <w:tcMar>
                    <w:left w:w="28" w:type="dxa"/>
                    <w:right w:w="28" w:type="dxa"/>
                  </w:tcMar>
                  <w:vAlign w:val="center"/>
                </w:tcPr>
                <w:p w14:paraId="2A3569A1">
                  <w:pPr>
                    <w:pStyle w:val="40"/>
                    <w:spacing w:line="240" w:lineRule="auto"/>
                    <w:rPr>
                      <w:rFonts w:hint="default" w:ascii="Times New Roman" w:hAnsi="Times New Roman" w:cs="Times New Roman"/>
                      <w:snapToGrid w:val="0"/>
                      <w:color w:val="auto"/>
                      <w:spacing w:val="-6"/>
                      <w:kern w:val="21"/>
                      <w:szCs w:val="21"/>
                    </w:rPr>
                  </w:pPr>
                </w:p>
              </w:tc>
              <w:tc>
                <w:tcPr>
                  <w:tcW w:w="1305" w:type="dxa"/>
                  <w:noWrap w:val="0"/>
                  <w:tcMar>
                    <w:left w:w="28" w:type="dxa"/>
                    <w:right w:w="28" w:type="dxa"/>
                  </w:tcMar>
                  <w:vAlign w:val="center"/>
                </w:tcPr>
                <w:p w14:paraId="72F64E0E">
                  <w:pPr>
                    <w:keepNext w:val="0"/>
                    <w:keepLines w:val="0"/>
                    <w:widowControl/>
                    <w:suppressLineNumbers w:val="0"/>
                    <w:jc w:val="center"/>
                    <w:textAlignment w:val="center"/>
                    <w:rPr>
                      <w:rFonts w:hint="default" w:ascii="Times New Roman" w:hAnsi="Times New Roman" w:eastAsia="宋体" w:cs="Times New Roman"/>
                      <w:snapToGrid w:val="0"/>
                      <w:color w:val="auto"/>
                      <w:spacing w:val="-6"/>
                      <w:kern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氮氧化物</w:t>
                  </w:r>
                </w:p>
              </w:tc>
              <w:tc>
                <w:tcPr>
                  <w:tcW w:w="1286" w:type="dxa"/>
                  <w:noWrap w:val="0"/>
                  <w:tcMar>
                    <w:left w:w="28" w:type="dxa"/>
                    <w:right w:w="28" w:type="dxa"/>
                  </w:tcMar>
                  <w:vAlign w:val="center"/>
                </w:tcPr>
                <w:p w14:paraId="40D418E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0.816</w:t>
                  </w:r>
                </w:p>
              </w:tc>
              <w:tc>
                <w:tcPr>
                  <w:tcW w:w="1180" w:type="dxa"/>
                  <w:noWrap w:val="0"/>
                  <w:tcMar>
                    <w:left w:w="28" w:type="dxa"/>
                    <w:right w:w="28" w:type="dxa"/>
                  </w:tcMar>
                  <w:vAlign w:val="center"/>
                </w:tcPr>
                <w:p w14:paraId="368D158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80" w:type="dxa"/>
                  <w:noWrap w:val="0"/>
                  <w:tcMar>
                    <w:left w:w="28" w:type="dxa"/>
                    <w:right w:w="28" w:type="dxa"/>
                  </w:tcMar>
                  <w:vAlign w:val="center"/>
                </w:tcPr>
                <w:p w14:paraId="274509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2.2853</w:t>
                  </w:r>
                </w:p>
              </w:tc>
              <w:tc>
                <w:tcPr>
                  <w:tcW w:w="953" w:type="dxa"/>
                  <w:noWrap w:val="0"/>
                  <w:tcMar>
                    <w:left w:w="28" w:type="dxa"/>
                    <w:right w:w="28" w:type="dxa"/>
                  </w:tcMar>
                  <w:vAlign w:val="center"/>
                </w:tcPr>
                <w:p w14:paraId="19BCF45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04" w:type="dxa"/>
                  <w:noWrap w:val="0"/>
                  <w:tcMar>
                    <w:left w:w="28" w:type="dxa"/>
                    <w:right w:w="28" w:type="dxa"/>
                  </w:tcMar>
                  <w:vAlign w:val="center"/>
                </w:tcPr>
                <w:p w14:paraId="24577D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3.1013</w:t>
                  </w:r>
                </w:p>
              </w:tc>
              <w:tc>
                <w:tcPr>
                  <w:tcW w:w="1108" w:type="dxa"/>
                  <w:noWrap w:val="0"/>
                  <w:tcMar>
                    <w:left w:w="28" w:type="dxa"/>
                    <w:right w:w="28" w:type="dxa"/>
                  </w:tcMar>
                  <w:vAlign w:val="center"/>
                </w:tcPr>
                <w:p w14:paraId="2D662EA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2.2853</w:t>
                  </w:r>
                </w:p>
              </w:tc>
            </w:tr>
            <w:tr w14:paraId="159DF4B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984" w:type="dxa"/>
                  <w:vMerge w:val="continue"/>
                  <w:noWrap w:val="0"/>
                  <w:tcMar>
                    <w:left w:w="28" w:type="dxa"/>
                    <w:right w:w="28" w:type="dxa"/>
                  </w:tcMar>
                  <w:vAlign w:val="center"/>
                </w:tcPr>
                <w:p w14:paraId="55743F5D">
                  <w:pPr>
                    <w:pStyle w:val="40"/>
                    <w:spacing w:line="240" w:lineRule="auto"/>
                    <w:rPr>
                      <w:rFonts w:hint="default" w:ascii="Times New Roman" w:hAnsi="Times New Roman" w:cs="Times New Roman"/>
                      <w:snapToGrid w:val="0"/>
                      <w:color w:val="auto"/>
                      <w:spacing w:val="-6"/>
                      <w:kern w:val="21"/>
                      <w:szCs w:val="21"/>
                    </w:rPr>
                  </w:pPr>
                </w:p>
              </w:tc>
              <w:tc>
                <w:tcPr>
                  <w:tcW w:w="1305" w:type="dxa"/>
                  <w:noWrap w:val="0"/>
                  <w:tcMar>
                    <w:left w:w="28" w:type="dxa"/>
                    <w:right w:w="28" w:type="dxa"/>
                  </w:tcMar>
                  <w:vAlign w:val="center"/>
                </w:tcPr>
                <w:p w14:paraId="5BBD7442">
                  <w:pPr>
                    <w:keepNext w:val="0"/>
                    <w:keepLines w:val="0"/>
                    <w:widowControl/>
                    <w:suppressLineNumbers w:val="0"/>
                    <w:jc w:val="center"/>
                    <w:textAlignment w:val="center"/>
                    <w:rPr>
                      <w:rFonts w:hint="default" w:ascii="Times New Roman" w:hAnsi="Times New Roman" w:eastAsia="宋体" w:cs="Times New Roman"/>
                      <w:snapToGrid w:val="0"/>
                      <w:color w:val="auto"/>
                      <w:spacing w:val="-6"/>
                      <w:kern w:val="21"/>
                      <w:szCs w:val="21"/>
                      <w:lang w:val="en-US" w:eastAsia="zh-CN"/>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286" w:type="dxa"/>
                  <w:noWrap w:val="0"/>
                  <w:tcMar>
                    <w:left w:w="28" w:type="dxa"/>
                    <w:right w:w="28" w:type="dxa"/>
                  </w:tcMar>
                  <w:vAlign w:val="center"/>
                </w:tcPr>
                <w:p w14:paraId="1D1B79A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0.1841</w:t>
                  </w:r>
                </w:p>
              </w:tc>
              <w:tc>
                <w:tcPr>
                  <w:tcW w:w="1180" w:type="dxa"/>
                  <w:noWrap w:val="0"/>
                  <w:tcMar>
                    <w:left w:w="28" w:type="dxa"/>
                    <w:right w:w="28" w:type="dxa"/>
                  </w:tcMar>
                  <w:vAlign w:val="center"/>
                </w:tcPr>
                <w:p w14:paraId="6BC9088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0.0059</w:t>
                  </w:r>
                </w:p>
              </w:tc>
              <w:tc>
                <w:tcPr>
                  <w:tcW w:w="1180" w:type="dxa"/>
                  <w:noWrap w:val="0"/>
                  <w:tcMar>
                    <w:left w:w="28" w:type="dxa"/>
                    <w:right w:w="28" w:type="dxa"/>
                  </w:tcMar>
                  <w:vAlign w:val="center"/>
                </w:tcPr>
                <w:p w14:paraId="68DCB63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53" w:type="dxa"/>
                  <w:noWrap w:val="0"/>
                  <w:tcMar>
                    <w:left w:w="28" w:type="dxa"/>
                    <w:right w:w="28" w:type="dxa"/>
                  </w:tcMar>
                  <w:vAlign w:val="center"/>
                </w:tcPr>
                <w:p w14:paraId="3A973F8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04" w:type="dxa"/>
                  <w:noWrap w:val="0"/>
                  <w:tcMar>
                    <w:left w:w="28" w:type="dxa"/>
                    <w:right w:w="28" w:type="dxa"/>
                  </w:tcMar>
                  <w:vAlign w:val="center"/>
                </w:tcPr>
                <w:p w14:paraId="46FF157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0.19</w:t>
                  </w:r>
                </w:p>
              </w:tc>
              <w:tc>
                <w:tcPr>
                  <w:tcW w:w="1108" w:type="dxa"/>
                  <w:noWrap w:val="0"/>
                  <w:tcMar>
                    <w:left w:w="28" w:type="dxa"/>
                    <w:right w:w="28" w:type="dxa"/>
                  </w:tcMar>
                  <w:vAlign w:val="center"/>
                </w:tcPr>
                <w:p w14:paraId="23C3E3B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0.0059</w:t>
                  </w:r>
                </w:p>
              </w:tc>
            </w:tr>
            <w:tr w14:paraId="50E40E3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5" w:hRule="atLeast"/>
                <w:jc w:val="center"/>
              </w:trPr>
              <w:tc>
                <w:tcPr>
                  <w:tcW w:w="984" w:type="dxa"/>
                  <w:vMerge w:val="restart"/>
                  <w:noWrap w:val="0"/>
                  <w:tcMar>
                    <w:left w:w="28" w:type="dxa"/>
                    <w:right w:w="28" w:type="dxa"/>
                  </w:tcMar>
                  <w:vAlign w:val="center"/>
                </w:tcPr>
                <w:p w14:paraId="37FC2BDA">
                  <w:pPr>
                    <w:pStyle w:val="40"/>
                    <w:spacing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废水</w:t>
                  </w:r>
                </w:p>
              </w:tc>
              <w:tc>
                <w:tcPr>
                  <w:tcW w:w="1305" w:type="dxa"/>
                  <w:noWrap w:val="0"/>
                  <w:tcMar>
                    <w:left w:w="28" w:type="dxa"/>
                    <w:right w:w="28" w:type="dxa"/>
                  </w:tcMar>
                  <w:vAlign w:val="center"/>
                </w:tcPr>
                <w:p w14:paraId="1F58017D">
                  <w:pPr>
                    <w:keepNext w:val="0"/>
                    <w:keepLines w:val="0"/>
                    <w:widowControl/>
                    <w:suppressLineNumbers w:val="0"/>
                    <w:jc w:val="center"/>
                    <w:textAlignment w:val="center"/>
                    <w:rPr>
                      <w:rFonts w:hint="default" w:ascii="Times New Roman" w:hAnsi="Times New Roman" w:cs="Times New Roman"/>
                      <w:snapToGrid w:val="0"/>
                      <w:color w:val="auto"/>
                      <w:spacing w:val="-6"/>
                      <w:kern w:val="21"/>
                      <w:szCs w:val="21"/>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286" w:type="dxa"/>
                  <w:noWrap w:val="0"/>
                  <w:tcMar>
                    <w:left w:w="28" w:type="dxa"/>
                    <w:right w:w="28" w:type="dxa"/>
                  </w:tcMar>
                  <w:vAlign w:val="center"/>
                </w:tcPr>
                <w:p w14:paraId="29E340D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0.1469</w:t>
                  </w:r>
                </w:p>
              </w:tc>
              <w:tc>
                <w:tcPr>
                  <w:tcW w:w="1180" w:type="dxa"/>
                  <w:noWrap w:val="0"/>
                  <w:tcMar>
                    <w:left w:w="28" w:type="dxa"/>
                    <w:right w:w="28" w:type="dxa"/>
                  </w:tcMar>
                  <w:vAlign w:val="center"/>
                </w:tcPr>
                <w:p w14:paraId="21AECE5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0.0066</w:t>
                  </w:r>
                </w:p>
              </w:tc>
              <w:tc>
                <w:tcPr>
                  <w:tcW w:w="1180" w:type="dxa"/>
                  <w:noWrap w:val="0"/>
                  <w:tcMar>
                    <w:left w:w="28" w:type="dxa"/>
                    <w:right w:w="28" w:type="dxa"/>
                  </w:tcMar>
                  <w:vAlign w:val="center"/>
                </w:tcPr>
                <w:p w14:paraId="5F4A22A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0.0421</w:t>
                  </w:r>
                </w:p>
              </w:tc>
              <w:tc>
                <w:tcPr>
                  <w:tcW w:w="953" w:type="dxa"/>
                  <w:noWrap w:val="0"/>
                  <w:tcMar>
                    <w:left w:w="28" w:type="dxa"/>
                    <w:right w:w="28" w:type="dxa"/>
                  </w:tcMar>
                  <w:vAlign w:val="center"/>
                </w:tcPr>
                <w:p w14:paraId="657A993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04" w:type="dxa"/>
                  <w:noWrap w:val="0"/>
                  <w:tcMar>
                    <w:left w:w="28" w:type="dxa"/>
                    <w:right w:w="28" w:type="dxa"/>
                  </w:tcMar>
                  <w:vAlign w:val="center"/>
                </w:tcPr>
                <w:p w14:paraId="7AC7DB7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0.1956</w:t>
                  </w:r>
                </w:p>
              </w:tc>
              <w:tc>
                <w:tcPr>
                  <w:tcW w:w="1108" w:type="dxa"/>
                  <w:noWrap w:val="0"/>
                  <w:tcMar>
                    <w:left w:w="28" w:type="dxa"/>
                    <w:right w:w="28" w:type="dxa"/>
                  </w:tcMar>
                  <w:vAlign w:val="center"/>
                </w:tcPr>
                <w:p w14:paraId="65FF84B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0.0487</w:t>
                  </w:r>
                </w:p>
              </w:tc>
            </w:tr>
            <w:tr w14:paraId="4295656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84" w:type="dxa"/>
                  <w:vMerge w:val="continue"/>
                  <w:noWrap w:val="0"/>
                  <w:tcMar>
                    <w:left w:w="28" w:type="dxa"/>
                    <w:right w:w="28" w:type="dxa"/>
                  </w:tcMar>
                  <w:vAlign w:val="center"/>
                </w:tcPr>
                <w:p w14:paraId="50202766">
                  <w:pPr>
                    <w:pStyle w:val="40"/>
                    <w:spacing w:line="240" w:lineRule="auto"/>
                    <w:rPr>
                      <w:rFonts w:hint="default" w:ascii="Times New Roman" w:hAnsi="Times New Roman" w:cs="Times New Roman"/>
                      <w:snapToGrid w:val="0"/>
                      <w:color w:val="auto"/>
                      <w:spacing w:val="-6"/>
                      <w:kern w:val="21"/>
                      <w:szCs w:val="21"/>
                    </w:rPr>
                  </w:pPr>
                </w:p>
              </w:tc>
              <w:tc>
                <w:tcPr>
                  <w:tcW w:w="1305" w:type="dxa"/>
                  <w:noWrap w:val="0"/>
                  <w:tcMar>
                    <w:left w:w="28" w:type="dxa"/>
                    <w:right w:w="28" w:type="dxa"/>
                  </w:tcMar>
                  <w:vAlign w:val="center"/>
                </w:tcPr>
                <w:p w14:paraId="2863CCD3">
                  <w:pPr>
                    <w:keepNext w:val="0"/>
                    <w:keepLines w:val="0"/>
                    <w:widowControl/>
                    <w:suppressLineNumbers w:val="0"/>
                    <w:jc w:val="center"/>
                    <w:textAlignment w:val="center"/>
                    <w:rPr>
                      <w:rFonts w:hint="default" w:ascii="Times New Roman" w:hAnsi="Times New Roman" w:cs="Times New Roman"/>
                      <w:snapToGrid w:val="0"/>
                      <w:color w:val="auto"/>
                      <w:spacing w:val="-6"/>
                      <w:kern w:val="21"/>
                      <w:szCs w:val="21"/>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1286" w:type="dxa"/>
                  <w:noWrap w:val="0"/>
                  <w:tcMar>
                    <w:left w:w="28" w:type="dxa"/>
                    <w:right w:w="28" w:type="dxa"/>
                  </w:tcMar>
                  <w:vAlign w:val="center"/>
                </w:tcPr>
                <w:p w14:paraId="2B0FDC0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0.011</w:t>
                  </w:r>
                </w:p>
              </w:tc>
              <w:tc>
                <w:tcPr>
                  <w:tcW w:w="1180" w:type="dxa"/>
                  <w:noWrap w:val="0"/>
                  <w:tcMar>
                    <w:left w:w="28" w:type="dxa"/>
                    <w:right w:w="28" w:type="dxa"/>
                  </w:tcMar>
                  <w:vAlign w:val="center"/>
                </w:tcPr>
                <w:p w14:paraId="2D09747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0.0005</w:t>
                  </w:r>
                </w:p>
              </w:tc>
              <w:tc>
                <w:tcPr>
                  <w:tcW w:w="1180" w:type="dxa"/>
                  <w:noWrap w:val="0"/>
                  <w:tcMar>
                    <w:left w:w="28" w:type="dxa"/>
                    <w:right w:w="28" w:type="dxa"/>
                  </w:tcMar>
                  <w:vAlign w:val="center"/>
                </w:tcPr>
                <w:p w14:paraId="369524E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0.0032</w:t>
                  </w:r>
                </w:p>
              </w:tc>
              <w:tc>
                <w:tcPr>
                  <w:tcW w:w="953" w:type="dxa"/>
                  <w:noWrap w:val="0"/>
                  <w:tcMar>
                    <w:left w:w="28" w:type="dxa"/>
                    <w:right w:w="28" w:type="dxa"/>
                  </w:tcMar>
                  <w:vAlign w:val="center"/>
                </w:tcPr>
                <w:p w14:paraId="18976EA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04" w:type="dxa"/>
                  <w:noWrap w:val="0"/>
                  <w:tcMar>
                    <w:left w:w="28" w:type="dxa"/>
                    <w:right w:w="28" w:type="dxa"/>
                  </w:tcMar>
                  <w:vAlign w:val="center"/>
                </w:tcPr>
                <w:p w14:paraId="3D468B4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0.0147</w:t>
                  </w:r>
                </w:p>
              </w:tc>
              <w:tc>
                <w:tcPr>
                  <w:tcW w:w="1108" w:type="dxa"/>
                  <w:noWrap w:val="0"/>
                  <w:tcMar>
                    <w:left w:w="28" w:type="dxa"/>
                    <w:right w:w="28" w:type="dxa"/>
                  </w:tcMar>
                  <w:vAlign w:val="center"/>
                </w:tcPr>
                <w:p w14:paraId="40739D2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0.0037</w:t>
                  </w:r>
                </w:p>
              </w:tc>
            </w:tr>
            <w:tr w14:paraId="4B46C18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984" w:type="dxa"/>
                  <w:vMerge w:val="continue"/>
                  <w:noWrap w:val="0"/>
                  <w:tcMar>
                    <w:left w:w="28" w:type="dxa"/>
                    <w:right w:w="28" w:type="dxa"/>
                  </w:tcMar>
                  <w:vAlign w:val="center"/>
                </w:tcPr>
                <w:p w14:paraId="225734B1">
                  <w:pPr>
                    <w:pStyle w:val="40"/>
                    <w:spacing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w:t>
                  </w:r>
                </w:p>
              </w:tc>
              <w:tc>
                <w:tcPr>
                  <w:tcW w:w="1305" w:type="dxa"/>
                  <w:noWrap w:val="0"/>
                  <w:tcMar>
                    <w:left w:w="28" w:type="dxa"/>
                    <w:right w:w="28" w:type="dxa"/>
                  </w:tcMar>
                  <w:vAlign w:val="center"/>
                </w:tcPr>
                <w:p w14:paraId="13F87E22">
                  <w:pPr>
                    <w:keepNext w:val="0"/>
                    <w:keepLines w:val="0"/>
                    <w:widowControl/>
                    <w:suppressLineNumbers w:val="0"/>
                    <w:jc w:val="center"/>
                    <w:textAlignment w:val="center"/>
                    <w:rPr>
                      <w:rFonts w:hint="default" w:ascii="Times New Roman" w:hAnsi="Times New Roman" w:cs="Times New Roman"/>
                      <w:snapToGrid w:val="0"/>
                      <w:color w:val="auto"/>
                      <w:spacing w:val="-6"/>
                      <w:kern w:val="21"/>
                      <w:szCs w:val="21"/>
                    </w:rPr>
                  </w:pPr>
                  <w:r>
                    <w:rPr>
                      <w:rFonts w:hint="default" w:ascii="Times New Roman" w:hAnsi="Times New Roman" w:eastAsia="宋体" w:cs="Times New Roman"/>
                      <w:i w:val="0"/>
                      <w:iCs w:val="0"/>
                      <w:color w:val="000000"/>
                      <w:kern w:val="0"/>
                      <w:sz w:val="21"/>
                      <w:szCs w:val="21"/>
                      <w:u w:val="none"/>
                      <w:lang w:val="en-US" w:eastAsia="zh-CN" w:bidi="ar"/>
                    </w:rPr>
                    <w:t>总氮</w:t>
                  </w:r>
                </w:p>
              </w:tc>
              <w:tc>
                <w:tcPr>
                  <w:tcW w:w="1286" w:type="dxa"/>
                  <w:noWrap w:val="0"/>
                  <w:tcMar>
                    <w:left w:w="28" w:type="dxa"/>
                    <w:right w:w="28" w:type="dxa"/>
                  </w:tcMar>
                  <w:vAlign w:val="center"/>
                </w:tcPr>
                <w:p w14:paraId="6900E92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0.0074</w:t>
                  </w:r>
                </w:p>
              </w:tc>
              <w:tc>
                <w:tcPr>
                  <w:tcW w:w="1180" w:type="dxa"/>
                  <w:noWrap w:val="0"/>
                  <w:tcMar>
                    <w:left w:w="28" w:type="dxa"/>
                    <w:right w:w="28" w:type="dxa"/>
                  </w:tcMar>
                  <w:vAlign w:val="center"/>
                </w:tcPr>
                <w:p w14:paraId="12CFE89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0.0003</w:t>
                  </w:r>
                </w:p>
              </w:tc>
              <w:tc>
                <w:tcPr>
                  <w:tcW w:w="1180" w:type="dxa"/>
                  <w:noWrap w:val="0"/>
                  <w:tcMar>
                    <w:left w:w="28" w:type="dxa"/>
                    <w:right w:w="28" w:type="dxa"/>
                  </w:tcMar>
                  <w:vAlign w:val="center"/>
                </w:tcPr>
                <w:p w14:paraId="7E02E6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0.0021</w:t>
                  </w:r>
                </w:p>
              </w:tc>
              <w:tc>
                <w:tcPr>
                  <w:tcW w:w="953" w:type="dxa"/>
                  <w:noWrap w:val="0"/>
                  <w:tcMar>
                    <w:left w:w="28" w:type="dxa"/>
                    <w:right w:w="28" w:type="dxa"/>
                  </w:tcMar>
                  <w:vAlign w:val="center"/>
                </w:tcPr>
                <w:p w14:paraId="7EB5FB7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04" w:type="dxa"/>
                  <w:noWrap w:val="0"/>
                  <w:tcMar>
                    <w:left w:w="28" w:type="dxa"/>
                    <w:right w:w="28" w:type="dxa"/>
                  </w:tcMar>
                  <w:vAlign w:val="center"/>
                </w:tcPr>
                <w:p w14:paraId="3C61A36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0.0098</w:t>
                  </w:r>
                </w:p>
              </w:tc>
              <w:tc>
                <w:tcPr>
                  <w:tcW w:w="1108" w:type="dxa"/>
                  <w:noWrap w:val="0"/>
                  <w:tcMar>
                    <w:left w:w="28" w:type="dxa"/>
                    <w:right w:w="28" w:type="dxa"/>
                  </w:tcMar>
                  <w:vAlign w:val="center"/>
                </w:tcPr>
                <w:p w14:paraId="1325689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0.0024</w:t>
                  </w:r>
                </w:p>
              </w:tc>
            </w:tr>
            <w:tr w14:paraId="6A12891B">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984" w:type="dxa"/>
                  <w:vMerge w:val="continue"/>
                  <w:noWrap w:val="0"/>
                  <w:tcMar>
                    <w:left w:w="28" w:type="dxa"/>
                    <w:right w:w="28" w:type="dxa"/>
                  </w:tcMar>
                  <w:vAlign w:val="center"/>
                </w:tcPr>
                <w:p w14:paraId="02BD6E49">
                  <w:pPr>
                    <w:pStyle w:val="40"/>
                    <w:spacing w:line="240" w:lineRule="auto"/>
                    <w:rPr>
                      <w:rFonts w:hint="default" w:ascii="Times New Roman" w:hAnsi="Times New Roman" w:cs="Times New Roman"/>
                      <w:snapToGrid w:val="0"/>
                      <w:color w:val="auto"/>
                      <w:spacing w:val="-6"/>
                      <w:kern w:val="21"/>
                      <w:szCs w:val="21"/>
                    </w:rPr>
                  </w:pPr>
                </w:p>
              </w:tc>
              <w:tc>
                <w:tcPr>
                  <w:tcW w:w="1305" w:type="dxa"/>
                  <w:noWrap w:val="0"/>
                  <w:tcMar>
                    <w:left w:w="28" w:type="dxa"/>
                    <w:right w:w="28" w:type="dxa"/>
                  </w:tcMar>
                  <w:vAlign w:val="center"/>
                </w:tcPr>
                <w:p w14:paraId="17496D14">
                  <w:pPr>
                    <w:keepNext w:val="0"/>
                    <w:keepLines w:val="0"/>
                    <w:widowControl/>
                    <w:suppressLineNumbers w:val="0"/>
                    <w:jc w:val="center"/>
                    <w:textAlignment w:val="center"/>
                    <w:rPr>
                      <w:rFonts w:hint="default" w:ascii="Times New Roman" w:hAnsi="Times New Roman" w:cs="Times New Roman"/>
                      <w:snapToGrid w:val="0"/>
                      <w:color w:val="auto"/>
                      <w:spacing w:val="-6"/>
                      <w:kern w:val="21"/>
                      <w:szCs w:val="21"/>
                    </w:rPr>
                  </w:pPr>
                  <w:r>
                    <w:rPr>
                      <w:rFonts w:hint="default" w:ascii="Times New Roman" w:hAnsi="Times New Roman" w:eastAsia="宋体" w:cs="Times New Roman"/>
                      <w:i w:val="0"/>
                      <w:iCs w:val="0"/>
                      <w:color w:val="000000"/>
                      <w:kern w:val="0"/>
                      <w:sz w:val="21"/>
                      <w:szCs w:val="21"/>
                      <w:u w:val="none"/>
                      <w:lang w:val="en-US" w:eastAsia="zh-CN" w:bidi="ar"/>
                    </w:rPr>
                    <w:t>总磷</w:t>
                  </w:r>
                </w:p>
              </w:tc>
              <w:tc>
                <w:tcPr>
                  <w:tcW w:w="1286" w:type="dxa"/>
                  <w:noWrap w:val="0"/>
                  <w:tcMar>
                    <w:left w:w="28" w:type="dxa"/>
                    <w:right w:w="28" w:type="dxa"/>
                  </w:tcMar>
                  <w:vAlign w:val="center"/>
                </w:tcPr>
                <w:p w14:paraId="409AADA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0.0014</w:t>
                  </w:r>
                </w:p>
              </w:tc>
              <w:tc>
                <w:tcPr>
                  <w:tcW w:w="1180" w:type="dxa"/>
                  <w:noWrap w:val="0"/>
                  <w:tcMar>
                    <w:left w:w="28" w:type="dxa"/>
                    <w:right w:w="28" w:type="dxa"/>
                  </w:tcMar>
                  <w:vAlign w:val="center"/>
                </w:tcPr>
                <w:p w14:paraId="038A893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0.0001</w:t>
                  </w:r>
                </w:p>
              </w:tc>
              <w:tc>
                <w:tcPr>
                  <w:tcW w:w="1180" w:type="dxa"/>
                  <w:noWrap w:val="0"/>
                  <w:tcMar>
                    <w:left w:w="28" w:type="dxa"/>
                    <w:right w:w="28" w:type="dxa"/>
                  </w:tcMar>
                  <w:vAlign w:val="center"/>
                </w:tcPr>
                <w:p w14:paraId="5C5850F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0.0004</w:t>
                  </w:r>
                </w:p>
              </w:tc>
              <w:tc>
                <w:tcPr>
                  <w:tcW w:w="953" w:type="dxa"/>
                  <w:noWrap w:val="0"/>
                  <w:tcMar>
                    <w:left w:w="28" w:type="dxa"/>
                    <w:right w:w="28" w:type="dxa"/>
                  </w:tcMar>
                  <w:vAlign w:val="center"/>
                </w:tcPr>
                <w:p w14:paraId="50DB463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04" w:type="dxa"/>
                  <w:noWrap w:val="0"/>
                  <w:tcMar>
                    <w:left w:w="28" w:type="dxa"/>
                    <w:right w:w="28" w:type="dxa"/>
                  </w:tcMar>
                  <w:vAlign w:val="center"/>
                </w:tcPr>
                <w:p w14:paraId="526EB62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0.0019</w:t>
                  </w:r>
                </w:p>
              </w:tc>
              <w:tc>
                <w:tcPr>
                  <w:tcW w:w="1108" w:type="dxa"/>
                  <w:noWrap w:val="0"/>
                  <w:tcMar>
                    <w:left w:w="28" w:type="dxa"/>
                    <w:right w:w="28" w:type="dxa"/>
                  </w:tcMar>
                  <w:vAlign w:val="center"/>
                </w:tcPr>
                <w:p w14:paraId="6DD914C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0.0005</w:t>
                  </w:r>
                </w:p>
              </w:tc>
            </w:tr>
            <w:tr w14:paraId="4AB6752D">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84" w:type="dxa"/>
                  <w:vMerge w:val="restart"/>
                  <w:noWrap w:val="0"/>
                  <w:vAlign w:val="center"/>
                </w:tcPr>
                <w:p w14:paraId="77519EB7">
                  <w:pPr>
                    <w:pStyle w:val="40"/>
                    <w:spacing w:line="240" w:lineRule="auto"/>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spacing w:val="-6"/>
                      <w:kern w:val="21"/>
                      <w:szCs w:val="21"/>
                    </w:rPr>
                    <w:t>固废</w:t>
                  </w:r>
                </w:p>
              </w:tc>
              <w:tc>
                <w:tcPr>
                  <w:tcW w:w="1305" w:type="dxa"/>
                  <w:noWrap w:val="0"/>
                  <w:vAlign w:val="center"/>
                </w:tcPr>
                <w:p w14:paraId="499001FF">
                  <w:pPr>
                    <w:keepNext w:val="0"/>
                    <w:keepLines w:val="0"/>
                    <w:widowControl/>
                    <w:suppressLineNumbers w:val="0"/>
                    <w:jc w:val="center"/>
                    <w:textAlignment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i w:val="0"/>
                      <w:iCs w:val="0"/>
                      <w:color w:val="000000"/>
                      <w:kern w:val="0"/>
                      <w:sz w:val="18"/>
                      <w:szCs w:val="18"/>
                      <w:u w:val="none"/>
                      <w:lang w:val="en-US" w:eastAsia="zh-CN" w:bidi="ar"/>
                    </w:rPr>
                    <w:t>废橡胶制品</w:t>
                  </w:r>
                </w:p>
              </w:tc>
              <w:tc>
                <w:tcPr>
                  <w:tcW w:w="1286" w:type="dxa"/>
                  <w:noWrap w:val="0"/>
                  <w:vAlign w:val="center"/>
                </w:tcPr>
                <w:p w14:paraId="1259546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180" w:type="dxa"/>
                  <w:noWrap w:val="0"/>
                  <w:vAlign w:val="center"/>
                </w:tcPr>
                <w:p w14:paraId="48C7D95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180" w:type="dxa"/>
                  <w:noWrap w:val="0"/>
                  <w:vAlign w:val="center"/>
                </w:tcPr>
                <w:p w14:paraId="06216F5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53" w:type="dxa"/>
                  <w:noWrap w:val="0"/>
                  <w:vAlign w:val="center"/>
                </w:tcPr>
                <w:p w14:paraId="44B0BCA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04" w:type="dxa"/>
                  <w:noWrap w:val="0"/>
                  <w:vAlign w:val="center"/>
                </w:tcPr>
                <w:p w14:paraId="738D02A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108" w:type="dxa"/>
                  <w:noWrap w:val="0"/>
                  <w:vAlign w:val="center"/>
                </w:tcPr>
                <w:p w14:paraId="77F1F6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370D8AC0">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84" w:type="dxa"/>
                  <w:vMerge w:val="continue"/>
                  <w:noWrap w:val="0"/>
                  <w:vAlign w:val="center"/>
                </w:tcPr>
                <w:p w14:paraId="6684685B">
                  <w:pPr>
                    <w:pStyle w:val="40"/>
                    <w:spacing w:line="240" w:lineRule="auto"/>
                    <w:rPr>
                      <w:rFonts w:hint="default" w:ascii="Times New Roman" w:hAnsi="Times New Roman" w:cs="Times New Roman"/>
                      <w:snapToGrid w:val="0"/>
                      <w:color w:val="auto"/>
                      <w:spacing w:val="-6"/>
                      <w:kern w:val="21"/>
                      <w:szCs w:val="21"/>
                    </w:rPr>
                  </w:pPr>
                </w:p>
              </w:tc>
              <w:tc>
                <w:tcPr>
                  <w:tcW w:w="1305" w:type="dxa"/>
                  <w:noWrap w:val="0"/>
                  <w:vAlign w:val="center"/>
                </w:tcPr>
                <w:p w14:paraId="57524A92">
                  <w:pPr>
                    <w:keepNext w:val="0"/>
                    <w:keepLines w:val="0"/>
                    <w:widowControl/>
                    <w:suppressLineNumbers w:val="0"/>
                    <w:jc w:val="center"/>
                    <w:textAlignment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i w:val="0"/>
                      <w:iCs w:val="0"/>
                      <w:color w:val="000000"/>
                      <w:kern w:val="0"/>
                      <w:sz w:val="18"/>
                      <w:szCs w:val="18"/>
                      <w:u w:val="none"/>
                      <w:lang w:val="en-US" w:eastAsia="zh-CN" w:bidi="ar"/>
                    </w:rPr>
                    <w:t>废包装物</w:t>
                  </w:r>
                </w:p>
              </w:tc>
              <w:tc>
                <w:tcPr>
                  <w:tcW w:w="1286" w:type="dxa"/>
                  <w:noWrap w:val="0"/>
                  <w:vAlign w:val="center"/>
                </w:tcPr>
                <w:p w14:paraId="023F069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1180" w:type="dxa"/>
                  <w:noWrap w:val="0"/>
                  <w:vAlign w:val="center"/>
                </w:tcPr>
                <w:p w14:paraId="4340E43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w:t>
                  </w:r>
                </w:p>
              </w:tc>
              <w:tc>
                <w:tcPr>
                  <w:tcW w:w="1180" w:type="dxa"/>
                  <w:noWrap w:val="0"/>
                  <w:vAlign w:val="center"/>
                </w:tcPr>
                <w:p w14:paraId="276B379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53" w:type="dxa"/>
                  <w:noWrap w:val="0"/>
                  <w:vAlign w:val="center"/>
                </w:tcPr>
                <w:p w14:paraId="2347F55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04" w:type="dxa"/>
                  <w:noWrap w:val="0"/>
                  <w:vAlign w:val="center"/>
                </w:tcPr>
                <w:p w14:paraId="35AD96A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1108" w:type="dxa"/>
                  <w:noWrap w:val="0"/>
                  <w:vAlign w:val="center"/>
                </w:tcPr>
                <w:p w14:paraId="3B7E927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w:t>
                  </w:r>
                </w:p>
              </w:tc>
            </w:tr>
            <w:tr w14:paraId="41788EFA">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84" w:type="dxa"/>
                  <w:vMerge w:val="continue"/>
                  <w:noWrap w:val="0"/>
                  <w:vAlign w:val="center"/>
                </w:tcPr>
                <w:p w14:paraId="29DE5DB6">
                  <w:pPr>
                    <w:pStyle w:val="40"/>
                    <w:spacing w:line="240" w:lineRule="auto"/>
                    <w:rPr>
                      <w:rFonts w:hint="default" w:ascii="Times New Roman" w:hAnsi="Times New Roman" w:cs="Times New Roman"/>
                      <w:snapToGrid w:val="0"/>
                      <w:color w:val="auto"/>
                      <w:spacing w:val="-6"/>
                      <w:kern w:val="21"/>
                      <w:szCs w:val="21"/>
                    </w:rPr>
                  </w:pPr>
                </w:p>
              </w:tc>
              <w:tc>
                <w:tcPr>
                  <w:tcW w:w="1305" w:type="dxa"/>
                  <w:noWrap w:val="0"/>
                  <w:vAlign w:val="center"/>
                </w:tcPr>
                <w:p w14:paraId="4CAD558C">
                  <w:pPr>
                    <w:keepNext w:val="0"/>
                    <w:keepLines w:val="0"/>
                    <w:widowControl/>
                    <w:suppressLineNumbers w:val="0"/>
                    <w:jc w:val="center"/>
                    <w:textAlignment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i w:val="0"/>
                      <w:iCs w:val="0"/>
                      <w:color w:val="000000"/>
                      <w:kern w:val="0"/>
                      <w:sz w:val="18"/>
                      <w:szCs w:val="18"/>
                      <w:u w:val="none"/>
                      <w:lang w:val="en-US" w:eastAsia="zh-CN" w:bidi="ar"/>
                    </w:rPr>
                    <w:t>废树脂</w:t>
                  </w:r>
                </w:p>
              </w:tc>
              <w:tc>
                <w:tcPr>
                  <w:tcW w:w="1286" w:type="dxa"/>
                  <w:noWrap w:val="0"/>
                  <w:vAlign w:val="center"/>
                </w:tcPr>
                <w:p w14:paraId="377F0E1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w:t>
                  </w:r>
                </w:p>
              </w:tc>
              <w:tc>
                <w:tcPr>
                  <w:tcW w:w="1180" w:type="dxa"/>
                  <w:noWrap w:val="0"/>
                  <w:vAlign w:val="center"/>
                </w:tcPr>
                <w:p w14:paraId="001CAA4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80" w:type="dxa"/>
                  <w:noWrap w:val="0"/>
                  <w:vAlign w:val="center"/>
                </w:tcPr>
                <w:p w14:paraId="4C93AE2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w:t>
                  </w:r>
                </w:p>
              </w:tc>
              <w:tc>
                <w:tcPr>
                  <w:tcW w:w="953" w:type="dxa"/>
                  <w:noWrap w:val="0"/>
                  <w:vAlign w:val="center"/>
                </w:tcPr>
                <w:p w14:paraId="5C8CCFD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04" w:type="dxa"/>
                  <w:noWrap w:val="0"/>
                  <w:vAlign w:val="center"/>
                </w:tcPr>
                <w:p w14:paraId="614B7B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w:t>
                  </w:r>
                </w:p>
              </w:tc>
              <w:tc>
                <w:tcPr>
                  <w:tcW w:w="1108" w:type="dxa"/>
                  <w:noWrap w:val="0"/>
                  <w:vAlign w:val="center"/>
                </w:tcPr>
                <w:p w14:paraId="0DCBD99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w:t>
                  </w:r>
                </w:p>
              </w:tc>
            </w:tr>
            <w:tr w14:paraId="5869F35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84" w:type="dxa"/>
                  <w:vMerge w:val="continue"/>
                  <w:noWrap w:val="0"/>
                  <w:vAlign w:val="center"/>
                </w:tcPr>
                <w:p w14:paraId="569BB2F2">
                  <w:pPr>
                    <w:pStyle w:val="40"/>
                    <w:spacing w:line="240" w:lineRule="auto"/>
                    <w:rPr>
                      <w:rFonts w:hint="default" w:ascii="Times New Roman" w:hAnsi="Times New Roman" w:cs="Times New Roman"/>
                      <w:snapToGrid w:val="0"/>
                      <w:color w:val="auto"/>
                      <w:spacing w:val="-6"/>
                      <w:kern w:val="21"/>
                      <w:szCs w:val="21"/>
                    </w:rPr>
                  </w:pPr>
                </w:p>
              </w:tc>
              <w:tc>
                <w:tcPr>
                  <w:tcW w:w="1305" w:type="dxa"/>
                  <w:noWrap w:val="0"/>
                  <w:vAlign w:val="center"/>
                </w:tcPr>
                <w:p w14:paraId="365205FB">
                  <w:pPr>
                    <w:keepNext w:val="0"/>
                    <w:keepLines w:val="0"/>
                    <w:widowControl/>
                    <w:suppressLineNumbers w:val="0"/>
                    <w:jc w:val="center"/>
                    <w:textAlignment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i w:val="0"/>
                      <w:iCs w:val="0"/>
                      <w:color w:val="000000"/>
                      <w:kern w:val="0"/>
                      <w:sz w:val="18"/>
                      <w:szCs w:val="18"/>
                      <w:u w:val="none"/>
                      <w:lang w:val="en-US" w:eastAsia="zh-CN" w:bidi="ar"/>
                    </w:rPr>
                    <w:t>废润滑油、废机油</w:t>
                  </w:r>
                </w:p>
              </w:tc>
              <w:tc>
                <w:tcPr>
                  <w:tcW w:w="1286" w:type="dxa"/>
                  <w:noWrap w:val="0"/>
                  <w:vAlign w:val="center"/>
                </w:tcPr>
                <w:p w14:paraId="04C241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0.8</w:t>
                  </w:r>
                </w:p>
              </w:tc>
              <w:tc>
                <w:tcPr>
                  <w:tcW w:w="1180" w:type="dxa"/>
                  <w:noWrap w:val="0"/>
                  <w:vAlign w:val="center"/>
                </w:tcPr>
                <w:p w14:paraId="3DB029A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0.055</w:t>
                  </w:r>
                </w:p>
              </w:tc>
              <w:tc>
                <w:tcPr>
                  <w:tcW w:w="1180" w:type="dxa"/>
                  <w:noWrap w:val="0"/>
                  <w:vAlign w:val="center"/>
                </w:tcPr>
                <w:p w14:paraId="5091FA7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53" w:type="dxa"/>
                  <w:noWrap w:val="0"/>
                  <w:vAlign w:val="center"/>
                </w:tcPr>
                <w:p w14:paraId="149F786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04" w:type="dxa"/>
                  <w:noWrap w:val="0"/>
                  <w:vAlign w:val="center"/>
                </w:tcPr>
                <w:p w14:paraId="09953C3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0.855</w:t>
                  </w:r>
                </w:p>
              </w:tc>
              <w:tc>
                <w:tcPr>
                  <w:tcW w:w="1108" w:type="dxa"/>
                  <w:noWrap w:val="0"/>
                  <w:vAlign w:val="center"/>
                </w:tcPr>
                <w:p w14:paraId="7297BB2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0.055</w:t>
                  </w:r>
                </w:p>
              </w:tc>
            </w:tr>
            <w:tr w14:paraId="70FB909C">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89" w:hRule="atLeast"/>
                <w:jc w:val="center"/>
              </w:trPr>
              <w:tc>
                <w:tcPr>
                  <w:tcW w:w="984" w:type="dxa"/>
                  <w:vMerge w:val="continue"/>
                  <w:noWrap w:val="0"/>
                  <w:vAlign w:val="center"/>
                </w:tcPr>
                <w:p w14:paraId="0F016AEC">
                  <w:pPr>
                    <w:pStyle w:val="40"/>
                    <w:spacing w:line="240" w:lineRule="auto"/>
                    <w:rPr>
                      <w:rFonts w:hint="default" w:ascii="Times New Roman" w:hAnsi="Times New Roman" w:cs="Times New Roman"/>
                      <w:snapToGrid w:val="0"/>
                      <w:color w:val="auto"/>
                      <w:kern w:val="21"/>
                      <w:szCs w:val="21"/>
                    </w:rPr>
                  </w:pPr>
                </w:p>
              </w:tc>
              <w:tc>
                <w:tcPr>
                  <w:tcW w:w="1305" w:type="dxa"/>
                  <w:noWrap w:val="0"/>
                  <w:vAlign w:val="center"/>
                </w:tcPr>
                <w:p w14:paraId="1EEE664F">
                  <w:pPr>
                    <w:keepNext w:val="0"/>
                    <w:keepLines w:val="0"/>
                    <w:widowControl/>
                    <w:suppressLineNumbers w:val="0"/>
                    <w:jc w:val="center"/>
                    <w:textAlignment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i w:val="0"/>
                      <w:iCs w:val="0"/>
                      <w:color w:val="000000"/>
                      <w:kern w:val="0"/>
                      <w:sz w:val="18"/>
                      <w:szCs w:val="18"/>
                      <w:u w:val="none"/>
                      <w:lang w:val="en-US" w:eastAsia="zh-CN" w:bidi="ar"/>
                    </w:rPr>
                    <w:t>废乙二醇</w:t>
                  </w:r>
                </w:p>
              </w:tc>
              <w:tc>
                <w:tcPr>
                  <w:tcW w:w="1286" w:type="dxa"/>
                  <w:noWrap w:val="0"/>
                  <w:vAlign w:val="center"/>
                </w:tcPr>
                <w:p w14:paraId="62E78DC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180" w:type="dxa"/>
                  <w:noWrap w:val="0"/>
                  <w:vAlign w:val="center"/>
                </w:tcPr>
                <w:p w14:paraId="6A9F557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0.3</w:t>
                  </w:r>
                </w:p>
              </w:tc>
              <w:tc>
                <w:tcPr>
                  <w:tcW w:w="1180" w:type="dxa"/>
                  <w:noWrap w:val="0"/>
                  <w:vAlign w:val="center"/>
                </w:tcPr>
                <w:p w14:paraId="249A22F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p>
              </w:tc>
              <w:tc>
                <w:tcPr>
                  <w:tcW w:w="953" w:type="dxa"/>
                  <w:noWrap w:val="0"/>
                  <w:vAlign w:val="center"/>
                </w:tcPr>
                <w:p w14:paraId="0B923BC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04" w:type="dxa"/>
                  <w:noWrap w:val="0"/>
                  <w:vAlign w:val="center"/>
                </w:tcPr>
                <w:p w14:paraId="55B985D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0.3</w:t>
                  </w:r>
                </w:p>
              </w:tc>
              <w:tc>
                <w:tcPr>
                  <w:tcW w:w="1108" w:type="dxa"/>
                  <w:noWrap w:val="0"/>
                  <w:vAlign w:val="center"/>
                </w:tcPr>
                <w:p w14:paraId="1A6B1FD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0.3</w:t>
                  </w:r>
                </w:p>
              </w:tc>
            </w:tr>
            <w:tr w14:paraId="21AEE917">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84" w:type="dxa"/>
                  <w:vMerge w:val="continue"/>
                  <w:noWrap w:val="0"/>
                  <w:vAlign w:val="center"/>
                </w:tcPr>
                <w:p w14:paraId="5EF901E4">
                  <w:pPr>
                    <w:pStyle w:val="40"/>
                    <w:spacing w:line="240" w:lineRule="auto"/>
                    <w:rPr>
                      <w:rFonts w:hint="default" w:ascii="Times New Roman" w:hAnsi="Times New Roman" w:cs="Times New Roman"/>
                      <w:snapToGrid w:val="0"/>
                      <w:color w:val="auto"/>
                      <w:kern w:val="21"/>
                      <w:szCs w:val="21"/>
                    </w:rPr>
                  </w:pPr>
                </w:p>
              </w:tc>
              <w:tc>
                <w:tcPr>
                  <w:tcW w:w="1305" w:type="dxa"/>
                  <w:noWrap w:val="0"/>
                  <w:vAlign w:val="center"/>
                </w:tcPr>
                <w:p w14:paraId="7D2E952F">
                  <w:pPr>
                    <w:keepNext w:val="0"/>
                    <w:keepLines w:val="0"/>
                    <w:widowControl/>
                    <w:suppressLineNumbers w:val="0"/>
                    <w:jc w:val="center"/>
                    <w:textAlignment w:val="center"/>
                    <w:rPr>
                      <w:rFonts w:hint="default" w:ascii="Times New Roman" w:hAnsi="Times New Roman" w:cs="Times New Roman"/>
                      <w:snapToGrid w:val="0"/>
                      <w:color w:val="auto"/>
                      <w:kern w:val="21"/>
                      <w:szCs w:val="21"/>
                    </w:rPr>
                  </w:pPr>
                  <w:r>
                    <w:rPr>
                      <w:rFonts w:hint="default" w:ascii="Times New Roman" w:hAnsi="Times New Roman" w:eastAsia="宋体" w:cs="Times New Roman"/>
                      <w:i w:val="0"/>
                      <w:iCs w:val="0"/>
                      <w:color w:val="000000"/>
                      <w:kern w:val="0"/>
                      <w:sz w:val="18"/>
                      <w:szCs w:val="18"/>
                      <w:u w:val="none"/>
                      <w:lang w:val="en-US" w:eastAsia="zh-CN" w:bidi="ar"/>
                    </w:rPr>
                    <w:t>废弃油桶</w:t>
                  </w:r>
                </w:p>
              </w:tc>
              <w:tc>
                <w:tcPr>
                  <w:tcW w:w="1286" w:type="dxa"/>
                  <w:noWrap w:val="0"/>
                  <w:vAlign w:val="center"/>
                </w:tcPr>
                <w:p w14:paraId="6D3E04E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0.3</w:t>
                  </w:r>
                </w:p>
              </w:tc>
              <w:tc>
                <w:tcPr>
                  <w:tcW w:w="1180" w:type="dxa"/>
                  <w:noWrap w:val="0"/>
                  <w:vAlign w:val="center"/>
                </w:tcPr>
                <w:p w14:paraId="113E946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1180" w:type="dxa"/>
                  <w:noWrap w:val="0"/>
                  <w:vAlign w:val="center"/>
                </w:tcPr>
                <w:p w14:paraId="4D1B51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53" w:type="dxa"/>
                  <w:noWrap w:val="0"/>
                  <w:vAlign w:val="center"/>
                </w:tcPr>
                <w:p w14:paraId="46D5A46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04" w:type="dxa"/>
                  <w:noWrap w:val="0"/>
                  <w:vAlign w:val="center"/>
                </w:tcPr>
                <w:p w14:paraId="25AC460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0.31</w:t>
                  </w:r>
                </w:p>
              </w:tc>
              <w:tc>
                <w:tcPr>
                  <w:tcW w:w="1108" w:type="dxa"/>
                  <w:noWrap w:val="0"/>
                  <w:vAlign w:val="center"/>
                </w:tcPr>
                <w:p w14:paraId="0D0D048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0.01</w:t>
                  </w:r>
                </w:p>
              </w:tc>
            </w:tr>
            <w:tr w14:paraId="54CCA90F">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984" w:type="dxa"/>
                  <w:vMerge w:val="continue"/>
                  <w:noWrap w:val="0"/>
                  <w:vAlign w:val="center"/>
                </w:tcPr>
                <w:p w14:paraId="4C05FBB2">
                  <w:pPr>
                    <w:pStyle w:val="40"/>
                    <w:spacing w:line="240" w:lineRule="auto"/>
                    <w:rPr>
                      <w:rFonts w:hint="default" w:ascii="Times New Roman" w:hAnsi="Times New Roman" w:cs="Times New Roman"/>
                      <w:snapToGrid w:val="0"/>
                      <w:color w:val="auto"/>
                      <w:kern w:val="21"/>
                      <w:szCs w:val="21"/>
                    </w:rPr>
                  </w:pPr>
                </w:p>
              </w:tc>
              <w:tc>
                <w:tcPr>
                  <w:tcW w:w="1305" w:type="dxa"/>
                  <w:noWrap w:val="0"/>
                  <w:vAlign w:val="center"/>
                </w:tcPr>
                <w:p w14:paraId="6DBE5341">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废活性炭</w:t>
                  </w:r>
                </w:p>
              </w:tc>
              <w:tc>
                <w:tcPr>
                  <w:tcW w:w="1286" w:type="dxa"/>
                  <w:noWrap w:val="0"/>
                  <w:vAlign w:val="center"/>
                </w:tcPr>
                <w:p w14:paraId="7CD1FD0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0.3968</w:t>
                  </w:r>
                </w:p>
              </w:tc>
              <w:tc>
                <w:tcPr>
                  <w:tcW w:w="1180" w:type="dxa"/>
                  <w:noWrap w:val="0"/>
                  <w:vAlign w:val="center"/>
                </w:tcPr>
                <w:p w14:paraId="19D603A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0.026</w:t>
                  </w:r>
                </w:p>
              </w:tc>
              <w:tc>
                <w:tcPr>
                  <w:tcW w:w="1180" w:type="dxa"/>
                  <w:noWrap w:val="0"/>
                  <w:vAlign w:val="center"/>
                </w:tcPr>
                <w:p w14:paraId="38C6257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953" w:type="dxa"/>
                  <w:noWrap w:val="0"/>
                  <w:vAlign w:val="center"/>
                </w:tcPr>
                <w:p w14:paraId="41987B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04" w:type="dxa"/>
                  <w:noWrap w:val="0"/>
                  <w:vAlign w:val="center"/>
                </w:tcPr>
                <w:p w14:paraId="5F8528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0.4228</w:t>
                  </w:r>
                </w:p>
              </w:tc>
              <w:tc>
                <w:tcPr>
                  <w:tcW w:w="1108" w:type="dxa"/>
                  <w:noWrap w:val="0"/>
                  <w:vAlign w:val="center"/>
                </w:tcPr>
                <w:p w14:paraId="60CC9A8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0.026</w:t>
                  </w:r>
                </w:p>
              </w:tc>
            </w:tr>
          </w:tbl>
          <w:p w14:paraId="22EB0555">
            <w:pPr>
              <w:rPr>
                <w:rFonts w:hint="default" w:ascii="Times New Roman" w:hAnsi="Times New Roman" w:cs="Times New Roman"/>
                <w:color w:val="auto"/>
                <w:lang w:val="en-US" w:eastAsia="zh-CN"/>
              </w:rPr>
            </w:pPr>
          </w:p>
          <w:p w14:paraId="0D33A13D">
            <w:pPr>
              <w:rPr>
                <w:rFonts w:hint="default" w:ascii="Times New Roman" w:hAnsi="Times New Roman" w:cs="Times New Roman"/>
                <w:lang w:val="en-US" w:eastAsia="zh-CN"/>
              </w:rPr>
            </w:pPr>
          </w:p>
          <w:p w14:paraId="160AC3C8">
            <w:pPr>
              <w:rPr>
                <w:rFonts w:hint="default" w:ascii="Times New Roman" w:hAnsi="Times New Roman" w:cs="Times New Roman"/>
                <w:lang w:val="en-US" w:eastAsia="zh-CN"/>
              </w:rPr>
            </w:pPr>
          </w:p>
          <w:p w14:paraId="53D12578">
            <w:pPr>
              <w:adjustRightInd w:val="0"/>
              <w:snapToGrid w:val="0"/>
              <w:rPr>
                <w:rFonts w:hint="default" w:ascii="Times New Roman" w:hAnsi="Times New Roman" w:eastAsia="宋体" w:cs="Times New Roman"/>
                <w:bCs/>
                <w:spacing w:val="-10"/>
                <w:szCs w:val="21"/>
                <w:lang w:val="en-US" w:eastAsia="zh-CN"/>
              </w:rPr>
            </w:pPr>
          </w:p>
        </w:tc>
      </w:tr>
    </w:tbl>
    <w:p w14:paraId="3CE41ECC">
      <w:pPr>
        <w:adjustRightInd w:val="0"/>
        <w:snapToGrid w:val="0"/>
        <w:spacing w:line="360" w:lineRule="auto"/>
        <w:rPr>
          <w:rFonts w:hint="eastAsia" w:ascii="宋体" w:cs="宋体"/>
          <w:b/>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612174EA">
      <w:pPr>
        <w:pStyle w:val="18"/>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hint="eastAsia" w:ascii="黑体" w:hAnsi="黑体" w:eastAsia="黑体" w:cs="Times New Roman"/>
          <w:snapToGrid w:val="0"/>
          <w:sz w:val="30"/>
          <w:szCs w:val="30"/>
        </w:rPr>
      </w:pPr>
      <w:r>
        <w:rPr>
          <w:rFonts w:hint="eastAsia" w:ascii="黑体" w:hAnsi="黑体" w:eastAsia="黑体" w:cs="Times New Roman"/>
          <w:snapToGrid w:val="0"/>
          <w:sz w:val="30"/>
          <w:szCs w:val="30"/>
        </w:rPr>
        <w:t>五、</w:t>
      </w:r>
      <w:bookmarkStart w:id="3" w:name="_Hlk54167917"/>
      <w:r>
        <w:rPr>
          <w:rFonts w:hint="eastAsia" w:ascii="黑体" w:hAnsi="黑体" w:eastAsia="黑体" w:cs="Times New Roman"/>
          <w:snapToGrid w:val="0"/>
          <w:sz w:val="30"/>
          <w:szCs w:val="30"/>
        </w:rPr>
        <w:t>环境保护措施监督检查清单</w:t>
      </w:r>
      <w:bookmarkEnd w:id="3"/>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5"/>
        <w:gridCol w:w="2118"/>
        <w:gridCol w:w="1755"/>
        <w:gridCol w:w="1755"/>
        <w:gridCol w:w="1757"/>
      </w:tblGrid>
      <w:tr w14:paraId="37DFB64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tcBorders>
              <w:tl2br w:val="single" w:color="auto" w:sz="4" w:space="0"/>
            </w:tcBorders>
            <w:noWrap w:val="0"/>
            <w:vAlign w:val="top"/>
          </w:tcPr>
          <w:p w14:paraId="23E63E76">
            <w:pPr>
              <w:adjustRightInd w:val="0"/>
              <w:snapToGrid w:val="0"/>
              <w:ind w:firstLine="840"/>
              <w:rPr>
                <w:rFonts w:hint="eastAsia" w:ascii="宋体" w:hAnsi="宋体" w:cs="宋体"/>
                <w:sz w:val="24"/>
                <w:szCs w:val="24"/>
              </w:rPr>
            </w:pPr>
            <w:r>
              <w:rPr>
                <w:rFonts w:hint="eastAsia" w:ascii="宋体" w:hAnsi="宋体" w:cs="宋体"/>
                <w:sz w:val="24"/>
                <w:szCs w:val="24"/>
              </w:rPr>
              <w:t>内容</w:t>
            </w:r>
          </w:p>
          <w:p w14:paraId="0C90DCD9">
            <w:pPr>
              <w:adjustRightInd w:val="0"/>
              <w:snapToGrid w:val="0"/>
              <w:rPr>
                <w:rFonts w:hint="eastAsia" w:ascii="宋体" w:hAnsi="宋体" w:cs="宋体"/>
                <w:sz w:val="24"/>
                <w:szCs w:val="24"/>
              </w:rPr>
            </w:pPr>
            <w:r>
              <w:rPr>
                <w:rFonts w:hint="eastAsia" w:ascii="宋体" w:hAnsi="宋体" w:cs="宋体"/>
                <w:sz w:val="24"/>
                <w:szCs w:val="24"/>
              </w:rPr>
              <w:t>要素</w:t>
            </w:r>
          </w:p>
        </w:tc>
        <w:tc>
          <w:tcPr>
            <w:tcW w:w="2118" w:type="dxa"/>
            <w:noWrap w:val="0"/>
            <w:vAlign w:val="center"/>
          </w:tcPr>
          <w:p w14:paraId="781E25EE">
            <w:pPr>
              <w:adjustRightInd w:val="0"/>
              <w:snapToGrid w:val="0"/>
              <w:jc w:val="center"/>
              <w:rPr>
                <w:rFonts w:hint="eastAsia" w:ascii="宋体" w:hAnsi="宋体" w:cs="宋体"/>
                <w:sz w:val="24"/>
                <w:szCs w:val="24"/>
              </w:rPr>
            </w:pPr>
            <w:r>
              <w:rPr>
                <w:rFonts w:hint="eastAsia" w:ascii="宋体" w:hAnsi="宋体" w:cs="宋体"/>
                <w:sz w:val="24"/>
                <w:szCs w:val="24"/>
              </w:rPr>
              <w:t>排放口</w:t>
            </w:r>
            <w:r>
              <w:rPr>
                <w:rFonts w:hint="eastAsia" w:ascii="宋体" w:hAnsi="宋体" w:cs="宋体"/>
                <w:sz w:val="24"/>
                <w:szCs w:val="24"/>
                <w:lang w:eastAsia="zh-CN"/>
              </w:rPr>
              <w:t>（</w:t>
            </w:r>
            <w:r>
              <w:rPr>
                <w:rFonts w:hint="eastAsia" w:ascii="宋体" w:hAnsi="宋体" w:cs="宋体"/>
                <w:sz w:val="24"/>
                <w:szCs w:val="24"/>
              </w:rPr>
              <w:t>编号、</w:t>
            </w:r>
          </w:p>
          <w:p w14:paraId="1DA06A0C">
            <w:pPr>
              <w:adjustRightInd w:val="0"/>
              <w:snapToGrid w:val="0"/>
              <w:jc w:val="center"/>
              <w:rPr>
                <w:rFonts w:hint="eastAsia" w:ascii="宋体" w:hAnsi="宋体" w:cs="宋体"/>
                <w:sz w:val="24"/>
                <w:szCs w:val="24"/>
              </w:rPr>
            </w:pPr>
            <w:r>
              <w:rPr>
                <w:rFonts w:hint="eastAsia" w:ascii="宋体" w:hAnsi="宋体" w:cs="宋体"/>
                <w:sz w:val="24"/>
                <w:szCs w:val="24"/>
              </w:rPr>
              <w:t>名称</w:t>
            </w:r>
            <w:r>
              <w:rPr>
                <w:rFonts w:hint="eastAsia" w:ascii="宋体" w:hAnsi="宋体" w:cs="宋体"/>
                <w:sz w:val="24"/>
                <w:szCs w:val="24"/>
                <w:lang w:eastAsia="zh-CN"/>
              </w:rPr>
              <w:t>）</w:t>
            </w:r>
            <w:r>
              <w:rPr>
                <w:rFonts w:hint="eastAsia" w:ascii="宋体" w:hAnsi="宋体" w:cs="宋体"/>
                <w:sz w:val="24"/>
                <w:szCs w:val="24"/>
              </w:rPr>
              <w:t>/污染源</w:t>
            </w:r>
          </w:p>
        </w:tc>
        <w:tc>
          <w:tcPr>
            <w:tcW w:w="1755" w:type="dxa"/>
            <w:noWrap w:val="0"/>
            <w:vAlign w:val="center"/>
          </w:tcPr>
          <w:p w14:paraId="049879EB">
            <w:pPr>
              <w:adjustRightInd w:val="0"/>
              <w:snapToGrid w:val="0"/>
              <w:jc w:val="center"/>
              <w:rPr>
                <w:rFonts w:hint="eastAsia" w:ascii="宋体" w:hAnsi="宋体" w:cs="宋体"/>
                <w:sz w:val="24"/>
                <w:szCs w:val="24"/>
              </w:rPr>
            </w:pPr>
            <w:r>
              <w:rPr>
                <w:rFonts w:hint="eastAsia" w:ascii="宋体" w:hAnsi="宋体" w:cs="宋体"/>
                <w:sz w:val="24"/>
                <w:szCs w:val="24"/>
              </w:rPr>
              <w:t>污染物项目</w:t>
            </w:r>
          </w:p>
        </w:tc>
        <w:tc>
          <w:tcPr>
            <w:tcW w:w="1755" w:type="dxa"/>
            <w:noWrap w:val="0"/>
            <w:vAlign w:val="center"/>
          </w:tcPr>
          <w:p w14:paraId="4650351D">
            <w:pPr>
              <w:adjustRightInd w:val="0"/>
              <w:snapToGrid w:val="0"/>
              <w:jc w:val="center"/>
              <w:rPr>
                <w:rFonts w:hint="eastAsia" w:ascii="宋体" w:hAnsi="宋体" w:cs="宋体"/>
                <w:sz w:val="24"/>
                <w:szCs w:val="24"/>
              </w:rPr>
            </w:pPr>
            <w:r>
              <w:rPr>
                <w:rFonts w:hint="eastAsia" w:ascii="宋体" w:hAnsi="宋体" w:cs="宋体"/>
                <w:sz w:val="24"/>
                <w:szCs w:val="24"/>
              </w:rPr>
              <w:t>环境保护措施</w:t>
            </w:r>
          </w:p>
        </w:tc>
        <w:tc>
          <w:tcPr>
            <w:tcW w:w="1757" w:type="dxa"/>
            <w:noWrap w:val="0"/>
            <w:vAlign w:val="center"/>
          </w:tcPr>
          <w:p w14:paraId="32BA2EF7">
            <w:pPr>
              <w:adjustRightInd w:val="0"/>
              <w:snapToGrid w:val="0"/>
              <w:jc w:val="center"/>
              <w:rPr>
                <w:rFonts w:hint="eastAsia" w:ascii="宋体" w:hAnsi="宋体" w:cs="宋体"/>
                <w:sz w:val="24"/>
                <w:szCs w:val="24"/>
              </w:rPr>
            </w:pPr>
            <w:r>
              <w:rPr>
                <w:rFonts w:hint="eastAsia" w:ascii="宋体" w:hAnsi="宋体" w:cs="宋体"/>
                <w:sz w:val="24"/>
                <w:szCs w:val="24"/>
              </w:rPr>
              <w:t>执行标准</w:t>
            </w:r>
          </w:p>
        </w:tc>
      </w:tr>
      <w:tr w14:paraId="308B71E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noWrap w:val="0"/>
            <w:vAlign w:val="center"/>
          </w:tcPr>
          <w:p w14:paraId="76E1C3F5">
            <w:pPr>
              <w:adjustRightInd w:val="0"/>
              <w:snapToGrid w:val="0"/>
              <w:jc w:val="center"/>
              <w:rPr>
                <w:rFonts w:hint="eastAsia" w:ascii="宋体" w:hAnsi="宋体" w:cs="宋体"/>
                <w:sz w:val="24"/>
                <w:szCs w:val="24"/>
              </w:rPr>
            </w:pPr>
            <w:r>
              <w:rPr>
                <w:rFonts w:hint="eastAsia" w:ascii="宋体" w:hAnsi="宋体" w:cs="宋体"/>
                <w:sz w:val="24"/>
                <w:szCs w:val="24"/>
              </w:rPr>
              <w:t>大气环境</w:t>
            </w:r>
          </w:p>
        </w:tc>
        <w:tc>
          <w:tcPr>
            <w:tcW w:w="2118" w:type="dxa"/>
            <w:noWrap w:val="0"/>
            <w:vAlign w:val="center"/>
          </w:tcPr>
          <w:p w14:paraId="1AC165A7">
            <w:pPr>
              <w:adjustRightInd w:val="0"/>
              <w:snapToGrid w:val="0"/>
              <w:spacing w:line="360" w:lineRule="auto"/>
              <w:ind w:firstLine="0" w:firstLineChars="0"/>
              <w:jc w:val="center"/>
              <w:rPr>
                <w:rFonts w:hint="eastAsia" w:ascii="宋体" w:hAnsi="宋体" w:cs="宋体"/>
                <w:sz w:val="24"/>
                <w:szCs w:val="24"/>
              </w:rPr>
            </w:pPr>
            <w:r>
              <w:rPr>
                <w:rFonts w:hint="eastAsia" w:cs="Times New Roman"/>
                <w:lang w:val="en-US" w:eastAsia="zh-CN"/>
              </w:rPr>
              <w:t>锅炉废气排放口</w:t>
            </w:r>
            <w:r>
              <w:rPr>
                <w:rFonts w:hint="eastAsia" w:ascii="Times New Roman" w:hAnsi="Times New Roman" w:eastAsia="宋体" w:cs="Times New Roman"/>
                <w:lang w:val="en-US" w:eastAsia="zh-CN"/>
              </w:rPr>
              <w:t>（DA001）</w:t>
            </w:r>
          </w:p>
        </w:tc>
        <w:tc>
          <w:tcPr>
            <w:tcW w:w="1755" w:type="dxa"/>
            <w:noWrap w:val="0"/>
            <w:vAlign w:val="center"/>
          </w:tcPr>
          <w:p w14:paraId="5ACEC607">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颗粒物、氮氧化物、二氧化硫、林格曼黑度</w:t>
            </w:r>
          </w:p>
        </w:tc>
        <w:tc>
          <w:tcPr>
            <w:tcW w:w="1755" w:type="dxa"/>
            <w:noWrap w:val="0"/>
            <w:vAlign w:val="center"/>
          </w:tcPr>
          <w:p w14:paraId="43E68A89">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低氮燃烧器燃烧后，</w:t>
            </w:r>
            <w:r>
              <w:rPr>
                <w:rFonts w:hint="eastAsia" w:ascii="Times New Roman" w:hAnsi="Times New Roman" w:cs="Times New Roman"/>
                <w:sz w:val="24"/>
                <w:szCs w:val="24"/>
                <w:lang w:val="en-US" w:eastAsia="zh-CN"/>
              </w:rPr>
              <w:t>经</w:t>
            </w:r>
            <w:r>
              <w:rPr>
                <w:rFonts w:hint="eastAsia" w:cs="Times New Roman"/>
                <w:sz w:val="24"/>
                <w:szCs w:val="24"/>
                <w:lang w:val="en-US" w:eastAsia="zh-CN"/>
              </w:rPr>
              <w:t>15m</w:t>
            </w:r>
            <w:r>
              <w:rPr>
                <w:rFonts w:hint="eastAsia" w:ascii="Times New Roman" w:hAnsi="Times New Roman" w:cs="Times New Roman"/>
                <w:sz w:val="24"/>
                <w:szCs w:val="24"/>
                <w:lang w:val="en-US" w:eastAsia="zh-CN"/>
              </w:rPr>
              <w:t>高的排气筒达标排放</w:t>
            </w:r>
          </w:p>
        </w:tc>
        <w:tc>
          <w:tcPr>
            <w:tcW w:w="1757" w:type="dxa"/>
            <w:noWrap w:val="0"/>
            <w:vAlign w:val="center"/>
          </w:tcPr>
          <w:p w14:paraId="247976FA">
            <w:pPr>
              <w:adjustRightInd w:val="0"/>
              <w:snapToGrid w:val="0"/>
              <w:jc w:val="center"/>
              <w:rPr>
                <w:rFonts w:hint="eastAsia" w:ascii="宋体" w:hAnsi="宋体" w:cs="宋体"/>
                <w:sz w:val="24"/>
                <w:szCs w:val="24"/>
              </w:rPr>
            </w:pPr>
            <w:r>
              <w:rPr>
                <w:rFonts w:hint="default" w:ascii="Times New Roman" w:hAnsi="Times New Roman" w:cs="Times New Roman"/>
                <w:sz w:val="24"/>
                <w:szCs w:val="24"/>
                <w:lang w:val="en-US" w:eastAsia="zh-CN"/>
              </w:rPr>
              <w:t>《锅炉大气污染物排放标准》（GB13271-2014）</w:t>
            </w:r>
            <w:r>
              <w:rPr>
                <w:rFonts w:hint="eastAsia" w:ascii="Times New Roman" w:hAnsi="Times New Roman" w:cs="Times New Roman"/>
                <w:sz w:val="24"/>
                <w:szCs w:val="24"/>
                <w:lang w:val="en-US" w:eastAsia="zh-CN"/>
              </w:rPr>
              <w:t>特别排放标准</w:t>
            </w:r>
          </w:p>
        </w:tc>
      </w:tr>
      <w:tr w14:paraId="1C611E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vMerge w:val="restart"/>
            <w:noWrap w:val="0"/>
            <w:vAlign w:val="center"/>
          </w:tcPr>
          <w:p w14:paraId="5587136E">
            <w:pPr>
              <w:adjustRightInd w:val="0"/>
              <w:snapToGrid w:val="0"/>
              <w:jc w:val="center"/>
              <w:rPr>
                <w:rFonts w:hint="eastAsia" w:ascii="宋体" w:hAnsi="宋体" w:cs="宋体"/>
                <w:sz w:val="24"/>
                <w:szCs w:val="24"/>
              </w:rPr>
            </w:pPr>
            <w:r>
              <w:rPr>
                <w:rFonts w:hint="eastAsia" w:ascii="宋体" w:hAnsi="宋体" w:cs="宋体"/>
                <w:sz w:val="24"/>
                <w:szCs w:val="24"/>
              </w:rPr>
              <w:t>地表水环境</w:t>
            </w:r>
          </w:p>
        </w:tc>
        <w:tc>
          <w:tcPr>
            <w:tcW w:w="2118" w:type="dxa"/>
            <w:noWrap w:val="0"/>
            <w:vAlign w:val="center"/>
          </w:tcPr>
          <w:p w14:paraId="777AF211">
            <w:pPr>
              <w:adjustRightInd w:val="0"/>
              <w:snapToGrid w:val="0"/>
              <w:spacing w:line="240" w:lineRule="auto"/>
              <w:ind w:firstLine="0" w:firstLineChars="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锅炉</w:t>
            </w:r>
            <w:r>
              <w:rPr>
                <w:rFonts w:hint="eastAsia" w:ascii="Times New Roman" w:hAnsi="Times New Roman" w:eastAsia="宋体" w:cs="Times New Roman"/>
                <w:sz w:val="24"/>
                <w:szCs w:val="24"/>
                <w:lang w:val="en-US" w:eastAsia="zh-CN"/>
              </w:rPr>
              <w:t xml:space="preserve">废水 </w:t>
            </w:r>
          </w:p>
        </w:tc>
        <w:tc>
          <w:tcPr>
            <w:tcW w:w="1755" w:type="dxa"/>
            <w:noWrap w:val="0"/>
            <w:vAlign w:val="center"/>
          </w:tcPr>
          <w:p w14:paraId="3F272C7A">
            <w:pPr>
              <w:adjustRightInd w:val="0"/>
              <w:snapToGrid w:val="0"/>
              <w:jc w:val="center"/>
              <w:rPr>
                <w:rFonts w:hint="default" w:ascii="Times New Roman" w:hAnsi="Times New Roman" w:eastAsia="宋体" w:cs="Times New Roman"/>
                <w:sz w:val="24"/>
                <w:szCs w:val="24"/>
                <w:lang w:val="en-US" w:eastAsia="zh-CN"/>
              </w:rPr>
            </w:pPr>
            <w:r>
              <w:rPr>
                <w:rFonts w:hint="default" w:ascii="Times New Roman" w:hAnsi="Times New Roman" w:cs="Times New Roman"/>
                <w:sz w:val="24"/>
                <w:szCs w:val="24"/>
                <w:lang w:val="en-US" w:eastAsia="zh-CN"/>
              </w:rPr>
              <w:t>COD、</w:t>
            </w:r>
            <w:r>
              <w:rPr>
                <w:rFonts w:hint="eastAsia" w:ascii="Times New Roman" w:hAnsi="Times New Roman" w:cs="Times New Roman"/>
                <w:sz w:val="24"/>
                <w:szCs w:val="24"/>
                <w:lang w:val="en-US" w:eastAsia="zh-CN"/>
              </w:rPr>
              <w:t>氨氮</w:t>
            </w:r>
            <w:r>
              <w:rPr>
                <w:rFonts w:hint="default" w:ascii="Times New Roman" w:hAnsi="Times New Roman" w:cs="Times New Roman"/>
                <w:sz w:val="24"/>
                <w:szCs w:val="24"/>
                <w:lang w:val="en-US" w:eastAsia="zh-CN"/>
              </w:rPr>
              <w:t>、SS</w:t>
            </w:r>
          </w:p>
        </w:tc>
        <w:tc>
          <w:tcPr>
            <w:tcW w:w="1755" w:type="dxa"/>
            <w:noWrap w:val="0"/>
            <w:vAlign w:val="center"/>
          </w:tcPr>
          <w:p w14:paraId="5B34FB47">
            <w:pPr>
              <w:adjustRightInd w:val="0"/>
              <w:snapToGrid w:val="0"/>
              <w:jc w:val="center"/>
              <w:rPr>
                <w:rFonts w:hint="default" w:ascii="Times New Roman" w:hAnsi="Times New Roman" w:eastAsia="宋体" w:cs="Times New Roman"/>
                <w:sz w:val="24"/>
                <w:szCs w:val="24"/>
                <w:lang w:val="en-US" w:eastAsia="zh-CN"/>
              </w:rPr>
            </w:pPr>
            <w:r>
              <w:rPr>
                <w:rFonts w:hint="eastAsia" w:cs="Times New Roman"/>
                <w:sz w:val="24"/>
                <w:szCs w:val="24"/>
                <w:lang w:val="en-US" w:eastAsia="zh-CN"/>
              </w:rPr>
              <w:t>排入生活废水预处理池与生活废水一起排大英工业污水处理厂处理</w:t>
            </w:r>
          </w:p>
        </w:tc>
        <w:tc>
          <w:tcPr>
            <w:tcW w:w="1757" w:type="dxa"/>
            <w:vMerge w:val="restart"/>
            <w:noWrap w:val="0"/>
            <w:vAlign w:val="center"/>
          </w:tcPr>
          <w:p w14:paraId="07891144">
            <w:pPr>
              <w:adjustRightInd w:val="0"/>
              <w:snapToGrid w:val="0"/>
              <w:jc w:val="center"/>
              <w:rPr>
                <w:rFonts w:hint="eastAsia"/>
                <w:sz w:val="24"/>
                <w:szCs w:val="24"/>
                <w:lang w:val="en-US" w:eastAsia="zh-CN"/>
              </w:rPr>
            </w:pPr>
            <w:r>
              <w:rPr>
                <w:rFonts w:hint="eastAsia"/>
                <w:sz w:val="24"/>
                <w:szCs w:val="24"/>
                <w:lang w:val="en-US" w:eastAsia="zh-CN"/>
              </w:rPr>
              <w:t xml:space="preserve"> </w:t>
            </w:r>
          </w:p>
          <w:p w14:paraId="587D418B">
            <w:pPr>
              <w:adjustRightInd w:val="0"/>
              <w:snapToGrid w:val="0"/>
              <w:jc w:val="center"/>
              <w:rPr>
                <w:rFonts w:hint="eastAsia" w:ascii="宋体" w:hAnsi="宋体" w:eastAsia="宋体" w:cs="宋体"/>
                <w:sz w:val="24"/>
                <w:szCs w:val="24"/>
                <w:lang w:eastAsia="zh-CN"/>
              </w:rPr>
            </w:pPr>
            <w:r>
              <w:rPr>
                <w:sz w:val="24"/>
                <w:szCs w:val="24"/>
              </w:rPr>
              <w:t>《污水综合排放标准》（GB8978-1996）</w:t>
            </w:r>
            <w:r>
              <w:rPr>
                <w:rFonts w:hint="eastAsia"/>
                <w:sz w:val="24"/>
                <w:szCs w:val="24"/>
                <w:lang w:eastAsia="zh-CN"/>
              </w:rPr>
              <w:t>三级</w:t>
            </w:r>
          </w:p>
        </w:tc>
      </w:tr>
      <w:tr w14:paraId="6B0C29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vMerge w:val="continue"/>
            <w:noWrap w:val="0"/>
            <w:vAlign w:val="center"/>
          </w:tcPr>
          <w:p w14:paraId="6A704340">
            <w:pPr>
              <w:adjustRightInd w:val="0"/>
              <w:snapToGrid w:val="0"/>
              <w:jc w:val="center"/>
              <w:rPr>
                <w:rFonts w:hint="eastAsia" w:ascii="宋体" w:hAnsi="宋体" w:cs="宋体"/>
                <w:sz w:val="24"/>
                <w:szCs w:val="24"/>
              </w:rPr>
            </w:pPr>
          </w:p>
        </w:tc>
        <w:tc>
          <w:tcPr>
            <w:tcW w:w="2118" w:type="dxa"/>
            <w:noWrap w:val="0"/>
            <w:vAlign w:val="center"/>
          </w:tcPr>
          <w:p w14:paraId="6D45823A">
            <w:pPr>
              <w:adjustRightInd w:val="0"/>
              <w:snapToGrid w:val="0"/>
              <w:spacing w:line="240" w:lineRule="auto"/>
              <w:ind w:firstLine="0" w:firstLineChars="0"/>
              <w:jc w:val="center"/>
              <w:rPr>
                <w:rFonts w:hint="eastAsia" w:ascii="Times New Roman" w:hAnsi="Times New Roman" w:eastAsia="宋体" w:cs="Times New Roman"/>
                <w:sz w:val="24"/>
                <w:szCs w:val="24"/>
                <w:lang w:eastAsia="zh-CN"/>
              </w:rPr>
            </w:pPr>
            <w:r>
              <w:rPr>
                <w:rFonts w:hint="eastAsia" w:ascii="Times New Roman" w:hAnsi="Times New Roman" w:eastAsia="宋体" w:cs="Times New Roman"/>
                <w:sz w:val="24"/>
                <w:szCs w:val="24"/>
                <w:lang w:eastAsia="zh-CN"/>
              </w:rPr>
              <w:t>生活废水</w:t>
            </w:r>
          </w:p>
        </w:tc>
        <w:tc>
          <w:tcPr>
            <w:tcW w:w="1755" w:type="dxa"/>
            <w:noWrap w:val="0"/>
            <w:vAlign w:val="center"/>
          </w:tcPr>
          <w:p w14:paraId="0742BE4F">
            <w:pPr>
              <w:adjustRightInd w:val="0"/>
              <w:snapToGrid w:val="0"/>
              <w:jc w:val="center"/>
              <w:rPr>
                <w:rFonts w:hint="eastAsia" w:ascii="宋体" w:hAnsi="宋体" w:cs="宋体"/>
                <w:sz w:val="24"/>
                <w:szCs w:val="24"/>
              </w:rPr>
            </w:pPr>
            <w:r>
              <w:rPr>
                <w:rFonts w:hint="eastAsia"/>
                <w:sz w:val="24"/>
                <w:szCs w:val="24"/>
              </w:rPr>
              <w:t>COD、BOD</w:t>
            </w:r>
            <w:r>
              <w:rPr>
                <w:rFonts w:hint="eastAsia"/>
                <w:sz w:val="24"/>
                <w:szCs w:val="24"/>
                <w:vertAlign w:val="subscript"/>
              </w:rPr>
              <w:t>5</w:t>
            </w:r>
            <w:r>
              <w:rPr>
                <w:rFonts w:hint="eastAsia"/>
                <w:sz w:val="24"/>
                <w:szCs w:val="24"/>
              </w:rPr>
              <w:t>、NH</w:t>
            </w:r>
            <w:r>
              <w:rPr>
                <w:rFonts w:hint="eastAsia"/>
                <w:sz w:val="24"/>
                <w:szCs w:val="24"/>
                <w:vertAlign w:val="subscript"/>
              </w:rPr>
              <w:t>3</w:t>
            </w:r>
            <w:r>
              <w:rPr>
                <w:rFonts w:hint="eastAsia"/>
                <w:sz w:val="24"/>
                <w:szCs w:val="24"/>
              </w:rPr>
              <w:t>-N、TP、TN等</w:t>
            </w:r>
          </w:p>
        </w:tc>
        <w:tc>
          <w:tcPr>
            <w:tcW w:w="1755" w:type="dxa"/>
            <w:noWrap w:val="0"/>
            <w:vAlign w:val="center"/>
          </w:tcPr>
          <w:p w14:paraId="7AFDE5D4">
            <w:pPr>
              <w:adjustRightInd w:val="0"/>
              <w:snapToGrid w:val="0"/>
              <w:jc w:val="center"/>
              <w:rPr>
                <w:rFonts w:hint="eastAsia" w:ascii="宋体" w:hAnsi="宋体" w:eastAsia="宋体" w:cs="宋体"/>
                <w:sz w:val="24"/>
                <w:szCs w:val="24"/>
                <w:lang w:eastAsia="zh-CN"/>
              </w:rPr>
            </w:pPr>
            <w:r>
              <w:rPr>
                <w:rFonts w:hint="eastAsia" w:ascii="宋体" w:hAnsi="宋体" w:cs="宋体"/>
                <w:sz w:val="24"/>
                <w:szCs w:val="24"/>
                <w:lang w:eastAsia="zh-CN"/>
              </w:rPr>
              <w:t>生活废水预处理池处理后排入市政污水管网送大英工业污水处理厂处理</w:t>
            </w:r>
          </w:p>
        </w:tc>
        <w:tc>
          <w:tcPr>
            <w:tcW w:w="1757" w:type="dxa"/>
            <w:vMerge w:val="continue"/>
            <w:noWrap w:val="0"/>
            <w:vAlign w:val="center"/>
          </w:tcPr>
          <w:p w14:paraId="697ADCD1">
            <w:pPr>
              <w:adjustRightInd w:val="0"/>
              <w:snapToGrid w:val="0"/>
              <w:jc w:val="center"/>
              <w:rPr>
                <w:rFonts w:hint="eastAsia" w:ascii="宋体" w:hAnsi="宋体" w:eastAsia="宋体" w:cs="宋体"/>
                <w:sz w:val="24"/>
                <w:szCs w:val="24"/>
                <w:lang w:eastAsia="zh-CN"/>
              </w:rPr>
            </w:pPr>
          </w:p>
        </w:tc>
      </w:tr>
      <w:tr w14:paraId="562E055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noWrap w:val="0"/>
            <w:vAlign w:val="center"/>
          </w:tcPr>
          <w:p w14:paraId="3172E7A8">
            <w:pPr>
              <w:adjustRightInd w:val="0"/>
              <w:snapToGrid w:val="0"/>
              <w:jc w:val="center"/>
              <w:rPr>
                <w:rFonts w:hint="eastAsia" w:ascii="宋体" w:hAnsi="宋体" w:cs="宋体"/>
                <w:sz w:val="24"/>
                <w:szCs w:val="24"/>
              </w:rPr>
            </w:pPr>
            <w:r>
              <w:rPr>
                <w:rFonts w:hint="eastAsia" w:ascii="宋体" w:hAnsi="宋体" w:cs="宋体"/>
                <w:sz w:val="24"/>
                <w:szCs w:val="24"/>
              </w:rPr>
              <w:t>声环境</w:t>
            </w:r>
          </w:p>
        </w:tc>
        <w:tc>
          <w:tcPr>
            <w:tcW w:w="2118" w:type="dxa"/>
            <w:noWrap w:val="0"/>
            <w:vAlign w:val="center"/>
          </w:tcPr>
          <w:p w14:paraId="3866CFA1">
            <w:pPr>
              <w:adjustRightInd w:val="0"/>
              <w:snapToGrid w:val="0"/>
              <w:jc w:val="center"/>
              <w:rPr>
                <w:rFonts w:hint="eastAsia" w:ascii="宋体" w:hAnsi="宋体" w:eastAsia="宋体" w:cs="宋体"/>
                <w:sz w:val="24"/>
                <w:szCs w:val="24"/>
                <w:lang w:eastAsia="zh-CN"/>
              </w:rPr>
            </w:pPr>
            <w:r>
              <w:rPr>
                <w:rFonts w:hint="eastAsia" w:ascii="宋体" w:hAnsi="宋体" w:cs="宋体"/>
                <w:sz w:val="24"/>
                <w:szCs w:val="24"/>
                <w:lang w:val="en-US" w:eastAsia="zh-CN"/>
              </w:rPr>
              <w:t>厂界</w:t>
            </w:r>
          </w:p>
        </w:tc>
        <w:tc>
          <w:tcPr>
            <w:tcW w:w="1755" w:type="dxa"/>
            <w:noWrap w:val="0"/>
            <w:vAlign w:val="center"/>
          </w:tcPr>
          <w:p w14:paraId="3D11227D">
            <w:pPr>
              <w:adjustRightInd w:val="0"/>
              <w:snapToGrid w:val="0"/>
              <w:jc w:val="center"/>
              <w:rPr>
                <w:rFonts w:hint="eastAsia" w:ascii="宋体" w:hAnsi="宋体" w:eastAsia="宋体" w:cs="宋体"/>
                <w:sz w:val="24"/>
                <w:szCs w:val="24"/>
                <w:lang w:eastAsia="zh-CN"/>
              </w:rPr>
            </w:pPr>
            <w:r>
              <w:rPr>
                <w:rFonts w:hint="eastAsia" w:ascii="宋体" w:hAnsi="宋体" w:cs="宋体"/>
                <w:sz w:val="24"/>
                <w:szCs w:val="24"/>
                <w:lang w:eastAsia="zh-CN"/>
              </w:rPr>
              <w:t>设备噪声</w:t>
            </w:r>
          </w:p>
        </w:tc>
        <w:tc>
          <w:tcPr>
            <w:tcW w:w="1755" w:type="dxa"/>
            <w:noWrap w:val="0"/>
            <w:vAlign w:val="center"/>
          </w:tcPr>
          <w:p w14:paraId="3A77BE3D">
            <w:pPr>
              <w:adjustRightInd w:val="0"/>
              <w:snapToGrid w:val="0"/>
              <w:jc w:val="center"/>
              <w:rPr>
                <w:rFonts w:hint="eastAsia" w:ascii="宋体" w:hAnsi="宋体" w:eastAsia="宋体" w:cs="宋体"/>
                <w:sz w:val="24"/>
                <w:szCs w:val="24"/>
                <w:lang w:eastAsia="zh-CN"/>
              </w:rPr>
            </w:pPr>
            <w:r>
              <w:rPr>
                <w:rFonts w:hint="eastAsia" w:ascii="宋体" w:hAnsi="宋体" w:cs="宋体"/>
                <w:sz w:val="24"/>
                <w:szCs w:val="24"/>
                <w:lang w:eastAsia="zh-CN"/>
              </w:rPr>
              <w:t>建筑结构屏蔽、设置减震设施、距离衰减</w:t>
            </w:r>
          </w:p>
        </w:tc>
        <w:tc>
          <w:tcPr>
            <w:tcW w:w="1757" w:type="dxa"/>
            <w:noWrap w:val="0"/>
            <w:vAlign w:val="center"/>
          </w:tcPr>
          <w:p w14:paraId="7F2E4C2D">
            <w:pPr>
              <w:adjustRightInd w:val="0"/>
              <w:snapToGrid w:val="0"/>
              <w:jc w:val="center"/>
              <w:rPr>
                <w:rFonts w:hint="eastAsia" w:ascii="宋体" w:hAnsi="宋体" w:cs="宋体"/>
                <w:sz w:val="24"/>
                <w:szCs w:val="24"/>
              </w:rPr>
            </w:pPr>
            <w:r>
              <w:rPr>
                <w:sz w:val="24"/>
                <w:szCs w:val="24"/>
              </w:rPr>
              <w:t>《工业企业厂界环境噪声排放标准》（GB12348-2008）3类标准</w:t>
            </w:r>
          </w:p>
        </w:tc>
      </w:tr>
      <w:tr w14:paraId="061117F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15" w:type="dxa"/>
            <w:noWrap w:val="0"/>
            <w:vAlign w:val="center"/>
          </w:tcPr>
          <w:p w14:paraId="38668BD5">
            <w:pPr>
              <w:adjustRightInd w:val="0"/>
              <w:snapToGrid w:val="0"/>
              <w:jc w:val="center"/>
              <w:rPr>
                <w:rFonts w:hint="eastAsia" w:ascii="宋体" w:hAnsi="宋体" w:cs="宋体"/>
                <w:sz w:val="24"/>
                <w:szCs w:val="24"/>
              </w:rPr>
            </w:pPr>
            <w:r>
              <w:rPr>
                <w:rFonts w:hint="eastAsia" w:ascii="宋体" w:hAnsi="宋体" w:cs="宋体"/>
                <w:sz w:val="24"/>
                <w:szCs w:val="24"/>
              </w:rPr>
              <w:t>电磁辐射</w:t>
            </w:r>
          </w:p>
        </w:tc>
        <w:tc>
          <w:tcPr>
            <w:tcW w:w="7385" w:type="dxa"/>
            <w:gridSpan w:val="4"/>
            <w:noWrap w:val="0"/>
            <w:vAlign w:val="center"/>
          </w:tcPr>
          <w:p w14:paraId="12B5F6A8">
            <w:pPr>
              <w:adjustRightInd w:val="0"/>
              <w:snapToGrid w:val="0"/>
              <w:jc w:val="center"/>
              <w:rPr>
                <w:rFonts w:hint="eastAsia" w:ascii="宋体" w:hAnsi="宋体" w:cs="宋体"/>
                <w:sz w:val="24"/>
                <w:szCs w:val="24"/>
              </w:rPr>
            </w:pPr>
            <w:r>
              <w:rPr>
                <w:rFonts w:hint="eastAsia"/>
                <w:sz w:val="24"/>
                <w:szCs w:val="24"/>
                <w:lang w:eastAsia="zh-CN"/>
              </w:rPr>
              <w:t>不涉及</w:t>
            </w:r>
          </w:p>
        </w:tc>
      </w:tr>
      <w:tr w14:paraId="0D3D64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14:paraId="0062C2AD">
            <w:pPr>
              <w:adjustRightInd w:val="0"/>
              <w:snapToGrid w:val="0"/>
              <w:jc w:val="center"/>
              <w:rPr>
                <w:rFonts w:hint="eastAsia" w:ascii="宋体" w:hAnsi="宋体" w:cs="宋体"/>
                <w:sz w:val="24"/>
                <w:szCs w:val="24"/>
              </w:rPr>
            </w:pPr>
            <w:r>
              <w:rPr>
                <w:rFonts w:hint="eastAsia" w:ascii="宋体" w:hAnsi="宋体" w:cs="宋体"/>
                <w:sz w:val="24"/>
                <w:szCs w:val="24"/>
              </w:rPr>
              <w:t>固体废物</w:t>
            </w:r>
          </w:p>
        </w:tc>
        <w:tc>
          <w:tcPr>
            <w:tcW w:w="7385" w:type="dxa"/>
            <w:gridSpan w:val="4"/>
            <w:noWrap w:val="0"/>
            <w:vAlign w:val="center"/>
          </w:tcPr>
          <w:p w14:paraId="5445C02C">
            <w:pPr>
              <w:spacing w:line="420" w:lineRule="auto"/>
              <w:ind w:firstLine="480" w:firstLineChars="200"/>
              <w:rPr>
                <w:rFonts w:hint="eastAsia" w:ascii="Times New Roman" w:hAnsi="Times New Roman" w:cs="Times New Roman"/>
                <w:sz w:val="24"/>
                <w:szCs w:val="24"/>
                <w:lang w:eastAsia="zh-CN"/>
              </w:rPr>
            </w:pPr>
            <w:r>
              <w:rPr>
                <w:rFonts w:ascii="Times New Roman" w:hAnsi="Times New Roman" w:cs="Times New Roman"/>
                <w:sz w:val="24"/>
                <w:szCs w:val="24"/>
              </w:rPr>
              <w:t>运营期间本项目产生的固废主要为：</w:t>
            </w:r>
            <w:r>
              <w:rPr>
                <w:rFonts w:hint="eastAsia" w:ascii="Times New Roman" w:hAnsi="Times New Roman" w:cs="Times New Roman"/>
                <w:sz w:val="24"/>
                <w:szCs w:val="24"/>
                <w:lang w:val="en-US" w:eastAsia="zh-CN"/>
              </w:rPr>
              <w:t>软水处理所产生的废树脂</w:t>
            </w:r>
            <w:r>
              <w:rPr>
                <w:rFonts w:hint="eastAsia" w:ascii="Times New Roman" w:hAnsi="Times New Roman" w:cs="Times New Roman"/>
                <w:sz w:val="24"/>
                <w:szCs w:val="24"/>
                <w:lang w:eastAsia="zh-CN"/>
              </w:rPr>
              <w:t>。</w:t>
            </w:r>
          </w:p>
          <w:p w14:paraId="332F2230">
            <w:pPr>
              <w:spacing w:line="420" w:lineRule="auto"/>
              <w:ind w:firstLine="480" w:firstLineChars="200"/>
              <w:rPr>
                <w:rFonts w:hint="eastAsia"/>
                <w:sz w:val="24"/>
                <w:szCs w:val="24"/>
              </w:rPr>
            </w:pPr>
            <w:r>
              <w:rPr>
                <w:rFonts w:hint="eastAsia" w:ascii="Times New Roman" w:hAnsi="Times New Roman" w:cs="Times New Roman"/>
                <w:sz w:val="24"/>
                <w:szCs w:val="24"/>
                <w:lang w:val="en-US" w:eastAsia="zh-CN"/>
              </w:rPr>
              <w:t>根据《国家危险废物名录》2021版，该废树脂已未纳入危废管理，为一般固体废物，收集后交由环卫部门处置。</w:t>
            </w:r>
          </w:p>
        </w:tc>
      </w:tr>
      <w:tr w14:paraId="211A758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14:paraId="036F77CD">
            <w:pPr>
              <w:adjustRightInd w:val="0"/>
              <w:snapToGrid w:val="0"/>
              <w:jc w:val="center"/>
              <w:rPr>
                <w:rFonts w:hint="eastAsia" w:ascii="宋体" w:hAnsi="宋体" w:cs="宋体"/>
                <w:sz w:val="24"/>
                <w:szCs w:val="24"/>
              </w:rPr>
            </w:pPr>
            <w:r>
              <w:rPr>
                <w:rFonts w:hint="eastAsia" w:ascii="宋体" w:hAnsi="宋体" w:cs="宋体"/>
                <w:sz w:val="24"/>
                <w:szCs w:val="24"/>
              </w:rPr>
              <w:t>土壤及地下水</w:t>
            </w:r>
          </w:p>
          <w:p w14:paraId="31B8CB6B">
            <w:pPr>
              <w:adjustRightInd w:val="0"/>
              <w:snapToGrid w:val="0"/>
              <w:jc w:val="center"/>
              <w:rPr>
                <w:rFonts w:hint="eastAsia" w:ascii="宋体" w:hAnsi="宋体" w:cs="宋体"/>
                <w:sz w:val="24"/>
                <w:szCs w:val="24"/>
              </w:rPr>
            </w:pPr>
            <w:r>
              <w:rPr>
                <w:rFonts w:hint="eastAsia" w:ascii="宋体" w:hAnsi="宋体" w:cs="宋体"/>
                <w:sz w:val="24"/>
                <w:szCs w:val="24"/>
              </w:rPr>
              <w:t>污染防治措施</w:t>
            </w:r>
          </w:p>
        </w:tc>
        <w:tc>
          <w:tcPr>
            <w:tcW w:w="7385" w:type="dxa"/>
            <w:gridSpan w:val="4"/>
            <w:noWrap w:val="0"/>
            <w:vAlign w:val="center"/>
          </w:tcPr>
          <w:p w14:paraId="017832F6">
            <w:pPr>
              <w:pStyle w:val="14"/>
              <w:bidi w:val="0"/>
              <w:rPr>
                <w:rFonts w:hint="default"/>
                <w:sz w:val="24"/>
                <w:szCs w:val="24"/>
                <w:lang w:val="en-US" w:eastAsia="zh-CN"/>
              </w:rPr>
            </w:pPr>
            <w:r>
              <w:rPr>
                <w:rFonts w:hint="eastAsia"/>
                <w:sz w:val="24"/>
                <w:szCs w:val="24"/>
                <w:lang w:val="en-US" w:eastAsia="zh-CN"/>
              </w:rPr>
              <w:t xml:space="preserve">  本项目锅炉房不涉及重金属、持久性有机物排放，防渗按一般地面硬化的简单防渗处理。</w:t>
            </w:r>
          </w:p>
        </w:tc>
      </w:tr>
      <w:tr w14:paraId="7CD24ED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2" w:hRule="atLeast"/>
          <w:jc w:val="center"/>
        </w:trPr>
        <w:tc>
          <w:tcPr>
            <w:tcW w:w="1415" w:type="dxa"/>
            <w:noWrap w:val="0"/>
            <w:vAlign w:val="center"/>
          </w:tcPr>
          <w:p w14:paraId="53DD926D">
            <w:pPr>
              <w:adjustRightInd w:val="0"/>
              <w:snapToGrid w:val="0"/>
              <w:jc w:val="center"/>
              <w:rPr>
                <w:rFonts w:hint="eastAsia" w:ascii="宋体" w:hAnsi="宋体" w:cs="宋体"/>
                <w:sz w:val="24"/>
                <w:szCs w:val="24"/>
              </w:rPr>
            </w:pPr>
            <w:r>
              <w:rPr>
                <w:rFonts w:hint="eastAsia" w:ascii="宋体" w:hAnsi="宋体" w:cs="宋体"/>
                <w:sz w:val="24"/>
                <w:szCs w:val="24"/>
              </w:rPr>
              <w:t>生态保护措施</w:t>
            </w:r>
          </w:p>
        </w:tc>
        <w:tc>
          <w:tcPr>
            <w:tcW w:w="7385" w:type="dxa"/>
            <w:gridSpan w:val="4"/>
            <w:noWrap w:val="0"/>
            <w:vAlign w:val="center"/>
          </w:tcPr>
          <w:p w14:paraId="0AEEC813">
            <w:pPr>
              <w:pStyle w:val="14"/>
              <w:bidi w:val="0"/>
              <w:rPr>
                <w:rFonts w:hint="eastAsia"/>
                <w:sz w:val="24"/>
                <w:szCs w:val="24"/>
                <w:lang w:eastAsia="zh-CN"/>
              </w:rPr>
            </w:pPr>
            <w:r>
              <w:rPr>
                <w:rFonts w:hint="eastAsia"/>
                <w:sz w:val="24"/>
                <w:szCs w:val="24"/>
                <w:lang w:eastAsia="zh-CN"/>
              </w:rPr>
              <w:t>不涉及</w:t>
            </w:r>
          </w:p>
        </w:tc>
      </w:tr>
      <w:tr w14:paraId="7D5C77D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76" w:hRule="atLeast"/>
          <w:jc w:val="center"/>
        </w:trPr>
        <w:tc>
          <w:tcPr>
            <w:tcW w:w="1415" w:type="dxa"/>
            <w:noWrap w:val="0"/>
            <w:vAlign w:val="center"/>
          </w:tcPr>
          <w:p w14:paraId="0240A82B">
            <w:pPr>
              <w:adjustRightInd w:val="0"/>
              <w:snapToGrid w:val="0"/>
              <w:jc w:val="center"/>
              <w:rPr>
                <w:rFonts w:ascii="宋体" w:hAnsi="宋体" w:cs="宋体"/>
                <w:spacing w:val="-8"/>
                <w:sz w:val="24"/>
                <w:szCs w:val="24"/>
              </w:rPr>
            </w:pPr>
            <w:r>
              <w:rPr>
                <w:rFonts w:hint="eastAsia" w:ascii="宋体" w:hAnsi="宋体" w:cs="宋体"/>
                <w:spacing w:val="-8"/>
                <w:sz w:val="24"/>
                <w:szCs w:val="24"/>
              </w:rPr>
              <w:t>环境风险</w:t>
            </w:r>
          </w:p>
          <w:p w14:paraId="1230B02A">
            <w:pPr>
              <w:adjustRightInd w:val="0"/>
              <w:snapToGrid w:val="0"/>
              <w:jc w:val="center"/>
              <w:rPr>
                <w:rFonts w:hint="eastAsia" w:ascii="宋体" w:hAnsi="宋体" w:cs="宋体"/>
                <w:spacing w:val="-8"/>
                <w:sz w:val="24"/>
                <w:szCs w:val="24"/>
              </w:rPr>
            </w:pPr>
            <w:r>
              <w:rPr>
                <w:rFonts w:hint="eastAsia" w:ascii="宋体" w:hAnsi="宋体" w:cs="宋体"/>
                <w:spacing w:val="-8"/>
                <w:sz w:val="24"/>
                <w:szCs w:val="24"/>
              </w:rPr>
              <w:t>防范措施</w:t>
            </w:r>
          </w:p>
        </w:tc>
        <w:tc>
          <w:tcPr>
            <w:tcW w:w="7385" w:type="dxa"/>
            <w:gridSpan w:val="4"/>
            <w:noWrap w:val="0"/>
            <w:vAlign w:val="center"/>
          </w:tcPr>
          <w:p w14:paraId="4091133A">
            <w:pPr>
              <w:pStyle w:val="4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①加强管理，</w:t>
            </w:r>
            <w:r>
              <w:rPr>
                <w:rFonts w:hint="eastAsia" w:ascii="Times New Roman" w:hAnsi="Times New Roman" w:cs="Times New Roman"/>
                <w:color w:val="auto"/>
                <w:highlight w:val="none"/>
                <w:lang w:val="en-US" w:eastAsia="zh-CN"/>
              </w:rPr>
              <w:t>按照消防法律法规的要求设置锅炉房的消防设施和防火设施</w:t>
            </w:r>
            <w:r>
              <w:rPr>
                <w:rFonts w:hint="default" w:ascii="Times New Roman" w:hAnsi="Times New Roman" w:cs="Times New Roman"/>
                <w:color w:val="auto"/>
                <w:highlight w:val="none"/>
              </w:rPr>
              <w:t>。</w:t>
            </w:r>
          </w:p>
          <w:p w14:paraId="7885DFDC">
            <w:pPr>
              <w:pStyle w:val="4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②</w:t>
            </w:r>
            <w:r>
              <w:rPr>
                <w:rFonts w:hint="eastAsia" w:ascii="Times New Roman" w:hAnsi="Times New Roman" w:cs="Times New Roman"/>
                <w:color w:val="auto"/>
                <w:highlight w:val="none"/>
                <w:lang w:val="en-US" w:eastAsia="zh-CN"/>
              </w:rPr>
              <w:t>每年定期对燃气供气管道、阀门组件、压力表进行安全检查、检测和校定，确保供气设施安全可靠，不存在隐患</w:t>
            </w:r>
            <w:r>
              <w:rPr>
                <w:rFonts w:hint="default" w:ascii="Times New Roman" w:hAnsi="Times New Roman" w:cs="Times New Roman"/>
                <w:color w:val="auto"/>
                <w:highlight w:val="none"/>
              </w:rPr>
              <w:t>。</w:t>
            </w:r>
          </w:p>
          <w:p w14:paraId="7F354F4D">
            <w:pPr>
              <w:pStyle w:val="41"/>
              <w:ind w:firstLine="480"/>
              <w:rPr>
                <w:rFonts w:hint="default" w:ascii="Times New Roman" w:hAnsi="Times New Roman" w:cs="Times New Roman"/>
                <w:color w:val="auto"/>
                <w:highlight w:val="none"/>
              </w:rPr>
            </w:pPr>
            <w:r>
              <w:rPr>
                <w:rFonts w:hint="default" w:ascii="Times New Roman" w:hAnsi="Times New Roman" w:cs="Times New Roman"/>
                <w:color w:val="auto"/>
                <w:highlight w:val="none"/>
              </w:rPr>
              <w:t>③制定《突发环境事件应急预案》，成立突发环境事件应急处置领导小组和应急救援兼职队伍，平时做好救援队伍的组织、训练和演练，并对工人进行自救和互救知识的宣传教育。</w:t>
            </w:r>
          </w:p>
          <w:p w14:paraId="42363A8E">
            <w:pPr>
              <w:pStyle w:val="41"/>
              <w:ind w:firstLine="480"/>
              <w:rPr>
                <w:rFonts w:hint="eastAsia" w:ascii="宋体" w:hAnsi="宋体" w:cs="宋体"/>
                <w:sz w:val="24"/>
                <w:szCs w:val="24"/>
              </w:rPr>
            </w:pPr>
          </w:p>
        </w:tc>
      </w:tr>
      <w:tr w14:paraId="4006DCF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02" w:hRule="atLeast"/>
          <w:jc w:val="center"/>
        </w:trPr>
        <w:tc>
          <w:tcPr>
            <w:tcW w:w="1415" w:type="dxa"/>
            <w:noWrap w:val="0"/>
            <w:vAlign w:val="center"/>
          </w:tcPr>
          <w:p w14:paraId="74AD6BC5">
            <w:pPr>
              <w:adjustRightInd w:val="0"/>
              <w:snapToGrid w:val="0"/>
              <w:jc w:val="center"/>
              <w:rPr>
                <w:rFonts w:ascii="宋体" w:hAnsi="宋体" w:cs="宋体"/>
                <w:spacing w:val="-8"/>
                <w:sz w:val="24"/>
                <w:szCs w:val="24"/>
              </w:rPr>
            </w:pPr>
            <w:r>
              <w:rPr>
                <w:rFonts w:hint="eastAsia" w:ascii="宋体" w:hAnsi="宋体" w:cs="宋体"/>
                <w:spacing w:val="-8"/>
                <w:sz w:val="24"/>
                <w:szCs w:val="24"/>
              </w:rPr>
              <w:t>其他环境</w:t>
            </w:r>
          </w:p>
          <w:p w14:paraId="59D53B84">
            <w:pPr>
              <w:adjustRightInd w:val="0"/>
              <w:snapToGrid w:val="0"/>
              <w:jc w:val="center"/>
              <w:rPr>
                <w:rFonts w:hint="eastAsia" w:ascii="宋体" w:hAnsi="宋体" w:cs="宋体"/>
                <w:spacing w:val="-8"/>
                <w:sz w:val="24"/>
                <w:szCs w:val="24"/>
              </w:rPr>
            </w:pPr>
            <w:r>
              <w:rPr>
                <w:rFonts w:hint="eastAsia" w:ascii="宋体" w:hAnsi="宋体" w:cs="宋体"/>
                <w:spacing w:val="-8"/>
                <w:sz w:val="24"/>
                <w:szCs w:val="24"/>
              </w:rPr>
              <w:t>管理要求</w:t>
            </w:r>
          </w:p>
        </w:tc>
        <w:tc>
          <w:tcPr>
            <w:tcW w:w="7385" w:type="dxa"/>
            <w:gridSpan w:val="4"/>
            <w:noWrap w:val="0"/>
            <w:vAlign w:val="center"/>
          </w:tcPr>
          <w:p w14:paraId="30881D77">
            <w:pPr>
              <w:pStyle w:val="41"/>
              <w:bidi w:val="0"/>
              <w:rPr>
                <w:rFonts w:hint="eastAsia"/>
                <w:sz w:val="24"/>
                <w:szCs w:val="24"/>
                <w:lang w:eastAsia="zh-CN"/>
              </w:rPr>
            </w:pPr>
            <w:r>
              <w:rPr>
                <w:rFonts w:hint="eastAsia"/>
                <w:sz w:val="24"/>
                <w:szCs w:val="24"/>
                <w:lang w:eastAsia="zh-CN"/>
              </w:rPr>
              <w:t>①</w:t>
            </w:r>
            <w:r>
              <w:rPr>
                <w:sz w:val="24"/>
                <w:szCs w:val="24"/>
              </w:rPr>
              <w:t>项目发生实际排污前，登录全国排污许可证管理信息平台</w:t>
            </w:r>
            <w:r>
              <w:rPr>
                <w:rFonts w:hint="eastAsia"/>
                <w:sz w:val="24"/>
                <w:szCs w:val="24"/>
                <w:lang w:eastAsia="zh-CN"/>
              </w:rPr>
              <w:t>及时</w:t>
            </w:r>
            <w:r>
              <w:rPr>
                <w:rFonts w:hint="eastAsia"/>
                <w:sz w:val="24"/>
                <w:szCs w:val="24"/>
                <w:lang w:val="en-US" w:eastAsia="zh-CN"/>
              </w:rPr>
              <w:t>办理</w:t>
            </w:r>
            <w:r>
              <w:rPr>
                <w:sz w:val="24"/>
                <w:szCs w:val="24"/>
              </w:rPr>
              <w:t>排污许可登记</w:t>
            </w:r>
            <w:r>
              <w:rPr>
                <w:rFonts w:hint="eastAsia"/>
                <w:sz w:val="24"/>
                <w:szCs w:val="24"/>
                <w:lang w:eastAsia="zh-CN"/>
              </w:rPr>
              <w:t>信息</w:t>
            </w:r>
            <w:r>
              <w:rPr>
                <w:sz w:val="24"/>
                <w:szCs w:val="24"/>
              </w:rPr>
              <w:t>。</w:t>
            </w:r>
          </w:p>
          <w:p w14:paraId="29CE33C9">
            <w:pPr>
              <w:pStyle w:val="41"/>
              <w:bidi w:val="0"/>
              <w:rPr>
                <w:rFonts w:hint="eastAsia"/>
                <w:sz w:val="24"/>
                <w:szCs w:val="24"/>
                <w:lang w:eastAsia="zh-CN"/>
              </w:rPr>
            </w:pPr>
            <w:r>
              <w:rPr>
                <w:rFonts w:hint="eastAsia"/>
                <w:sz w:val="24"/>
                <w:szCs w:val="24"/>
                <w:lang w:eastAsia="zh-CN"/>
              </w:rPr>
              <w:t>②</w:t>
            </w:r>
            <w:r>
              <w:rPr>
                <w:sz w:val="24"/>
                <w:szCs w:val="24"/>
              </w:rPr>
              <w:t>严格落实本环评提出的各项环保措施，</w:t>
            </w:r>
            <w:r>
              <w:rPr>
                <w:rFonts w:hint="eastAsia"/>
                <w:sz w:val="24"/>
                <w:szCs w:val="24"/>
                <w:lang w:eastAsia="zh-CN"/>
              </w:rPr>
              <w:t>严格落实“三同时”制度</w:t>
            </w:r>
            <w:r>
              <w:rPr>
                <w:sz w:val="24"/>
                <w:szCs w:val="24"/>
              </w:rPr>
              <w:t>。项目竣工后严格按照国家规定的程序和方式组织竣工验收。</w:t>
            </w:r>
          </w:p>
          <w:p w14:paraId="3E351264">
            <w:pPr>
              <w:pStyle w:val="41"/>
              <w:bidi w:val="0"/>
              <w:rPr>
                <w:rFonts w:hint="eastAsia"/>
                <w:sz w:val="24"/>
                <w:szCs w:val="24"/>
                <w:lang w:eastAsia="zh-CN"/>
              </w:rPr>
            </w:pPr>
            <w:r>
              <w:rPr>
                <w:rFonts w:hint="eastAsia"/>
                <w:sz w:val="24"/>
                <w:szCs w:val="24"/>
                <w:lang w:eastAsia="zh-CN"/>
              </w:rPr>
              <w:t>③本环评获批后</w:t>
            </w:r>
            <w:r>
              <w:rPr>
                <w:rFonts w:hint="eastAsia"/>
                <w:sz w:val="24"/>
                <w:szCs w:val="24"/>
                <w:lang w:val="en-US" w:eastAsia="zh-CN"/>
              </w:rPr>
              <w:t>5年后动工建设的应重新报原审批部门审查，发生重大变化的应重新报批</w:t>
            </w:r>
            <w:r>
              <w:rPr>
                <w:sz w:val="24"/>
                <w:szCs w:val="24"/>
              </w:rPr>
              <w:t>。</w:t>
            </w:r>
          </w:p>
          <w:p w14:paraId="76B29815">
            <w:pPr>
              <w:pStyle w:val="41"/>
              <w:bidi w:val="0"/>
              <w:rPr>
                <w:sz w:val="24"/>
                <w:szCs w:val="24"/>
              </w:rPr>
            </w:pPr>
            <w:r>
              <w:rPr>
                <w:rFonts w:hint="eastAsia"/>
                <w:sz w:val="24"/>
                <w:szCs w:val="24"/>
                <w:lang w:eastAsia="zh-CN"/>
              </w:rPr>
              <w:t>④</w:t>
            </w:r>
            <w:r>
              <w:rPr>
                <w:sz w:val="24"/>
                <w:szCs w:val="24"/>
              </w:rPr>
              <w:t>定期保养设备，放置设备因保养不适当造成设备异常运行而增加噪声产生量；做好厂房隔声、设备减振，确保厂界噪声达标。</w:t>
            </w:r>
          </w:p>
          <w:p w14:paraId="36FE04D8">
            <w:pPr>
              <w:pStyle w:val="41"/>
              <w:bidi w:val="0"/>
              <w:rPr>
                <w:sz w:val="24"/>
                <w:szCs w:val="24"/>
              </w:rPr>
            </w:pPr>
            <w:r>
              <w:rPr>
                <w:rFonts w:hint="eastAsia"/>
                <w:sz w:val="24"/>
                <w:szCs w:val="24"/>
                <w:lang w:eastAsia="zh-CN"/>
              </w:rPr>
              <w:t>⑤</w:t>
            </w:r>
            <w:r>
              <w:rPr>
                <w:sz w:val="24"/>
                <w:szCs w:val="24"/>
              </w:rPr>
              <w:t>生活垃圾等应每天及时清运，防止夏季恶臭气味的产生，清除蚊蝇和寄生虫卵产生场所。</w:t>
            </w:r>
          </w:p>
          <w:p w14:paraId="68B7F652">
            <w:pPr>
              <w:pStyle w:val="41"/>
              <w:bidi w:val="0"/>
              <w:rPr>
                <w:rFonts w:hint="default"/>
                <w:sz w:val="24"/>
                <w:szCs w:val="24"/>
                <w:lang w:val="en-US"/>
              </w:rPr>
            </w:pPr>
            <w:r>
              <w:rPr>
                <w:rFonts w:hint="eastAsia"/>
                <w:sz w:val="24"/>
                <w:szCs w:val="24"/>
                <w:lang w:eastAsia="zh-CN"/>
              </w:rPr>
              <w:t>⑥</w:t>
            </w:r>
            <w:r>
              <w:rPr>
                <w:sz w:val="24"/>
                <w:szCs w:val="24"/>
              </w:rPr>
              <w:t>切实加强各环保设施的日常维护管理，定期检查运行情况，确保处理效果，尽量避环保设施处于“非正常工况”，</w:t>
            </w:r>
            <w:r>
              <w:rPr>
                <w:rFonts w:hint="eastAsia"/>
                <w:sz w:val="24"/>
                <w:szCs w:val="24"/>
                <w:lang w:eastAsia="zh-CN"/>
              </w:rPr>
              <w:t>尽量减少</w:t>
            </w:r>
            <w:r>
              <w:rPr>
                <w:sz w:val="24"/>
                <w:szCs w:val="24"/>
              </w:rPr>
              <w:t>各类污染物排放，以减轻对环境的影响。加强环境管理，提高职工环保意识，设置专人负责环境管理，落实环境管理制度，确保各项治理设施正常稳定运行。</w:t>
            </w:r>
          </w:p>
          <w:p w14:paraId="320A0FBE">
            <w:pPr>
              <w:adjustRightInd w:val="0"/>
              <w:snapToGrid w:val="0"/>
              <w:rPr>
                <w:rFonts w:hint="eastAsia" w:ascii="宋体" w:hAnsi="宋体" w:cs="宋体"/>
                <w:sz w:val="24"/>
                <w:szCs w:val="24"/>
              </w:rPr>
            </w:pPr>
          </w:p>
        </w:tc>
      </w:tr>
    </w:tbl>
    <w:p w14:paraId="17011477">
      <w:pPr>
        <w:pStyle w:val="18"/>
        <w:keepNext w:val="0"/>
        <w:keepLines w:val="0"/>
        <w:pageBreakBefore w:val="0"/>
        <w:widowControl/>
        <w:kinsoku/>
        <w:wordWrap/>
        <w:overflowPunct/>
        <w:topLinePunct w:val="0"/>
        <w:autoSpaceDE/>
        <w:autoSpaceDN/>
        <w:bidi w:val="0"/>
        <w:adjustRightInd/>
        <w:snapToGrid/>
        <w:spacing w:before="0" w:beforeAutospacing="0" w:after="0" w:afterAutospacing="0"/>
        <w:jc w:val="left"/>
        <w:textAlignment w:val="auto"/>
        <w:outlineLvl w:val="0"/>
        <w:rPr>
          <w:rFonts w:ascii="黑体" w:hAnsi="黑体" w:eastAsia="黑体"/>
          <w:snapToGrid w:val="0"/>
          <w:sz w:val="30"/>
          <w:szCs w:val="30"/>
        </w:rPr>
      </w:pPr>
      <w:r>
        <w:rPr>
          <w:snapToGrid w:val="0"/>
        </w:rPr>
        <w:br w:type="page"/>
      </w:r>
      <w:r>
        <w:rPr>
          <w:rFonts w:hint="eastAsia" w:ascii="黑体" w:hAnsi="黑体" w:eastAsia="黑体" w:cs="Times New Roman"/>
          <w:snapToGrid w:val="0"/>
          <w:sz w:val="30"/>
          <w:szCs w:val="30"/>
        </w:rPr>
        <w:t>六、结论</w:t>
      </w:r>
    </w:p>
    <w:tbl>
      <w:tblPr>
        <w:tblStyle w:val="21"/>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14:paraId="4D793E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14:paraId="07D4AB82">
            <w:pPr>
              <w:keepNext w:val="0"/>
              <w:keepLines w:val="0"/>
              <w:pageBreakBefore w:val="0"/>
              <w:widowControl w:val="0"/>
              <w:kinsoku/>
              <w:wordWrap/>
              <w:overflowPunct/>
              <w:topLinePunct w:val="0"/>
              <w:autoSpaceDE/>
              <w:autoSpaceDN/>
              <w:bidi w:val="0"/>
              <w:adjustRightInd/>
              <w:snapToGrid/>
              <w:spacing w:before="313" w:beforeLines="100" w:line="420" w:lineRule="auto"/>
              <w:ind w:left="0" w:firstLine="480" w:firstLineChars="200"/>
              <w:jc w:val="both"/>
              <w:textAlignment w:val="auto"/>
              <w:rPr>
                <w:rFonts w:ascii="Times New Roman" w:hAnsi="Times New Roman" w:eastAsia="宋体" w:cs="Times New Roman"/>
                <w:sz w:val="24"/>
                <w:szCs w:val="20"/>
              </w:rPr>
            </w:pPr>
            <w:bookmarkStart w:id="4" w:name="OLE_LINK18"/>
            <w:r>
              <w:rPr>
                <w:rFonts w:hint="eastAsia" w:ascii="Times New Roman" w:hAnsi="Times New Roman" w:eastAsia="宋体" w:cs="Times New Roman"/>
                <w:sz w:val="24"/>
                <w:szCs w:val="20"/>
                <w:lang w:eastAsia="zh-CN"/>
              </w:rPr>
              <w:t>根据分析</w:t>
            </w:r>
            <w:r>
              <w:rPr>
                <w:rFonts w:ascii="Times New Roman" w:hAnsi="Times New Roman" w:eastAsia="宋体" w:cs="Times New Roman"/>
                <w:sz w:val="24"/>
                <w:szCs w:val="20"/>
              </w:rPr>
              <w:t>，本项目的建设符合国家产业政策，符合</w:t>
            </w:r>
            <w:r>
              <w:rPr>
                <w:rFonts w:hint="eastAsia" w:ascii="Times New Roman" w:hAnsi="Times New Roman" w:eastAsia="宋体" w:cs="Times New Roman"/>
                <w:sz w:val="24"/>
                <w:szCs w:val="24"/>
              </w:rPr>
              <w:t>大英县</w:t>
            </w:r>
            <w:r>
              <w:rPr>
                <w:rFonts w:ascii="Times New Roman" w:hAnsi="Times New Roman" w:eastAsia="宋体" w:cs="Times New Roman"/>
                <w:sz w:val="24"/>
                <w:szCs w:val="24"/>
              </w:rPr>
              <w:t>的相关规划。</w:t>
            </w:r>
            <w:r>
              <w:rPr>
                <w:rFonts w:ascii="Times New Roman" w:hAnsi="Times New Roman" w:eastAsia="宋体" w:cs="Times New Roman"/>
                <w:sz w:val="24"/>
                <w:szCs w:val="20"/>
              </w:rPr>
              <w:t>环保措施具有可行性，项目的建设和营运不会对区域环境质量造成明显影响。因此本评价认为，项目在落实本环评提出的环保措施后，施工期和运营期产生的负面影响是可以得到有效控制的，并能为环境所接受。因此，从</w:t>
            </w:r>
            <w:r>
              <w:rPr>
                <w:rFonts w:hint="eastAsia" w:ascii="Times New Roman" w:hAnsi="Times New Roman" w:eastAsia="宋体" w:cs="Times New Roman"/>
                <w:sz w:val="24"/>
                <w:szCs w:val="20"/>
                <w:lang w:eastAsia="zh-CN"/>
              </w:rPr>
              <w:t>环境影响评价</w:t>
            </w:r>
            <w:r>
              <w:rPr>
                <w:rFonts w:ascii="Times New Roman" w:hAnsi="Times New Roman" w:eastAsia="宋体" w:cs="Times New Roman"/>
                <w:sz w:val="24"/>
                <w:szCs w:val="20"/>
              </w:rPr>
              <w:t>角度来说，本项目的建设是可行的。</w:t>
            </w:r>
            <w:bookmarkEnd w:id="4"/>
          </w:p>
          <w:p w14:paraId="4636F1E3">
            <w:pPr>
              <w:keepNext w:val="0"/>
              <w:keepLines w:val="0"/>
              <w:pageBreakBefore w:val="0"/>
              <w:widowControl w:val="0"/>
              <w:kinsoku/>
              <w:wordWrap/>
              <w:overflowPunct/>
              <w:topLinePunct w:val="0"/>
              <w:autoSpaceDE/>
              <w:autoSpaceDN/>
              <w:bidi w:val="0"/>
              <w:adjustRightInd/>
              <w:snapToGrid/>
              <w:spacing w:before="313" w:beforeLines="100" w:line="420" w:lineRule="auto"/>
              <w:ind w:left="0" w:firstLine="480" w:firstLineChars="200"/>
              <w:jc w:val="both"/>
              <w:textAlignment w:val="auto"/>
              <w:rPr>
                <w:rFonts w:ascii="Times New Roman" w:hAnsi="Times New Roman" w:eastAsia="宋体" w:cs="Times New Roman"/>
                <w:sz w:val="24"/>
                <w:szCs w:val="20"/>
              </w:rPr>
            </w:pPr>
          </w:p>
          <w:p w14:paraId="6501FE3E">
            <w:pPr>
              <w:pStyle w:val="41"/>
              <w:bidi w:val="0"/>
            </w:pPr>
            <w:r>
              <w:t>本次评价结论是在</w:t>
            </w:r>
            <w:r>
              <w:rPr>
                <w:rFonts w:hint="eastAsia"/>
                <w:lang w:eastAsia="zh-CN"/>
              </w:rPr>
              <w:t>建设</w:t>
            </w:r>
            <w:r>
              <w:t>单位提供的建设内容和规模的基础上得出的，若建设单位改变相关的建设内容和规模，</w:t>
            </w:r>
            <w:r>
              <w:rPr>
                <w:rFonts w:hint="eastAsia"/>
                <w:lang w:eastAsia="zh-CN"/>
              </w:rPr>
              <w:t>建设</w:t>
            </w:r>
            <w:r>
              <w:t>单位应</w:t>
            </w:r>
            <w:r>
              <w:rPr>
                <w:rFonts w:hint="eastAsia"/>
                <w:lang w:eastAsia="zh-CN"/>
              </w:rPr>
              <w:t>按照</w:t>
            </w:r>
            <w:r>
              <w:t>环保部门的有关要求另行申报。</w:t>
            </w:r>
          </w:p>
          <w:p w14:paraId="7829E0C5">
            <w:pPr>
              <w:keepNext w:val="0"/>
              <w:keepLines w:val="0"/>
              <w:pageBreakBefore w:val="0"/>
              <w:widowControl w:val="0"/>
              <w:kinsoku/>
              <w:wordWrap/>
              <w:overflowPunct/>
              <w:topLinePunct w:val="0"/>
              <w:autoSpaceDE/>
              <w:autoSpaceDN/>
              <w:bidi w:val="0"/>
              <w:adjustRightInd/>
              <w:snapToGrid/>
              <w:spacing w:before="313" w:beforeLines="100" w:line="420" w:lineRule="auto"/>
              <w:ind w:left="0" w:firstLine="480" w:firstLineChars="200"/>
              <w:jc w:val="both"/>
              <w:textAlignment w:val="auto"/>
              <w:rPr>
                <w:rFonts w:hint="eastAsia" w:ascii="Times New Roman" w:hAnsi="Times New Roman" w:eastAsia="宋体" w:cs="Times New Roman"/>
                <w:sz w:val="24"/>
                <w:szCs w:val="20"/>
                <w:lang w:val="en-US" w:eastAsia="zh-CN"/>
              </w:rPr>
            </w:pPr>
          </w:p>
          <w:p w14:paraId="46A2C877">
            <w:pPr>
              <w:spacing w:line="360" w:lineRule="auto"/>
              <w:jc w:val="both"/>
              <w:rPr>
                <w:rFonts w:ascii="宋体" w:cs="宋体"/>
                <w:sz w:val="24"/>
              </w:rPr>
            </w:pPr>
          </w:p>
        </w:tc>
      </w:tr>
    </w:tbl>
    <w:p w14:paraId="789385A7">
      <w:pPr>
        <w:rPr>
          <w:rFonts w:ascii="宋体"/>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18A4674F">
      <w:pPr>
        <w:pStyle w:val="41"/>
        <w:bidi w:val="0"/>
        <w:rPr>
          <w:rFonts w:hint="eastAsia"/>
        </w:rPr>
      </w:pPr>
      <w:r>
        <w:rPr>
          <w:rFonts w:hint="eastAsia" w:ascii="黑体" w:hAnsi="黑体" w:eastAsia="黑体"/>
          <w:snapToGrid w:val="0"/>
          <w:szCs w:val="32"/>
        </w:rPr>
        <w:t>附表</w:t>
      </w:r>
    </w:p>
    <w:p w14:paraId="50F3E85B">
      <w:pPr>
        <w:pStyle w:val="41"/>
        <w:bidi w:val="0"/>
        <w:jc w:val="center"/>
        <w:rPr>
          <w:rFonts w:hint="eastAsia" w:ascii="华文中宋" w:hAnsi="华文中宋" w:eastAsia="华文中宋" w:cs="华文中宋"/>
          <w:b/>
          <w:bCs/>
          <w:sz w:val="32"/>
          <w:szCs w:val="32"/>
        </w:rPr>
      </w:pPr>
      <w:r>
        <w:rPr>
          <w:sz w:val="32"/>
        </w:rPr>
        <mc:AlternateContent>
          <mc:Choice Requires="wps">
            <w:drawing>
              <wp:anchor distT="0" distB="0" distL="114300" distR="114300" simplePos="0" relativeHeight="251663360" behindDoc="0" locked="0" layoutInCell="1" allowOverlap="1">
                <wp:simplePos x="0" y="0"/>
                <wp:positionH relativeFrom="column">
                  <wp:posOffset>7636510</wp:posOffset>
                </wp:positionH>
                <wp:positionV relativeFrom="paragraph">
                  <wp:posOffset>207645</wp:posOffset>
                </wp:positionV>
                <wp:extent cx="1009650" cy="314325"/>
                <wp:effectExtent l="0" t="0" r="0" b="0"/>
                <wp:wrapNone/>
                <wp:docPr id="8" name="文本框 281"/>
                <wp:cNvGraphicFramePr/>
                <a:graphic xmlns:a="http://schemas.openxmlformats.org/drawingml/2006/main">
                  <a:graphicData uri="http://schemas.microsoft.com/office/word/2010/wordprocessingShape">
                    <wps:wsp>
                      <wps:cNvSpPr txBox="1"/>
                      <wps:spPr>
                        <a:xfrm>
                          <a:off x="0" y="0"/>
                          <a:ext cx="1009650" cy="314325"/>
                        </a:xfrm>
                        <a:prstGeom prst="rect">
                          <a:avLst/>
                        </a:prstGeom>
                        <a:solidFill>
                          <a:srgbClr val="FFFFFF">
                            <a:alpha val="0"/>
                          </a:srgbClr>
                        </a:solidFill>
                        <a:ln>
                          <a:noFill/>
                        </a:ln>
                      </wps:spPr>
                      <wps:txbx>
                        <w:txbxContent>
                          <w:p w14:paraId="1223AF44">
                            <w:pPr>
                              <w:rPr>
                                <w:rFonts w:hint="default" w:ascii="Times New Roman" w:hAnsi="Times New Roman" w:eastAsia="宋体" w:cs="Times New Roman"/>
                                <w:lang w:val="en-US" w:eastAsia="zh-CN"/>
                              </w:rPr>
                            </w:pPr>
                            <w:r>
                              <w:rPr>
                                <w:rFonts w:hint="default" w:ascii="Times New Roman" w:hAnsi="Times New Roman" w:cs="Times New Roman"/>
                                <w:lang w:val="en-US" w:eastAsia="zh-CN"/>
                              </w:rPr>
                              <w:t>单位：t/a</w:t>
                            </w:r>
                          </w:p>
                        </w:txbxContent>
                      </wps:txbx>
                      <wps:bodyPr vert="horz" wrap="square" anchor="t" anchorCtr="0" upright="1"/>
                    </wps:wsp>
                  </a:graphicData>
                </a:graphic>
              </wp:anchor>
            </w:drawing>
          </mc:Choice>
          <mc:Fallback>
            <w:pict>
              <v:shape id="文本框 281" o:spid="_x0000_s1026" o:spt="202" type="#_x0000_t202" style="position:absolute;left:0pt;margin-left:601.3pt;margin-top:16.35pt;height:24.75pt;width:79.5pt;z-index:251663360;mso-width-relative:page;mso-height-relative:page;" fillcolor="#FFFFFF" filled="t" stroked="f" coordsize="21600,21600" o:gfxdata="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DL&#10;aofb1wAAAAsBAAAPAAAAAAAAAAEAIAAAACIAAABkcnMvZG93bnJldi54bWxQSwECFAAUAAAACACH&#10;TuJAw4JTt+wBAADJAwAADgAAAAAAAAABACAAAAAmAQAAZHJzL2Uyb0RvYy54bWxQSwUGAAAAAAYA&#10;BgBZAQAAhAUAAAAA&#10;">
                <v:fill on="t" opacity="0f" focussize="0,0"/>
                <v:stroke on="f"/>
                <v:imagedata o:title=""/>
                <o:lock v:ext="edit" aspectratio="f"/>
                <v:textbox>
                  <w:txbxContent>
                    <w:p w14:paraId="1223AF44">
                      <w:pPr>
                        <w:rPr>
                          <w:rFonts w:hint="default" w:ascii="Times New Roman" w:hAnsi="Times New Roman" w:eastAsia="宋体" w:cs="Times New Roman"/>
                          <w:lang w:val="en-US" w:eastAsia="zh-CN"/>
                        </w:rPr>
                      </w:pPr>
                      <w:r>
                        <w:rPr>
                          <w:rFonts w:hint="default" w:ascii="Times New Roman" w:hAnsi="Times New Roman" w:cs="Times New Roman"/>
                          <w:lang w:val="en-US" w:eastAsia="zh-CN"/>
                        </w:rPr>
                        <w:t>单位：t/a</w:t>
                      </w:r>
                    </w:p>
                  </w:txbxContent>
                </v:textbox>
              </v:shape>
            </w:pict>
          </mc:Fallback>
        </mc:AlternateContent>
      </w:r>
      <w:r>
        <w:rPr>
          <w:rFonts w:hint="eastAsia" w:ascii="华文中宋" w:hAnsi="华文中宋" w:eastAsia="华文中宋" w:cs="华文中宋"/>
          <w:b/>
          <w:bCs/>
          <w:sz w:val="32"/>
          <w:szCs w:val="32"/>
        </w:rPr>
        <w:t>建设项目污染物排放量汇总表</w:t>
      </w:r>
    </w:p>
    <w:tbl>
      <w:tblPr>
        <w:tblStyle w:val="21"/>
        <w:tblW w:w="0" w:type="auto"/>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588"/>
        <w:gridCol w:w="1417"/>
        <w:gridCol w:w="1701"/>
        <w:gridCol w:w="1276"/>
        <w:gridCol w:w="1701"/>
        <w:gridCol w:w="1559"/>
        <w:gridCol w:w="1422"/>
        <w:gridCol w:w="2066"/>
        <w:gridCol w:w="1058"/>
      </w:tblGrid>
      <w:tr w14:paraId="445D520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1588" w:type="dxa"/>
            <w:tcBorders>
              <w:tl2br w:val="single" w:color="auto" w:sz="4" w:space="0"/>
            </w:tcBorders>
            <w:noWrap w:val="0"/>
            <w:tcMar>
              <w:left w:w="28" w:type="dxa"/>
              <w:right w:w="28" w:type="dxa"/>
            </w:tcMar>
            <w:vAlign w:val="center"/>
          </w:tcPr>
          <w:p w14:paraId="17B1DABF">
            <w:pPr>
              <w:pStyle w:val="40"/>
              <w:spacing w:beforeLines="0" w:afterLines="0" w:line="240" w:lineRule="auto"/>
              <w:jc w:val="righ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项目</w:t>
            </w:r>
          </w:p>
          <w:p w14:paraId="56248EDE">
            <w:pPr>
              <w:pStyle w:val="40"/>
              <w:spacing w:beforeLines="0" w:afterLines="0" w:line="240" w:lineRule="auto"/>
              <w:jc w:val="left"/>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分类</w:t>
            </w:r>
          </w:p>
        </w:tc>
        <w:tc>
          <w:tcPr>
            <w:tcW w:w="1417" w:type="dxa"/>
            <w:noWrap w:val="0"/>
            <w:tcMar>
              <w:left w:w="28" w:type="dxa"/>
              <w:right w:w="28" w:type="dxa"/>
            </w:tcMar>
            <w:vAlign w:val="center"/>
          </w:tcPr>
          <w:p w14:paraId="7A6BD563">
            <w:pPr>
              <w:pStyle w:val="40"/>
              <w:spacing w:beforeLines="0" w:afterLines="0" w:line="240" w:lineRule="auto"/>
              <w:rPr>
                <w:rFonts w:hint="eastAsia" w:ascii="黑体" w:hAnsi="黑体" w:eastAsia="黑体" w:cs="宋体"/>
                <w:snapToGrid w:val="0"/>
                <w:color w:val="000000"/>
                <w:spacing w:val="-6"/>
                <w:kern w:val="21"/>
                <w:szCs w:val="21"/>
              </w:rPr>
            </w:pPr>
            <w:r>
              <w:rPr>
                <w:rFonts w:hint="eastAsia" w:ascii="黑体" w:hAnsi="黑体" w:eastAsia="黑体" w:cs="宋体"/>
                <w:snapToGrid w:val="0"/>
                <w:color w:val="000000"/>
                <w:spacing w:val="-6"/>
                <w:kern w:val="21"/>
                <w:szCs w:val="21"/>
              </w:rPr>
              <w:t>污染物名称</w:t>
            </w:r>
          </w:p>
        </w:tc>
        <w:tc>
          <w:tcPr>
            <w:tcW w:w="1701" w:type="dxa"/>
            <w:noWrap w:val="0"/>
            <w:tcMar>
              <w:left w:w="28" w:type="dxa"/>
              <w:right w:w="28" w:type="dxa"/>
            </w:tcMar>
            <w:vAlign w:val="center"/>
          </w:tcPr>
          <w:p w14:paraId="040B9B28">
            <w:pPr>
              <w:pStyle w:val="40"/>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14:paraId="7CCCCB1E">
            <w:pPr>
              <w:pStyle w:val="40"/>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1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①</w:t>
            </w:r>
            <w:r>
              <w:rPr>
                <w:rFonts w:ascii="黑体" w:hAnsi="黑体" w:eastAsia="黑体"/>
                <w:snapToGrid w:val="0"/>
                <w:color w:val="000000"/>
                <w:spacing w:val="-6"/>
                <w:kern w:val="21"/>
                <w:szCs w:val="21"/>
              </w:rPr>
              <w:fldChar w:fldCharType="end"/>
            </w:r>
          </w:p>
        </w:tc>
        <w:tc>
          <w:tcPr>
            <w:tcW w:w="1276" w:type="dxa"/>
            <w:noWrap w:val="0"/>
            <w:tcMar>
              <w:left w:w="28" w:type="dxa"/>
              <w:right w:w="28" w:type="dxa"/>
            </w:tcMar>
            <w:vAlign w:val="center"/>
          </w:tcPr>
          <w:p w14:paraId="2D30D436">
            <w:pPr>
              <w:pStyle w:val="40"/>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现有工程</w:t>
            </w:r>
          </w:p>
          <w:p w14:paraId="67C13096">
            <w:pPr>
              <w:pStyle w:val="40"/>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许可排放量</w:t>
            </w:r>
          </w:p>
          <w:p w14:paraId="5C40AEDC">
            <w:pPr>
              <w:pStyle w:val="40"/>
              <w:spacing w:beforeLines="0" w:afterLines="0"/>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2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snapToGrid w:val="0"/>
                <w:color w:val="000000"/>
                <w:spacing w:val="-6"/>
                <w:kern w:val="21"/>
                <w:szCs w:val="21"/>
              </w:rPr>
              <w:t>②</w:t>
            </w:r>
            <w:r>
              <w:rPr>
                <w:rFonts w:ascii="黑体" w:hAnsi="黑体" w:eastAsia="黑体"/>
                <w:snapToGrid w:val="0"/>
                <w:color w:val="000000"/>
                <w:spacing w:val="-6"/>
                <w:kern w:val="21"/>
                <w:szCs w:val="21"/>
              </w:rPr>
              <w:fldChar w:fldCharType="end"/>
            </w:r>
          </w:p>
        </w:tc>
        <w:tc>
          <w:tcPr>
            <w:tcW w:w="1701" w:type="dxa"/>
            <w:noWrap w:val="0"/>
            <w:tcMar>
              <w:left w:w="28" w:type="dxa"/>
              <w:right w:w="28" w:type="dxa"/>
            </w:tcMar>
            <w:vAlign w:val="center"/>
          </w:tcPr>
          <w:p w14:paraId="2CC3FA3C">
            <w:pPr>
              <w:pStyle w:val="40"/>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在建工程</w:t>
            </w:r>
          </w:p>
          <w:p w14:paraId="3EBAE1C8">
            <w:pPr>
              <w:pStyle w:val="40"/>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3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③</w:t>
            </w:r>
            <w:r>
              <w:rPr>
                <w:rFonts w:ascii="黑体" w:hAnsi="黑体" w:eastAsia="黑体"/>
                <w:snapToGrid w:val="0"/>
                <w:color w:val="000000"/>
                <w:spacing w:val="-6"/>
                <w:kern w:val="21"/>
                <w:szCs w:val="21"/>
              </w:rPr>
              <w:fldChar w:fldCharType="end"/>
            </w:r>
          </w:p>
        </w:tc>
        <w:tc>
          <w:tcPr>
            <w:tcW w:w="1559" w:type="dxa"/>
            <w:noWrap w:val="0"/>
            <w:tcMar>
              <w:left w:w="28" w:type="dxa"/>
              <w:right w:w="28" w:type="dxa"/>
            </w:tcMar>
            <w:vAlign w:val="center"/>
          </w:tcPr>
          <w:p w14:paraId="45F1A008">
            <w:pPr>
              <w:pStyle w:val="40"/>
              <w:spacing w:beforeLines="0" w:afterLines="0" w:line="240" w:lineRule="auto"/>
              <w:rPr>
                <w:rFonts w:hint="eastAsia" w:ascii="黑体" w:hAnsi="黑体" w:eastAsia="黑体"/>
                <w:snapToGrid w:val="0"/>
                <w:color w:val="000000"/>
                <w:spacing w:val="-6"/>
                <w:kern w:val="21"/>
                <w:szCs w:val="21"/>
              </w:rPr>
            </w:pPr>
            <w:r>
              <w:rPr>
                <w:rFonts w:ascii="黑体" w:hAnsi="黑体" w:eastAsia="黑体"/>
                <w:snapToGrid w:val="0"/>
                <w:color w:val="000000"/>
                <w:spacing w:val="-6"/>
                <w:kern w:val="21"/>
                <w:szCs w:val="21"/>
              </w:rPr>
              <w:t>本项目</w:t>
            </w:r>
          </w:p>
          <w:p w14:paraId="0C5DE292">
            <w:pPr>
              <w:pStyle w:val="40"/>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排放量（固</w:t>
            </w:r>
            <w:r>
              <w:rPr>
                <w:rFonts w:hint="eastAsia" w:ascii="黑体" w:hAnsi="黑体" w:eastAsia="黑体"/>
                <w:snapToGrid w:val="0"/>
                <w:color w:val="000000"/>
                <w:spacing w:val="-6"/>
                <w:kern w:val="21"/>
                <w:szCs w:val="21"/>
              </w:rPr>
              <w:t>体</w:t>
            </w:r>
            <w:r>
              <w:rPr>
                <w:rFonts w:ascii="黑体" w:hAnsi="黑体" w:eastAsia="黑体"/>
                <w:snapToGrid w:val="0"/>
                <w:color w:val="000000"/>
                <w:spacing w:val="-6"/>
                <w:kern w:val="21"/>
                <w:szCs w:val="21"/>
              </w:rPr>
              <w:t>废</w:t>
            </w:r>
            <w:r>
              <w:rPr>
                <w:rFonts w:hint="eastAsia" w:ascii="黑体" w:hAnsi="黑体" w:eastAsia="黑体"/>
                <w:snapToGrid w:val="0"/>
                <w:color w:val="000000"/>
                <w:spacing w:val="-6"/>
                <w:kern w:val="21"/>
                <w:szCs w:val="21"/>
              </w:rPr>
              <w:t>物</w:t>
            </w:r>
            <w:r>
              <w:rPr>
                <w:rFonts w:ascii="黑体" w:hAnsi="黑体" w:eastAsia="黑体"/>
                <w:snapToGrid w:val="0"/>
                <w:color w:val="000000"/>
                <w:spacing w:val="-6"/>
                <w:kern w:val="21"/>
                <w:szCs w:val="21"/>
              </w:rPr>
              <w:t>产生量）</w:t>
            </w: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4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④</w:t>
            </w:r>
            <w:r>
              <w:rPr>
                <w:rFonts w:ascii="黑体" w:hAnsi="黑体" w:eastAsia="黑体"/>
                <w:snapToGrid w:val="0"/>
                <w:color w:val="000000"/>
                <w:spacing w:val="-6"/>
                <w:kern w:val="21"/>
                <w:szCs w:val="21"/>
              </w:rPr>
              <w:fldChar w:fldCharType="end"/>
            </w:r>
          </w:p>
        </w:tc>
        <w:tc>
          <w:tcPr>
            <w:tcW w:w="1422" w:type="dxa"/>
            <w:noWrap w:val="0"/>
            <w:tcMar>
              <w:left w:w="28" w:type="dxa"/>
              <w:right w:w="28" w:type="dxa"/>
            </w:tcMar>
            <w:vAlign w:val="center"/>
          </w:tcPr>
          <w:p w14:paraId="656AB140">
            <w:pPr>
              <w:pStyle w:val="40"/>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以新带老削减量</w:t>
            </w:r>
          </w:p>
          <w:p w14:paraId="334F60C6">
            <w:pPr>
              <w:pStyle w:val="40"/>
              <w:spacing w:beforeLines="0" w:afterLines="0" w:line="240" w:lineRule="auto"/>
              <w:rPr>
                <w:rFonts w:ascii="黑体" w:hAnsi="黑体" w:eastAsia="黑体"/>
                <w:snapToGrid w:val="0"/>
                <w:color w:val="000000"/>
                <w:spacing w:val="-16"/>
                <w:kern w:val="21"/>
                <w:szCs w:val="21"/>
              </w:rPr>
            </w:pPr>
            <w:r>
              <w:rPr>
                <w:rFonts w:ascii="黑体" w:hAnsi="黑体" w:eastAsia="黑体"/>
                <w:snapToGrid w:val="0"/>
                <w:color w:val="000000"/>
                <w:spacing w:val="-16"/>
                <w:kern w:val="21"/>
                <w:szCs w:val="21"/>
              </w:rPr>
              <w:t>（新建项目不填）</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5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⑤</w:t>
            </w:r>
            <w:r>
              <w:rPr>
                <w:rFonts w:ascii="黑体" w:hAnsi="黑体" w:eastAsia="黑体"/>
                <w:snapToGrid w:val="0"/>
                <w:color w:val="000000"/>
                <w:spacing w:val="-16"/>
                <w:kern w:val="21"/>
                <w:szCs w:val="21"/>
              </w:rPr>
              <w:fldChar w:fldCharType="end"/>
            </w:r>
          </w:p>
        </w:tc>
        <w:tc>
          <w:tcPr>
            <w:tcW w:w="2066" w:type="dxa"/>
            <w:noWrap w:val="0"/>
            <w:tcMar>
              <w:left w:w="28" w:type="dxa"/>
              <w:right w:w="28" w:type="dxa"/>
            </w:tcMar>
            <w:vAlign w:val="center"/>
          </w:tcPr>
          <w:p w14:paraId="37649D42">
            <w:pPr>
              <w:pStyle w:val="40"/>
              <w:spacing w:beforeLines="0" w:afterLines="0" w:line="240" w:lineRule="auto"/>
              <w:rPr>
                <w:rFonts w:hint="eastAsia" w:ascii="黑体" w:hAnsi="黑体" w:eastAsia="黑体"/>
                <w:snapToGrid w:val="0"/>
                <w:color w:val="000000"/>
                <w:spacing w:val="-16"/>
                <w:kern w:val="21"/>
                <w:szCs w:val="21"/>
              </w:rPr>
            </w:pPr>
            <w:r>
              <w:rPr>
                <w:rFonts w:ascii="黑体" w:hAnsi="黑体" w:eastAsia="黑体"/>
                <w:snapToGrid w:val="0"/>
                <w:color w:val="000000"/>
                <w:spacing w:val="-16"/>
                <w:kern w:val="21"/>
                <w:szCs w:val="21"/>
              </w:rPr>
              <w:t>本项目建成后</w:t>
            </w:r>
          </w:p>
          <w:p w14:paraId="6CD86BC3">
            <w:pPr>
              <w:pStyle w:val="40"/>
              <w:spacing w:beforeLines="0" w:afterLines="0" w:line="240" w:lineRule="auto"/>
              <w:rPr>
                <w:rFonts w:ascii="黑体" w:hAnsi="黑体" w:eastAsia="黑体"/>
                <w:snapToGrid w:val="0"/>
                <w:color w:val="000000"/>
                <w:spacing w:val="-16"/>
                <w:kern w:val="21"/>
                <w:szCs w:val="21"/>
              </w:rPr>
            </w:pPr>
            <w:r>
              <w:rPr>
                <w:rFonts w:hint="eastAsia" w:ascii="黑体" w:hAnsi="黑体" w:eastAsia="黑体"/>
                <w:snapToGrid w:val="0"/>
                <w:color w:val="000000"/>
                <w:spacing w:val="-16"/>
                <w:kern w:val="21"/>
                <w:szCs w:val="21"/>
              </w:rPr>
              <w:t>全厂</w:t>
            </w:r>
            <w:r>
              <w:rPr>
                <w:rFonts w:ascii="黑体" w:hAnsi="黑体" w:eastAsia="黑体"/>
                <w:snapToGrid w:val="0"/>
                <w:color w:val="000000"/>
                <w:spacing w:val="-16"/>
                <w:kern w:val="21"/>
                <w:szCs w:val="21"/>
              </w:rPr>
              <w:t>排放量（固</w:t>
            </w:r>
            <w:r>
              <w:rPr>
                <w:rFonts w:hint="eastAsia" w:ascii="黑体" w:hAnsi="黑体" w:eastAsia="黑体"/>
                <w:snapToGrid w:val="0"/>
                <w:color w:val="000000"/>
                <w:spacing w:val="-16"/>
                <w:kern w:val="21"/>
                <w:szCs w:val="21"/>
              </w:rPr>
              <w:t>体</w:t>
            </w:r>
            <w:r>
              <w:rPr>
                <w:rFonts w:ascii="黑体" w:hAnsi="黑体" w:eastAsia="黑体"/>
                <w:snapToGrid w:val="0"/>
                <w:color w:val="000000"/>
                <w:spacing w:val="-16"/>
                <w:kern w:val="21"/>
                <w:szCs w:val="21"/>
              </w:rPr>
              <w:t>废</w:t>
            </w:r>
            <w:r>
              <w:rPr>
                <w:rFonts w:hint="eastAsia" w:ascii="黑体" w:hAnsi="黑体" w:eastAsia="黑体"/>
                <w:snapToGrid w:val="0"/>
                <w:color w:val="000000"/>
                <w:spacing w:val="-16"/>
                <w:kern w:val="21"/>
                <w:szCs w:val="21"/>
              </w:rPr>
              <w:t>物</w:t>
            </w:r>
            <w:r>
              <w:rPr>
                <w:rFonts w:ascii="黑体" w:hAnsi="黑体" w:eastAsia="黑体"/>
                <w:snapToGrid w:val="0"/>
                <w:color w:val="000000"/>
                <w:spacing w:val="-16"/>
                <w:kern w:val="21"/>
                <w:szCs w:val="21"/>
              </w:rPr>
              <w:t>产生量）</w:t>
            </w:r>
            <w:r>
              <w:rPr>
                <w:rFonts w:ascii="黑体" w:hAnsi="黑体" w:eastAsia="黑体"/>
                <w:snapToGrid w:val="0"/>
                <w:color w:val="000000"/>
                <w:spacing w:val="-16"/>
                <w:kern w:val="21"/>
                <w:szCs w:val="21"/>
              </w:rPr>
              <w:fldChar w:fldCharType="begin"/>
            </w:r>
            <w:r>
              <w:rPr>
                <w:rFonts w:ascii="黑体" w:hAnsi="黑体" w:eastAsia="黑体"/>
                <w:snapToGrid w:val="0"/>
                <w:color w:val="000000"/>
                <w:spacing w:val="-16"/>
                <w:kern w:val="21"/>
                <w:szCs w:val="21"/>
              </w:rPr>
              <w:instrText xml:space="preserve"> = 6 \* GB3 \* MERGEFORMAT </w:instrText>
            </w:r>
            <w:r>
              <w:rPr>
                <w:rFonts w:ascii="黑体" w:hAnsi="黑体" w:eastAsia="黑体"/>
                <w:snapToGrid w:val="0"/>
                <w:color w:val="000000"/>
                <w:spacing w:val="-16"/>
                <w:kern w:val="21"/>
                <w:szCs w:val="21"/>
              </w:rPr>
              <w:fldChar w:fldCharType="separate"/>
            </w:r>
            <w:r>
              <w:rPr>
                <w:rFonts w:hint="eastAsia" w:ascii="黑体" w:hAnsi="黑体" w:eastAsia="黑体" w:cs="宋体"/>
                <w:kern w:val="2"/>
                <w:szCs w:val="21"/>
              </w:rPr>
              <w:t>⑥</w:t>
            </w:r>
            <w:r>
              <w:rPr>
                <w:rFonts w:ascii="黑体" w:hAnsi="黑体" w:eastAsia="黑体"/>
                <w:snapToGrid w:val="0"/>
                <w:color w:val="000000"/>
                <w:spacing w:val="-16"/>
                <w:kern w:val="21"/>
                <w:szCs w:val="21"/>
              </w:rPr>
              <w:fldChar w:fldCharType="end"/>
            </w:r>
          </w:p>
        </w:tc>
        <w:tc>
          <w:tcPr>
            <w:tcW w:w="1058" w:type="dxa"/>
            <w:noWrap w:val="0"/>
            <w:tcMar>
              <w:left w:w="28" w:type="dxa"/>
              <w:right w:w="28" w:type="dxa"/>
            </w:tcMar>
            <w:vAlign w:val="center"/>
          </w:tcPr>
          <w:p w14:paraId="0FD60DB2">
            <w:pPr>
              <w:pStyle w:val="40"/>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t>变化量</w:t>
            </w:r>
          </w:p>
          <w:p w14:paraId="4C185438">
            <w:pPr>
              <w:pStyle w:val="40"/>
              <w:spacing w:beforeLines="0" w:afterLines="0" w:line="240" w:lineRule="auto"/>
              <w:rPr>
                <w:rFonts w:ascii="黑体" w:hAnsi="黑体" w:eastAsia="黑体"/>
                <w:snapToGrid w:val="0"/>
                <w:color w:val="000000"/>
                <w:spacing w:val="-6"/>
                <w:kern w:val="21"/>
                <w:szCs w:val="21"/>
              </w:rPr>
            </w:pPr>
            <w:r>
              <w:rPr>
                <w:rFonts w:ascii="黑体" w:hAnsi="黑体" w:eastAsia="黑体"/>
                <w:snapToGrid w:val="0"/>
                <w:color w:val="000000"/>
                <w:spacing w:val="-6"/>
                <w:kern w:val="21"/>
                <w:szCs w:val="21"/>
              </w:rPr>
              <w:fldChar w:fldCharType="begin"/>
            </w:r>
            <w:r>
              <w:rPr>
                <w:rFonts w:ascii="黑体" w:hAnsi="黑体" w:eastAsia="黑体"/>
                <w:snapToGrid w:val="0"/>
                <w:color w:val="000000"/>
                <w:spacing w:val="-6"/>
                <w:kern w:val="21"/>
                <w:szCs w:val="21"/>
              </w:rPr>
              <w:instrText xml:space="preserve"> = 7 \* GB3 \* MERGEFORMAT </w:instrText>
            </w:r>
            <w:r>
              <w:rPr>
                <w:rFonts w:ascii="黑体" w:hAnsi="黑体" w:eastAsia="黑体"/>
                <w:snapToGrid w:val="0"/>
                <w:color w:val="000000"/>
                <w:spacing w:val="-6"/>
                <w:kern w:val="21"/>
                <w:szCs w:val="21"/>
              </w:rPr>
              <w:fldChar w:fldCharType="separate"/>
            </w:r>
            <w:r>
              <w:rPr>
                <w:rFonts w:hint="eastAsia" w:ascii="黑体" w:hAnsi="黑体" w:eastAsia="黑体" w:cs="宋体"/>
                <w:kern w:val="2"/>
                <w:szCs w:val="21"/>
              </w:rPr>
              <w:t>⑦</w:t>
            </w:r>
            <w:r>
              <w:rPr>
                <w:rFonts w:ascii="黑体" w:hAnsi="黑体" w:eastAsia="黑体"/>
                <w:snapToGrid w:val="0"/>
                <w:color w:val="000000"/>
                <w:spacing w:val="-6"/>
                <w:kern w:val="21"/>
                <w:szCs w:val="21"/>
              </w:rPr>
              <w:fldChar w:fldCharType="end"/>
            </w:r>
          </w:p>
        </w:tc>
      </w:tr>
      <w:tr w14:paraId="60018C0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0654B7A6">
            <w:pPr>
              <w:pStyle w:val="40"/>
              <w:spacing w:beforeLines="0" w:afterLines="0" w:line="240" w:lineRule="auto"/>
              <w:rPr>
                <w:rFonts w:hint="eastAsia" w:hAnsi="宋体" w:cs="宋体"/>
                <w:snapToGrid w:val="0"/>
                <w:color w:val="000000"/>
                <w:kern w:val="21"/>
                <w:szCs w:val="21"/>
              </w:rPr>
            </w:pPr>
            <w:r>
              <w:rPr>
                <w:rFonts w:hint="eastAsia" w:cs="宋体"/>
                <w:snapToGrid w:val="0"/>
                <w:color w:val="000000"/>
                <w:kern w:val="21"/>
                <w:szCs w:val="21"/>
                <w:lang w:val="en-US" w:eastAsia="zh-CN"/>
              </w:rPr>
              <w:t xml:space="preserve"> </w:t>
            </w:r>
            <w:r>
              <w:rPr>
                <w:rFonts w:hint="eastAsia" w:hAnsi="宋体" w:cs="宋体"/>
                <w:snapToGrid w:val="0"/>
                <w:color w:val="000000"/>
                <w:kern w:val="21"/>
                <w:szCs w:val="21"/>
              </w:rPr>
              <w:t>废气</w:t>
            </w:r>
          </w:p>
        </w:tc>
        <w:tc>
          <w:tcPr>
            <w:tcW w:w="1417" w:type="dxa"/>
            <w:noWrap w:val="0"/>
            <w:vAlign w:val="center"/>
          </w:tcPr>
          <w:p w14:paraId="16446C2D">
            <w:pPr>
              <w:keepNext w:val="0"/>
              <w:keepLines w:val="0"/>
              <w:widowControl/>
              <w:suppressLineNumbers w:val="0"/>
              <w:jc w:val="center"/>
              <w:textAlignment w:val="center"/>
              <w:rPr>
                <w:rFonts w:hint="default" w:hAnsi="宋体" w:eastAsia="宋体" w:cs="宋体"/>
                <w:snapToGrid w:val="0"/>
                <w:color w:val="000000"/>
                <w:kern w:val="21"/>
                <w:szCs w:val="21"/>
                <w:lang w:val="en-US" w:eastAsia="zh-CN"/>
              </w:rPr>
            </w:pPr>
            <w:r>
              <w:rPr>
                <w:rFonts w:hint="eastAsia" w:ascii="宋体" w:hAnsi="宋体" w:eastAsia="宋体" w:cs="宋体"/>
                <w:i w:val="0"/>
                <w:iCs w:val="0"/>
                <w:color w:val="000000"/>
                <w:kern w:val="0"/>
                <w:sz w:val="21"/>
                <w:szCs w:val="21"/>
                <w:u w:val="none"/>
                <w:lang w:val="en-US" w:eastAsia="zh-CN" w:bidi="ar"/>
              </w:rPr>
              <w:t>颗粒物</w:t>
            </w:r>
          </w:p>
        </w:tc>
        <w:tc>
          <w:tcPr>
            <w:tcW w:w="1701" w:type="dxa"/>
            <w:noWrap w:val="0"/>
            <w:vAlign w:val="center"/>
          </w:tcPr>
          <w:p w14:paraId="36FD4D1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0.4371</w:t>
            </w:r>
          </w:p>
        </w:tc>
        <w:tc>
          <w:tcPr>
            <w:tcW w:w="1276" w:type="dxa"/>
            <w:noWrap w:val="0"/>
            <w:vAlign w:val="center"/>
          </w:tcPr>
          <w:p w14:paraId="2BE63A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701" w:type="dxa"/>
            <w:noWrap w:val="0"/>
            <w:vAlign w:val="center"/>
          </w:tcPr>
          <w:p w14:paraId="7503C70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1559" w:type="dxa"/>
            <w:noWrap w:val="0"/>
            <w:vAlign w:val="center"/>
          </w:tcPr>
          <w:p w14:paraId="30C19EC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0.2071 </w:t>
            </w:r>
          </w:p>
        </w:tc>
        <w:tc>
          <w:tcPr>
            <w:tcW w:w="1422" w:type="dxa"/>
            <w:noWrap w:val="0"/>
            <w:vAlign w:val="center"/>
          </w:tcPr>
          <w:p w14:paraId="2261BD7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2066" w:type="dxa"/>
            <w:noWrap w:val="0"/>
            <w:vAlign w:val="center"/>
          </w:tcPr>
          <w:p w14:paraId="05F6D4D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0.6442 </w:t>
            </w:r>
          </w:p>
        </w:tc>
        <w:tc>
          <w:tcPr>
            <w:tcW w:w="1058" w:type="dxa"/>
            <w:noWrap w:val="0"/>
            <w:vAlign w:val="center"/>
          </w:tcPr>
          <w:p w14:paraId="4729B16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0.2071 </w:t>
            </w:r>
          </w:p>
        </w:tc>
      </w:tr>
      <w:tr w14:paraId="4693A3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5F78B60D">
            <w:pPr>
              <w:pStyle w:val="40"/>
              <w:spacing w:beforeLines="0" w:afterLines="0" w:line="240" w:lineRule="auto"/>
              <w:rPr>
                <w:rFonts w:hint="eastAsia" w:cs="宋体"/>
                <w:snapToGrid w:val="0"/>
                <w:color w:val="000000"/>
                <w:kern w:val="21"/>
                <w:szCs w:val="21"/>
                <w:lang w:val="en-US" w:eastAsia="zh-CN"/>
              </w:rPr>
            </w:pPr>
          </w:p>
        </w:tc>
        <w:tc>
          <w:tcPr>
            <w:tcW w:w="1417" w:type="dxa"/>
            <w:noWrap w:val="0"/>
            <w:vAlign w:val="center"/>
          </w:tcPr>
          <w:p w14:paraId="0C9BF58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宋体" w:hAnsi="宋体" w:eastAsia="宋体" w:cs="宋体"/>
                <w:i w:val="0"/>
                <w:iCs w:val="0"/>
                <w:color w:val="000000"/>
                <w:kern w:val="0"/>
                <w:sz w:val="21"/>
                <w:szCs w:val="21"/>
                <w:u w:val="none"/>
                <w:lang w:val="en-US" w:eastAsia="zh-CN" w:bidi="ar"/>
              </w:rPr>
              <w:t>氮氧化物</w:t>
            </w:r>
          </w:p>
        </w:tc>
        <w:tc>
          <w:tcPr>
            <w:tcW w:w="1701" w:type="dxa"/>
            <w:noWrap w:val="0"/>
            <w:vAlign w:val="center"/>
          </w:tcPr>
          <w:p w14:paraId="288A692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0.816</w:t>
            </w:r>
          </w:p>
        </w:tc>
        <w:tc>
          <w:tcPr>
            <w:tcW w:w="1276" w:type="dxa"/>
            <w:noWrap w:val="0"/>
            <w:vAlign w:val="center"/>
          </w:tcPr>
          <w:p w14:paraId="068BB86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w:t>
            </w:r>
          </w:p>
        </w:tc>
        <w:tc>
          <w:tcPr>
            <w:tcW w:w="1701" w:type="dxa"/>
            <w:noWrap w:val="0"/>
            <w:vAlign w:val="center"/>
          </w:tcPr>
          <w:p w14:paraId="2FF78F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1559" w:type="dxa"/>
            <w:noWrap w:val="0"/>
            <w:vAlign w:val="center"/>
          </w:tcPr>
          <w:p w14:paraId="6AFE7AC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2.2853 </w:t>
            </w:r>
          </w:p>
        </w:tc>
        <w:tc>
          <w:tcPr>
            <w:tcW w:w="1422" w:type="dxa"/>
            <w:noWrap w:val="0"/>
            <w:vAlign w:val="center"/>
          </w:tcPr>
          <w:p w14:paraId="495868E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2066" w:type="dxa"/>
            <w:noWrap w:val="0"/>
            <w:vAlign w:val="center"/>
          </w:tcPr>
          <w:p w14:paraId="797C79E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3.1013 </w:t>
            </w:r>
          </w:p>
        </w:tc>
        <w:tc>
          <w:tcPr>
            <w:tcW w:w="1058" w:type="dxa"/>
            <w:noWrap w:val="0"/>
            <w:vAlign w:val="center"/>
          </w:tcPr>
          <w:p w14:paraId="36E36ED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2.2853 </w:t>
            </w:r>
          </w:p>
        </w:tc>
      </w:tr>
      <w:tr w14:paraId="407A66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057BD68C">
            <w:pPr>
              <w:pStyle w:val="40"/>
              <w:spacing w:beforeLines="0" w:afterLines="0" w:line="240" w:lineRule="auto"/>
              <w:rPr>
                <w:rFonts w:hint="eastAsia" w:cs="宋体"/>
                <w:snapToGrid w:val="0"/>
                <w:color w:val="000000"/>
                <w:kern w:val="21"/>
                <w:szCs w:val="21"/>
                <w:lang w:val="en-US" w:eastAsia="zh-CN"/>
              </w:rPr>
            </w:pPr>
          </w:p>
        </w:tc>
        <w:tc>
          <w:tcPr>
            <w:tcW w:w="1417" w:type="dxa"/>
            <w:noWrap w:val="0"/>
            <w:vAlign w:val="center"/>
          </w:tcPr>
          <w:p w14:paraId="13FC608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VOCs</w:t>
            </w:r>
          </w:p>
        </w:tc>
        <w:tc>
          <w:tcPr>
            <w:tcW w:w="1701" w:type="dxa"/>
            <w:noWrap w:val="0"/>
            <w:vAlign w:val="center"/>
          </w:tcPr>
          <w:p w14:paraId="7DAD703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0.1841</w:t>
            </w:r>
          </w:p>
        </w:tc>
        <w:tc>
          <w:tcPr>
            <w:tcW w:w="1276" w:type="dxa"/>
            <w:noWrap w:val="0"/>
            <w:vAlign w:val="center"/>
          </w:tcPr>
          <w:p w14:paraId="390B25E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w:t>
            </w:r>
          </w:p>
        </w:tc>
        <w:tc>
          <w:tcPr>
            <w:tcW w:w="1701" w:type="dxa"/>
            <w:noWrap w:val="0"/>
            <w:vAlign w:val="center"/>
          </w:tcPr>
          <w:p w14:paraId="6A4D9BF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0.0059</w:t>
            </w:r>
          </w:p>
        </w:tc>
        <w:tc>
          <w:tcPr>
            <w:tcW w:w="1559" w:type="dxa"/>
            <w:noWrap w:val="0"/>
            <w:vAlign w:val="center"/>
          </w:tcPr>
          <w:p w14:paraId="3ADA2E0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1422" w:type="dxa"/>
            <w:noWrap w:val="0"/>
            <w:vAlign w:val="center"/>
          </w:tcPr>
          <w:p w14:paraId="10DDF39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2066" w:type="dxa"/>
            <w:noWrap w:val="0"/>
            <w:vAlign w:val="center"/>
          </w:tcPr>
          <w:p w14:paraId="680A7A6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0.1900 </w:t>
            </w:r>
          </w:p>
        </w:tc>
        <w:tc>
          <w:tcPr>
            <w:tcW w:w="1058" w:type="dxa"/>
            <w:noWrap w:val="0"/>
            <w:vAlign w:val="center"/>
          </w:tcPr>
          <w:p w14:paraId="10AC6F6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0.0059 </w:t>
            </w:r>
          </w:p>
        </w:tc>
      </w:tr>
      <w:tr w14:paraId="5D39C57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22A8F84F">
            <w:pPr>
              <w:pStyle w:val="40"/>
              <w:spacing w:beforeLines="0" w:afterLines="0" w:line="240" w:lineRule="auto"/>
              <w:rPr>
                <w:rFonts w:hint="eastAsia" w:hAnsi="宋体" w:eastAsia="宋体" w:cs="宋体"/>
                <w:snapToGrid w:val="0"/>
                <w:color w:val="000000"/>
                <w:kern w:val="21"/>
                <w:szCs w:val="21"/>
                <w:lang w:eastAsia="zh-CN"/>
              </w:rPr>
            </w:pPr>
            <w:r>
              <w:rPr>
                <w:rFonts w:hint="eastAsia" w:cs="宋体"/>
                <w:snapToGrid w:val="0"/>
                <w:color w:val="000000"/>
                <w:kern w:val="21"/>
                <w:szCs w:val="21"/>
                <w:lang w:eastAsia="zh-CN"/>
              </w:rPr>
              <w:t>生产</w:t>
            </w:r>
            <w:r>
              <w:rPr>
                <w:rFonts w:hint="eastAsia" w:hAnsi="宋体" w:cs="宋体"/>
                <w:snapToGrid w:val="0"/>
                <w:color w:val="000000"/>
                <w:kern w:val="21"/>
                <w:szCs w:val="21"/>
              </w:rPr>
              <w:t>废水</w:t>
            </w:r>
            <w:r>
              <w:rPr>
                <w:rFonts w:hint="eastAsia" w:cs="宋体"/>
                <w:snapToGrid w:val="0"/>
                <w:color w:val="000000"/>
                <w:kern w:val="21"/>
                <w:szCs w:val="21"/>
                <w:lang w:eastAsia="zh-CN"/>
              </w:rPr>
              <w:t>（外排污水处理厂）</w:t>
            </w:r>
          </w:p>
        </w:tc>
        <w:tc>
          <w:tcPr>
            <w:tcW w:w="1417" w:type="dxa"/>
            <w:noWrap w:val="0"/>
            <w:vAlign w:val="center"/>
          </w:tcPr>
          <w:p w14:paraId="468D780E">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COD</w:t>
            </w:r>
          </w:p>
        </w:tc>
        <w:tc>
          <w:tcPr>
            <w:tcW w:w="1701" w:type="dxa"/>
            <w:noWrap w:val="0"/>
            <w:vAlign w:val="center"/>
          </w:tcPr>
          <w:p w14:paraId="6A29038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0.1469</w:t>
            </w:r>
          </w:p>
        </w:tc>
        <w:tc>
          <w:tcPr>
            <w:tcW w:w="1276" w:type="dxa"/>
            <w:noWrap w:val="0"/>
            <w:vAlign w:val="center"/>
          </w:tcPr>
          <w:p w14:paraId="4711701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701" w:type="dxa"/>
            <w:noWrap w:val="0"/>
            <w:vAlign w:val="center"/>
          </w:tcPr>
          <w:p w14:paraId="71CBE03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0.0066</w:t>
            </w:r>
          </w:p>
        </w:tc>
        <w:tc>
          <w:tcPr>
            <w:tcW w:w="1559" w:type="dxa"/>
            <w:noWrap w:val="0"/>
            <w:vAlign w:val="center"/>
          </w:tcPr>
          <w:p w14:paraId="615E39B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0.0421</w:t>
            </w:r>
          </w:p>
        </w:tc>
        <w:tc>
          <w:tcPr>
            <w:tcW w:w="1422" w:type="dxa"/>
            <w:noWrap w:val="0"/>
            <w:vAlign w:val="center"/>
          </w:tcPr>
          <w:p w14:paraId="3EDE70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2066" w:type="dxa"/>
            <w:noWrap w:val="0"/>
            <w:vAlign w:val="center"/>
          </w:tcPr>
          <w:p w14:paraId="17F64B0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0.1956 </w:t>
            </w:r>
          </w:p>
        </w:tc>
        <w:tc>
          <w:tcPr>
            <w:tcW w:w="1058" w:type="dxa"/>
            <w:noWrap w:val="0"/>
            <w:vAlign w:val="center"/>
          </w:tcPr>
          <w:p w14:paraId="696DA77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0.0487</w:t>
            </w:r>
          </w:p>
        </w:tc>
      </w:tr>
      <w:tr w14:paraId="3FAE09C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0FD1AD0">
            <w:pPr>
              <w:pStyle w:val="40"/>
              <w:spacing w:beforeLines="0" w:afterLines="0" w:line="240" w:lineRule="auto"/>
              <w:rPr>
                <w:rFonts w:hint="eastAsia" w:hAnsi="宋体" w:cs="宋体"/>
                <w:snapToGrid w:val="0"/>
                <w:color w:val="000000"/>
                <w:kern w:val="21"/>
                <w:szCs w:val="21"/>
              </w:rPr>
            </w:pPr>
          </w:p>
        </w:tc>
        <w:tc>
          <w:tcPr>
            <w:tcW w:w="1417" w:type="dxa"/>
            <w:noWrap w:val="0"/>
            <w:vAlign w:val="center"/>
          </w:tcPr>
          <w:p w14:paraId="349F606B">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NH</w:t>
            </w:r>
            <w:r>
              <w:rPr>
                <w:rFonts w:hint="default" w:ascii="Times New Roman" w:hAnsi="Times New Roman" w:eastAsia="宋体" w:cs="Times New Roman"/>
                <w:i w:val="0"/>
                <w:iCs w:val="0"/>
                <w:color w:val="000000"/>
                <w:kern w:val="0"/>
                <w:sz w:val="21"/>
                <w:szCs w:val="21"/>
                <w:u w:val="none"/>
                <w:vertAlign w:val="subscript"/>
                <w:lang w:val="en-US" w:eastAsia="zh-CN" w:bidi="ar"/>
              </w:rPr>
              <w:t>3</w:t>
            </w:r>
            <w:r>
              <w:rPr>
                <w:rFonts w:hint="default" w:ascii="Times New Roman" w:hAnsi="Times New Roman" w:eastAsia="宋体" w:cs="Times New Roman"/>
                <w:i w:val="0"/>
                <w:iCs w:val="0"/>
                <w:color w:val="000000"/>
                <w:kern w:val="0"/>
                <w:sz w:val="21"/>
                <w:szCs w:val="21"/>
                <w:u w:val="none"/>
                <w:lang w:val="en-US" w:eastAsia="zh-CN" w:bidi="ar"/>
              </w:rPr>
              <w:t>-N</w:t>
            </w:r>
          </w:p>
        </w:tc>
        <w:tc>
          <w:tcPr>
            <w:tcW w:w="1701" w:type="dxa"/>
            <w:noWrap w:val="0"/>
            <w:vAlign w:val="center"/>
          </w:tcPr>
          <w:p w14:paraId="5877F47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0.011</w:t>
            </w:r>
          </w:p>
        </w:tc>
        <w:tc>
          <w:tcPr>
            <w:tcW w:w="1276" w:type="dxa"/>
            <w:noWrap w:val="0"/>
            <w:vAlign w:val="center"/>
          </w:tcPr>
          <w:p w14:paraId="5A1D2411">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701" w:type="dxa"/>
            <w:noWrap w:val="0"/>
            <w:vAlign w:val="center"/>
          </w:tcPr>
          <w:p w14:paraId="7301AF0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0.0005</w:t>
            </w:r>
          </w:p>
        </w:tc>
        <w:tc>
          <w:tcPr>
            <w:tcW w:w="1559" w:type="dxa"/>
            <w:noWrap w:val="0"/>
            <w:vAlign w:val="center"/>
          </w:tcPr>
          <w:p w14:paraId="1A5AFB8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0.0032 </w:t>
            </w:r>
          </w:p>
        </w:tc>
        <w:tc>
          <w:tcPr>
            <w:tcW w:w="1422" w:type="dxa"/>
            <w:noWrap w:val="0"/>
            <w:vAlign w:val="center"/>
          </w:tcPr>
          <w:p w14:paraId="69C3084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2066" w:type="dxa"/>
            <w:noWrap w:val="0"/>
            <w:vAlign w:val="center"/>
          </w:tcPr>
          <w:p w14:paraId="2776A68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0.0147 </w:t>
            </w:r>
          </w:p>
        </w:tc>
        <w:tc>
          <w:tcPr>
            <w:tcW w:w="1058" w:type="dxa"/>
            <w:noWrap w:val="0"/>
            <w:vAlign w:val="center"/>
          </w:tcPr>
          <w:p w14:paraId="7118AFB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0.0037</w:t>
            </w:r>
          </w:p>
        </w:tc>
      </w:tr>
      <w:tr w14:paraId="0D630D2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255C77E1">
            <w:pPr>
              <w:pStyle w:val="40"/>
              <w:spacing w:beforeLines="0" w:afterLines="0" w:line="240" w:lineRule="auto"/>
              <w:rPr>
                <w:rFonts w:hint="eastAsia" w:hAnsi="宋体" w:cs="宋体"/>
                <w:snapToGrid w:val="0"/>
                <w:color w:val="000000"/>
                <w:kern w:val="21"/>
                <w:szCs w:val="21"/>
              </w:rPr>
            </w:pPr>
          </w:p>
        </w:tc>
        <w:tc>
          <w:tcPr>
            <w:tcW w:w="1417" w:type="dxa"/>
            <w:noWrap w:val="0"/>
            <w:vAlign w:val="center"/>
          </w:tcPr>
          <w:p w14:paraId="4758262E">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总氮</w:t>
            </w:r>
          </w:p>
        </w:tc>
        <w:tc>
          <w:tcPr>
            <w:tcW w:w="1701" w:type="dxa"/>
            <w:noWrap w:val="0"/>
            <w:vAlign w:val="center"/>
          </w:tcPr>
          <w:p w14:paraId="4ADA29C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0.0074</w:t>
            </w:r>
          </w:p>
        </w:tc>
        <w:tc>
          <w:tcPr>
            <w:tcW w:w="1276" w:type="dxa"/>
            <w:noWrap w:val="0"/>
            <w:vAlign w:val="center"/>
          </w:tcPr>
          <w:p w14:paraId="7589671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701" w:type="dxa"/>
            <w:noWrap w:val="0"/>
            <w:vAlign w:val="center"/>
          </w:tcPr>
          <w:p w14:paraId="2D3818CB">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w:t>
            </w:r>
            <w:r>
              <w:rPr>
                <w:rFonts w:hint="eastAsia" w:ascii="Times New Roman" w:hAnsi="Times New Roman" w:eastAsia="宋体" w:cs="Times New Roman"/>
                <w:i w:val="0"/>
                <w:iCs w:val="0"/>
                <w:color w:val="000000"/>
                <w:kern w:val="0"/>
                <w:sz w:val="18"/>
                <w:szCs w:val="18"/>
                <w:u w:val="none"/>
                <w:lang w:val="en-US" w:eastAsia="zh-CN" w:bidi="ar"/>
              </w:rPr>
              <w:t>003</w:t>
            </w:r>
          </w:p>
        </w:tc>
        <w:tc>
          <w:tcPr>
            <w:tcW w:w="1559" w:type="dxa"/>
            <w:noWrap w:val="0"/>
            <w:vAlign w:val="center"/>
          </w:tcPr>
          <w:p w14:paraId="6D48C2B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0.0021 </w:t>
            </w:r>
          </w:p>
        </w:tc>
        <w:tc>
          <w:tcPr>
            <w:tcW w:w="1422" w:type="dxa"/>
            <w:noWrap w:val="0"/>
            <w:vAlign w:val="center"/>
          </w:tcPr>
          <w:p w14:paraId="2D42E54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2066" w:type="dxa"/>
            <w:noWrap w:val="0"/>
            <w:vAlign w:val="center"/>
          </w:tcPr>
          <w:p w14:paraId="10FDE68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0.0098 </w:t>
            </w:r>
          </w:p>
        </w:tc>
        <w:tc>
          <w:tcPr>
            <w:tcW w:w="1058" w:type="dxa"/>
            <w:noWrap w:val="0"/>
            <w:vAlign w:val="center"/>
          </w:tcPr>
          <w:p w14:paraId="5A8E4FE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0.0024</w:t>
            </w:r>
          </w:p>
        </w:tc>
      </w:tr>
      <w:tr w14:paraId="0CD8CEC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8534254">
            <w:pPr>
              <w:pStyle w:val="40"/>
              <w:spacing w:beforeLines="0" w:afterLines="0" w:line="240" w:lineRule="auto"/>
              <w:rPr>
                <w:rFonts w:hint="eastAsia" w:hAnsi="宋体" w:cs="宋体"/>
                <w:snapToGrid w:val="0"/>
                <w:color w:val="000000"/>
                <w:kern w:val="21"/>
                <w:szCs w:val="21"/>
              </w:rPr>
            </w:pPr>
          </w:p>
        </w:tc>
        <w:tc>
          <w:tcPr>
            <w:tcW w:w="1417" w:type="dxa"/>
            <w:noWrap w:val="0"/>
            <w:vAlign w:val="center"/>
          </w:tcPr>
          <w:p w14:paraId="56FBEB88">
            <w:pPr>
              <w:keepNext w:val="0"/>
              <w:keepLines w:val="0"/>
              <w:widowControl/>
              <w:suppressLineNumbers w:val="0"/>
              <w:jc w:val="center"/>
              <w:textAlignment w:val="center"/>
              <w:rPr>
                <w:rFonts w:hAnsi="宋体" w:cs="宋体"/>
                <w:snapToGrid w:val="0"/>
                <w:color w:val="000000"/>
                <w:kern w:val="21"/>
                <w:szCs w:val="21"/>
              </w:rPr>
            </w:pPr>
            <w:r>
              <w:rPr>
                <w:rFonts w:hint="default" w:ascii="Times New Roman" w:hAnsi="Times New Roman" w:eastAsia="宋体" w:cs="Times New Roman"/>
                <w:i w:val="0"/>
                <w:iCs w:val="0"/>
                <w:color w:val="000000"/>
                <w:kern w:val="0"/>
                <w:sz w:val="21"/>
                <w:szCs w:val="21"/>
                <w:u w:val="none"/>
                <w:lang w:val="en-US" w:eastAsia="zh-CN" w:bidi="ar"/>
              </w:rPr>
              <w:t>总磷</w:t>
            </w:r>
          </w:p>
        </w:tc>
        <w:tc>
          <w:tcPr>
            <w:tcW w:w="1701" w:type="dxa"/>
            <w:noWrap w:val="0"/>
            <w:vAlign w:val="center"/>
          </w:tcPr>
          <w:p w14:paraId="4FCF190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0.0014</w:t>
            </w:r>
          </w:p>
        </w:tc>
        <w:tc>
          <w:tcPr>
            <w:tcW w:w="1276" w:type="dxa"/>
            <w:noWrap w:val="0"/>
            <w:vAlign w:val="center"/>
          </w:tcPr>
          <w:p w14:paraId="226E3BA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701" w:type="dxa"/>
            <w:noWrap w:val="0"/>
            <w:vAlign w:val="center"/>
          </w:tcPr>
          <w:p w14:paraId="46D13E5F">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w:t>
            </w:r>
            <w:r>
              <w:rPr>
                <w:rFonts w:hint="eastAsia" w:ascii="Times New Roman" w:hAnsi="Times New Roman" w:eastAsia="宋体" w:cs="Times New Roman"/>
                <w:i w:val="0"/>
                <w:iCs w:val="0"/>
                <w:color w:val="000000"/>
                <w:kern w:val="0"/>
                <w:sz w:val="18"/>
                <w:szCs w:val="18"/>
                <w:u w:val="none"/>
                <w:lang w:val="en-US" w:eastAsia="zh-CN" w:bidi="ar"/>
              </w:rPr>
              <w:t>01</w:t>
            </w:r>
          </w:p>
        </w:tc>
        <w:tc>
          <w:tcPr>
            <w:tcW w:w="1559" w:type="dxa"/>
            <w:noWrap w:val="0"/>
            <w:vAlign w:val="center"/>
          </w:tcPr>
          <w:p w14:paraId="5E6B6DD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0.0004</w:t>
            </w:r>
          </w:p>
        </w:tc>
        <w:tc>
          <w:tcPr>
            <w:tcW w:w="1422" w:type="dxa"/>
            <w:noWrap w:val="0"/>
            <w:vAlign w:val="center"/>
          </w:tcPr>
          <w:p w14:paraId="2BA67AE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2066" w:type="dxa"/>
            <w:noWrap w:val="0"/>
            <w:vAlign w:val="center"/>
          </w:tcPr>
          <w:p w14:paraId="0F052A43">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0.0019 </w:t>
            </w:r>
          </w:p>
        </w:tc>
        <w:tc>
          <w:tcPr>
            <w:tcW w:w="1058" w:type="dxa"/>
            <w:noWrap w:val="0"/>
            <w:vAlign w:val="center"/>
          </w:tcPr>
          <w:p w14:paraId="2D5137F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0.0005</w:t>
            </w:r>
          </w:p>
        </w:tc>
      </w:tr>
      <w:tr w14:paraId="019723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27DD6D0B">
            <w:pPr>
              <w:pStyle w:val="40"/>
              <w:spacing w:beforeLines="0" w:afterLines="0" w:line="240" w:lineRule="auto"/>
              <w:rPr>
                <w:rFonts w:hAnsi="宋体" w:cs="宋体"/>
                <w:snapToGrid w:val="0"/>
                <w:color w:val="000000"/>
                <w:kern w:val="21"/>
                <w:szCs w:val="21"/>
              </w:rPr>
            </w:pPr>
            <w:r>
              <w:rPr>
                <w:rFonts w:hint="eastAsia" w:hAnsi="宋体" w:cs="宋体"/>
                <w:snapToGrid w:val="0"/>
                <w:color w:val="000000"/>
                <w:kern w:val="21"/>
                <w:szCs w:val="21"/>
              </w:rPr>
              <w:t>一般工业</w:t>
            </w:r>
          </w:p>
          <w:p w14:paraId="17D04FCA">
            <w:pPr>
              <w:pStyle w:val="40"/>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固体废物</w:t>
            </w:r>
          </w:p>
          <w:p w14:paraId="1793B022">
            <w:pPr>
              <w:pStyle w:val="40"/>
              <w:spacing w:beforeLines="0" w:afterLines="0" w:line="240" w:lineRule="auto"/>
            </w:pPr>
          </w:p>
          <w:p w14:paraId="24DC5CF7"/>
        </w:tc>
        <w:tc>
          <w:tcPr>
            <w:tcW w:w="1417" w:type="dxa"/>
            <w:noWrap w:val="0"/>
            <w:vAlign w:val="center"/>
          </w:tcPr>
          <w:p w14:paraId="0B6E26EA">
            <w:pPr>
              <w:keepNext w:val="0"/>
              <w:keepLines w:val="0"/>
              <w:widowControl/>
              <w:suppressLineNumbers w:val="0"/>
              <w:jc w:val="center"/>
              <w:textAlignment w:val="center"/>
              <w:rPr>
                <w:rFonts w:hint="eastAsia" w:hAnsi="宋体" w:eastAsia="宋体" w:cs="宋体"/>
                <w:snapToGrid w:val="0"/>
                <w:color w:val="000000"/>
                <w:kern w:val="21"/>
                <w:szCs w:val="21"/>
                <w:lang w:eastAsia="zh-CN"/>
              </w:rPr>
            </w:pPr>
            <w:r>
              <w:rPr>
                <w:rFonts w:hint="eastAsia" w:ascii="宋体" w:hAnsi="宋体" w:eastAsia="宋体" w:cs="宋体"/>
                <w:i w:val="0"/>
                <w:iCs w:val="0"/>
                <w:color w:val="000000"/>
                <w:kern w:val="0"/>
                <w:sz w:val="18"/>
                <w:szCs w:val="18"/>
                <w:u w:val="none"/>
                <w:lang w:val="en-US" w:eastAsia="zh-CN" w:bidi="ar"/>
              </w:rPr>
              <w:t>废橡胶制品</w:t>
            </w:r>
          </w:p>
        </w:tc>
        <w:tc>
          <w:tcPr>
            <w:tcW w:w="1701" w:type="dxa"/>
            <w:noWrap w:val="0"/>
            <w:vAlign w:val="center"/>
          </w:tcPr>
          <w:p w14:paraId="189D896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w:t>
            </w:r>
          </w:p>
        </w:tc>
        <w:tc>
          <w:tcPr>
            <w:tcW w:w="1276" w:type="dxa"/>
            <w:noWrap w:val="0"/>
            <w:vAlign w:val="center"/>
          </w:tcPr>
          <w:p w14:paraId="1AEC48A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701" w:type="dxa"/>
            <w:noWrap w:val="0"/>
            <w:vAlign w:val="center"/>
          </w:tcPr>
          <w:p w14:paraId="0EFCEA7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c>
          <w:tcPr>
            <w:tcW w:w="1559" w:type="dxa"/>
            <w:noWrap w:val="0"/>
            <w:vAlign w:val="center"/>
          </w:tcPr>
          <w:p w14:paraId="4AE2E3C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22" w:type="dxa"/>
            <w:noWrap w:val="0"/>
            <w:vAlign w:val="center"/>
          </w:tcPr>
          <w:p w14:paraId="100FFDE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2066" w:type="dxa"/>
            <w:noWrap w:val="0"/>
            <w:vAlign w:val="center"/>
          </w:tcPr>
          <w:p w14:paraId="3D19461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6</w:t>
            </w:r>
          </w:p>
        </w:tc>
        <w:tc>
          <w:tcPr>
            <w:tcW w:w="1058" w:type="dxa"/>
            <w:noWrap w:val="0"/>
            <w:vAlign w:val="center"/>
          </w:tcPr>
          <w:p w14:paraId="3D3E38A5">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w:t>
            </w:r>
          </w:p>
        </w:tc>
      </w:tr>
      <w:tr w14:paraId="2C80988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73579E17">
            <w:pPr>
              <w:pStyle w:val="40"/>
              <w:spacing w:beforeLines="0" w:afterLines="0" w:line="240" w:lineRule="auto"/>
              <w:rPr>
                <w:rFonts w:hAnsi="宋体" w:cs="宋体"/>
                <w:snapToGrid w:val="0"/>
                <w:color w:val="000000"/>
                <w:kern w:val="21"/>
                <w:szCs w:val="21"/>
              </w:rPr>
            </w:pPr>
          </w:p>
        </w:tc>
        <w:tc>
          <w:tcPr>
            <w:tcW w:w="1417" w:type="dxa"/>
            <w:noWrap w:val="0"/>
            <w:vAlign w:val="center"/>
          </w:tcPr>
          <w:p w14:paraId="0A6BCD46">
            <w:pPr>
              <w:keepNext w:val="0"/>
              <w:keepLines w:val="0"/>
              <w:widowControl/>
              <w:suppressLineNumbers w:val="0"/>
              <w:jc w:val="center"/>
              <w:textAlignment w:val="center"/>
              <w:rPr>
                <w:rFonts w:hint="eastAsia" w:hAnsi="宋体" w:eastAsia="宋体" w:cs="宋体"/>
                <w:snapToGrid w:val="0"/>
                <w:color w:val="000000"/>
                <w:kern w:val="21"/>
                <w:szCs w:val="21"/>
                <w:lang w:eastAsia="zh-CN"/>
              </w:rPr>
            </w:pPr>
            <w:r>
              <w:rPr>
                <w:rFonts w:hint="eastAsia" w:ascii="宋体" w:hAnsi="宋体" w:eastAsia="宋体" w:cs="宋体"/>
                <w:i w:val="0"/>
                <w:iCs w:val="0"/>
                <w:color w:val="000000"/>
                <w:kern w:val="0"/>
                <w:sz w:val="18"/>
                <w:szCs w:val="18"/>
                <w:u w:val="none"/>
                <w:lang w:val="en-US" w:eastAsia="zh-CN" w:bidi="ar"/>
              </w:rPr>
              <w:t>废包装物</w:t>
            </w:r>
          </w:p>
        </w:tc>
        <w:tc>
          <w:tcPr>
            <w:tcW w:w="1701" w:type="dxa"/>
            <w:noWrap w:val="0"/>
            <w:vAlign w:val="center"/>
          </w:tcPr>
          <w:p w14:paraId="4E266658">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2.6</w:t>
            </w:r>
          </w:p>
        </w:tc>
        <w:tc>
          <w:tcPr>
            <w:tcW w:w="1276" w:type="dxa"/>
            <w:noWrap w:val="0"/>
            <w:vAlign w:val="center"/>
          </w:tcPr>
          <w:p w14:paraId="2B212630">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701" w:type="dxa"/>
            <w:noWrap w:val="0"/>
            <w:vAlign w:val="center"/>
          </w:tcPr>
          <w:p w14:paraId="5A37A2A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w:t>
            </w:r>
          </w:p>
        </w:tc>
        <w:tc>
          <w:tcPr>
            <w:tcW w:w="1559" w:type="dxa"/>
            <w:noWrap w:val="0"/>
            <w:vAlign w:val="center"/>
          </w:tcPr>
          <w:p w14:paraId="33E0398C">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22" w:type="dxa"/>
            <w:noWrap w:val="0"/>
            <w:vAlign w:val="center"/>
          </w:tcPr>
          <w:p w14:paraId="0C51E034">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2066" w:type="dxa"/>
            <w:noWrap w:val="0"/>
            <w:vAlign w:val="center"/>
          </w:tcPr>
          <w:p w14:paraId="40B740D7">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2.8</w:t>
            </w:r>
          </w:p>
        </w:tc>
        <w:tc>
          <w:tcPr>
            <w:tcW w:w="1058" w:type="dxa"/>
            <w:noWrap w:val="0"/>
            <w:vAlign w:val="center"/>
          </w:tcPr>
          <w:p w14:paraId="7AFC190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w:t>
            </w:r>
          </w:p>
        </w:tc>
      </w:tr>
      <w:tr w14:paraId="7CAFE7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31FCB71D"/>
        </w:tc>
        <w:tc>
          <w:tcPr>
            <w:tcW w:w="1417" w:type="dxa"/>
            <w:noWrap w:val="0"/>
            <w:vAlign w:val="center"/>
          </w:tcPr>
          <w:p w14:paraId="7B0EF348">
            <w:pPr>
              <w:keepNext w:val="0"/>
              <w:keepLines w:val="0"/>
              <w:widowControl/>
              <w:suppressLineNumbers w:val="0"/>
              <w:jc w:val="center"/>
              <w:textAlignment w:val="center"/>
              <w:rPr>
                <w:rFonts w:hint="default" w:hAnsi="宋体" w:cs="宋体"/>
                <w:snapToGrid w:val="0"/>
                <w:color w:val="000000"/>
                <w:kern w:val="21"/>
                <w:szCs w:val="21"/>
                <w:lang w:val="en-US"/>
              </w:rPr>
            </w:pPr>
            <w:r>
              <w:rPr>
                <w:rFonts w:hint="eastAsia" w:ascii="宋体" w:hAnsi="宋体" w:cs="宋体"/>
                <w:i w:val="0"/>
                <w:iCs w:val="0"/>
                <w:color w:val="000000"/>
                <w:kern w:val="0"/>
                <w:sz w:val="18"/>
                <w:szCs w:val="18"/>
                <w:u w:val="none"/>
                <w:lang w:val="en-US" w:eastAsia="zh-CN" w:bidi="ar"/>
              </w:rPr>
              <w:t>废树脂</w:t>
            </w:r>
          </w:p>
        </w:tc>
        <w:tc>
          <w:tcPr>
            <w:tcW w:w="1701" w:type="dxa"/>
            <w:noWrap w:val="0"/>
            <w:vAlign w:val="center"/>
          </w:tcPr>
          <w:p w14:paraId="079D9BC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w:t>
            </w:r>
          </w:p>
        </w:tc>
        <w:tc>
          <w:tcPr>
            <w:tcW w:w="1276" w:type="dxa"/>
            <w:noWrap w:val="0"/>
            <w:vAlign w:val="center"/>
          </w:tcPr>
          <w:p w14:paraId="54803ACC">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701" w:type="dxa"/>
            <w:noWrap w:val="0"/>
            <w:vAlign w:val="center"/>
          </w:tcPr>
          <w:p w14:paraId="3A1B0EE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559" w:type="dxa"/>
            <w:noWrap w:val="0"/>
            <w:vAlign w:val="center"/>
          </w:tcPr>
          <w:p w14:paraId="25E0351D">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w:t>
            </w:r>
          </w:p>
        </w:tc>
        <w:tc>
          <w:tcPr>
            <w:tcW w:w="1422" w:type="dxa"/>
            <w:noWrap w:val="0"/>
            <w:vAlign w:val="center"/>
          </w:tcPr>
          <w:p w14:paraId="17A4A44E">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2066" w:type="dxa"/>
            <w:noWrap w:val="0"/>
            <w:vAlign w:val="center"/>
          </w:tcPr>
          <w:p w14:paraId="6937A35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0.2</w:t>
            </w:r>
          </w:p>
        </w:tc>
        <w:tc>
          <w:tcPr>
            <w:tcW w:w="1058" w:type="dxa"/>
            <w:noWrap w:val="0"/>
            <w:vAlign w:val="center"/>
          </w:tcPr>
          <w:p w14:paraId="55277F60">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0.1</w:t>
            </w:r>
          </w:p>
        </w:tc>
      </w:tr>
      <w:tr w14:paraId="3232425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restart"/>
            <w:noWrap w:val="0"/>
            <w:vAlign w:val="center"/>
          </w:tcPr>
          <w:p w14:paraId="5F688F05">
            <w:pPr>
              <w:pStyle w:val="40"/>
              <w:spacing w:beforeLines="0" w:afterLines="0" w:line="240" w:lineRule="auto"/>
              <w:rPr>
                <w:rFonts w:hint="eastAsia" w:hAnsi="宋体" w:cs="宋体"/>
                <w:snapToGrid w:val="0"/>
                <w:color w:val="000000"/>
                <w:kern w:val="21"/>
                <w:szCs w:val="21"/>
              </w:rPr>
            </w:pPr>
            <w:r>
              <w:rPr>
                <w:rFonts w:hint="eastAsia" w:hAnsi="宋体" w:cs="宋体"/>
                <w:snapToGrid w:val="0"/>
                <w:color w:val="000000"/>
                <w:kern w:val="21"/>
                <w:szCs w:val="21"/>
              </w:rPr>
              <w:t>危险废物</w:t>
            </w:r>
          </w:p>
        </w:tc>
        <w:tc>
          <w:tcPr>
            <w:tcW w:w="1417" w:type="dxa"/>
            <w:noWrap w:val="0"/>
            <w:vAlign w:val="center"/>
          </w:tcPr>
          <w:p w14:paraId="6F2EC7C0">
            <w:pPr>
              <w:keepNext w:val="0"/>
              <w:keepLines w:val="0"/>
              <w:widowControl/>
              <w:suppressLineNumbers w:val="0"/>
              <w:jc w:val="center"/>
              <w:textAlignment w:val="center"/>
              <w:rPr>
                <w:rFonts w:hint="eastAsia" w:hAnsi="宋体" w:cs="宋体"/>
                <w:snapToGrid w:val="0"/>
                <w:color w:val="000000"/>
                <w:kern w:val="21"/>
                <w:szCs w:val="21"/>
              </w:rPr>
            </w:pPr>
            <w:r>
              <w:rPr>
                <w:rFonts w:hint="eastAsia" w:ascii="宋体" w:hAnsi="宋体" w:eastAsia="宋体" w:cs="宋体"/>
                <w:i w:val="0"/>
                <w:iCs w:val="0"/>
                <w:color w:val="000000"/>
                <w:kern w:val="0"/>
                <w:sz w:val="18"/>
                <w:szCs w:val="18"/>
                <w:u w:val="none"/>
                <w:lang w:val="en-US" w:eastAsia="zh-CN" w:bidi="ar"/>
              </w:rPr>
              <w:t>废润滑油、废机油</w:t>
            </w:r>
          </w:p>
        </w:tc>
        <w:tc>
          <w:tcPr>
            <w:tcW w:w="1701" w:type="dxa"/>
            <w:noWrap w:val="0"/>
            <w:vAlign w:val="center"/>
          </w:tcPr>
          <w:p w14:paraId="373F517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0.8</w:t>
            </w:r>
          </w:p>
        </w:tc>
        <w:tc>
          <w:tcPr>
            <w:tcW w:w="1276" w:type="dxa"/>
            <w:noWrap w:val="0"/>
            <w:vAlign w:val="center"/>
          </w:tcPr>
          <w:p w14:paraId="4FDF86C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701" w:type="dxa"/>
            <w:noWrap w:val="0"/>
            <w:vAlign w:val="center"/>
          </w:tcPr>
          <w:p w14:paraId="5A90393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0.055</w:t>
            </w:r>
          </w:p>
        </w:tc>
        <w:tc>
          <w:tcPr>
            <w:tcW w:w="1559" w:type="dxa"/>
            <w:noWrap w:val="0"/>
            <w:vAlign w:val="center"/>
          </w:tcPr>
          <w:p w14:paraId="313D1F32">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22" w:type="dxa"/>
            <w:noWrap w:val="0"/>
            <w:vAlign w:val="center"/>
          </w:tcPr>
          <w:p w14:paraId="2E26012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2066" w:type="dxa"/>
            <w:noWrap w:val="0"/>
            <w:vAlign w:val="center"/>
          </w:tcPr>
          <w:p w14:paraId="2C3F3E7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0.855</w:t>
            </w:r>
          </w:p>
        </w:tc>
        <w:tc>
          <w:tcPr>
            <w:tcW w:w="1058" w:type="dxa"/>
            <w:noWrap w:val="0"/>
            <w:vAlign w:val="center"/>
          </w:tcPr>
          <w:p w14:paraId="0D93688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0.055</w:t>
            </w:r>
          </w:p>
        </w:tc>
      </w:tr>
      <w:tr w14:paraId="7B616FE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1645D4CA">
            <w:pPr>
              <w:pStyle w:val="40"/>
              <w:spacing w:beforeLines="0" w:afterLines="0" w:line="240" w:lineRule="auto"/>
              <w:rPr>
                <w:rFonts w:hint="eastAsia" w:hAnsi="宋体" w:cs="宋体"/>
                <w:snapToGrid w:val="0"/>
                <w:color w:val="000000"/>
                <w:kern w:val="21"/>
                <w:szCs w:val="21"/>
              </w:rPr>
            </w:pPr>
          </w:p>
        </w:tc>
        <w:tc>
          <w:tcPr>
            <w:tcW w:w="1417" w:type="dxa"/>
            <w:noWrap w:val="0"/>
            <w:vAlign w:val="center"/>
          </w:tcPr>
          <w:p w14:paraId="1988A1C9">
            <w:pPr>
              <w:keepNext w:val="0"/>
              <w:keepLines w:val="0"/>
              <w:widowControl/>
              <w:suppressLineNumbers w:val="0"/>
              <w:jc w:val="center"/>
              <w:textAlignment w:val="center"/>
              <w:rPr>
                <w:rFonts w:hint="eastAsia" w:ascii="宋体" w:hAnsi="宋体" w:eastAsia="宋体" w:cs="宋体"/>
                <w:i w:val="0"/>
                <w:iCs w:val="0"/>
                <w:color w:val="000000"/>
                <w:kern w:val="0"/>
                <w:sz w:val="18"/>
                <w:szCs w:val="18"/>
                <w:u w:val="none"/>
                <w:lang w:val="en-US" w:eastAsia="zh-CN" w:bidi="ar"/>
              </w:rPr>
            </w:pPr>
            <w:r>
              <w:rPr>
                <w:rFonts w:hint="eastAsia" w:ascii="宋体" w:hAnsi="宋体" w:eastAsia="宋体" w:cs="宋体"/>
                <w:i w:val="0"/>
                <w:iCs w:val="0"/>
                <w:color w:val="000000"/>
                <w:kern w:val="0"/>
                <w:sz w:val="18"/>
                <w:szCs w:val="18"/>
                <w:u w:val="none"/>
                <w:lang w:val="en-US" w:eastAsia="zh-CN" w:bidi="ar"/>
              </w:rPr>
              <w:t>废乙二醇</w:t>
            </w:r>
          </w:p>
        </w:tc>
        <w:tc>
          <w:tcPr>
            <w:tcW w:w="1701" w:type="dxa"/>
            <w:noWrap w:val="0"/>
            <w:vAlign w:val="center"/>
          </w:tcPr>
          <w:p w14:paraId="04CBBAA6">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276" w:type="dxa"/>
            <w:noWrap w:val="0"/>
            <w:vAlign w:val="center"/>
          </w:tcPr>
          <w:p w14:paraId="14848DE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w:t>
            </w:r>
          </w:p>
        </w:tc>
        <w:tc>
          <w:tcPr>
            <w:tcW w:w="1701" w:type="dxa"/>
            <w:noWrap w:val="0"/>
            <w:vAlign w:val="center"/>
          </w:tcPr>
          <w:p w14:paraId="464DF1C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0.3</w:t>
            </w:r>
          </w:p>
        </w:tc>
        <w:tc>
          <w:tcPr>
            <w:tcW w:w="1559" w:type="dxa"/>
            <w:noWrap w:val="0"/>
            <w:vAlign w:val="center"/>
          </w:tcPr>
          <w:p w14:paraId="7F0A7A26">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1422" w:type="dxa"/>
            <w:noWrap w:val="0"/>
            <w:vAlign w:val="center"/>
          </w:tcPr>
          <w:p w14:paraId="0104A708">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eastAsia" w:ascii="Times New Roman" w:hAnsi="Times New Roman" w:eastAsia="宋体" w:cs="Times New Roman"/>
                <w:i w:val="0"/>
                <w:iCs w:val="0"/>
                <w:color w:val="000000"/>
                <w:kern w:val="0"/>
                <w:sz w:val="18"/>
                <w:szCs w:val="18"/>
                <w:u w:val="none"/>
                <w:lang w:val="en-US" w:eastAsia="zh-CN" w:bidi="ar"/>
              </w:rPr>
              <w:t>0</w:t>
            </w:r>
          </w:p>
        </w:tc>
        <w:tc>
          <w:tcPr>
            <w:tcW w:w="2066" w:type="dxa"/>
            <w:noWrap w:val="0"/>
            <w:vAlign w:val="center"/>
          </w:tcPr>
          <w:p w14:paraId="06254FB4">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0.3</w:t>
            </w:r>
          </w:p>
        </w:tc>
        <w:tc>
          <w:tcPr>
            <w:tcW w:w="1058" w:type="dxa"/>
            <w:noWrap w:val="0"/>
            <w:vAlign w:val="center"/>
          </w:tcPr>
          <w:p w14:paraId="3C0BC3E2">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0.3</w:t>
            </w:r>
          </w:p>
        </w:tc>
      </w:tr>
      <w:tr w14:paraId="218A83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093847C">
            <w:pPr>
              <w:pStyle w:val="40"/>
              <w:spacing w:beforeLines="0" w:afterLines="0" w:line="240" w:lineRule="auto"/>
              <w:rPr>
                <w:rFonts w:hint="eastAsia" w:hAnsi="宋体" w:cs="宋体"/>
                <w:snapToGrid w:val="0"/>
                <w:color w:val="000000"/>
                <w:kern w:val="21"/>
                <w:szCs w:val="21"/>
              </w:rPr>
            </w:pPr>
          </w:p>
        </w:tc>
        <w:tc>
          <w:tcPr>
            <w:tcW w:w="1417" w:type="dxa"/>
            <w:noWrap w:val="0"/>
            <w:vAlign w:val="center"/>
          </w:tcPr>
          <w:p w14:paraId="0AB2A315">
            <w:pPr>
              <w:keepNext w:val="0"/>
              <w:keepLines w:val="0"/>
              <w:widowControl/>
              <w:suppressLineNumbers w:val="0"/>
              <w:jc w:val="center"/>
              <w:textAlignment w:val="center"/>
              <w:rPr>
                <w:rFonts w:hint="eastAsia" w:hAnsi="宋体" w:cs="宋体"/>
                <w:snapToGrid w:val="0"/>
                <w:color w:val="000000"/>
                <w:kern w:val="21"/>
                <w:szCs w:val="21"/>
              </w:rPr>
            </w:pPr>
            <w:r>
              <w:rPr>
                <w:rFonts w:hint="eastAsia" w:ascii="宋体" w:hAnsi="宋体" w:eastAsia="宋体" w:cs="宋体"/>
                <w:i w:val="0"/>
                <w:iCs w:val="0"/>
                <w:color w:val="000000"/>
                <w:kern w:val="0"/>
                <w:sz w:val="18"/>
                <w:szCs w:val="18"/>
                <w:u w:val="none"/>
                <w:lang w:val="en-US" w:eastAsia="zh-CN" w:bidi="ar"/>
              </w:rPr>
              <w:t>废弃油桶</w:t>
            </w:r>
          </w:p>
        </w:tc>
        <w:tc>
          <w:tcPr>
            <w:tcW w:w="1701" w:type="dxa"/>
            <w:noWrap w:val="0"/>
            <w:vAlign w:val="center"/>
          </w:tcPr>
          <w:p w14:paraId="18B7309A">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0.3</w:t>
            </w:r>
          </w:p>
        </w:tc>
        <w:tc>
          <w:tcPr>
            <w:tcW w:w="1276" w:type="dxa"/>
            <w:noWrap w:val="0"/>
            <w:vAlign w:val="center"/>
          </w:tcPr>
          <w:p w14:paraId="41DC8D01">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701" w:type="dxa"/>
            <w:noWrap w:val="0"/>
            <w:vAlign w:val="center"/>
          </w:tcPr>
          <w:p w14:paraId="07EBFDA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0.01</w:t>
            </w:r>
          </w:p>
        </w:tc>
        <w:tc>
          <w:tcPr>
            <w:tcW w:w="1559" w:type="dxa"/>
            <w:noWrap w:val="0"/>
            <w:vAlign w:val="center"/>
          </w:tcPr>
          <w:p w14:paraId="1E6E25F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22" w:type="dxa"/>
            <w:noWrap w:val="0"/>
            <w:vAlign w:val="center"/>
          </w:tcPr>
          <w:p w14:paraId="7FB64B57">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2066" w:type="dxa"/>
            <w:noWrap w:val="0"/>
            <w:vAlign w:val="center"/>
          </w:tcPr>
          <w:p w14:paraId="25A80823">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0.31</w:t>
            </w:r>
          </w:p>
        </w:tc>
        <w:tc>
          <w:tcPr>
            <w:tcW w:w="1058" w:type="dxa"/>
            <w:noWrap w:val="0"/>
            <w:vAlign w:val="center"/>
          </w:tcPr>
          <w:p w14:paraId="15961D45">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0.01</w:t>
            </w:r>
          </w:p>
        </w:tc>
      </w:tr>
      <w:tr w14:paraId="06AF191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trPr>
        <w:tc>
          <w:tcPr>
            <w:tcW w:w="1588" w:type="dxa"/>
            <w:vMerge w:val="continue"/>
            <w:noWrap w:val="0"/>
            <w:vAlign w:val="center"/>
          </w:tcPr>
          <w:p w14:paraId="459A4E36">
            <w:pPr>
              <w:pStyle w:val="40"/>
              <w:spacing w:beforeLines="0" w:afterLines="0" w:line="240" w:lineRule="auto"/>
              <w:rPr>
                <w:rFonts w:hint="eastAsia" w:hAnsi="宋体" w:cs="宋体"/>
                <w:snapToGrid w:val="0"/>
                <w:color w:val="000000"/>
                <w:kern w:val="21"/>
                <w:szCs w:val="21"/>
              </w:rPr>
            </w:pPr>
          </w:p>
        </w:tc>
        <w:tc>
          <w:tcPr>
            <w:tcW w:w="1417" w:type="dxa"/>
            <w:noWrap w:val="0"/>
            <w:vAlign w:val="center"/>
          </w:tcPr>
          <w:p w14:paraId="1816BE06">
            <w:pPr>
              <w:keepNext w:val="0"/>
              <w:keepLines w:val="0"/>
              <w:widowControl/>
              <w:suppressLineNumbers w:val="0"/>
              <w:jc w:val="center"/>
              <w:textAlignment w:val="center"/>
              <w:rPr>
                <w:rFonts w:hint="eastAsia" w:hAnsi="宋体" w:cs="宋体"/>
                <w:snapToGrid w:val="0"/>
                <w:color w:val="000000"/>
                <w:kern w:val="21"/>
                <w:szCs w:val="21"/>
              </w:rPr>
            </w:pPr>
            <w:r>
              <w:rPr>
                <w:rFonts w:hint="eastAsia" w:ascii="宋体" w:hAnsi="宋体" w:eastAsia="宋体" w:cs="宋体"/>
                <w:i w:val="0"/>
                <w:iCs w:val="0"/>
                <w:color w:val="000000"/>
                <w:kern w:val="0"/>
                <w:sz w:val="18"/>
                <w:szCs w:val="18"/>
                <w:u w:val="none"/>
                <w:lang w:val="en-US" w:eastAsia="zh-CN" w:bidi="ar"/>
              </w:rPr>
              <w:t>废活性炭</w:t>
            </w:r>
          </w:p>
        </w:tc>
        <w:tc>
          <w:tcPr>
            <w:tcW w:w="1701" w:type="dxa"/>
            <w:noWrap w:val="0"/>
            <w:vAlign w:val="center"/>
          </w:tcPr>
          <w:p w14:paraId="389A456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0.3968</w:t>
            </w:r>
          </w:p>
        </w:tc>
        <w:tc>
          <w:tcPr>
            <w:tcW w:w="1276" w:type="dxa"/>
            <w:noWrap w:val="0"/>
            <w:vAlign w:val="center"/>
          </w:tcPr>
          <w:p w14:paraId="3F14D15E">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w:t>
            </w:r>
          </w:p>
        </w:tc>
        <w:tc>
          <w:tcPr>
            <w:tcW w:w="1701" w:type="dxa"/>
            <w:noWrap w:val="0"/>
            <w:vAlign w:val="center"/>
          </w:tcPr>
          <w:p w14:paraId="71471F3D">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0.026</w:t>
            </w:r>
          </w:p>
        </w:tc>
        <w:tc>
          <w:tcPr>
            <w:tcW w:w="1559" w:type="dxa"/>
            <w:noWrap w:val="0"/>
            <w:vAlign w:val="center"/>
          </w:tcPr>
          <w:p w14:paraId="750CF8D9">
            <w:pPr>
              <w:keepNext w:val="0"/>
              <w:keepLines w:val="0"/>
              <w:widowControl/>
              <w:suppressLineNumbers w:val="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1422" w:type="dxa"/>
            <w:noWrap w:val="0"/>
            <w:vAlign w:val="center"/>
          </w:tcPr>
          <w:p w14:paraId="4E0EBABF">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w:t>
            </w:r>
          </w:p>
        </w:tc>
        <w:tc>
          <w:tcPr>
            <w:tcW w:w="2066" w:type="dxa"/>
            <w:noWrap w:val="0"/>
            <w:vAlign w:val="center"/>
          </w:tcPr>
          <w:p w14:paraId="068FF7BA">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0.4228</w:t>
            </w:r>
          </w:p>
        </w:tc>
        <w:tc>
          <w:tcPr>
            <w:tcW w:w="1058" w:type="dxa"/>
            <w:noWrap w:val="0"/>
            <w:vAlign w:val="center"/>
          </w:tcPr>
          <w:p w14:paraId="275A8F89">
            <w:pPr>
              <w:keepNext w:val="0"/>
              <w:keepLines w:val="0"/>
              <w:widowControl/>
              <w:suppressLineNumbers w:val="0"/>
              <w:jc w:val="center"/>
              <w:textAlignment w:val="center"/>
              <w:rPr>
                <w:rFonts w:hint="eastAsia"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0.026</w:t>
            </w:r>
          </w:p>
        </w:tc>
      </w:tr>
    </w:tbl>
    <w:p w14:paraId="739870E9">
      <w:pPr>
        <w:pStyle w:val="40"/>
        <w:spacing w:before="192" w:beforeLines="80" w:after="24"/>
        <w:jc w:val="left"/>
        <w:rPr>
          <w:rFonts w:hint="eastAsia" w:hAnsi="宋体"/>
          <w:snapToGrid w:val="0"/>
          <w:color w:val="000000"/>
          <w:spacing w:val="-6"/>
          <w:kern w:val="21"/>
          <w:szCs w:val="21"/>
        </w:rPr>
      </w:pPr>
      <w:r>
        <w:rPr>
          <w:rFonts w:hAnsi="宋体"/>
          <w:snapToGrid w:val="0"/>
          <w:color w:val="000000"/>
          <w:kern w:val="21"/>
          <w:szCs w:val="21"/>
        </w:rPr>
        <w:t>注：</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3 \* GB3 \* MERGEFORMAT </w:instrText>
      </w:r>
      <w:r>
        <w:rPr>
          <w:rFonts w:hAnsi="宋体"/>
          <w:snapToGrid w:val="0"/>
          <w:color w:val="000000"/>
          <w:spacing w:val="-6"/>
          <w:kern w:val="21"/>
          <w:szCs w:val="21"/>
        </w:rPr>
        <w:fldChar w:fldCharType="separate"/>
      </w:r>
      <w:r>
        <w:rPr>
          <w:rFonts w:hint="eastAsia" w:hAnsi="宋体"/>
          <w:szCs w:val="21"/>
        </w:rPr>
        <w:t>③</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4 \* GB3 \* MERGEFORMAT </w:instrText>
      </w:r>
      <w:r>
        <w:rPr>
          <w:rFonts w:hAnsi="宋体"/>
          <w:snapToGrid w:val="0"/>
          <w:color w:val="000000"/>
          <w:spacing w:val="-6"/>
          <w:kern w:val="21"/>
          <w:szCs w:val="21"/>
        </w:rPr>
        <w:fldChar w:fldCharType="separate"/>
      </w:r>
      <w:r>
        <w:rPr>
          <w:rFonts w:hint="eastAsia" w:hAnsi="宋体"/>
          <w:szCs w:val="21"/>
        </w:rPr>
        <w:t>④</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5 \* GB3 \* MERGEFORMAT </w:instrText>
      </w:r>
      <w:r>
        <w:rPr>
          <w:rFonts w:hAnsi="宋体"/>
          <w:snapToGrid w:val="0"/>
          <w:color w:val="000000"/>
          <w:spacing w:val="-16"/>
          <w:kern w:val="21"/>
          <w:szCs w:val="21"/>
        </w:rPr>
        <w:fldChar w:fldCharType="separate"/>
      </w:r>
      <w:r>
        <w:rPr>
          <w:rFonts w:hint="eastAsia" w:hAnsi="宋体"/>
          <w:szCs w:val="21"/>
        </w:rPr>
        <w:t>⑤</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7 \* GB3 \* MERGEFORMAT </w:instrText>
      </w:r>
      <w:r>
        <w:rPr>
          <w:rFonts w:hAnsi="宋体"/>
          <w:snapToGrid w:val="0"/>
          <w:color w:val="000000"/>
          <w:spacing w:val="-6"/>
          <w:kern w:val="21"/>
          <w:szCs w:val="21"/>
        </w:rPr>
        <w:fldChar w:fldCharType="separate"/>
      </w:r>
      <w:r>
        <w:rPr>
          <w:rFonts w:hint="eastAsia" w:hAnsi="宋体"/>
          <w:szCs w:val="21"/>
        </w:rPr>
        <w:t>⑦</w:t>
      </w:r>
      <w:r>
        <w:rPr>
          <w:rFonts w:hAnsi="宋体"/>
          <w:snapToGrid w:val="0"/>
          <w:color w:val="000000"/>
          <w:spacing w:val="-6"/>
          <w:kern w:val="21"/>
          <w:szCs w:val="21"/>
        </w:rPr>
        <w:fldChar w:fldCharType="end"/>
      </w:r>
      <w:r>
        <w:rPr>
          <w:rFonts w:hAnsi="宋体"/>
          <w:snapToGrid w:val="0"/>
          <w:color w:val="000000"/>
          <w:spacing w:val="-6"/>
          <w:kern w:val="21"/>
          <w:szCs w:val="21"/>
        </w:rPr>
        <w:t>=</w:t>
      </w:r>
      <w:r>
        <w:rPr>
          <w:rFonts w:hAnsi="宋体"/>
          <w:snapToGrid w:val="0"/>
          <w:color w:val="000000"/>
          <w:spacing w:val="-16"/>
          <w:kern w:val="21"/>
          <w:szCs w:val="21"/>
        </w:rPr>
        <w:fldChar w:fldCharType="begin"/>
      </w:r>
      <w:r>
        <w:rPr>
          <w:rFonts w:hAnsi="宋体"/>
          <w:snapToGrid w:val="0"/>
          <w:color w:val="000000"/>
          <w:spacing w:val="-16"/>
          <w:kern w:val="21"/>
          <w:szCs w:val="21"/>
        </w:rPr>
        <w:instrText xml:space="preserve"> = 6 \* GB3 \* MERGEFORMAT </w:instrText>
      </w:r>
      <w:r>
        <w:rPr>
          <w:rFonts w:hAnsi="宋体"/>
          <w:snapToGrid w:val="0"/>
          <w:color w:val="000000"/>
          <w:spacing w:val="-16"/>
          <w:kern w:val="21"/>
          <w:szCs w:val="21"/>
        </w:rPr>
        <w:fldChar w:fldCharType="separate"/>
      </w:r>
      <w:r>
        <w:rPr>
          <w:rFonts w:hint="eastAsia" w:hAnsi="宋体"/>
          <w:szCs w:val="21"/>
        </w:rPr>
        <w:t>⑥</w:t>
      </w:r>
      <w:r>
        <w:rPr>
          <w:rFonts w:hAnsi="宋体"/>
          <w:snapToGrid w:val="0"/>
          <w:color w:val="000000"/>
          <w:spacing w:val="-16"/>
          <w:kern w:val="21"/>
          <w:szCs w:val="21"/>
        </w:rPr>
        <w:fldChar w:fldCharType="end"/>
      </w:r>
      <w:r>
        <w:rPr>
          <w:rFonts w:hAnsi="宋体"/>
          <w:snapToGrid w:val="0"/>
          <w:color w:val="000000"/>
          <w:spacing w:val="-16"/>
          <w:kern w:val="21"/>
          <w:szCs w:val="21"/>
        </w:rPr>
        <w:t>-</w:t>
      </w:r>
      <w:r>
        <w:rPr>
          <w:rFonts w:hAnsi="宋体"/>
          <w:snapToGrid w:val="0"/>
          <w:color w:val="000000"/>
          <w:spacing w:val="-6"/>
          <w:kern w:val="21"/>
          <w:szCs w:val="21"/>
        </w:rPr>
        <w:fldChar w:fldCharType="begin"/>
      </w:r>
      <w:r>
        <w:rPr>
          <w:rFonts w:hAnsi="宋体"/>
          <w:snapToGrid w:val="0"/>
          <w:color w:val="000000"/>
          <w:spacing w:val="-6"/>
          <w:kern w:val="21"/>
          <w:szCs w:val="21"/>
        </w:rPr>
        <w:instrText xml:space="preserve"> = 1 \* GB3 \* MERGEFORMAT </w:instrText>
      </w:r>
      <w:r>
        <w:rPr>
          <w:rFonts w:hAnsi="宋体"/>
          <w:snapToGrid w:val="0"/>
          <w:color w:val="000000"/>
          <w:spacing w:val="-6"/>
          <w:kern w:val="21"/>
          <w:szCs w:val="21"/>
        </w:rPr>
        <w:fldChar w:fldCharType="separate"/>
      </w:r>
      <w:r>
        <w:rPr>
          <w:rFonts w:hint="eastAsia" w:hAnsi="宋体"/>
          <w:szCs w:val="21"/>
        </w:rPr>
        <w:t>①</w:t>
      </w:r>
      <w:r>
        <w:rPr>
          <w:rFonts w:hAnsi="宋体"/>
          <w:snapToGrid w:val="0"/>
          <w:color w:val="000000"/>
          <w:spacing w:val="-6"/>
          <w:kern w:val="21"/>
          <w:szCs w:val="21"/>
        </w:rPr>
        <w:fldChar w:fldCharType="end"/>
      </w:r>
    </w:p>
    <w:p w14:paraId="4748B93F">
      <w:pPr>
        <w:rPr>
          <w:rFonts w:hint="eastAsia"/>
        </w:rPr>
        <w:sectPr>
          <w:footerReference r:id="rId6" w:type="default"/>
          <w:pgSz w:w="16838" w:h="11906" w:orient="landscape"/>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14:paraId="7C6EFEAA">
      <w:pPr>
        <w:rPr>
          <w:rFonts w:ascii="宋体" w:hAnsi="宋体" w:eastAsia="黑体"/>
        </w:rPr>
      </w:pPr>
    </w:p>
    <w:sectPr>
      <w:footerReference r:id="rId7" w:type="default"/>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1"/>
    <w:family w:val="auto"/>
    <w:pitch w:val="default"/>
    <w:sig w:usb0="E0002EFF" w:usb1="C000785B" w:usb2="00000009" w:usb3="00000000" w:csb0="400001FF" w:csb1="FFFF0000"/>
  </w:font>
  <w:font w:name="宋体">
    <w:panose1 w:val="02010600030101010101"/>
    <w:charset w:val="0D"/>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1B591373-28FA-48DD-9613-149A168C3D7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auto"/>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embedRegular r:id="rId2" w:fontKey="{19CDF6AC-2F94-48B9-BDDF-541C572C755A}"/>
  </w:font>
  <w:font w:name="楷体_GB2312">
    <w:panose1 w:val="02010609030101010101"/>
    <w:charset w:val="86"/>
    <w:family w:val="modern"/>
    <w:pitch w:val="default"/>
    <w:sig w:usb0="00000001" w:usb1="080E0000" w:usb2="00000000" w:usb3="00000000" w:csb0="00040000" w:csb1="00000000"/>
    <w:embedRegular r:id="rId3" w:fontKey="{CECCCE02-06E3-4174-BB44-437248A4F490}"/>
  </w:font>
  <w:font w:name="仿宋">
    <w:panose1 w:val="02010609060101010101"/>
    <w:charset w:val="86"/>
    <w:family w:val="auto"/>
    <w:pitch w:val="default"/>
    <w:sig w:usb0="800002BF" w:usb1="38CF7CFA" w:usb2="00000016" w:usb3="00000000" w:csb0="00040001" w:csb1="00000000"/>
    <w:embedRegular r:id="rId4" w:fontKey="{0DA0BFEF-3D30-419D-B7F2-5F600A5A862A}"/>
  </w:font>
  <w:font w:name="方正小标宋_GBK">
    <w:panose1 w:val="02000000000000000000"/>
    <w:charset w:val="86"/>
    <w:family w:val="script"/>
    <w:pitch w:val="default"/>
    <w:sig w:usb0="A00002BF" w:usb1="38CF7CFA" w:usb2="00082016" w:usb3="00000000" w:csb0="00040001" w:csb1="00000000"/>
    <w:embedRegular r:id="rId5" w:fontKey="{A39993E2-3EF6-4AC6-83C4-88EE5732E54E}"/>
  </w:font>
  <w:font w:name="华文仿宋">
    <w:panose1 w:val="02010600040101010101"/>
    <w:charset w:val="86"/>
    <w:family w:val="auto"/>
    <w:pitch w:val="default"/>
    <w:sig w:usb0="00000287" w:usb1="080F0000" w:usb2="00000000" w:usb3="00000000" w:csb0="0004009F" w:csb1="DFD70000"/>
    <w:embedRegular r:id="rId6" w:fontKey="{1963AC03-F1C5-4142-976D-BB0E51B15B3E}"/>
  </w:font>
  <w:font w:name="华文中宋">
    <w:panose1 w:val="02010600040101010101"/>
    <w:charset w:val="86"/>
    <w:family w:val="auto"/>
    <w:pitch w:val="default"/>
    <w:sig w:usb0="00000287" w:usb1="080F0000" w:usb2="00000000" w:usb3="00000000" w:csb0="0004009F" w:csb1="DFD70000"/>
    <w:embedRegular r:id="rId7" w:fontKey="{BF6BED9B-CF83-4F02-927A-56821E907F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1FA281">
    <w:pPr>
      <w:pStyle w:val="16"/>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B321B">
    <w:pPr>
      <w:pStyle w:val="16"/>
      <w:framePr w:wrap="around" w:vAnchor="text" w:hAnchor="margin" w:xAlign="center" w:y="1"/>
      <w:rPr>
        <w:rStyle w:val="24"/>
      </w:rPr>
    </w:pPr>
    <w:r>
      <w:fldChar w:fldCharType="begin"/>
    </w:r>
    <w:r>
      <w:rPr>
        <w:rStyle w:val="24"/>
      </w:rPr>
      <w:instrText xml:space="preserve">PAGE  </w:instrText>
    </w:r>
    <w:r>
      <w:fldChar w:fldCharType="end"/>
    </w:r>
  </w:p>
  <w:p w14:paraId="73ABAD7C">
    <w:pPr>
      <w:pStyle w:val="16"/>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2F6196">
    <w:pPr>
      <w:pStyle w:val="16"/>
      <w:ind w:right="360" w:firstLine="360"/>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204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151AE9A5">
                          <w:pPr>
                            <w:pStyle w:val="16"/>
                          </w:pPr>
                          <w:r>
                            <w:fldChar w:fldCharType="begin"/>
                          </w:r>
                          <w:r>
                            <w:instrText xml:space="preserve"> PAGE  \* MERGEFORMAT </w:instrText>
                          </w:r>
                          <w:r>
                            <w:fldChar w:fldCharType="separate"/>
                          </w:r>
                          <w:r>
                            <w:t>4</w:t>
                          </w:r>
                          <w:r>
                            <w:fldChar w:fldCharType="end"/>
                          </w:r>
                        </w:p>
                      </w:txbxContent>
                    </wps:txbx>
                    <wps:bodyPr vert="horz" wrap="none" lIns="0" tIns="0" rIns="0" bIns="0" anchor="t" anchorCtr="0" upright="0">
                      <a:spAutoFit/>
                    </wps:bodyPr>
                  </wps:wsp>
                </a:graphicData>
              </a:graphic>
            </wp:anchor>
          </w:drawing>
        </mc:Choice>
        <mc:Fallback>
          <w:pict>
            <v:shape id="文本框 2049"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A036XvgAQAAwgMAAA4AAAAA&#10;AAAAAQAgAAAAHgEAAGRycy9lMm9Eb2MueG1sUEsFBgAAAAAGAAYAWQEAAHAFAAAAAA==&#10;">
              <v:fill on="f" focussize="0,0"/>
              <v:stroke on="f"/>
              <v:imagedata o:title=""/>
              <o:lock v:ext="edit" aspectratio="f"/>
              <v:textbox inset="0mm,0mm,0mm,0mm" style="mso-fit-shape-to-text:t;">
                <w:txbxContent>
                  <w:p w14:paraId="151AE9A5">
                    <w:pPr>
                      <w:pStyle w:val="16"/>
                    </w:pPr>
                    <w:r>
                      <w:fldChar w:fldCharType="begin"/>
                    </w:r>
                    <w:r>
                      <w:instrText xml:space="preserve"> PAGE  \* MERGEFORMAT </w:instrText>
                    </w:r>
                    <w:r>
                      <w:fldChar w:fldCharType="separate"/>
                    </w:r>
                    <w:r>
                      <w:t>4</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AF0ADC">
    <w:pPr>
      <w:pStyle w:val="16"/>
      <w:ind w:right="360" w:firstLine="360"/>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205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DD10AD9">
                          <w:pPr>
                            <w:pStyle w:val="16"/>
                          </w:pPr>
                          <w:r>
                            <w:fldChar w:fldCharType="begin"/>
                          </w:r>
                          <w:r>
                            <w:instrText xml:space="preserve"> PAGE  \* MERGEFORMAT </w:instrText>
                          </w:r>
                          <w:r>
                            <w:fldChar w:fldCharType="separate"/>
                          </w:r>
                          <w:r>
                            <w:t>14</w:t>
                          </w:r>
                          <w:r>
                            <w:fldChar w:fldCharType="end"/>
                          </w:r>
                        </w:p>
                      </w:txbxContent>
                    </wps:txbx>
                    <wps:bodyPr vert="horz" wrap="none" lIns="0" tIns="0" rIns="0" bIns="0" anchor="t" anchorCtr="0" upright="0">
                      <a:spAutoFit/>
                    </wps:bodyPr>
                  </wps:wsp>
                </a:graphicData>
              </a:graphic>
            </wp:anchor>
          </w:drawing>
        </mc:Choice>
        <mc:Fallback>
          <w:pict>
            <v:shape id="文本框 2050"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DOqXm5zwAAAAUBAAAPAAAAAAAAAAEA&#10;IAAAACIAAABkcnMvZG93bnJldi54bWxQSwECFAAUAAAACACHTuJAjcrqFt8BAADCAwAADgAAAAAA&#10;AAABACAAAAAeAQAAZHJzL2Uyb0RvYy54bWxQSwUGAAAAAAYABgBZAQAAbwUAAAAA&#10;">
              <v:fill on="f" focussize="0,0"/>
              <v:stroke on="f"/>
              <v:imagedata o:title=""/>
              <o:lock v:ext="edit" aspectratio="f"/>
              <v:textbox inset="0mm,0mm,0mm,0mm" style="mso-fit-shape-to-text:t;">
                <w:txbxContent>
                  <w:p w14:paraId="0DD10AD9">
                    <w:pPr>
                      <w:pStyle w:val="16"/>
                    </w:pPr>
                    <w:r>
                      <w:fldChar w:fldCharType="begin"/>
                    </w:r>
                    <w:r>
                      <w:instrText xml:space="preserve"> PAGE  \* MERGEFORMAT </w:instrText>
                    </w:r>
                    <w:r>
                      <w:fldChar w:fldCharType="separate"/>
                    </w:r>
                    <w:r>
                      <w:t>14</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18EF02">
    <w:pPr>
      <w:pStyle w:val="16"/>
      <w:ind w:right="360" w:firstLine="360"/>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205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9CE8E3B">
                          <w:pPr>
                            <w:pStyle w:val="16"/>
                          </w:pPr>
                          <w:r>
                            <w:fldChar w:fldCharType="begin"/>
                          </w:r>
                          <w:r>
                            <w:instrText xml:space="preserve"> PAGE  \* MERGEFORMAT </w:instrText>
                          </w:r>
                          <w:r>
                            <w:fldChar w:fldCharType="separate"/>
                          </w:r>
                          <w:r>
                            <w:t>15</w:t>
                          </w:r>
                          <w:r>
                            <w:fldChar w:fldCharType="end"/>
                          </w:r>
                        </w:p>
                      </w:txbxContent>
                    </wps:txbx>
                    <wps:bodyPr vert="horz" wrap="none" lIns="0" tIns="0" rIns="0" bIns="0" anchor="t" anchorCtr="0" upright="0">
                      <a:spAutoFit/>
                    </wps:bodyPr>
                  </wps:wsp>
                </a:graphicData>
              </a:graphic>
            </wp:anchor>
          </w:drawing>
        </mc:Choice>
        <mc:Fallback>
          <w:pict>
            <v:shape id="文本框 2051"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zql5uc8AAAAFAQAADwAAAAAAAAAB&#10;ACAAAAAiAAAAZHJzL2Rvd25yZXYueG1sUEsBAhQAFAAAAAgAh07iQCaSJE7gAQAAwgMAAA4AAAAA&#10;AAAAAQAgAAAAHgEAAGRycy9lMm9Eb2MueG1sUEsFBgAAAAAGAAYAWQEAAHAFAAAAAA==&#10;">
              <v:fill on="f" focussize="0,0"/>
              <v:stroke on="f"/>
              <v:imagedata o:title=""/>
              <o:lock v:ext="edit" aspectratio="f"/>
              <v:textbox inset="0mm,0mm,0mm,0mm" style="mso-fit-shape-to-text:t;">
                <w:txbxContent>
                  <w:p w14:paraId="59CE8E3B">
                    <w:pPr>
                      <w:pStyle w:val="16"/>
                    </w:pPr>
                    <w:r>
                      <w:fldChar w:fldCharType="begin"/>
                    </w:r>
                    <w:r>
                      <w:instrText xml:space="preserve"> PAGE  \* MERGEFORMAT </w:instrText>
                    </w:r>
                    <w:r>
                      <w:fldChar w:fldCharType="separate"/>
                    </w:r>
                    <w:r>
                      <w:t>15</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912CC63"/>
    <w:multiLevelType w:val="singleLevel"/>
    <w:tmpl w:val="B912CC63"/>
    <w:lvl w:ilvl="0" w:tentative="0">
      <w:start w:val="1"/>
      <w:numFmt w:val="decimal"/>
      <w:suff w:val="nothing"/>
      <w:lvlText w:val="（%1）"/>
      <w:lvlJc w:val="left"/>
    </w:lvl>
  </w:abstractNum>
  <w:abstractNum w:abstractNumId="1">
    <w:nsid w:val="C2819C7C"/>
    <w:multiLevelType w:val="singleLevel"/>
    <w:tmpl w:val="C2819C7C"/>
    <w:lvl w:ilvl="0" w:tentative="0">
      <w:start w:val="1"/>
      <w:numFmt w:val="decimal"/>
      <w:suff w:val="nothing"/>
      <w:lvlText w:val="%1、"/>
      <w:lvlJc w:val="left"/>
      <w:pPr>
        <w:ind w:left="210"/>
      </w:pPr>
    </w:lvl>
  </w:abstractNum>
  <w:abstractNum w:abstractNumId="2">
    <w:nsid w:val="DE70C18D"/>
    <w:multiLevelType w:val="singleLevel"/>
    <w:tmpl w:val="DE70C18D"/>
    <w:lvl w:ilvl="0" w:tentative="0">
      <w:start w:val="10"/>
      <w:numFmt w:val="decimal"/>
      <w:suff w:val="space"/>
      <w:lvlText w:val="%1、"/>
      <w:lvlJc w:val="left"/>
    </w:lvl>
  </w:abstractNum>
  <w:abstractNum w:abstractNumId="3">
    <w:nsid w:val="E2707455"/>
    <w:multiLevelType w:val="singleLevel"/>
    <w:tmpl w:val="E2707455"/>
    <w:lvl w:ilvl="0" w:tentative="0">
      <w:start w:val="11"/>
      <w:numFmt w:val="decimal"/>
      <w:suff w:val="nothing"/>
      <w:lvlText w:val="%1、"/>
      <w:lvlJc w:val="left"/>
    </w:lvl>
  </w:abstractNum>
  <w:abstractNum w:abstractNumId="4">
    <w:nsid w:val="02E6D16D"/>
    <w:multiLevelType w:val="singleLevel"/>
    <w:tmpl w:val="02E6D16D"/>
    <w:lvl w:ilvl="0" w:tentative="0">
      <w:start w:val="3"/>
      <w:numFmt w:val="decimal"/>
      <w:suff w:val="nothing"/>
      <w:lvlText w:val="%1、"/>
      <w:lvlJc w:val="left"/>
    </w:lvl>
  </w:abstractNum>
  <w:abstractNum w:abstractNumId="5">
    <w:nsid w:val="0A8C5ABA"/>
    <w:multiLevelType w:val="singleLevel"/>
    <w:tmpl w:val="0A8C5ABA"/>
    <w:lvl w:ilvl="0" w:tentative="0">
      <w:start w:val="1"/>
      <w:numFmt w:val="decimal"/>
      <w:suff w:val="nothing"/>
      <w:lvlText w:val="%1、"/>
      <w:lvlJc w:val="left"/>
    </w:lvl>
  </w:abstractNum>
  <w:abstractNum w:abstractNumId="6">
    <w:nsid w:val="6B6ABDC0"/>
    <w:multiLevelType w:val="singleLevel"/>
    <w:tmpl w:val="6B6ABDC0"/>
    <w:lvl w:ilvl="0" w:tentative="0">
      <w:start w:val="7"/>
      <w:numFmt w:val="decimal"/>
      <w:suff w:val="nothing"/>
      <w:lvlText w:val="（%1）"/>
      <w:lvlJc w:val="left"/>
    </w:lvl>
  </w:abstractNum>
  <w:num w:numId="1">
    <w:abstractNumId w:val="6"/>
  </w:num>
  <w:num w:numId="2">
    <w:abstractNumId w:val="2"/>
  </w:num>
  <w:num w:numId="3">
    <w:abstractNumId w:val="3"/>
  </w:num>
  <w:num w:numId="4">
    <w:abstractNumId w:val="4"/>
  </w:num>
  <w:num w:numId="5">
    <w:abstractNumId w:val="5"/>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I4NzAyZTBmNzcyMTcwNjdlZTgzNmVkZTRhYmM3Nzg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21D9"/>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80A0A"/>
    <w:rsid w:val="00F82B19"/>
    <w:rsid w:val="00F9212D"/>
    <w:rsid w:val="00F965DA"/>
    <w:rsid w:val="00FA406A"/>
    <w:rsid w:val="00FB503A"/>
    <w:rsid w:val="00FB516C"/>
    <w:rsid w:val="00FD0236"/>
    <w:rsid w:val="00FD18F4"/>
    <w:rsid w:val="00FD54DB"/>
    <w:rsid w:val="00FD619F"/>
    <w:rsid w:val="01290F7E"/>
    <w:rsid w:val="015D1E09"/>
    <w:rsid w:val="01BF5575"/>
    <w:rsid w:val="023218CA"/>
    <w:rsid w:val="02697903"/>
    <w:rsid w:val="029770AA"/>
    <w:rsid w:val="02F96569"/>
    <w:rsid w:val="03973085"/>
    <w:rsid w:val="03EA7B21"/>
    <w:rsid w:val="04C16F30"/>
    <w:rsid w:val="05720AEB"/>
    <w:rsid w:val="05EC1406"/>
    <w:rsid w:val="05F83EAE"/>
    <w:rsid w:val="063E7D85"/>
    <w:rsid w:val="06D93E8B"/>
    <w:rsid w:val="07293586"/>
    <w:rsid w:val="07295285"/>
    <w:rsid w:val="07636392"/>
    <w:rsid w:val="07770C56"/>
    <w:rsid w:val="080A4AD9"/>
    <w:rsid w:val="08E6462C"/>
    <w:rsid w:val="092217DD"/>
    <w:rsid w:val="093A7294"/>
    <w:rsid w:val="0A263993"/>
    <w:rsid w:val="0A2D3AC2"/>
    <w:rsid w:val="0AA43DAB"/>
    <w:rsid w:val="0AA755DF"/>
    <w:rsid w:val="0B120D44"/>
    <w:rsid w:val="0B1421C3"/>
    <w:rsid w:val="0B2341AC"/>
    <w:rsid w:val="0BD27BF6"/>
    <w:rsid w:val="0BE13987"/>
    <w:rsid w:val="0C0421B3"/>
    <w:rsid w:val="0C3B3C7D"/>
    <w:rsid w:val="0C5745FC"/>
    <w:rsid w:val="0C651669"/>
    <w:rsid w:val="0CAB2EAE"/>
    <w:rsid w:val="0CD01F68"/>
    <w:rsid w:val="0CDD3410"/>
    <w:rsid w:val="0CE148D2"/>
    <w:rsid w:val="0D0C7B8D"/>
    <w:rsid w:val="0D587038"/>
    <w:rsid w:val="0D621C7D"/>
    <w:rsid w:val="0E73034D"/>
    <w:rsid w:val="0F13775A"/>
    <w:rsid w:val="0F5F45FE"/>
    <w:rsid w:val="0F9A112B"/>
    <w:rsid w:val="0FF8705A"/>
    <w:rsid w:val="106D2F64"/>
    <w:rsid w:val="10B63710"/>
    <w:rsid w:val="10F10820"/>
    <w:rsid w:val="10F41CFC"/>
    <w:rsid w:val="111C2F7A"/>
    <w:rsid w:val="11665CA1"/>
    <w:rsid w:val="11E82E66"/>
    <w:rsid w:val="125E4238"/>
    <w:rsid w:val="12A65ED6"/>
    <w:rsid w:val="13951726"/>
    <w:rsid w:val="13BC5DB8"/>
    <w:rsid w:val="13EA69FD"/>
    <w:rsid w:val="14396509"/>
    <w:rsid w:val="14DD2C3C"/>
    <w:rsid w:val="16087E1D"/>
    <w:rsid w:val="1657024C"/>
    <w:rsid w:val="16B1614D"/>
    <w:rsid w:val="16C551B7"/>
    <w:rsid w:val="17550A1B"/>
    <w:rsid w:val="17701D14"/>
    <w:rsid w:val="17735226"/>
    <w:rsid w:val="17927FFB"/>
    <w:rsid w:val="17DB4A19"/>
    <w:rsid w:val="186A1297"/>
    <w:rsid w:val="189C0E0B"/>
    <w:rsid w:val="189F624C"/>
    <w:rsid w:val="18F97167"/>
    <w:rsid w:val="190B27A0"/>
    <w:rsid w:val="1A1C66C0"/>
    <w:rsid w:val="1A42393B"/>
    <w:rsid w:val="1AAD45DE"/>
    <w:rsid w:val="1ABB4799"/>
    <w:rsid w:val="1B046F80"/>
    <w:rsid w:val="1B172DB9"/>
    <w:rsid w:val="1B3267B5"/>
    <w:rsid w:val="1B40161D"/>
    <w:rsid w:val="1B441859"/>
    <w:rsid w:val="1B6606B1"/>
    <w:rsid w:val="1C5E7925"/>
    <w:rsid w:val="1C8F3957"/>
    <w:rsid w:val="1CD777BF"/>
    <w:rsid w:val="1CF01C4F"/>
    <w:rsid w:val="1CFD070F"/>
    <w:rsid w:val="1D5F6196"/>
    <w:rsid w:val="1D6132A5"/>
    <w:rsid w:val="1D8E56D5"/>
    <w:rsid w:val="1E7A43DA"/>
    <w:rsid w:val="1E916852"/>
    <w:rsid w:val="1F147B51"/>
    <w:rsid w:val="1FE7539E"/>
    <w:rsid w:val="20222B8C"/>
    <w:rsid w:val="20671BE0"/>
    <w:rsid w:val="20963CB8"/>
    <w:rsid w:val="20A81A1B"/>
    <w:rsid w:val="20B07FB6"/>
    <w:rsid w:val="20B646FB"/>
    <w:rsid w:val="213B74B1"/>
    <w:rsid w:val="215A2310"/>
    <w:rsid w:val="21DE318A"/>
    <w:rsid w:val="21EF5B80"/>
    <w:rsid w:val="21F952FC"/>
    <w:rsid w:val="22576990"/>
    <w:rsid w:val="22715FC0"/>
    <w:rsid w:val="22F47480"/>
    <w:rsid w:val="234901C3"/>
    <w:rsid w:val="23DE1C48"/>
    <w:rsid w:val="240210CD"/>
    <w:rsid w:val="24A415E4"/>
    <w:rsid w:val="24BF09F7"/>
    <w:rsid w:val="24E04FCC"/>
    <w:rsid w:val="252D53FE"/>
    <w:rsid w:val="254C60A9"/>
    <w:rsid w:val="25EC2D81"/>
    <w:rsid w:val="25F45EFD"/>
    <w:rsid w:val="266E65C6"/>
    <w:rsid w:val="26B07514"/>
    <w:rsid w:val="272F2675"/>
    <w:rsid w:val="2753728B"/>
    <w:rsid w:val="27686929"/>
    <w:rsid w:val="277057A2"/>
    <w:rsid w:val="2865547B"/>
    <w:rsid w:val="28743A9C"/>
    <w:rsid w:val="29206EB8"/>
    <w:rsid w:val="293C5B93"/>
    <w:rsid w:val="29595666"/>
    <w:rsid w:val="29874881"/>
    <w:rsid w:val="29E325E0"/>
    <w:rsid w:val="2A452503"/>
    <w:rsid w:val="2A4E308A"/>
    <w:rsid w:val="2B314B48"/>
    <w:rsid w:val="2BA936A8"/>
    <w:rsid w:val="2C315A5A"/>
    <w:rsid w:val="2C4B1C25"/>
    <w:rsid w:val="2CBC4EEC"/>
    <w:rsid w:val="2D9E56F5"/>
    <w:rsid w:val="2DA97DF9"/>
    <w:rsid w:val="2DE47C35"/>
    <w:rsid w:val="2E667F96"/>
    <w:rsid w:val="2E8226AB"/>
    <w:rsid w:val="2EAF6B70"/>
    <w:rsid w:val="2FD065E6"/>
    <w:rsid w:val="2FD96870"/>
    <w:rsid w:val="2FEB12D8"/>
    <w:rsid w:val="30580BC9"/>
    <w:rsid w:val="307B0E4C"/>
    <w:rsid w:val="311E2ED7"/>
    <w:rsid w:val="315619EE"/>
    <w:rsid w:val="315C449C"/>
    <w:rsid w:val="317678B5"/>
    <w:rsid w:val="31AC47F2"/>
    <w:rsid w:val="31B82709"/>
    <w:rsid w:val="31D05482"/>
    <w:rsid w:val="31F44517"/>
    <w:rsid w:val="32400B34"/>
    <w:rsid w:val="329E6876"/>
    <w:rsid w:val="33160DF0"/>
    <w:rsid w:val="333015F2"/>
    <w:rsid w:val="334B6320"/>
    <w:rsid w:val="33D934D4"/>
    <w:rsid w:val="33FE2F6A"/>
    <w:rsid w:val="340E07E5"/>
    <w:rsid w:val="34235BF7"/>
    <w:rsid w:val="343A1CD5"/>
    <w:rsid w:val="358C5FA8"/>
    <w:rsid w:val="35A16764"/>
    <w:rsid w:val="35C15DF1"/>
    <w:rsid w:val="36074A7F"/>
    <w:rsid w:val="36923549"/>
    <w:rsid w:val="36B75FBF"/>
    <w:rsid w:val="36BD0C45"/>
    <w:rsid w:val="37E00298"/>
    <w:rsid w:val="38B302F9"/>
    <w:rsid w:val="38F12CD3"/>
    <w:rsid w:val="38F94775"/>
    <w:rsid w:val="392971ED"/>
    <w:rsid w:val="39325651"/>
    <w:rsid w:val="3A872856"/>
    <w:rsid w:val="3ACE1D17"/>
    <w:rsid w:val="3B0E78A2"/>
    <w:rsid w:val="3B3763D1"/>
    <w:rsid w:val="3BAE1DDD"/>
    <w:rsid w:val="3C2F6E1E"/>
    <w:rsid w:val="3C4F64BA"/>
    <w:rsid w:val="3CDA245A"/>
    <w:rsid w:val="3D1E06B7"/>
    <w:rsid w:val="3D1F707C"/>
    <w:rsid w:val="3D4836F3"/>
    <w:rsid w:val="3D5347E8"/>
    <w:rsid w:val="3DDB0561"/>
    <w:rsid w:val="3DF078F2"/>
    <w:rsid w:val="3E3F1B47"/>
    <w:rsid w:val="3EAF2804"/>
    <w:rsid w:val="3EBB5ABB"/>
    <w:rsid w:val="3EDA0523"/>
    <w:rsid w:val="3F201D32"/>
    <w:rsid w:val="3FFA7EBE"/>
    <w:rsid w:val="40171E65"/>
    <w:rsid w:val="407A6407"/>
    <w:rsid w:val="40CE5FF5"/>
    <w:rsid w:val="41031B51"/>
    <w:rsid w:val="41D5592F"/>
    <w:rsid w:val="4200449D"/>
    <w:rsid w:val="421E331A"/>
    <w:rsid w:val="423A3BCC"/>
    <w:rsid w:val="424E57D2"/>
    <w:rsid w:val="42B26C49"/>
    <w:rsid w:val="42D75F84"/>
    <w:rsid w:val="430B346F"/>
    <w:rsid w:val="433A6FE6"/>
    <w:rsid w:val="43480868"/>
    <w:rsid w:val="4350713C"/>
    <w:rsid w:val="436653E0"/>
    <w:rsid w:val="43712958"/>
    <w:rsid w:val="43C4431A"/>
    <w:rsid w:val="43E96ADA"/>
    <w:rsid w:val="4438322D"/>
    <w:rsid w:val="44B951CC"/>
    <w:rsid w:val="44CD14E0"/>
    <w:rsid w:val="44F20B0B"/>
    <w:rsid w:val="452E5F4C"/>
    <w:rsid w:val="45467762"/>
    <w:rsid w:val="4557466A"/>
    <w:rsid w:val="45612018"/>
    <w:rsid w:val="458946E9"/>
    <w:rsid w:val="459971D1"/>
    <w:rsid w:val="45A47C0E"/>
    <w:rsid w:val="46577FD6"/>
    <w:rsid w:val="46836F00"/>
    <w:rsid w:val="46D955A7"/>
    <w:rsid w:val="46DC429C"/>
    <w:rsid w:val="47133957"/>
    <w:rsid w:val="47A07E0C"/>
    <w:rsid w:val="47D2703E"/>
    <w:rsid w:val="483376F0"/>
    <w:rsid w:val="4870272E"/>
    <w:rsid w:val="494B47AD"/>
    <w:rsid w:val="495319E4"/>
    <w:rsid w:val="496E3EC0"/>
    <w:rsid w:val="49DC7715"/>
    <w:rsid w:val="4A023139"/>
    <w:rsid w:val="4A3D01B5"/>
    <w:rsid w:val="4A7B576F"/>
    <w:rsid w:val="4AF561A9"/>
    <w:rsid w:val="4B806873"/>
    <w:rsid w:val="4B860A3F"/>
    <w:rsid w:val="4C373527"/>
    <w:rsid w:val="4C4A0649"/>
    <w:rsid w:val="4C7E5ECA"/>
    <w:rsid w:val="4C876AA5"/>
    <w:rsid w:val="4CDA2830"/>
    <w:rsid w:val="4D0E00FB"/>
    <w:rsid w:val="4D176606"/>
    <w:rsid w:val="4DEC4FB0"/>
    <w:rsid w:val="4E075D8A"/>
    <w:rsid w:val="4E44179C"/>
    <w:rsid w:val="4E6011DC"/>
    <w:rsid w:val="4EC00FAD"/>
    <w:rsid w:val="4F9843DC"/>
    <w:rsid w:val="4FC62A8C"/>
    <w:rsid w:val="4FE20F0D"/>
    <w:rsid w:val="4FE51552"/>
    <w:rsid w:val="50504C4B"/>
    <w:rsid w:val="50557EA9"/>
    <w:rsid w:val="509C6E7C"/>
    <w:rsid w:val="511A74C3"/>
    <w:rsid w:val="5162104E"/>
    <w:rsid w:val="517B4231"/>
    <w:rsid w:val="51936CD8"/>
    <w:rsid w:val="51F77051"/>
    <w:rsid w:val="526C4884"/>
    <w:rsid w:val="52C26D3D"/>
    <w:rsid w:val="53007855"/>
    <w:rsid w:val="539C3AF4"/>
    <w:rsid w:val="53A039CC"/>
    <w:rsid w:val="53A1505A"/>
    <w:rsid w:val="53A95F8C"/>
    <w:rsid w:val="54063E08"/>
    <w:rsid w:val="540B06B2"/>
    <w:rsid w:val="543437E8"/>
    <w:rsid w:val="54F73313"/>
    <w:rsid w:val="54F80955"/>
    <w:rsid w:val="555170A7"/>
    <w:rsid w:val="5582182F"/>
    <w:rsid w:val="5587536D"/>
    <w:rsid w:val="559B174B"/>
    <w:rsid w:val="55CE0CF4"/>
    <w:rsid w:val="564D3869"/>
    <w:rsid w:val="56603A6B"/>
    <w:rsid w:val="56B22A9C"/>
    <w:rsid w:val="57B72A76"/>
    <w:rsid w:val="57C3426C"/>
    <w:rsid w:val="57CE1F93"/>
    <w:rsid w:val="5806606B"/>
    <w:rsid w:val="5882469C"/>
    <w:rsid w:val="588743D1"/>
    <w:rsid w:val="5887701A"/>
    <w:rsid w:val="59294AF3"/>
    <w:rsid w:val="59C0439F"/>
    <w:rsid w:val="5A52762D"/>
    <w:rsid w:val="5A885714"/>
    <w:rsid w:val="5ABE2233"/>
    <w:rsid w:val="5B4610D1"/>
    <w:rsid w:val="5BDF5D95"/>
    <w:rsid w:val="5BFE7528"/>
    <w:rsid w:val="5E2467F1"/>
    <w:rsid w:val="5EA26C39"/>
    <w:rsid w:val="5F1A2B43"/>
    <w:rsid w:val="5FB837BB"/>
    <w:rsid w:val="60034A58"/>
    <w:rsid w:val="60CC405A"/>
    <w:rsid w:val="61E215D8"/>
    <w:rsid w:val="621B3775"/>
    <w:rsid w:val="62364782"/>
    <w:rsid w:val="6394356A"/>
    <w:rsid w:val="63C61B2C"/>
    <w:rsid w:val="63D40BE9"/>
    <w:rsid w:val="64102431"/>
    <w:rsid w:val="64295827"/>
    <w:rsid w:val="646774B7"/>
    <w:rsid w:val="64872C61"/>
    <w:rsid w:val="64A5243A"/>
    <w:rsid w:val="64F531DE"/>
    <w:rsid w:val="65373578"/>
    <w:rsid w:val="66DE7682"/>
    <w:rsid w:val="66F81DD8"/>
    <w:rsid w:val="671F124A"/>
    <w:rsid w:val="677A33C6"/>
    <w:rsid w:val="681F6961"/>
    <w:rsid w:val="6834396F"/>
    <w:rsid w:val="68610A2F"/>
    <w:rsid w:val="687A69DF"/>
    <w:rsid w:val="68805514"/>
    <w:rsid w:val="69316E2F"/>
    <w:rsid w:val="694E2071"/>
    <w:rsid w:val="695515EC"/>
    <w:rsid w:val="695B4F9A"/>
    <w:rsid w:val="69766163"/>
    <w:rsid w:val="697A3B33"/>
    <w:rsid w:val="69D44760"/>
    <w:rsid w:val="6A520EC7"/>
    <w:rsid w:val="6AF87E20"/>
    <w:rsid w:val="6B106FC5"/>
    <w:rsid w:val="6B322639"/>
    <w:rsid w:val="6C636C38"/>
    <w:rsid w:val="6D4741B1"/>
    <w:rsid w:val="6DB34098"/>
    <w:rsid w:val="6DB545B6"/>
    <w:rsid w:val="6DE02FB4"/>
    <w:rsid w:val="6E514CED"/>
    <w:rsid w:val="6E585BEC"/>
    <w:rsid w:val="6E7647DF"/>
    <w:rsid w:val="6EB563D5"/>
    <w:rsid w:val="6ED92677"/>
    <w:rsid w:val="6EE23682"/>
    <w:rsid w:val="6F225983"/>
    <w:rsid w:val="6FFC5590"/>
    <w:rsid w:val="706D1DD0"/>
    <w:rsid w:val="70856B87"/>
    <w:rsid w:val="70D527EE"/>
    <w:rsid w:val="713A7A58"/>
    <w:rsid w:val="715B5300"/>
    <w:rsid w:val="71D27F8A"/>
    <w:rsid w:val="7234777A"/>
    <w:rsid w:val="72553024"/>
    <w:rsid w:val="73122968"/>
    <w:rsid w:val="731F5D5E"/>
    <w:rsid w:val="738E4690"/>
    <w:rsid w:val="73C51AD5"/>
    <w:rsid w:val="73FE37C0"/>
    <w:rsid w:val="741707B3"/>
    <w:rsid w:val="741E793C"/>
    <w:rsid w:val="745E3944"/>
    <w:rsid w:val="74E93B22"/>
    <w:rsid w:val="75393126"/>
    <w:rsid w:val="75444A6B"/>
    <w:rsid w:val="75BD0A98"/>
    <w:rsid w:val="7635099D"/>
    <w:rsid w:val="77762421"/>
    <w:rsid w:val="77B56B1F"/>
    <w:rsid w:val="780F09F4"/>
    <w:rsid w:val="78586E83"/>
    <w:rsid w:val="785B21C7"/>
    <w:rsid w:val="78A90480"/>
    <w:rsid w:val="794A6ED6"/>
    <w:rsid w:val="795135CD"/>
    <w:rsid w:val="797846B3"/>
    <w:rsid w:val="7A1E0507"/>
    <w:rsid w:val="7A364017"/>
    <w:rsid w:val="7A6F5AB6"/>
    <w:rsid w:val="7A8265E1"/>
    <w:rsid w:val="7B686D42"/>
    <w:rsid w:val="7B841746"/>
    <w:rsid w:val="7BAC4AE8"/>
    <w:rsid w:val="7C217593"/>
    <w:rsid w:val="7C2226CE"/>
    <w:rsid w:val="7C41097D"/>
    <w:rsid w:val="7C6C5AC7"/>
    <w:rsid w:val="7CC6544B"/>
    <w:rsid w:val="7D0239FF"/>
    <w:rsid w:val="7D1A60DC"/>
    <w:rsid w:val="7D1F64D3"/>
    <w:rsid w:val="7D5E40CD"/>
    <w:rsid w:val="7D6C5F61"/>
    <w:rsid w:val="7DCD56F2"/>
    <w:rsid w:val="7F001CE7"/>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0" w:semiHidden="0" w:name="heading 2"/>
    <w:lsdException w:qFormat="1" w:uiPriority="0" w:semiHidden="0" w:name="heading 3"/>
    <w:lsdException w:qFormat="1" w:unhideWhenUsed="0"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qFormat="1"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4">
    <w:name w:val="heading 2"/>
    <w:basedOn w:val="1"/>
    <w:next w:val="1"/>
    <w:qFormat/>
    <w:uiPriority w:val="0"/>
    <w:pPr>
      <w:keepNext/>
      <w:keepLines/>
      <w:spacing w:before="260" w:after="260" w:line="416" w:lineRule="auto"/>
      <w:outlineLvl w:val="1"/>
    </w:pPr>
    <w:rPr>
      <w:rFonts w:ascii="Cambria" w:hAnsi="Cambria"/>
      <w:b/>
      <w:bCs/>
      <w:sz w:val="32"/>
      <w:szCs w:val="32"/>
    </w:rPr>
  </w:style>
  <w:style w:type="paragraph" w:styleId="5">
    <w:name w:val="heading 3"/>
    <w:basedOn w:val="1"/>
    <w:next w:val="1"/>
    <w:unhideWhenUsed/>
    <w:qFormat/>
    <w:uiPriority w:val="0"/>
    <w:pPr>
      <w:keepNext/>
      <w:keepLines/>
      <w:spacing w:before="50" w:beforeLines="50" w:beforeAutospacing="0" w:after="50" w:afterLines="50" w:afterAutospacing="0" w:line="413" w:lineRule="auto"/>
      <w:ind w:firstLine="0" w:firstLineChars="0"/>
      <w:outlineLvl w:val="2"/>
    </w:pPr>
    <w:rPr>
      <w:b/>
      <w:sz w:val="28"/>
    </w:rPr>
  </w:style>
  <w:style w:type="paragraph" w:styleId="6">
    <w:name w:val="heading 4"/>
    <w:basedOn w:val="1"/>
    <w:next w:val="1"/>
    <w:qFormat/>
    <w:uiPriority w:val="0"/>
    <w:pPr>
      <w:keepNext/>
      <w:keepLines/>
      <w:spacing w:before="280" w:beforeLines="0" w:after="290" w:afterLines="0" w:line="376" w:lineRule="auto"/>
      <w:outlineLvl w:val="3"/>
    </w:pPr>
    <w:rPr>
      <w:rFonts w:ascii="Arial" w:hAnsi="Arial" w:eastAsia="黑体"/>
      <w:b/>
      <w:bCs/>
      <w:sz w:val="28"/>
      <w:szCs w:val="28"/>
    </w:rPr>
  </w:style>
  <w:style w:type="character" w:default="1" w:styleId="23">
    <w:name w:val="Default Paragraph Font"/>
    <w:semiHidden/>
    <w:qFormat/>
    <w:uiPriority w:val="0"/>
  </w:style>
  <w:style w:type="table" w:default="1" w:styleId="21">
    <w:name w:val="Normal Table"/>
    <w:semiHidden/>
    <w:qFormat/>
    <w:uiPriority w:val="0"/>
    <w:tblPr>
      <w:tblCellMar>
        <w:top w:w="0" w:type="dxa"/>
        <w:left w:w="108" w:type="dxa"/>
        <w:bottom w:w="0" w:type="dxa"/>
        <w:right w:w="108" w:type="dxa"/>
      </w:tblCellMar>
    </w:tblPr>
  </w:style>
  <w:style w:type="paragraph" w:styleId="2">
    <w:name w:val="Body Text"/>
    <w:basedOn w:val="1"/>
    <w:next w:val="1"/>
    <w:link w:val="29"/>
    <w:qFormat/>
    <w:uiPriority w:val="0"/>
    <w:pPr>
      <w:widowControl/>
      <w:snapToGrid w:val="0"/>
      <w:spacing w:before="60" w:after="160" w:line="259" w:lineRule="auto"/>
      <w:ind w:right="113"/>
    </w:pPr>
    <w:rPr>
      <w:kern w:val="0"/>
      <w:sz w:val="18"/>
      <w:szCs w:val="20"/>
    </w:rPr>
  </w:style>
  <w:style w:type="paragraph" w:styleId="7">
    <w:name w:val="Normal Indent"/>
    <w:basedOn w:val="1"/>
    <w:qFormat/>
    <w:uiPriority w:val="0"/>
    <w:rPr>
      <w:rFonts w:ascii="仿宋_GB2312" w:eastAsia="仿宋_GB2312"/>
      <w:snapToGrid w:val="0"/>
      <w:kern w:val="0"/>
      <w:sz w:val="28"/>
    </w:rPr>
  </w:style>
  <w:style w:type="paragraph" w:styleId="8">
    <w:name w:val="caption"/>
    <w:basedOn w:val="1"/>
    <w:next w:val="1"/>
    <w:qFormat/>
    <w:uiPriority w:val="0"/>
    <w:rPr>
      <w:rFonts w:ascii="Arial" w:hAnsi="Arial" w:eastAsia="黑体"/>
      <w:sz w:val="20"/>
    </w:rPr>
  </w:style>
  <w:style w:type="paragraph" w:styleId="9">
    <w:name w:val="toa heading"/>
    <w:basedOn w:val="1"/>
    <w:next w:val="1"/>
    <w:qFormat/>
    <w:uiPriority w:val="0"/>
    <w:pPr>
      <w:spacing w:before="120"/>
    </w:pPr>
    <w:rPr>
      <w:rFonts w:ascii="Arial" w:hAnsi="Arial" w:cs="Arial"/>
      <w:szCs w:val="24"/>
    </w:rPr>
  </w:style>
  <w:style w:type="paragraph" w:styleId="10">
    <w:name w:val="annotation text"/>
    <w:basedOn w:val="1"/>
    <w:link w:val="30"/>
    <w:semiHidden/>
    <w:qFormat/>
    <w:uiPriority w:val="0"/>
    <w:pPr>
      <w:jc w:val="left"/>
    </w:pPr>
    <w:rPr>
      <w:kern w:val="0"/>
      <w:sz w:val="24"/>
      <w:szCs w:val="20"/>
    </w:rPr>
  </w:style>
  <w:style w:type="paragraph" w:styleId="11">
    <w:name w:val="index 6"/>
    <w:basedOn w:val="1"/>
    <w:next w:val="1"/>
    <w:qFormat/>
    <w:uiPriority w:val="0"/>
    <w:pPr>
      <w:ind w:left="2100"/>
    </w:pPr>
    <w:rPr>
      <w:rFonts w:ascii="黑体" w:eastAsia="黑体"/>
      <w:szCs w:val="24"/>
    </w:rPr>
  </w:style>
  <w:style w:type="paragraph" w:styleId="12">
    <w:name w:val="Body Text Indent"/>
    <w:basedOn w:val="1"/>
    <w:link w:val="31"/>
    <w:qFormat/>
    <w:uiPriority w:val="0"/>
    <w:pPr>
      <w:spacing w:after="120"/>
      <w:ind w:left="420" w:leftChars="200"/>
    </w:pPr>
    <w:rPr>
      <w:kern w:val="0"/>
      <w:sz w:val="24"/>
      <w:szCs w:val="20"/>
    </w:rPr>
  </w:style>
  <w:style w:type="paragraph" w:styleId="13">
    <w:name w:val="Date"/>
    <w:basedOn w:val="1"/>
    <w:next w:val="1"/>
    <w:link w:val="32"/>
    <w:qFormat/>
    <w:uiPriority w:val="0"/>
    <w:pPr>
      <w:ind w:left="100" w:leftChars="2500"/>
    </w:pPr>
    <w:rPr>
      <w:kern w:val="0"/>
      <w:sz w:val="24"/>
      <w:szCs w:val="20"/>
    </w:rPr>
  </w:style>
  <w:style w:type="paragraph" w:styleId="14">
    <w:name w:val="Body Text Indent 2"/>
    <w:basedOn w:val="1"/>
    <w:qFormat/>
    <w:uiPriority w:val="0"/>
    <w:pPr>
      <w:spacing w:line="420" w:lineRule="auto"/>
    </w:pPr>
  </w:style>
  <w:style w:type="paragraph" w:styleId="15">
    <w:name w:val="Balloon Text"/>
    <w:basedOn w:val="1"/>
    <w:link w:val="33"/>
    <w:qFormat/>
    <w:uiPriority w:val="0"/>
    <w:rPr>
      <w:kern w:val="0"/>
      <w:sz w:val="18"/>
      <w:szCs w:val="20"/>
    </w:rPr>
  </w:style>
  <w:style w:type="paragraph" w:styleId="16">
    <w:name w:val="footer"/>
    <w:basedOn w:val="1"/>
    <w:link w:val="34"/>
    <w:qFormat/>
    <w:uiPriority w:val="99"/>
    <w:pPr>
      <w:tabs>
        <w:tab w:val="center" w:pos="4153"/>
        <w:tab w:val="right" w:pos="8306"/>
      </w:tabs>
      <w:snapToGrid w:val="0"/>
      <w:jc w:val="left"/>
    </w:pPr>
    <w:rPr>
      <w:kern w:val="0"/>
      <w:sz w:val="18"/>
      <w:szCs w:val="20"/>
    </w:rPr>
  </w:style>
  <w:style w:type="paragraph" w:styleId="17">
    <w:name w:val="header"/>
    <w:basedOn w:val="1"/>
    <w:next w:val="1"/>
    <w:link w:val="35"/>
    <w:qFormat/>
    <w:uiPriority w:val="0"/>
    <w:pPr>
      <w:pBdr>
        <w:bottom w:val="single" w:color="auto" w:sz="6" w:space="1"/>
      </w:pBdr>
      <w:tabs>
        <w:tab w:val="center" w:pos="4153"/>
        <w:tab w:val="right" w:pos="8306"/>
      </w:tabs>
      <w:snapToGrid w:val="0"/>
      <w:jc w:val="center"/>
    </w:pPr>
    <w:rPr>
      <w:kern w:val="0"/>
      <w:sz w:val="18"/>
      <w:szCs w:val="20"/>
    </w:rPr>
  </w:style>
  <w:style w:type="paragraph" w:styleId="18">
    <w:name w:val="Normal (Web)"/>
    <w:basedOn w:val="1"/>
    <w:link w:val="36"/>
    <w:qFormat/>
    <w:uiPriority w:val="0"/>
    <w:pPr>
      <w:widowControl/>
      <w:spacing w:before="100" w:beforeAutospacing="1" w:after="100" w:afterAutospacing="1"/>
      <w:jc w:val="left"/>
    </w:pPr>
    <w:rPr>
      <w:rFonts w:ascii="宋体" w:hAnsi="宋体"/>
      <w:kern w:val="0"/>
      <w:sz w:val="24"/>
      <w:szCs w:val="20"/>
    </w:rPr>
  </w:style>
  <w:style w:type="paragraph" w:styleId="19">
    <w:name w:val="annotation subject"/>
    <w:basedOn w:val="10"/>
    <w:next w:val="10"/>
    <w:link w:val="37"/>
    <w:semiHidden/>
    <w:qFormat/>
    <w:uiPriority w:val="0"/>
    <w:rPr>
      <w:b/>
      <w:sz w:val="24"/>
      <w:szCs w:val="20"/>
    </w:rPr>
  </w:style>
  <w:style w:type="paragraph" w:styleId="20">
    <w:name w:val="Body Text First Indent 2"/>
    <w:basedOn w:val="12"/>
    <w:next w:val="1"/>
    <w:qFormat/>
    <w:uiPriority w:val="0"/>
    <w:pPr>
      <w:ind w:firstLine="420"/>
    </w:pPr>
  </w:style>
  <w:style w:type="table" w:styleId="22">
    <w:name w:val="Table Grid"/>
    <w:basedOn w:val="21"/>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qFormat/>
    <w:uiPriority w:val="0"/>
  </w:style>
  <w:style w:type="character" w:styleId="25">
    <w:name w:val="FollowedHyperlink"/>
    <w:basedOn w:val="23"/>
    <w:qFormat/>
    <w:uiPriority w:val="0"/>
    <w:rPr>
      <w:color w:val="000000"/>
      <w:u w:val="none"/>
    </w:rPr>
  </w:style>
  <w:style w:type="character" w:styleId="26">
    <w:name w:val="Emphasis"/>
    <w:basedOn w:val="23"/>
    <w:qFormat/>
    <w:uiPriority w:val="0"/>
  </w:style>
  <w:style w:type="character" w:styleId="27">
    <w:name w:val="Hyperlink"/>
    <w:basedOn w:val="23"/>
    <w:qFormat/>
    <w:uiPriority w:val="0"/>
    <w:rPr>
      <w:color w:val="000000"/>
      <w:u w:val="none"/>
    </w:rPr>
  </w:style>
  <w:style w:type="character" w:styleId="28">
    <w:name w:val="annotation reference"/>
    <w:semiHidden/>
    <w:qFormat/>
    <w:uiPriority w:val="0"/>
    <w:rPr>
      <w:sz w:val="21"/>
    </w:rPr>
  </w:style>
  <w:style w:type="character" w:customStyle="1" w:styleId="29">
    <w:name w:val="正文文本 Char"/>
    <w:link w:val="2"/>
    <w:qFormat/>
    <w:uiPriority w:val="0"/>
    <w:rPr>
      <w:sz w:val="18"/>
    </w:rPr>
  </w:style>
  <w:style w:type="character" w:customStyle="1" w:styleId="30">
    <w:name w:val="批注文字 Char"/>
    <w:link w:val="10"/>
    <w:qFormat/>
    <w:uiPriority w:val="0"/>
    <w:rPr>
      <w:rFonts w:ascii="Times New Roman" w:hAnsi="Times New Roman" w:eastAsia="宋体"/>
      <w:sz w:val="24"/>
    </w:rPr>
  </w:style>
  <w:style w:type="character" w:customStyle="1" w:styleId="31">
    <w:name w:val="正文文本缩进 Char"/>
    <w:link w:val="12"/>
    <w:semiHidden/>
    <w:qFormat/>
    <w:uiPriority w:val="0"/>
    <w:rPr>
      <w:rFonts w:ascii="Times New Roman" w:hAnsi="Times New Roman" w:eastAsia="宋体"/>
      <w:sz w:val="24"/>
    </w:rPr>
  </w:style>
  <w:style w:type="character" w:customStyle="1" w:styleId="32">
    <w:name w:val="日期 Char"/>
    <w:link w:val="13"/>
    <w:qFormat/>
    <w:uiPriority w:val="0"/>
    <w:rPr>
      <w:rFonts w:ascii="Times New Roman" w:hAnsi="Times New Roman" w:eastAsia="宋体"/>
      <w:sz w:val="24"/>
    </w:rPr>
  </w:style>
  <w:style w:type="character" w:customStyle="1" w:styleId="33">
    <w:name w:val="批注框文本 Char"/>
    <w:link w:val="15"/>
    <w:semiHidden/>
    <w:qFormat/>
    <w:uiPriority w:val="0"/>
    <w:rPr>
      <w:rFonts w:ascii="Times New Roman" w:hAnsi="Times New Roman" w:eastAsia="宋体"/>
      <w:sz w:val="18"/>
    </w:rPr>
  </w:style>
  <w:style w:type="character" w:customStyle="1" w:styleId="34">
    <w:name w:val="页脚 Char"/>
    <w:link w:val="16"/>
    <w:qFormat/>
    <w:uiPriority w:val="99"/>
    <w:rPr>
      <w:sz w:val="18"/>
    </w:rPr>
  </w:style>
  <w:style w:type="character" w:customStyle="1" w:styleId="35">
    <w:name w:val="页眉 Char"/>
    <w:link w:val="17"/>
    <w:qFormat/>
    <w:uiPriority w:val="0"/>
    <w:rPr>
      <w:sz w:val="18"/>
    </w:rPr>
  </w:style>
  <w:style w:type="character" w:customStyle="1" w:styleId="36">
    <w:name w:val="普通(网站) Char"/>
    <w:link w:val="18"/>
    <w:qFormat/>
    <w:uiPriority w:val="0"/>
    <w:rPr>
      <w:rFonts w:ascii="宋体" w:hAnsi="宋体" w:eastAsia="宋体"/>
      <w:sz w:val="24"/>
    </w:rPr>
  </w:style>
  <w:style w:type="character" w:customStyle="1" w:styleId="37">
    <w:name w:val="批注主题 Char"/>
    <w:link w:val="19"/>
    <w:semiHidden/>
    <w:qFormat/>
    <w:uiPriority w:val="0"/>
    <w:rPr>
      <w:rFonts w:ascii="Times New Roman" w:hAnsi="Times New Roman" w:eastAsia="宋体"/>
      <w:b/>
      <w:kern w:val="2"/>
      <w:sz w:val="24"/>
    </w:rPr>
  </w:style>
  <w:style w:type="character" w:customStyle="1" w:styleId="38">
    <w:name w:val="页脚 字符"/>
    <w:basedOn w:val="23"/>
    <w:qFormat/>
    <w:uiPriority w:val="99"/>
  </w:style>
  <w:style w:type="character" w:customStyle="1" w:styleId="39">
    <w:name w:val="表格 Char"/>
    <w:link w:val="40"/>
    <w:qFormat/>
    <w:uiPriority w:val="0"/>
    <w:rPr>
      <w:rFonts w:ascii="宋体" w:hAnsi="宋体" w:eastAsia="宋体"/>
      <w:sz w:val="21"/>
    </w:rPr>
  </w:style>
  <w:style w:type="paragraph" w:customStyle="1" w:styleId="40">
    <w:name w:val="环评表格"/>
    <w:basedOn w:val="1"/>
    <w:next w:val="1"/>
    <w:link w:val="39"/>
    <w:qFormat/>
    <w:uiPriority w:val="0"/>
    <w:pPr>
      <w:adjustRightInd w:val="0"/>
      <w:snapToGrid w:val="0"/>
      <w:spacing w:line="360" w:lineRule="auto"/>
      <w:jc w:val="center"/>
    </w:pPr>
    <w:rPr>
      <w:rFonts w:ascii="宋体" w:hAnsi="宋体" w:eastAsia="宋体"/>
      <w:kern w:val="0"/>
      <w:szCs w:val="20"/>
    </w:rPr>
  </w:style>
  <w:style w:type="paragraph" w:customStyle="1" w:styleId="41">
    <w:name w:val="环评正文"/>
    <w:basedOn w:val="1"/>
    <w:link w:val="81"/>
    <w:qFormat/>
    <w:uiPriority w:val="0"/>
    <w:pPr>
      <w:adjustRightInd w:val="0"/>
      <w:snapToGrid w:val="0"/>
      <w:spacing w:line="420" w:lineRule="auto"/>
      <w:ind w:firstLine="720" w:firstLineChars="200"/>
      <w:jc w:val="left"/>
    </w:pPr>
    <w:rPr>
      <w:rFonts w:hint="eastAsia" w:ascii="宋体" w:hAnsi="宋体" w:eastAsia="宋体" w:cs="宋体"/>
      <w:sz w:val="24"/>
      <w:szCs w:val="21"/>
    </w:rPr>
  </w:style>
  <w:style w:type="paragraph" w:customStyle="1" w:styleId="42">
    <w:name w:val="环评表头"/>
    <w:basedOn w:val="1"/>
    <w:link w:val="80"/>
    <w:qFormat/>
    <w:uiPriority w:val="0"/>
    <w:pPr>
      <w:spacing w:line="360" w:lineRule="auto"/>
      <w:ind w:firstLine="0"/>
      <w:jc w:val="center"/>
    </w:pPr>
    <w:rPr>
      <w:rFonts w:hint="eastAsia" w:ascii="宋体" w:hAnsi="宋体" w:eastAsia="宋体"/>
      <w:b/>
      <w:bCs/>
      <w:sz w:val="24"/>
    </w:rPr>
  </w:style>
  <w:style w:type="paragraph" w:customStyle="1" w:styleId="43">
    <w:name w:val="环评标题2"/>
    <w:basedOn w:val="4"/>
    <w:next w:val="1"/>
    <w:qFormat/>
    <w:uiPriority w:val="0"/>
    <w:pPr>
      <w:spacing w:beforeLines="50" w:after="0" w:line="500" w:lineRule="exact"/>
      <w:ind w:firstLine="0" w:firstLineChars="0"/>
    </w:pPr>
    <w:rPr>
      <w:rFonts w:ascii="Times New Roman" w:hAnsi="Times New Roman"/>
      <w:sz w:val="28"/>
    </w:rPr>
  </w:style>
  <w:style w:type="character" w:customStyle="1" w:styleId="44">
    <w:name w:val="fontstyle01"/>
    <w:qFormat/>
    <w:uiPriority w:val="0"/>
    <w:rPr>
      <w:rFonts w:ascii="宋体" w:hAnsi="宋体" w:eastAsia="宋体" w:cs="宋体"/>
      <w:color w:val="000000"/>
      <w:sz w:val="24"/>
      <w:szCs w:val="24"/>
    </w:rPr>
  </w:style>
  <w:style w:type="paragraph" w:customStyle="1" w:styleId="45">
    <w:name w:val="Default"/>
    <w:qFormat/>
    <w:uiPriority w:val="0"/>
    <w:pPr>
      <w:widowControl w:val="0"/>
      <w:autoSpaceDE w:val="0"/>
      <w:autoSpaceDN w:val="0"/>
      <w:adjustRightInd w:val="0"/>
      <w:spacing w:line="420" w:lineRule="auto"/>
      <w:ind w:firstLine="480" w:firstLineChars="200"/>
    </w:pPr>
    <w:rPr>
      <w:rFonts w:ascii="仿宋_GB2312" w:hAnsi="仿宋_GB2312" w:eastAsia="宋体" w:cs="仿宋_GB2312"/>
      <w:color w:val="000000"/>
      <w:sz w:val="24"/>
      <w:szCs w:val="24"/>
      <w:lang w:val="en-US" w:eastAsia="zh-CN" w:bidi="ar-SA"/>
    </w:rPr>
  </w:style>
  <w:style w:type="paragraph" w:customStyle="1" w:styleId="46">
    <w:name w:val="表格-内容"/>
    <w:basedOn w:val="1"/>
    <w:qFormat/>
    <w:uiPriority w:val="0"/>
    <w:pPr>
      <w:spacing w:line="300" w:lineRule="exact"/>
      <w:ind w:firstLine="0" w:firstLineChars="0"/>
      <w:jc w:val="center"/>
    </w:pPr>
    <w:rPr>
      <w:sz w:val="21"/>
      <w:szCs w:val="21"/>
    </w:rPr>
  </w:style>
  <w:style w:type="paragraph" w:customStyle="1" w:styleId="47">
    <w:name w:val="空一行"/>
    <w:basedOn w:val="1"/>
    <w:next w:val="48"/>
    <w:qFormat/>
    <w:uiPriority w:val="0"/>
    <w:pPr>
      <w:adjustRightInd w:val="0"/>
      <w:ind w:left="482"/>
      <w:jc w:val="left"/>
    </w:pPr>
  </w:style>
  <w:style w:type="paragraph" w:customStyle="1" w:styleId="48">
    <w:name w:val="正文-欣欣"/>
    <w:basedOn w:val="1"/>
    <w:qFormat/>
    <w:uiPriority w:val="0"/>
    <w:pPr>
      <w:ind w:firstLine="200"/>
    </w:pPr>
    <w:rPr>
      <w:szCs w:val="30"/>
    </w:rPr>
  </w:style>
  <w:style w:type="paragraph" w:customStyle="1" w:styleId="49">
    <w:name w:val="样式 样式 样式 四号 左侧:  1.53 厘米 + 首行缩进:  2 字符 + 居中 左侧:  2 字符 首行缩进:  2..."/>
    <w:basedOn w:val="50"/>
    <w:qFormat/>
    <w:uiPriority w:val="0"/>
    <w:pPr>
      <w:ind w:firstLine="0" w:firstLineChars="0"/>
      <w:jc w:val="center"/>
    </w:pPr>
  </w:style>
  <w:style w:type="paragraph" w:customStyle="1" w:styleId="50">
    <w:name w:val="样式 样式 四号 左侧:  1.53 厘米 + 首行缩进:  2 字符"/>
    <w:basedOn w:val="51"/>
    <w:qFormat/>
    <w:uiPriority w:val="0"/>
    <w:pPr>
      <w:ind w:left="200" w:leftChars="200"/>
    </w:pPr>
    <w:rPr>
      <w:szCs w:val="20"/>
    </w:rPr>
  </w:style>
  <w:style w:type="paragraph" w:customStyle="1" w:styleId="51">
    <w:name w:val="样式 四号 左侧:  1.53 厘米"/>
    <w:basedOn w:val="1"/>
    <w:qFormat/>
    <w:uiPriority w:val="0"/>
    <w:pPr>
      <w:adjustRightInd w:val="0"/>
    </w:pPr>
    <w:rPr>
      <w:w w:val="90"/>
      <w:sz w:val="28"/>
      <w:szCs w:val="28"/>
    </w:rPr>
  </w:style>
  <w:style w:type="paragraph" w:customStyle="1" w:styleId="52">
    <w:name w:val="Body text|1"/>
    <w:basedOn w:val="1"/>
    <w:qFormat/>
    <w:uiPriority w:val="0"/>
    <w:pPr>
      <w:spacing w:line="430" w:lineRule="auto"/>
      <w:ind w:firstLine="400"/>
    </w:pPr>
    <w:rPr>
      <w:rFonts w:ascii="宋体" w:hAnsi="宋体" w:cs="宋体"/>
      <w:color w:val="231F20"/>
      <w:lang w:val="zh-TW" w:eastAsia="zh-TW" w:bidi="zh-TW"/>
    </w:rPr>
  </w:style>
  <w:style w:type="paragraph" w:customStyle="1" w:styleId="53">
    <w:name w:val="标题4"/>
    <w:basedOn w:val="1"/>
    <w:qFormat/>
    <w:uiPriority w:val="0"/>
    <w:pPr>
      <w:ind w:firstLine="482"/>
    </w:pPr>
    <w:rPr>
      <w:b/>
      <w:bCs/>
      <w:szCs w:val="24"/>
    </w:rPr>
  </w:style>
  <w:style w:type="character" w:customStyle="1" w:styleId="54">
    <w:name w:val="font11"/>
    <w:basedOn w:val="23"/>
    <w:qFormat/>
    <w:uiPriority w:val="0"/>
    <w:rPr>
      <w:rFonts w:hint="eastAsia" w:ascii="宋体" w:hAnsi="宋体" w:eastAsia="宋体" w:cs="宋体"/>
      <w:b/>
      <w:bCs/>
      <w:color w:val="000000"/>
      <w:sz w:val="24"/>
      <w:szCs w:val="24"/>
      <w:u w:val="none"/>
    </w:rPr>
  </w:style>
  <w:style w:type="character" w:customStyle="1" w:styleId="55">
    <w:name w:val="font31"/>
    <w:basedOn w:val="23"/>
    <w:qFormat/>
    <w:uiPriority w:val="0"/>
    <w:rPr>
      <w:rFonts w:hint="default" w:ascii="Times New Roman" w:hAnsi="Times New Roman" w:cs="Times New Roman"/>
      <w:b/>
      <w:bCs/>
      <w:color w:val="000000"/>
      <w:sz w:val="24"/>
      <w:szCs w:val="24"/>
      <w:u w:val="none"/>
    </w:rPr>
  </w:style>
  <w:style w:type="character" w:customStyle="1" w:styleId="56">
    <w:name w:val="font101"/>
    <w:basedOn w:val="23"/>
    <w:qFormat/>
    <w:uiPriority w:val="0"/>
    <w:rPr>
      <w:rFonts w:hint="default" w:ascii="Times New Roman" w:hAnsi="Times New Roman" w:cs="Times New Roman"/>
      <w:b/>
      <w:bCs/>
      <w:color w:val="000000"/>
      <w:sz w:val="24"/>
      <w:szCs w:val="24"/>
      <w:u w:val="none"/>
      <w:vertAlign w:val="superscript"/>
    </w:rPr>
  </w:style>
  <w:style w:type="character" w:customStyle="1" w:styleId="57">
    <w:name w:val="font51"/>
    <w:basedOn w:val="23"/>
    <w:qFormat/>
    <w:uiPriority w:val="0"/>
    <w:rPr>
      <w:rFonts w:hint="default" w:ascii="Times New Roman" w:hAnsi="Times New Roman" w:cs="Times New Roman"/>
      <w:color w:val="000000"/>
      <w:sz w:val="21"/>
      <w:szCs w:val="21"/>
      <w:u w:val="none"/>
    </w:rPr>
  </w:style>
  <w:style w:type="character" w:customStyle="1" w:styleId="58">
    <w:name w:val="font61"/>
    <w:basedOn w:val="23"/>
    <w:qFormat/>
    <w:uiPriority w:val="0"/>
    <w:rPr>
      <w:rFonts w:hint="default" w:ascii="Times New Roman" w:hAnsi="Times New Roman" w:cs="Times New Roman"/>
      <w:color w:val="000000"/>
      <w:sz w:val="13"/>
      <w:szCs w:val="13"/>
      <w:u w:val="none"/>
    </w:rPr>
  </w:style>
  <w:style w:type="character" w:customStyle="1" w:styleId="59">
    <w:name w:val="font21"/>
    <w:basedOn w:val="23"/>
    <w:qFormat/>
    <w:uiPriority w:val="0"/>
    <w:rPr>
      <w:rFonts w:hint="eastAsia" w:ascii="宋体" w:hAnsi="宋体" w:eastAsia="宋体" w:cs="宋体"/>
      <w:b/>
      <w:bCs/>
      <w:color w:val="000000"/>
      <w:sz w:val="24"/>
      <w:szCs w:val="24"/>
      <w:u w:val="none"/>
    </w:rPr>
  </w:style>
  <w:style w:type="character" w:customStyle="1" w:styleId="60">
    <w:name w:val="font41"/>
    <w:basedOn w:val="23"/>
    <w:qFormat/>
    <w:uiPriority w:val="0"/>
    <w:rPr>
      <w:rFonts w:hint="default" w:ascii="Times New Roman" w:hAnsi="Times New Roman" w:cs="Times New Roman"/>
      <w:color w:val="000000"/>
      <w:sz w:val="21"/>
      <w:szCs w:val="21"/>
      <w:u w:val="none"/>
    </w:rPr>
  </w:style>
  <w:style w:type="paragraph" w:customStyle="1" w:styleId="61">
    <w:name w:val="Table Paragraph"/>
    <w:basedOn w:val="1"/>
    <w:qFormat/>
    <w:uiPriority w:val="1"/>
    <w:rPr>
      <w:rFonts w:ascii="Times New Roman" w:hAnsi="Times New Roman" w:eastAsia="Times New Roman" w:cs="Times New Roman"/>
      <w:lang w:val="en-US" w:eastAsia="en-US" w:bidi="en-US"/>
    </w:rPr>
  </w:style>
  <w:style w:type="character" w:customStyle="1" w:styleId="62">
    <w:name w:val="radio-btn"/>
    <w:basedOn w:val="23"/>
    <w:qFormat/>
    <w:uiPriority w:val="0"/>
    <w:rPr>
      <w:sz w:val="24"/>
      <w:szCs w:val="24"/>
    </w:rPr>
  </w:style>
  <w:style w:type="character" w:customStyle="1" w:styleId="63">
    <w:name w:val="radio-btn1"/>
    <w:basedOn w:val="23"/>
    <w:qFormat/>
    <w:uiPriority w:val="0"/>
    <w:rPr>
      <w:sz w:val="21"/>
      <w:szCs w:val="21"/>
    </w:rPr>
  </w:style>
  <w:style w:type="character" w:customStyle="1" w:styleId="64">
    <w:name w:val="radio-btn2"/>
    <w:basedOn w:val="23"/>
    <w:qFormat/>
    <w:uiPriority w:val="0"/>
    <w:rPr>
      <w:sz w:val="24"/>
      <w:szCs w:val="24"/>
    </w:rPr>
  </w:style>
  <w:style w:type="character" w:customStyle="1" w:styleId="65">
    <w:name w:val="cur"/>
    <w:basedOn w:val="23"/>
    <w:qFormat/>
    <w:uiPriority w:val="0"/>
    <w:rPr>
      <w:color w:val="FFFFFF"/>
      <w:shd w:val="clear" w:color="auto" w:fill="2F6B98"/>
    </w:rPr>
  </w:style>
  <w:style w:type="character" w:customStyle="1" w:styleId="66">
    <w:name w:val="znspantitle"/>
    <w:basedOn w:val="23"/>
    <w:qFormat/>
    <w:uiPriority w:val="0"/>
    <w:rPr>
      <w:b/>
      <w:bCs/>
      <w:color w:val="333333"/>
    </w:rPr>
  </w:style>
  <w:style w:type="character" w:customStyle="1" w:styleId="67">
    <w:name w:val="lable"/>
    <w:basedOn w:val="23"/>
    <w:qFormat/>
    <w:uiPriority w:val="0"/>
    <w:rPr>
      <w:sz w:val="24"/>
      <w:szCs w:val="24"/>
    </w:rPr>
  </w:style>
  <w:style w:type="character" w:customStyle="1" w:styleId="68">
    <w:name w:val="lishishuju"/>
    <w:basedOn w:val="23"/>
    <w:qFormat/>
    <w:uiPriority w:val="0"/>
    <w:rPr>
      <w:b/>
      <w:bCs/>
      <w:color w:val="000052"/>
      <w:sz w:val="24"/>
      <w:szCs w:val="24"/>
      <w:bdr w:val="single" w:color="E3E3E3" w:sz="6" w:space="0"/>
    </w:rPr>
  </w:style>
  <w:style w:type="character" w:customStyle="1" w:styleId="69">
    <w:name w:val="cur1"/>
    <w:basedOn w:val="23"/>
    <w:qFormat/>
    <w:uiPriority w:val="0"/>
    <w:rPr>
      <w:color w:val="FFFFFF"/>
      <w:shd w:val="clear" w:color="auto" w:fill="2F6B98"/>
    </w:rPr>
  </w:style>
  <w:style w:type="paragraph" w:customStyle="1" w:styleId="70">
    <w:name w:val="表格内容"/>
    <w:basedOn w:val="71"/>
    <w:qFormat/>
    <w:uiPriority w:val="0"/>
    <w:pPr>
      <w:spacing w:line="240" w:lineRule="auto"/>
    </w:pPr>
    <w:rPr>
      <w:rFonts w:eastAsia="楷体_GB2312"/>
      <w:b w:val="0"/>
    </w:rPr>
  </w:style>
  <w:style w:type="paragraph" w:customStyle="1" w:styleId="71">
    <w:name w:val="表格标题"/>
    <w:basedOn w:val="8"/>
    <w:qFormat/>
    <w:uiPriority w:val="0"/>
    <w:pPr>
      <w:spacing w:line="360" w:lineRule="auto"/>
      <w:jc w:val="center"/>
    </w:pPr>
    <w:rPr>
      <w:rFonts w:eastAsia="宋体" w:cs="Arial"/>
      <w:b/>
      <w:sz w:val="21"/>
    </w:rPr>
  </w:style>
  <w:style w:type="character" w:customStyle="1" w:styleId="72">
    <w:name w:val="font71"/>
    <w:basedOn w:val="23"/>
    <w:qFormat/>
    <w:uiPriority w:val="0"/>
    <w:rPr>
      <w:rFonts w:hint="default" w:ascii="Times New Roman" w:hAnsi="Times New Roman" w:cs="Times New Roman"/>
      <w:color w:val="000000"/>
      <w:sz w:val="21"/>
      <w:szCs w:val="21"/>
      <w:u w:val="none"/>
      <w:vertAlign w:val="superscript"/>
    </w:rPr>
  </w:style>
  <w:style w:type="character" w:customStyle="1" w:styleId="73">
    <w:name w:val="font01"/>
    <w:basedOn w:val="23"/>
    <w:qFormat/>
    <w:uiPriority w:val="0"/>
    <w:rPr>
      <w:rFonts w:hint="default" w:ascii="Times New Roman" w:hAnsi="Times New Roman" w:cs="Times New Roman"/>
      <w:color w:val="000000"/>
      <w:sz w:val="22"/>
      <w:szCs w:val="22"/>
      <w:u w:val="none"/>
    </w:rPr>
  </w:style>
  <w:style w:type="paragraph" w:customStyle="1" w:styleId="74">
    <w:name w:val="报告表正文"/>
    <w:basedOn w:val="1"/>
    <w:qFormat/>
    <w:uiPriority w:val="0"/>
    <w:pPr>
      <w:adjustRightInd w:val="0"/>
      <w:spacing w:line="312" w:lineRule="auto"/>
      <w:ind w:left="113" w:right="113" w:firstLine="482"/>
      <w:jc w:val="left"/>
      <w:textAlignment w:val="baseline"/>
    </w:pPr>
    <w:rPr>
      <w:kern w:val="0"/>
      <w:sz w:val="24"/>
    </w:rPr>
  </w:style>
  <w:style w:type="paragraph" w:customStyle="1" w:styleId="75">
    <w:name w:val="Default1"/>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76">
    <w:name w:val="Normal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paragraph" w:customStyle="1" w:styleId="77">
    <w:name w:val="Normal_0_0"/>
    <w:qFormat/>
    <w:uiPriority w:val="0"/>
    <w:pPr>
      <w:widowControl w:val="0"/>
      <w:spacing w:line="360" w:lineRule="auto"/>
      <w:ind w:firstLine="200" w:firstLineChars="200"/>
      <w:jc w:val="both"/>
    </w:pPr>
    <w:rPr>
      <w:rFonts w:ascii="Times New Roman" w:hAnsi="Times New Roman" w:eastAsia="仿宋" w:cs="Times New Roman"/>
      <w:kern w:val="2"/>
      <w:sz w:val="28"/>
      <w:szCs w:val="21"/>
    </w:rPr>
  </w:style>
  <w:style w:type="table" w:customStyle="1" w:styleId="78">
    <w:name w:val="Table Grid_0"/>
    <w:basedOn w:val="21"/>
    <w:qFormat/>
    <w:uiPriority w:val="0"/>
    <w:rPr>
      <w:rFonts w:ascii="Times New Roman" w:hAnsi="Times New Roman" w:eastAsia="仿宋" w:cs="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79">
    <w:name w:val="Heading1"/>
    <w:basedOn w:val="1"/>
    <w:next w:val="1"/>
    <w:qFormat/>
    <w:uiPriority w:val="0"/>
    <w:pPr>
      <w:keepNext/>
      <w:keepLines/>
      <w:spacing w:before="50" w:after="20" w:line="576" w:lineRule="auto"/>
      <w:ind w:firstLineChars="0"/>
      <w:jc w:val="center"/>
      <w:textAlignment w:val="baseline"/>
    </w:pPr>
    <w:rPr>
      <w:rFonts w:ascii="Calibri" w:hAnsi="Calibri" w:eastAsia="宋体"/>
      <w:b/>
      <w:kern w:val="44"/>
      <w:sz w:val="32"/>
      <w:szCs w:val="24"/>
      <w:lang w:val="en-US" w:eastAsia="zh-CN" w:bidi="ar-SA"/>
    </w:rPr>
  </w:style>
  <w:style w:type="character" w:customStyle="1" w:styleId="80">
    <w:name w:val="环评表头 Char"/>
    <w:link w:val="42"/>
    <w:qFormat/>
    <w:uiPriority w:val="0"/>
    <w:rPr>
      <w:rFonts w:hint="eastAsia" w:ascii="宋体" w:hAnsi="宋体" w:eastAsia="宋体"/>
      <w:b/>
      <w:bCs/>
      <w:sz w:val="24"/>
    </w:rPr>
  </w:style>
  <w:style w:type="character" w:customStyle="1" w:styleId="81">
    <w:name w:val="环评正文 Char"/>
    <w:link w:val="41"/>
    <w:qFormat/>
    <w:uiPriority w:val="0"/>
    <w:rPr>
      <w:rFonts w:hint="eastAsia" w:ascii="宋体" w:hAnsi="宋体" w:eastAsia="宋体" w:cs="宋体"/>
      <w:sz w:val="24"/>
      <w:szCs w:val="21"/>
    </w:rPr>
  </w:style>
  <w:style w:type="character" w:customStyle="1" w:styleId="82">
    <w:name w:val="font81"/>
    <w:basedOn w:val="23"/>
    <w:qFormat/>
    <w:uiPriority w:val="0"/>
    <w:rPr>
      <w:rFonts w:hint="default" w:ascii="Times New Roman" w:hAnsi="Times New Roman" w:cs="Times New Roman"/>
      <w:b/>
      <w:bCs/>
      <w:color w:val="000000"/>
      <w:sz w:val="21"/>
      <w:szCs w:val="21"/>
      <w:u w:val="none"/>
      <w:vertAlign w:val="subscript"/>
    </w:rPr>
  </w:style>
  <w:style w:type="character" w:customStyle="1" w:styleId="83">
    <w:name w:val="font91"/>
    <w:basedOn w:val="23"/>
    <w:qFormat/>
    <w:uiPriority w:val="0"/>
    <w:rPr>
      <w:rFonts w:hint="default" w:ascii="Times New Roman" w:hAnsi="Times New Roman" w:cs="Times New Roman"/>
      <w:color w:val="000000"/>
      <w:sz w:val="24"/>
      <w:szCs w:val="24"/>
      <w:u w:val="none"/>
      <w:vertAlign w:val="sub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6.png"/><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63</Pages>
  <Words>19574</Words>
  <Characters>20786</Characters>
  <Lines>13</Lines>
  <Paragraphs>3</Paragraphs>
  <TotalTime>0</TotalTime>
  <ScaleCrop>false</ScaleCrop>
  <LinksUpToDate>false</LinksUpToDate>
  <CharactersWithSpaces>20942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xxxx</cp:lastModifiedBy>
  <cp:lastPrinted>2020-12-29T02:43:00Z</cp:lastPrinted>
  <dcterms:modified xsi:type="dcterms:W3CDTF">2025-01-14T02:54:34Z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KSOSaveFontToCloudKey">
    <vt:lpwstr>340409171_cloud</vt:lpwstr>
  </property>
  <property fmtid="{D5CDD505-2E9C-101B-9397-08002B2CF9AE}" pid="4" name="ICV">
    <vt:lpwstr>E809915D6CAA49B78255E94E34B0E8E9</vt:lpwstr>
  </property>
  <property fmtid="{D5CDD505-2E9C-101B-9397-08002B2CF9AE}" pid="5" name="KSOTemplateDocerSaveRecord">
    <vt:lpwstr>eyJoZGlkIjoiMDZhOGMxODUwMjdlY2IzN2QwNDFlNTdlNzkwNGUyY2UiLCJ1c2VySWQiOiIxNjYxMjk4MDQ1In0=</vt:lpwstr>
  </property>
</Properties>
</file>