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18</w:t>
      </w:r>
      <w:r>
        <w:rPr>
          <w:rFonts w:hint="eastAsia" w:ascii="仿宋" w:hAnsi="仿宋" w:eastAsia="仿宋" w:cs="仿宋"/>
          <w:sz w:val="32"/>
          <w:szCs w:val="32"/>
        </w:rPr>
        <w:t>号</w:t>
      </w:r>
    </w:p>
    <w:p w14:paraId="187037DF">
      <w:pPr>
        <w:pStyle w:val="2"/>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1EEE5E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关于遂宁市大英县大英支干渠至寸塘口水库</w:t>
      </w:r>
    </w:p>
    <w:p w14:paraId="6C1F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引水河道整治项目环境影响报告表的批复</w:t>
      </w:r>
    </w:p>
    <w:p w14:paraId="1A4C9D87">
      <w:pPr>
        <w:pStyle w:val="8"/>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color w:val="auto"/>
          <w:spacing w:val="-6"/>
          <w:kern w:val="2"/>
          <w:sz w:val="32"/>
          <w:szCs w:val="32"/>
          <w:lang w:val="en-US" w:eastAsia="zh-CN" w:bidi="ar-SA"/>
        </w:rPr>
      </w:pPr>
    </w:p>
    <w:p w14:paraId="79071659">
      <w:pPr>
        <w:keepNext w:val="0"/>
        <w:keepLines w:val="0"/>
        <w:pageBreakBefore w:val="0"/>
        <w:widowControl w:val="0"/>
        <w:kinsoku/>
        <w:wordWrap/>
        <w:topLinePunct w:val="0"/>
        <w:bidi w:val="0"/>
        <w:spacing w:line="560" w:lineRule="exact"/>
        <w:jc w:val="both"/>
        <w:textAlignment w:val="auto"/>
        <w:rPr>
          <w:rFonts w:hint="eastAsia" w:ascii="仿宋" w:hAnsi="仿宋" w:eastAsia="仿宋" w:cs="仿宋"/>
          <w:bCs/>
          <w:kern w:val="0"/>
          <w:sz w:val="32"/>
          <w:szCs w:val="32"/>
          <w:lang w:val="ru-RU"/>
        </w:rPr>
      </w:pPr>
      <w:r>
        <w:rPr>
          <w:rFonts w:hint="eastAsia" w:ascii="仿宋" w:hAnsi="仿宋" w:eastAsia="仿宋" w:cs="仿宋"/>
          <w:bCs/>
          <w:kern w:val="0"/>
          <w:sz w:val="32"/>
          <w:szCs w:val="32"/>
          <w:lang w:val="ru-RU"/>
        </w:rPr>
        <w:t>大英县祥凤寨水库建设开发有限责任公司：</w:t>
      </w:r>
    </w:p>
    <w:p w14:paraId="452286DB">
      <w:pPr>
        <w:keepNext w:val="0"/>
        <w:keepLines w:val="0"/>
        <w:pageBreakBefore w:val="0"/>
        <w:widowControl w:val="0"/>
        <w:kinsoku/>
        <w:wordWrap/>
        <w:topLinePunct w:val="0"/>
        <w:bidi w:val="0"/>
        <w:spacing w:line="560" w:lineRule="exact"/>
        <w:ind w:firstLine="632"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你公司报送的《</w:t>
      </w:r>
      <w:r>
        <w:rPr>
          <w:rFonts w:hint="eastAsia" w:ascii="仿宋" w:hAnsi="仿宋" w:eastAsia="仿宋" w:cs="仿宋"/>
          <w:color w:val="000000"/>
          <w:sz w:val="32"/>
          <w:szCs w:val="32"/>
          <w:lang w:val="en-US" w:eastAsia="zh-CN"/>
        </w:rPr>
        <w:t>遂宁市大英县大英支干渠至寸塘口水库引水河道整治项目</w:t>
      </w:r>
      <w:r>
        <w:rPr>
          <w:rFonts w:hint="eastAsia" w:ascii="仿宋" w:hAnsi="仿宋" w:eastAsia="仿宋" w:cs="仿宋"/>
          <w:color w:val="000000"/>
          <w:sz w:val="32"/>
          <w:szCs w:val="32"/>
        </w:rPr>
        <w:t>环境影响报告表》（以下简称报告表）收悉。经研究，批复如下：</w:t>
      </w:r>
    </w:p>
    <w:p w14:paraId="30B2731D">
      <w:pPr>
        <w:keepNext w:val="0"/>
        <w:keepLines w:val="0"/>
        <w:pageBreakBefore w:val="0"/>
        <w:widowControl w:val="0"/>
        <w:kinsoku/>
        <w:wordWrap/>
        <w:topLinePunct w:val="0"/>
        <w:bidi w:val="0"/>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14:paraId="7EDB78BF">
      <w:pPr>
        <w:keepNext w:val="0"/>
        <w:keepLines w:val="0"/>
        <w:pageBreakBefore w:val="0"/>
        <w:widowControl w:val="0"/>
        <w:kinsoku/>
        <w:wordWrap/>
        <w:topLinePunct w:val="0"/>
        <w:autoSpaceDE w:val="0"/>
        <w:autoSpaceDN w:val="0"/>
        <w:bidi w:val="0"/>
        <w:adjustRightInd w:val="0"/>
        <w:spacing w:line="560" w:lineRule="exact"/>
        <w:ind w:firstLine="641"/>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项目位于大英县河边镇，整治起点为都江堰罐区大英支干渠尾部，终点为峰山河与寸塘口河交汇处，涉及河流为寸塘口河支流（峰山河）。主要建设内容为：引水河道整治3.716</w:t>
      </w:r>
      <w:r>
        <w:rPr>
          <w:rFonts w:hint="eastAsia" w:ascii="Times New Roman" w:hAnsi="Times New Roman" w:cs="Times New Roman"/>
          <w:color w:val="000000"/>
          <w:sz w:val="32"/>
          <w:szCs w:val="32"/>
          <w:lang w:val="en-US" w:eastAsia="zh-CN"/>
        </w:rPr>
        <w:t xml:space="preserve"> </w:t>
      </w:r>
      <w:r>
        <w:rPr>
          <w:rFonts w:hint="default" w:ascii="Times New Roman" w:hAnsi="Times New Roman" w:eastAsia="仿宋" w:cs="Times New Roman"/>
          <w:color w:val="000000"/>
          <w:sz w:val="32"/>
          <w:szCs w:val="32"/>
          <w:lang w:val="en-US" w:eastAsia="zh-CN"/>
        </w:rPr>
        <w:t>km，配套新建下河梯步11处，取水池11口，排水井63口，拆除重建人行桥11座。项目总投资2328.41万元，环保投资预计121万元。</w:t>
      </w:r>
    </w:p>
    <w:p w14:paraId="472A7EE3">
      <w:pPr>
        <w:keepNext w:val="0"/>
        <w:keepLines w:val="0"/>
        <w:pageBreakBefore w:val="0"/>
        <w:widowControl w:val="0"/>
        <w:kinsoku/>
        <w:wordWrap/>
        <w:topLinePunct w:val="0"/>
        <w:autoSpaceDE w:val="0"/>
        <w:autoSpaceDN w:val="0"/>
        <w:bidi w:val="0"/>
        <w:adjustRightInd w:val="0"/>
        <w:spacing w:line="560" w:lineRule="exact"/>
        <w:ind w:firstLine="641"/>
        <w:jc w:val="both"/>
        <w:textAlignment w:val="auto"/>
        <w:rPr>
          <w:rFonts w:hint="eastAsia" w:ascii="仿宋" w:hAnsi="仿宋" w:eastAsia="仿宋" w:cs="仿宋"/>
          <w:color w:val="000000"/>
          <w:sz w:val="32"/>
          <w:szCs w:val="32"/>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000000"/>
          <w:sz w:val="32"/>
          <w:szCs w:val="32"/>
          <w:lang w:val="en-US" w:eastAsia="zh-CN"/>
        </w:rPr>
        <w:t>项目为河湖整治，</w:t>
      </w:r>
      <w:r>
        <w:rPr>
          <w:rFonts w:hint="eastAsia" w:ascii="仿宋" w:hAnsi="仿宋" w:eastAsia="仿宋" w:cs="仿宋"/>
          <w:sz w:val="32"/>
          <w:szCs w:val="32"/>
        </w:rPr>
        <w:t>属于《产业结构调整指导目录（</w:t>
      </w:r>
      <w:r>
        <w:rPr>
          <w:rFonts w:hint="default" w:ascii="Times New Roman" w:hAnsi="Times New Roman" w:eastAsia="仿宋" w:cs="Times New Roman"/>
          <w:sz w:val="32"/>
          <w:szCs w:val="32"/>
        </w:rPr>
        <w:t>2024</w:t>
      </w:r>
      <w:r>
        <w:rPr>
          <w:rFonts w:hint="eastAsia" w:ascii="仿宋" w:hAnsi="仿宋" w:eastAsia="仿宋" w:cs="仿宋"/>
          <w:sz w:val="32"/>
          <w:szCs w:val="32"/>
        </w:rPr>
        <w:t>年本）》中的鼓励类</w:t>
      </w:r>
      <w:r>
        <w:rPr>
          <w:rFonts w:hint="eastAsia" w:ascii="仿宋" w:hAnsi="仿宋" w:eastAsia="仿宋" w:cs="仿宋"/>
          <w:color w:val="000000"/>
          <w:sz w:val="32"/>
          <w:szCs w:val="32"/>
        </w:rPr>
        <w:t>项目，</w:t>
      </w:r>
      <w:r>
        <w:rPr>
          <w:rFonts w:hint="eastAsia" w:ascii="仿宋" w:hAnsi="仿宋" w:eastAsia="仿宋" w:cs="仿宋"/>
          <w:color w:val="000000"/>
          <w:sz w:val="32"/>
          <w:szCs w:val="32"/>
          <w:lang w:val="en-US" w:eastAsia="zh-CN"/>
        </w:rPr>
        <w:t>取得了《大英县发展和改革局关于遂宁市大英县大英支干渠至寸塘口水库引水河道整治项目可行性研究报告（代项目建议书）的批复》（大发改许可〔</w:t>
      </w:r>
      <w:r>
        <w:rPr>
          <w:rFonts w:hint="eastAsia" w:ascii="Times New Roman" w:hAnsi="Times New Roman" w:eastAsia="仿宋" w:cs="Times New Roman"/>
          <w:sz w:val="32"/>
          <w:szCs w:val="32"/>
          <w:lang w:val="en-US" w:eastAsia="zh-CN"/>
        </w:rPr>
        <w:t>2023〕254</w:t>
      </w:r>
      <w:r>
        <w:rPr>
          <w:rFonts w:hint="eastAsia" w:ascii="仿宋" w:hAnsi="仿宋" w:eastAsia="仿宋" w:cs="仿宋"/>
          <w:color w:val="000000"/>
          <w:sz w:val="32"/>
          <w:szCs w:val="32"/>
          <w:lang w:val="en-US" w:eastAsia="zh-CN"/>
        </w:rPr>
        <w:t>号）。</w:t>
      </w:r>
      <w:r>
        <w:rPr>
          <w:rFonts w:hint="eastAsia" w:ascii="仿宋" w:hAnsi="仿宋" w:eastAsia="仿宋" w:cs="仿宋"/>
          <w:color w:val="000000"/>
          <w:sz w:val="32"/>
          <w:szCs w:val="32"/>
        </w:rPr>
        <w:t>该项</w:t>
      </w:r>
    </w:p>
    <w:p w14:paraId="6E5394D3">
      <w:pPr>
        <w:keepNext w:val="0"/>
        <w:keepLines w:val="0"/>
        <w:pageBreakBefore w:val="0"/>
        <w:widowControl w:val="0"/>
        <w:kinsoku/>
        <w:wordWrap/>
        <w:topLinePunct w:val="0"/>
        <w:autoSpaceDE w:val="0"/>
        <w:autoSpaceDN w:val="0"/>
        <w:bidi w:val="0"/>
        <w:adjustRightInd w:val="0"/>
        <w:spacing w:line="560" w:lineRule="exact"/>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color w:val="000000"/>
          <w:sz w:val="32"/>
          <w:szCs w:val="32"/>
        </w:rPr>
        <w:t>目建设符合当前国家产业政策，选址符合相关要求</w:t>
      </w:r>
      <w:r>
        <w:rPr>
          <w:rFonts w:hint="eastAsia" w:ascii="仿宋" w:hAnsi="仿宋" w:eastAsia="仿宋" w:cs="仿宋"/>
          <w:sz w:val="32"/>
          <w:szCs w:val="32"/>
        </w:rPr>
        <w:t>。</w:t>
      </w:r>
    </w:p>
    <w:p w14:paraId="1C228278">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严格落实《报告表》提出的生态环境保护对策及措施，严格执行环境保护“三同时”制度，认真落实环境风险防范措施及应急预案的前提下，该项目建设从生态环境保护角度可行，我局原则同意《报告表》的总体结论和拟采取的各项生态环境保护措施。你公司应严格按照《报告表》中所列项目的建设性质、规模、工艺、地点和拟采取的生态环境保护措施进行建设和运行，以确保对生态环境的不利影响得到缓解和控制。</w:t>
      </w:r>
    </w:p>
    <w:p w14:paraId="177AA9FF">
      <w:pPr>
        <w:keepNext w:val="0"/>
        <w:keepLines w:val="0"/>
        <w:pageBreakBefore w:val="0"/>
        <w:widowControl w:val="0"/>
        <w:numPr>
          <w:ilvl w:val="0"/>
          <w:numId w:val="0"/>
        </w:numPr>
        <w:kinsoku/>
        <w:wordWrap/>
        <w:topLinePunct w:val="0"/>
        <w:bidi w:val="0"/>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项目建设及营运重点做好以下工作</w:t>
      </w:r>
    </w:p>
    <w:p w14:paraId="20182696">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rPr>
        <w:t>（一）落实生态保护措施。</w:t>
      </w:r>
      <w:r>
        <w:rPr>
          <w:rFonts w:hint="eastAsia" w:ascii="仿宋" w:hAnsi="仿宋" w:eastAsia="仿宋" w:cs="仿宋"/>
          <w:sz w:val="32"/>
          <w:szCs w:val="32"/>
          <w:lang w:val="en-US" w:eastAsia="zh-CN"/>
        </w:rPr>
        <w:t>严格按照设计文件确定征占土地范围，进行地表植被的清理工作；严格控制各类临时工程用地的数量，其面积不应大于设计规定的面积，禁止随意超标占地；项目建设过程中要加强对现有河道水生生物的保护，合理安排施工期，防止施工时泥沙、石块等掉入河中；项目施工结束后，对堤岸护坡进行绿化，结合沿线城市风貌和用地特点分区种植绿化植物，绿化植物主要选择乔木、灌木、草本等植物。</w:t>
      </w:r>
    </w:p>
    <w:p w14:paraId="791167E4">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rPr>
        <w:t>（二）落实废水</w:t>
      </w:r>
      <w:r>
        <w:rPr>
          <w:rFonts w:hint="eastAsia" w:ascii="楷体" w:hAnsi="楷体" w:eastAsia="楷体" w:cs="楷体"/>
          <w:sz w:val="32"/>
          <w:szCs w:val="32"/>
          <w:lang w:val="en-US" w:eastAsia="zh-CN"/>
        </w:rPr>
        <w:t>处理</w:t>
      </w:r>
      <w:r>
        <w:rPr>
          <w:rFonts w:hint="eastAsia" w:ascii="楷体" w:hAnsi="楷体" w:eastAsia="楷体" w:cs="楷体"/>
          <w:sz w:val="32"/>
          <w:szCs w:val="32"/>
        </w:rPr>
        <w:t>措施。</w:t>
      </w:r>
      <w:r>
        <w:rPr>
          <w:rFonts w:hint="eastAsia" w:ascii="仿宋" w:hAnsi="仿宋" w:eastAsia="仿宋" w:cs="仿宋"/>
          <w:sz w:val="32"/>
          <w:szCs w:val="32"/>
          <w:lang w:val="en-US" w:eastAsia="zh-CN"/>
        </w:rPr>
        <w:t>施工人员生活污水依托周边居民已建污水处理设施处置；施工期设备冲洗废水经隔油池沉淀处理后回用于施工生产，不外排；基坑采用明沟排水系统，根据实际工程情况分段设置基坑排水明渠和集水坑（沉淀池），将基坑排水沉淀处理后回用。</w:t>
      </w:r>
    </w:p>
    <w:p w14:paraId="325EB867">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rPr>
        <w:t>（三）落实废气</w:t>
      </w:r>
      <w:r>
        <w:rPr>
          <w:rFonts w:hint="eastAsia" w:ascii="楷体" w:hAnsi="楷体" w:eastAsia="楷体" w:cs="楷体"/>
          <w:sz w:val="32"/>
          <w:szCs w:val="32"/>
          <w:lang w:val="en-US" w:eastAsia="zh-CN"/>
        </w:rPr>
        <w:t>治理</w:t>
      </w:r>
      <w:r>
        <w:rPr>
          <w:rFonts w:hint="eastAsia" w:ascii="楷体" w:hAnsi="楷体" w:eastAsia="楷体" w:cs="楷体"/>
          <w:sz w:val="32"/>
          <w:szCs w:val="32"/>
        </w:rPr>
        <w:t>措施。</w:t>
      </w:r>
      <w:r>
        <w:rPr>
          <w:rFonts w:hint="eastAsia" w:ascii="仿宋" w:hAnsi="仿宋" w:eastAsia="仿宋" w:cs="仿宋"/>
          <w:sz w:val="32"/>
          <w:szCs w:val="32"/>
          <w:lang w:val="en-US" w:eastAsia="zh-CN"/>
        </w:rPr>
        <w:t>项目施工采取设置施工围挡、喷雾洒水降尘、临时堆场覆盖、运输车辆清洗及车箱严密遮盖等措施减少扬尘污染；严格落实非道路移动机械环境管理要求。</w:t>
      </w:r>
    </w:p>
    <w:p w14:paraId="6DED1931">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（四）落实固废处置措施。</w:t>
      </w:r>
      <w:r>
        <w:rPr>
          <w:rFonts w:hint="eastAsia" w:ascii="仿宋" w:hAnsi="仿宋" w:eastAsia="仿宋" w:cs="仿宋"/>
          <w:color w:val="000000"/>
          <w:kern w:val="18"/>
          <w:sz w:val="32"/>
          <w:szCs w:val="32"/>
        </w:rPr>
        <w:t>项目施工产生的各类固体废物分类收集、妥善处置，严禁渣土入河。</w:t>
      </w:r>
      <w:r>
        <w:rPr>
          <w:rFonts w:hint="eastAsia" w:ascii="仿宋" w:hAnsi="仿宋" w:eastAsia="仿宋" w:cs="仿宋"/>
          <w:color w:val="000000"/>
          <w:kern w:val="18"/>
          <w:sz w:val="32"/>
          <w:szCs w:val="32"/>
          <w:lang w:val="en-US" w:eastAsia="zh-CN"/>
        </w:rPr>
        <w:t>弃方全部集中用于护坡后低洼地区回填；表土堆放于各施工场地设置的临时堆土场，全部用于施工结束后的覆土、绿化、复耕等工程；建筑垃圾分类回收利用，不能利用的部分运至指定地点堆放；生活垃圾统一收集交由环卫部门清运处理。</w:t>
      </w:r>
    </w:p>
    <w:p w14:paraId="70FF8FE5">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（五）落实噪声</w:t>
      </w:r>
      <w:r>
        <w:rPr>
          <w:rFonts w:hint="eastAsia" w:ascii="楷体" w:hAnsi="楷体" w:eastAsia="楷体" w:cs="楷体"/>
          <w:sz w:val="32"/>
          <w:szCs w:val="32"/>
          <w:lang w:val="en-US" w:eastAsia="zh-CN"/>
        </w:rPr>
        <w:t>防治</w:t>
      </w:r>
      <w:r>
        <w:rPr>
          <w:rFonts w:hint="eastAsia" w:ascii="楷体" w:hAnsi="楷体" w:eastAsia="楷体" w:cs="楷体"/>
          <w:sz w:val="32"/>
          <w:szCs w:val="32"/>
        </w:rPr>
        <w:t>措施。</w:t>
      </w:r>
      <w:r>
        <w:rPr>
          <w:rFonts w:hint="eastAsia" w:ascii="仿宋" w:hAnsi="仿宋" w:eastAsia="仿宋" w:cs="仿宋"/>
          <w:sz w:val="32"/>
          <w:szCs w:val="32"/>
        </w:rPr>
        <w:t>项目施工采用低噪声施工机械，通过采取规范施工、合理安排施工时间、科学布设噪声源、加强车辆管理等措施，确保噪声不扰民。</w:t>
      </w:r>
    </w:p>
    <w:p w14:paraId="49BF9479">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（六）落实环境风险防范措施。</w:t>
      </w:r>
      <w:r>
        <w:rPr>
          <w:rFonts w:hint="eastAsia" w:ascii="仿宋" w:hAnsi="仿宋" w:eastAsia="仿宋" w:cs="仿宋"/>
          <w:sz w:val="32"/>
          <w:szCs w:val="32"/>
        </w:rPr>
        <w:t>落实环境事故风险防范及应急措施，确保项目环境安全。在工程施工过程中，应建立畅通的公众参与平台，及时解决公众担忧的环境问题，满足公众合理的环境诉求。</w:t>
      </w:r>
    </w:p>
    <w:p w14:paraId="7C1D0E1A">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三、</w:t>
      </w:r>
      <w:r>
        <w:rPr>
          <w:rFonts w:hint="eastAsia" w:ascii="仿宋" w:hAnsi="仿宋" w:eastAsia="仿宋" w:cs="仿宋"/>
          <w:bCs/>
          <w:sz w:val="32"/>
          <w:szCs w:val="32"/>
        </w:rPr>
        <w:t>项目开工建设前，依法完备其他行政许可手续</w:t>
      </w:r>
    </w:p>
    <w:p w14:paraId="4437AD06">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四、“三同时”管理和环保验收</w:t>
      </w:r>
    </w:p>
    <w:p w14:paraId="0B50B725">
      <w:pPr>
        <w:keepNext w:val="0"/>
        <w:keepLines w:val="0"/>
        <w:pageBreakBefore w:val="0"/>
        <w:widowControl w:val="0"/>
        <w:kinsoku/>
        <w:wordWrap/>
        <w:topLinePunct w:val="0"/>
        <w:bidi w:val="0"/>
        <w:spacing w:line="560" w:lineRule="exact"/>
        <w:ind w:firstLine="648" w:firstLineChars="200"/>
        <w:jc w:val="both"/>
        <w:textAlignment w:val="auto"/>
        <w:rPr>
          <w:rFonts w:hint="eastAsia" w:ascii="仿宋" w:hAnsi="仿宋" w:eastAsia="仿宋" w:cs="仿宋"/>
          <w:color w:val="000000"/>
          <w:spacing w:val="4"/>
          <w:kern w:val="18"/>
          <w:sz w:val="32"/>
          <w:szCs w:val="32"/>
        </w:rPr>
      </w:pPr>
      <w:r>
        <w:rPr>
          <w:rFonts w:hint="eastAsia" w:ascii="仿宋" w:hAnsi="仿宋" w:eastAsia="仿宋" w:cs="仿宋"/>
          <w:color w:val="000000"/>
          <w:spacing w:val="4"/>
          <w:kern w:val="18"/>
          <w:sz w:val="32"/>
          <w:szCs w:val="32"/>
        </w:rPr>
        <w:t>项目必须严格执行配套建设的环境保护设施与主体工程同时设计、同时施工、同时投产使用的环境保护“三同时”制度。建设项目竣工后，你公司应当按照规定的程序和标准，组织对生态环境保护对策措施和配套建设的环境保护设施进行验收，并依法向社会公开验收报告等相关信息，接受社会监督。</w:t>
      </w:r>
    </w:p>
    <w:p w14:paraId="06F28F12">
      <w:pPr>
        <w:keepNext w:val="0"/>
        <w:keepLines w:val="0"/>
        <w:pageBreakBefore w:val="0"/>
        <w:widowControl w:val="0"/>
        <w:kinsoku/>
        <w:wordWrap/>
        <w:overflowPunct w:val="0"/>
        <w:topLinePunct w:val="0"/>
        <w:bidi w:val="0"/>
        <w:snapToGrid w:val="0"/>
        <w:spacing w:line="560" w:lineRule="exact"/>
        <w:ind w:firstLine="632" w:firstLineChars="200"/>
        <w:jc w:val="both"/>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14:paraId="6CC5B0E4">
      <w:pPr>
        <w:keepNext w:val="0"/>
        <w:keepLines w:val="0"/>
        <w:pageBreakBefore w:val="0"/>
        <w:widowControl w:val="0"/>
        <w:kinsoku/>
        <w:wordWrap/>
        <w:topLinePunct w:val="0"/>
        <w:bidi w:val="0"/>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环境影响评价文件经批准后，如工程的性质、规模、地点、工艺或者防治污染、防止生态破坏的措施发生重大变动，你公司应当重新报批环境影响评价文件，否则不得实施建设。自环境影响评价文件批准之日起，如工程超过</w:t>
      </w:r>
      <w:r>
        <w:rPr>
          <w:rFonts w:hint="default" w:ascii="Times New Roman" w:hAnsi="Times New Roman" w:eastAsia="仿宋" w:cs="Times New Roman"/>
          <w:sz w:val="32"/>
          <w:szCs w:val="32"/>
        </w:rPr>
        <w:t>5</w:t>
      </w:r>
      <w:r>
        <w:rPr>
          <w:rFonts w:hint="eastAsia" w:ascii="仿宋" w:hAnsi="仿宋" w:eastAsia="仿宋" w:cs="仿宋"/>
          <w:sz w:val="32"/>
          <w:szCs w:val="32"/>
        </w:rPr>
        <w:t>年</w:t>
      </w:r>
      <w:r>
        <w:rPr>
          <w:rFonts w:hint="eastAsia" w:ascii="仿宋" w:hAnsi="仿宋" w:eastAsia="仿宋" w:cs="仿宋"/>
          <w:sz w:val="32"/>
          <w:szCs w:val="32"/>
          <w:lang w:val="en-US" w:eastAsia="zh-CN"/>
        </w:rPr>
        <w:t>方决定</w:t>
      </w:r>
      <w:r>
        <w:rPr>
          <w:rFonts w:hint="eastAsia" w:ascii="仿宋" w:hAnsi="仿宋" w:eastAsia="仿宋" w:cs="仿宋"/>
          <w:sz w:val="32"/>
          <w:szCs w:val="32"/>
        </w:rPr>
        <w:t>开工建设，环境影响评价文件应当报我局重新审核。</w:t>
      </w:r>
    </w:p>
    <w:p w14:paraId="533CA81B">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3</w:t>
      </w:r>
      <w:r>
        <w:rPr>
          <w:rFonts w:hint="default" w:ascii="Times New Roman" w:hAnsi="Times New Roman" w:eastAsia="仿宋" w:cs="Times New Roman"/>
          <w:spacing w:val="-6"/>
          <w:sz w:val="32"/>
          <w:szCs w:val="32"/>
          <w:lang w:val="en-US" w:eastAsia="zh-CN"/>
        </w:rPr>
        <w:t>月2</w:t>
      </w:r>
      <w:r>
        <w:rPr>
          <w:rFonts w:hint="eastAsia" w:cs="Times New Roman"/>
          <w:spacing w:val="-6"/>
          <w:sz w:val="32"/>
          <w:szCs w:val="32"/>
          <w:lang w:val="en-US" w:eastAsia="zh-CN"/>
        </w:rPr>
        <w:t>6</w:t>
      </w:r>
      <w:r>
        <w:rPr>
          <w:rFonts w:hint="eastAsia" w:ascii="仿宋" w:hAnsi="仿宋" w:eastAsia="仿宋" w:cs="仿宋"/>
          <w:spacing w:val="-6"/>
          <w:sz w:val="32"/>
          <w:szCs w:val="32"/>
          <w:lang w:val="en-US" w:eastAsia="zh-CN"/>
        </w:rPr>
        <w:t xml:space="preserve">日        </w:t>
      </w:r>
    </w:p>
    <w:p w14:paraId="61AC414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036BC56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0A808D4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4811514A">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1F0B2FE9">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42FB5AFE">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58396B8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力量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9C53">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8FDB4">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1748FDB4">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CA42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0C13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2DB0C138">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9C40D7"/>
    <w:rsid w:val="06B31420"/>
    <w:rsid w:val="07445783"/>
    <w:rsid w:val="07BE62CF"/>
    <w:rsid w:val="08076BAC"/>
    <w:rsid w:val="08157D0A"/>
    <w:rsid w:val="082B7D91"/>
    <w:rsid w:val="08420AFA"/>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326960"/>
    <w:rsid w:val="1B7C3FB9"/>
    <w:rsid w:val="1BA85A8A"/>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C309C3"/>
    <w:rsid w:val="2DED6716"/>
    <w:rsid w:val="2E07339C"/>
    <w:rsid w:val="2EFC29C4"/>
    <w:rsid w:val="2F1C72B3"/>
    <w:rsid w:val="2F57550A"/>
    <w:rsid w:val="2FC71794"/>
    <w:rsid w:val="310F7B8F"/>
    <w:rsid w:val="31224929"/>
    <w:rsid w:val="31442D31"/>
    <w:rsid w:val="31774C75"/>
    <w:rsid w:val="31E22F9C"/>
    <w:rsid w:val="31F50C2D"/>
    <w:rsid w:val="31FD6612"/>
    <w:rsid w:val="32C1089D"/>
    <w:rsid w:val="32EB3B6C"/>
    <w:rsid w:val="33351A68"/>
    <w:rsid w:val="33775400"/>
    <w:rsid w:val="33F01C8F"/>
    <w:rsid w:val="34047828"/>
    <w:rsid w:val="343706EB"/>
    <w:rsid w:val="344E1C6F"/>
    <w:rsid w:val="347C2F67"/>
    <w:rsid w:val="34996C6F"/>
    <w:rsid w:val="34A22009"/>
    <w:rsid w:val="34D12CF9"/>
    <w:rsid w:val="34E95524"/>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A3442D0"/>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0C3E60"/>
    <w:rsid w:val="44242A3A"/>
    <w:rsid w:val="44496945"/>
    <w:rsid w:val="445043AE"/>
    <w:rsid w:val="44D6679B"/>
    <w:rsid w:val="44EB79FC"/>
    <w:rsid w:val="453B44DF"/>
    <w:rsid w:val="45650C43"/>
    <w:rsid w:val="457B0D80"/>
    <w:rsid w:val="45EE22DC"/>
    <w:rsid w:val="46564467"/>
    <w:rsid w:val="46CE1751"/>
    <w:rsid w:val="47173438"/>
    <w:rsid w:val="47B72074"/>
    <w:rsid w:val="47ED3A8B"/>
    <w:rsid w:val="47FC4AB3"/>
    <w:rsid w:val="48473F43"/>
    <w:rsid w:val="486C0E54"/>
    <w:rsid w:val="489B34E7"/>
    <w:rsid w:val="491F4DFE"/>
    <w:rsid w:val="49225801"/>
    <w:rsid w:val="4944487A"/>
    <w:rsid w:val="496833C9"/>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14DE5"/>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7D4C6F"/>
    <w:rsid w:val="59C94FB5"/>
    <w:rsid w:val="59D820AB"/>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154C74"/>
    <w:rsid w:val="613926B5"/>
    <w:rsid w:val="61A44D62"/>
    <w:rsid w:val="61CD7A93"/>
    <w:rsid w:val="61CF012A"/>
    <w:rsid w:val="61D562CA"/>
    <w:rsid w:val="62466CE8"/>
    <w:rsid w:val="62B47F03"/>
    <w:rsid w:val="62BB2173"/>
    <w:rsid w:val="6307250B"/>
    <w:rsid w:val="63133F4E"/>
    <w:rsid w:val="632C2E62"/>
    <w:rsid w:val="63A23524"/>
    <w:rsid w:val="641E6213"/>
    <w:rsid w:val="64EF4296"/>
    <w:rsid w:val="654B3E73"/>
    <w:rsid w:val="65A43DE1"/>
    <w:rsid w:val="66C335AB"/>
    <w:rsid w:val="670815C7"/>
    <w:rsid w:val="67B77544"/>
    <w:rsid w:val="67C91DE0"/>
    <w:rsid w:val="681D537C"/>
    <w:rsid w:val="682A747C"/>
    <w:rsid w:val="682D2963"/>
    <w:rsid w:val="68AF64C7"/>
    <w:rsid w:val="692F54EF"/>
    <w:rsid w:val="69966FC3"/>
    <w:rsid w:val="69BE7A7D"/>
    <w:rsid w:val="69CD2D06"/>
    <w:rsid w:val="6A2932E0"/>
    <w:rsid w:val="6A832EF5"/>
    <w:rsid w:val="6AAA7F05"/>
    <w:rsid w:val="6AAE27AE"/>
    <w:rsid w:val="6AC978EB"/>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5F05E6C"/>
    <w:rsid w:val="76150602"/>
    <w:rsid w:val="761738FD"/>
    <w:rsid w:val="767A3729"/>
    <w:rsid w:val="7695679F"/>
    <w:rsid w:val="76D249F1"/>
    <w:rsid w:val="76D96E05"/>
    <w:rsid w:val="76FC7D28"/>
    <w:rsid w:val="77992DA9"/>
    <w:rsid w:val="77C11D73"/>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_Style 2"/>
    <w:basedOn w:val="1"/>
    <w:autoRedefine/>
    <w:qFormat/>
    <w:uiPriority w:val="34"/>
    <w:pPr>
      <w:ind w:firstLine="420" w:firstLineChars="200"/>
    </w:pPr>
  </w:style>
  <w:style w:type="paragraph" w:customStyle="1" w:styleId="25">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20"/>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20"/>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20"/>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423</Words>
  <Characters>434</Characters>
  <Lines>0</Lines>
  <Paragraphs>0</Paragraphs>
  <TotalTime>1</TotalTime>
  <ScaleCrop>false</ScaleCrop>
  <LinksUpToDate>false</LinksUpToDate>
  <CharactersWithSpaces>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2024-10-23T03:35:00Z</cp:lastPrinted>
  <dcterms:modified xsi:type="dcterms:W3CDTF">2025-03-26T11:42:04Z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