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E13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395FBB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419185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4F70CC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903634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FF32E75">
      <w:pPr>
        <w:pStyle w:val="2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450" w:lineRule="atLeast"/>
        <w:ind w:left="0" w:right="0" w:firstLine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</w:rPr>
        <w:t>第二部分 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</w:rPr>
        <w:t>部门预算报表</w:t>
      </w:r>
    </w:p>
    <w:tbl>
      <w:tblPr>
        <w:tblStyle w:val="3"/>
        <w:tblW w:w="138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9"/>
      </w:tblGrid>
      <w:tr w14:paraId="2D6F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38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C35F27"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405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138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2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2025年部门预算</w:t>
            </w:r>
          </w:p>
        </w:tc>
      </w:tr>
      <w:tr w14:paraId="57BD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38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0B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2025年06月06日</w:t>
            </w:r>
          </w:p>
        </w:tc>
      </w:tr>
    </w:tbl>
    <w:p w14:paraId="0EE9C52C">
      <w:pPr>
        <w:pStyle w:val="2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450" w:lineRule="atLeast"/>
        <w:ind w:left="0" w:right="0" w:firstLine="0"/>
        <w:jc w:val="center"/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15C9105">
      <w:pPr>
        <w:pStyle w:val="2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450" w:lineRule="atLeast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</w:rPr>
        <w:t>第三部分  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212529"/>
          <w:spacing w:val="0"/>
          <w:sz w:val="32"/>
          <w:szCs w:val="32"/>
          <w:shd w:val="clear" w:color="auto" w:fill="FFFFFF"/>
        </w:rPr>
        <w:t>部门预算项目绩效目标表</w:t>
      </w:r>
    </w:p>
    <w:p w14:paraId="29A1B7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44"/>
        </w:rPr>
        <w:t>表1. 部门项目支出绩效目标表（2025年度）</w:t>
      </w:r>
    </w:p>
    <w:tbl>
      <w:tblPr>
        <w:tblStyle w:val="3"/>
        <w:tblW w:w="57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668"/>
        <w:gridCol w:w="1176"/>
        <w:gridCol w:w="3949"/>
        <w:gridCol w:w="1221"/>
        <w:gridCol w:w="1188"/>
        <w:gridCol w:w="2654"/>
        <w:gridCol w:w="600"/>
        <w:gridCol w:w="559"/>
        <w:gridCol w:w="624"/>
        <w:gridCol w:w="437"/>
        <w:gridCol w:w="924"/>
      </w:tblGrid>
      <w:tr w14:paraId="68F6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66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B3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C0C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C0C0"/>
                <w:kern w:val="0"/>
                <w:sz w:val="20"/>
                <w:szCs w:val="20"/>
                <w:u w:val="none"/>
                <w:lang w:val="en-US" w:eastAsia="zh-CN" w:bidi="ar"/>
              </w:rPr>
              <w:t>报表编号：510000_0013lastmb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7D3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1A33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D0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42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04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51C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9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B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部门项目支出绩效目标表（2025年度）</w:t>
            </w:r>
          </w:p>
        </w:tc>
      </w:tr>
      <w:tr w14:paraId="73D1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97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6D6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A2A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8F0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F4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1ED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5E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6E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6B3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FD3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4E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0B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金额：万元</w:t>
            </w:r>
          </w:p>
        </w:tc>
      </w:tr>
      <w:tr w14:paraId="51FC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446B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54CD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2DE4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6D10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C19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FDA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2522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5446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9C9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5EC8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3811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4EB8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指标方向性</w:t>
            </w:r>
          </w:p>
        </w:tc>
      </w:tr>
      <w:tr w14:paraId="4A3D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32D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172-大英县残疾人联合会部门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01667183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17E68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586.09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0A9B5D9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601E871E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773D1D5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5A9F1261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7B9C5F5A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49536E0C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60835EAB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09768A5B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7F7F7" w:fill="F7F7F7"/>
            <w:noWrap w:val="0"/>
            <w:vAlign w:val="center"/>
          </w:tcPr>
          <w:p w14:paraId="4BF9E3B6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D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6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172001-大英县残疾人联合会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51092321R000000033668-工资性支出-行政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A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25.62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B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6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6B3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8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1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D43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7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19CF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B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51092321R000000033673-工资性支出-事业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9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19.49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22E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3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E3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A4C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15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5FB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7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51092321R000000033800-单位缴费-住房公积金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F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4.45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B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5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7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7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83A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21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3F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60E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B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8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E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777B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51092321R000000033970-单位缴费-事业失业保险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1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1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3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89E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FB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1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882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F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038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0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51092321R000000034034-单位缴费-事业工伤保险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2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6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1CD8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E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22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755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5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5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CED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B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51092321R000000034039-单位缴费-行政工伤保险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0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0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917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7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06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7E5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6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7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5DE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27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51092321R000000034278-单位缴费-行政养老保险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B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C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32C4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A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1C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6F6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D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1BE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B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51092321R000000034282-单位缴费-事业养老保险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9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6866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B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FF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95B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E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1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A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CF2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C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51092321Y000000152823-定额公用经费—事业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9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7BC3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64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E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761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A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E1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C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9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D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7D89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4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5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4F9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3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71A8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C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3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A3F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0F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2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A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6434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1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51092322R000004939591-单位缴费-事业医疗保险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2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D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F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5F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2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A5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6AD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4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E17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8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4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51092322R000004939742-单位缴费-行政医疗保险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6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0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B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83A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E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E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681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C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38EA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75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51092322R000007316568-基础绩效奖-行政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8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D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2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FA1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24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D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6FD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96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6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784E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8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51092322R000007316737-基础绩效奖-事业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7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C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6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DA6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C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0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284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F2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8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8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7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6D6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A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51092323R000008476737-综合业务人员经费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8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54.22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89E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D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A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27D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8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7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7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9B8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8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51092323R000008477259-普通专业技术人员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F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C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B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9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6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7452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A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9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16C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4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1BE1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9D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51092323R000009886117-单位缴费-大额医疗费用补助-行政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C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5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F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1D65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E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EC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2CE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7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1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D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63DE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E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51092323R000009886328-单位缴费-大额医疗费用补助-事业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8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9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F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3BF7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8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2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7A2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C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A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5F7E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E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51092323R000009886546-单位缴费-住房公积金-事业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3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A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393D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4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2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CD2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4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6BD6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B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51092324Y000010595591-定额公用经费-行政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6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3538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6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3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B37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54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F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1D82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0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31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9F6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6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B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6ACA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29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1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C3B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7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2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C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B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8F1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A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51092324Y000010788039-福利费-行政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8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E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8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107E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5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75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1C5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B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F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58FC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B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D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655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E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F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2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00DF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F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D1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0C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1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C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D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C20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A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51092324Y000010788461-福利费-事业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9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2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0A07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4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D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F9B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C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A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613A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D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8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536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0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F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A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326A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44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A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67B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C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F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9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E58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0E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51092324Y000010788658-工会经费-行政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8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2A0B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5F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3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552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F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E5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A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5B21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8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3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199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7D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6073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9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5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577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7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3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C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C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638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E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51092324Y000010788764-工会经费-事业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3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2D5A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DF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8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109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5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4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E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2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5F2E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A5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25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B60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2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3ACB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5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5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40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C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6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9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22E1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A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51092324Y000010795281-公务员交通补贴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C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3FCF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4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A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51A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E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7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A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E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760B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3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FA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436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35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5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3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4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7BA3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6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C8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739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F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E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4E3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B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51092324Y000010795672-党组织活动费-行政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A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8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26E2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2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8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F03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2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B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3BCB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7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0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849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B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336A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2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C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BB9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F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1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5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400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B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5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51092324Y000010795959-党组织活动费-事业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8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8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2DA6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C3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D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382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4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A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4BA4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4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D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E32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6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0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 w14:paraId="5E33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3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C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C8D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0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5C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E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0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EE4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0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51092325R000012751101-单位缴费-公务员医疗补助-行政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F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059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F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9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D58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2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6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4BD0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7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1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51092325R000012751487-单位缴费-公务员医疗补助-事业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8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036F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6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D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410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73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 w14:paraId="189C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E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51092325T000012618769-2025年残疾人康复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6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2025年内计划使用财政资金15万元年为成年残疾人提供康复救助，为残疾儿童提供了手术治疗、康复训练和辅助器具适配，目的是提高残疾群体幸福感，保障残疾群体康复权益。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0-6岁残疾儿童康复数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7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5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6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6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D5E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3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F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8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7岁以上康复救助人数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9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2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5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9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2E3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0D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0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B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0-6岁康复救助准确率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C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7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A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C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AAB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B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4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7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7岁以上康复救助准确率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F7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D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C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7AD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8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康复救助及时率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6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5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2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B6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5FD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9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康复救助应救尽救率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BD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22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D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4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C05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8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1A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残疾康复救助机制健全性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0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3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6B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40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3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B2D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5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5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康复对象满意度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0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2C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C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E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CFF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E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D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康复预算数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67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F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D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51092325T000012619318-2025年残疾人就业创业和实用技术培训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5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31.35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7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用于发放灵活就业直补补贴，每人补贴500元；对农村残疾人开始实用技术培训，进行物资扶持，目的是提高残疾群体生产水平、幸福感。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A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B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灵活就业直补发放人数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E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D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14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1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3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230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4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8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1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农村实用技术培训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人/次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06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E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96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E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978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E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51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灵活就业直补补贴发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46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E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E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B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3CA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1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0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0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实用技术培训合格率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D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B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2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2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C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3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FA2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8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4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E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灵活就业直补补贴发及时率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C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E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1D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C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D63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9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灵活就业人员直补应发尽发率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1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C9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5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B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3B3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3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3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就业创业补贴补助发放管理机制健全性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0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AA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7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0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2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E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2C5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B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2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F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受助对象满意度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7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C5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CB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51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6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E6C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F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0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创业就业、实用技术培训预算数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313500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3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1B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4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51092325T000012619365-2025年残疾学生全程助学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7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53.18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内计划财政资金53.18万元，发放残疾学生助学金，补贴残疾学生，小学500元/人/年，初中、高中、中专1000元/人/年，大专3000元/人/年，本科4000元/人/年，成人高等教育2500元/人/年，低保、脱贫户上浮50%，保障其平等接受教育的权益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2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D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助学金发放人数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D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6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A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C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69C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4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D9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助学金补贴发放准确率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B4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E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57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F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D3B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D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4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助学金补贴发放及时率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5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4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C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E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DF2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C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4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残疾学生助学金应发尽发率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D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2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5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9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E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103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0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3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残疾社会救助机制健全性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72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9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2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F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1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1F7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8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1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助学金补贴发放对象满意度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7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7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2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4B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A1B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3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助学金预算数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531800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0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AF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E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51092325T000012619425-2025年残疾人医疗、养老保险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5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265.47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内计划代缴医疗、养老保险费265.47万元，代缴残疾人基本养老保险费，其中重度残疾人706人，100元/人、轻度残疾人383人，50元/人，为6107名重度残疾人购买基本医疗保险，医疗保险缴费6107人*400元/人标准，目的是提高残疾人医疗保障和养老保障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B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代缴养老保险人数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7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7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B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A5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8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7DA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7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CB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3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代缴医疗保险人数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7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1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C6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E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3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3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E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3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养老保险代缴准确率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B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BB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4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D5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D37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6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0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B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医疗保险代缴准确率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9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1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4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0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3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273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8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7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养老保险代缴及时率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9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2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4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2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5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BF4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1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9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AF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医疗保险代缴及时率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F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0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DF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2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5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9D7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3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D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养老保险代缴率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E2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96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4B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3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330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7D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A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0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医疗保险代缴率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0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C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2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2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F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8A4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4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1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8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残疾社会救助机制健全性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85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3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4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83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7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9981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98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保险代缴对象满意度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A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C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6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B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65F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3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1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代缴医疗、养老预算数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2654700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1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8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2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51092325T000012619610-2025年村（社区）残疾人专委经费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A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54.00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根据《大英县基层残联组织专项改革实施方案》，2025年使用财政资金54万元，用于支付各个村（社区）197名残疾专委的工资及补贴发放，健全残疾人组织，提升服务水平、扩大服务联系覆盖面。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9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残协专委补贴发放人数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3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0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C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D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535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78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D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残联专委人员正常到岗率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8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7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B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5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6F0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A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4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专委补贴发放及时率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E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3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CC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7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91E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1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残疾人服务管理机制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B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AD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E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4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2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3FE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C1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聘用人员满意度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B4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F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1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7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7FA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D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D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专委工资及补贴成本预算数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D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3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65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51092325T000012619807-2025年残疾人证评残补贴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6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4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为残疾人在颁发、换发残疾人证时，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残疾人免费鉴定残疾类别、等级。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残疾鉴定数量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0B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0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3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ED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699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4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6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残疾鉴定准确率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8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E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3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66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6DE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4C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A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残疾鉴定及时率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7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F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E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6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8FD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F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减轻残疾人家庭负担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A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E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56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4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D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244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22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5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残疾社会救助机制健全性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1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0B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28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6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6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2E6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B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5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评残残疾人满意度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0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C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15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5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A03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1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残疾评定预算数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2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E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89F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E5A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378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57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4F0F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A978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EF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E20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FF4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94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B4C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6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F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0C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1、报表说明:该报表统计项目绩效目标信息，用于财政部门、预算单位查询所有项目绩效目标。</w:t>
            </w:r>
          </w:p>
        </w:tc>
      </w:tr>
      <w:tr w14:paraId="0DE0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9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2、取数口径：部门项目绩效目标表信息，包括年初预算、追加预算、结转预算，调整预算的绩效目标（以终审状态）。</w:t>
            </w:r>
          </w:p>
        </w:tc>
      </w:tr>
      <w:tr w14:paraId="3EF0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74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适用地区：全省范围（省、市（州）、县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</w:tr>
      <w:tr w14:paraId="225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7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80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适用用户：财政用户、单位用户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64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1C8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A00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3BB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78E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2C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B0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5E2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97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D8FA5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13D5729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40CA63A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3E81F41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6D072FB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10EE9AB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71F57F7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004BE38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46E81E1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</w:rPr>
      </w:pPr>
    </w:p>
    <w:p w14:paraId="2583CB5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4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4"/>
        </w:rPr>
        <w:t>.</w:t>
      </w:r>
      <w:r>
        <w:rPr>
          <w:rFonts w:hint="default" w:ascii="Times New Roman" w:hAnsi="Times New Roman" w:eastAsia="仿宋_GB2312" w:cs="Times New Roman"/>
          <w:sz w:val="32"/>
          <w:szCs w:val="44"/>
          <w:lang w:val="en-US" w:eastAsia="zh-CN"/>
        </w:rPr>
        <w:t xml:space="preserve"> 2025年度部门整体绩效目标</w:t>
      </w:r>
    </w:p>
    <w:tbl>
      <w:tblPr>
        <w:tblStyle w:val="3"/>
        <w:tblW w:w="13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22"/>
        <w:gridCol w:w="1668"/>
        <w:gridCol w:w="1848"/>
        <w:gridCol w:w="1911"/>
        <w:gridCol w:w="1318"/>
        <w:gridCol w:w="1549"/>
        <w:gridCol w:w="997"/>
        <w:gridCol w:w="2280"/>
      </w:tblGrid>
      <w:tr w14:paraId="7688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1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41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C0C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C0C0"/>
                <w:kern w:val="0"/>
                <w:sz w:val="20"/>
                <w:szCs w:val="20"/>
                <w:u w:val="none"/>
                <w:lang w:val="en-US" w:eastAsia="zh-CN" w:bidi="ar"/>
              </w:rPr>
              <w:t>报表编号：510000_001325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34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903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F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351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2025年度部门整体绩效目标</w:t>
            </w:r>
          </w:p>
        </w:tc>
      </w:tr>
      <w:tr w14:paraId="50A7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967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部门名称：</w:t>
            </w:r>
          </w:p>
        </w:tc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50C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大英县残疾人联合会部门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80C70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3FD30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CD62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单位：万元</w:t>
            </w:r>
          </w:p>
        </w:tc>
      </w:tr>
      <w:tr w14:paraId="0F18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年度部门整体预算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 w14:paraId="5967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收入预算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2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586.09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A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586.09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4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2D8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支出预算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0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586.09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0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586.09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7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587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9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根据县残联工作职能职责，全力保障机关基本运行，推动全县残疾人事业发展，开展残疾人康复、教就、维权等服务工作。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一是根据《大英县基层残联组织专项改革实施方案》，在各村（社区）197名残疾专委，健全残疾人组织，提升服务水平、扩大服务联系覆盖面。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是依据《遂宁市促进残疾人就业创业办法》遂府办发〔2018〕31号和遂府发函〔2022〕29号关于印发《遂宁市“十四五”残疾人保障和发展规划》的通知，投入财政资金，通过对农村贫困残疾人进行物资扶持和资金扶持，帮助其大力发展生产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三是《关于建立残疾儿童康复救助制度的实施意见》大府发〔2019〕6号，为残疾儿童提供了手术治疗、康复训练和辅助器具适配；为7岁以上残疾人提供了偏瘫截瘫康复救助和辅具适配。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四是继续为重度残疾人购买基本医疗保险；代缴残疾人基本养老保险费，提高残疾人医疗保障和养老保障。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五是按照《大英县残疾学生助学金制度实施方案》大残发〔2022〕9号的通知的文件精神，发放残疾学生助学金补贴，提高残疾学生保障。</w:t>
            </w:r>
          </w:p>
        </w:tc>
      </w:tr>
      <w:tr w14:paraId="06FD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管理效率</w:t>
            </w:r>
          </w:p>
        </w:tc>
      </w:tr>
      <w:tr w14:paraId="4299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指标参考值</w:t>
            </w:r>
          </w:p>
        </w:tc>
      </w:tr>
      <w:tr w14:paraId="749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F3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AC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8D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D13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EA1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三年均值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</w:tr>
      <w:tr w14:paraId="17C4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4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财政拨款预算偏离度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9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85%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7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87.29%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3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104.14%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E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90.47%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E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67.27%</w:t>
            </w:r>
          </w:p>
        </w:tc>
      </w:tr>
      <w:tr w14:paraId="55EE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预算年终结余率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D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D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5.47%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1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0.71%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1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10.73%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0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4.97%</w:t>
            </w:r>
          </w:p>
        </w:tc>
      </w:tr>
      <w:tr w14:paraId="4BBA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5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一般性支出金额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9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1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1B8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D23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A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7.08</w:t>
            </w:r>
          </w:p>
        </w:tc>
      </w:tr>
      <w:tr w14:paraId="05C8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C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财务管理规范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7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249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21E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BE08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56A3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A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采购执行率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2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D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79.51%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9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96.33%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8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47.21%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E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720E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履职效能</w:t>
            </w:r>
          </w:p>
        </w:tc>
      </w:tr>
      <w:tr w14:paraId="3051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指标值（包括数字及文字描述）</w:t>
            </w:r>
          </w:p>
        </w:tc>
      </w:tr>
      <w:tr w14:paraId="0AD8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</w:t>
            </w:r>
          </w:p>
        </w:tc>
      </w:tr>
      <w:tr w14:paraId="0C70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农村实用技术培训人数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160人</w:t>
            </w:r>
          </w:p>
        </w:tc>
      </w:tr>
      <w:tr w14:paraId="39D8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康复救助人数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4992</w:t>
            </w:r>
          </w:p>
        </w:tc>
      </w:tr>
      <w:tr w14:paraId="0EB3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8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代缴医疗保险人数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6107</w:t>
            </w:r>
          </w:p>
        </w:tc>
      </w:tr>
      <w:tr w14:paraId="4350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代缴养老保险人数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</w:tr>
      <w:tr w14:paraId="1784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残协专委补贴发放人数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D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197人</w:t>
            </w:r>
          </w:p>
        </w:tc>
      </w:tr>
      <w:tr w14:paraId="62A1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残疾鉴定数量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1F6F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就业补贴发放人数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</w:tr>
      <w:tr w14:paraId="5517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助学金发放人数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520人</w:t>
            </w:r>
          </w:p>
        </w:tc>
      </w:tr>
      <w:tr w14:paraId="66B8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3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康复救助准确率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</w:tr>
      <w:tr w14:paraId="700F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8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补贴发准确率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6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</w:tr>
      <w:tr w14:paraId="36F4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实用技术培训合格率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</w:tr>
      <w:tr w14:paraId="3733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C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3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助学金补贴发放准确率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</w:tr>
      <w:tr w14:paraId="3252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保险代缴准确率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＝100%</w:t>
            </w:r>
          </w:p>
        </w:tc>
      </w:tr>
      <w:tr w14:paraId="5229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残疾鉴定准确率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435B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1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补贴补助发放管理机制健全性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</w:tr>
      <w:tr w14:paraId="5E6F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B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残疾康复救助机制健全性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</w:tr>
      <w:tr w14:paraId="3B2E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残疾社会救助机制健全性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</w:tr>
      <w:tr w14:paraId="5B56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减轻残疾人家庭负担</w:t>
            </w:r>
          </w:p>
        </w:tc>
        <w:tc>
          <w:tcPr>
            <w:tcW w:w="6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</w:tr>
    </w:tbl>
    <w:p w14:paraId="2F134254">
      <w:pPr>
        <w:pStyle w:val="2"/>
        <w:keepNext w:val="0"/>
        <w:keepLines w:val="0"/>
        <w:widowControl/>
        <w:suppressLineNumbers w:val="0"/>
        <w:shd w:val="clear" w:color="auto" w:fill="FFFFFF"/>
        <w:spacing w:before="210" w:beforeAutospacing="0" w:after="210" w:afterAutospacing="0" w:line="450" w:lineRule="atLeast"/>
        <w:ind w:left="0" w:right="0" w:firstLine="0"/>
        <w:jc w:val="both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AC7DE-9FE4-4341-B208-3132637D86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C482F1-F3D3-47EC-9AEF-FADF90A427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6C136C-DB3E-472B-B85A-6092F4BAD80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E43D3"/>
    <w:rsid w:val="004A5EB1"/>
    <w:rsid w:val="178F636F"/>
    <w:rsid w:val="1EDC1C4E"/>
    <w:rsid w:val="23CD191B"/>
    <w:rsid w:val="299606A7"/>
    <w:rsid w:val="36EC3D4E"/>
    <w:rsid w:val="39EF0A9A"/>
    <w:rsid w:val="3BB51C60"/>
    <w:rsid w:val="42CE43D3"/>
    <w:rsid w:val="48114597"/>
    <w:rsid w:val="4CA61C65"/>
    <w:rsid w:val="4D662315"/>
    <w:rsid w:val="4F093F23"/>
    <w:rsid w:val="57715504"/>
    <w:rsid w:val="580764A3"/>
    <w:rsid w:val="66D447A8"/>
    <w:rsid w:val="6E2154A8"/>
    <w:rsid w:val="7055204A"/>
    <w:rsid w:val="7E994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71"/>
    <w:basedOn w:val="4"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81</Words>
  <Characters>118</Characters>
  <Lines>0</Lines>
  <Paragraphs>0</Paragraphs>
  <TotalTime>23</TotalTime>
  <ScaleCrop>false</ScaleCrop>
  <LinksUpToDate>false</LinksUpToDate>
  <CharactersWithSpaces>123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2025-06-03T12:03:00Z</dcterms:created>
  <dc:creator>陈先生</dc:creator>
  <cp:lastModifiedBy>xxxx</cp:lastModifiedBy>
  <cp:lastPrinted>2025-06-06T07:24:00Z</cp:lastPrinted>
  <dcterms:modified xsi:type="dcterms:W3CDTF">2025-06-09T02:50:16Z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A6CBEA33556D43C09C23CEC6C6E9C905_13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