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2"/>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遂大环函〔</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 w:hAnsi="仿宋" w:eastAsia="仿宋" w:cs="仿宋"/>
          <w:sz w:val="32"/>
          <w:szCs w:val="32"/>
        </w:rPr>
        <w:t>〕</w:t>
      </w:r>
      <w:r>
        <w:rPr>
          <w:rFonts w:hint="eastAsia" w:cs="Times New Roman"/>
          <w:sz w:val="32"/>
          <w:szCs w:val="32"/>
          <w:lang w:val="en-US" w:eastAsia="zh-CN"/>
        </w:rPr>
        <w:t>50</w:t>
      </w:r>
      <w:r>
        <w:rPr>
          <w:rFonts w:hint="eastAsia" w:ascii="仿宋" w:hAnsi="仿宋" w:eastAsia="仿宋" w:cs="仿宋"/>
          <w:sz w:val="32"/>
          <w:szCs w:val="32"/>
        </w:rPr>
        <w:t>号</w:t>
      </w:r>
    </w:p>
    <w:p w14:paraId="187037DF">
      <w:pPr>
        <w:pStyle w:val="2"/>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00113F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关于800万只包装盒印刷及相关配件生产项目</w:t>
      </w:r>
    </w:p>
    <w:p w14:paraId="6C1FF6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Times New Roman" w:hAnsi="Times New Roman" w:eastAsia="方正小标宋简体" w:cs="Times New Roman"/>
          <w:sz w:val="44"/>
          <w:szCs w:val="44"/>
          <w:lang w:eastAsia="zh-CN"/>
        </w:rPr>
        <w:t>环境影响报告表的批复</w:t>
      </w:r>
    </w:p>
    <w:p w14:paraId="1A4C9D87">
      <w:pPr>
        <w:pStyle w:val="8"/>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 w:hAnsi="仿宋" w:eastAsia="仿宋" w:cs="仿宋"/>
          <w:color w:val="auto"/>
          <w:spacing w:val="-6"/>
          <w:kern w:val="2"/>
          <w:sz w:val="32"/>
          <w:szCs w:val="32"/>
          <w:lang w:val="en-US" w:eastAsia="zh-CN" w:bidi="ar-SA"/>
        </w:rPr>
      </w:pPr>
    </w:p>
    <w:p w14:paraId="6E1238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四川桓洋智能科技有限公司：</w:t>
      </w:r>
    </w:p>
    <w:p w14:paraId="43F9FAB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你公司报送的《800万只包装盒印刷及相关配件生产项目环境影响报告表》（以下简称《报告表》）收悉。经研究，批复如下：</w:t>
      </w:r>
    </w:p>
    <w:p w14:paraId="688D48D9">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一、项目概况及总体意见</w:t>
      </w:r>
    </w:p>
    <w:p w14:paraId="522503A1">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sectPr>
          <w:headerReference r:id="rId3" w:type="default"/>
          <w:footerReference r:id="rId5" w:type="default"/>
          <w:headerReference r:id="rId4"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ascii="Times New Roman" w:hAnsi="Times New Roman" w:eastAsia="仿宋" w:cs="Times New Roman"/>
          <w:color w:val="auto"/>
          <w:sz w:val="32"/>
          <w:szCs w:val="32"/>
          <w:lang w:val="en-US" w:eastAsia="zh-CN"/>
        </w:rPr>
        <w:t>项目位于四川大英经济开发区采和大道，本次改扩建主要包括以下内容：①调整现有厂区1#平面布置，在现有工程1#车间注塑区新增1台注塑机，1#车间烫金区的12台烫金机中的5台迁至2#车间，建成后全厂烫金总量不变；②新租赁遂宁瑞裕建材有限公司1楼标准厂房作为2#厂区，建设800万只包装盒印刷及相关配件生产项目，新增CTP制版机、罗兰印刷机、丝印机、自动喷码机、全自动覆膜机等设施及配套环保设备，项目建成后，形成酒类礼品包装盒750万只/a，塑纸包装盒40万只/a，木塑包装盒10万只/a的生产能力；③环保设施升级：包括有机废气处理等</w:t>
      </w:r>
    </w:p>
    <w:p w14:paraId="0C5B8A49">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lang w:val="en-US" w:eastAsia="zh-CN"/>
        </w:rPr>
        <w:t>设施的改造。项目总投资800万元，其中环保投资40万元。</w:t>
      </w:r>
    </w:p>
    <w:p w14:paraId="43F38B62">
      <w:pPr>
        <w:keepNext w:val="0"/>
        <w:keepLines w:val="0"/>
        <w:pageBreakBefore w:val="0"/>
        <w:widowControl w:val="0"/>
        <w:kinsoku/>
        <w:wordWrap/>
        <w:overflowPunct/>
        <w:topLinePunct w:val="0"/>
        <w:autoSpaceDE/>
        <w:autoSpaceDN/>
        <w:bidi w:val="0"/>
        <w:adjustRightInd w:val="0"/>
        <w:snapToGrid/>
        <w:spacing w:line="560" w:lineRule="exact"/>
        <w:ind w:firstLine="632" w:firstLineChars="200"/>
        <w:jc w:val="both"/>
        <w:textAlignment w:val="auto"/>
        <w:rPr>
          <w:rFonts w:ascii="Times New Roman" w:hAnsi="Times New Roman" w:eastAsia="仿宋" w:cs="Times New Roman"/>
          <w:sz w:val="32"/>
          <w:szCs w:val="32"/>
        </w:rPr>
      </w:pPr>
      <w:r>
        <w:rPr>
          <w:rFonts w:ascii="Times New Roman" w:hAnsi="Times New Roman" w:eastAsia="仿宋" w:cs="Times New Roman"/>
          <w:color w:val="auto"/>
          <w:sz w:val="32"/>
          <w:szCs w:val="32"/>
          <w:lang w:val="en-US" w:eastAsia="zh-CN"/>
        </w:rPr>
        <w:t>项目经大英县发展和改革局登记备案（川投资备【2502-510923-07-02-642076】JXQB-0117号），属于未列入《产业结构调整指导目录（2024年本）》中的允许类项目。</w:t>
      </w:r>
      <w:r>
        <w:rPr>
          <w:rFonts w:ascii="Times New Roman" w:hAnsi="Times New Roman" w:eastAsia="仿宋" w:cs="Times New Roman"/>
          <w:sz w:val="32"/>
          <w:szCs w:val="32"/>
        </w:rPr>
        <w:t>项目用地已取得不动产权证〔川（202</w:t>
      </w:r>
      <w:r>
        <w:rPr>
          <w:rFonts w:hint="eastAsia" w:ascii="Times New Roman" w:hAnsi="Times New Roman" w:eastAsia="仿宋" w:cs="Times New Roman"/>
          <w:sz w:val="32"/>
          <w:szCs w:val="32"/>
          <w:lang w:val="en-US" w:eastAsia="zh-CN"/>
        </w:rPr>
        <w:t>2</w:t>
      </w:r>
      <w:r>
        <w:rPr>
          <w:rFonts w:ascii="Times New Roman" w:hAnsi="Times New Roman" w:eastAsia="仿宋" w:cs="Times New Roman"/>
          <w:sz w:val="32"/>
          <w:szCs w:val="32"/>
        </w:rPr>
        <w:t>）大英县不动产权第0</w:t>
      </w:r>
      <w:r>
        <w:rPr>
          <w:rFonts w:ascii="Times New Roman" w:hAnsi="Times New Roman" w:eastAsia="仿宋" w:cs="Times New Roman"/>
          <w:sz w:val="32"/>
          <w:szCs w:val="32"/>
          <w:lang w:val="en-US" w:eastAsia="zh-CN"/>
        </w:rPr>
        <w:t>004443</w:t>
      </w:r>
      <w:r>
        <w:rPr>
          <w:rFonts w:ascii="Times New Roman" w:hAnsi="Times New Roman" w:eastAsia="仿宋" w:cs="Times New Roman"/>
          <w:sz w:val="32"/>
          <w:szCs w:val="32"/>
        </w:rPr>
        <w:t>号〕</w:t>
      </w:r>
      <w:r>
        <w:rPr>
          <w:rFonts w:ascii="Times New Roman" w:hAnsi="Times New Roman" w:eastAsia="仿宋" w:cs="Times New Roman"/>
          <w:color w:val="auto"/>
          <w:sz w:val="32"/>
          <w:szCs w:val="32"/>
          <w:lang w:val="en-US" w:eastAsia="zh-CN"/>
        </w:rPr>
        <w:t>，</w:t>
      </w:r>
      <w:r>
        <w:rPr>
          <w:rFonts w:ascii="Times New Roman" w:hAnsi="Times New Roman" w:eastAsia="仿宋" w:cs="Times New Roman"/>
          <w:sz w:val="32"/>
          <w:szCs w:val="32"/>
        </w:rPr>
        <w:t>用地性质为工业用地。项目建设选址的四川大英经济开发区，已开展规划环评并取得审查意见（川环建函〔2019〕48号）。《报告表》认为该项目建设符合国家产业政策，选址符合相关规划和规划环评相关要求。</w:t>
      </w:r>
    </w:p>
    <w:p w14:paraId="50CAF864">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lang w:val="en-US" w:eastAsia="zh-CN"/>
        </w:rPr>
        <w:t>在严格落实《报告表》提出的环保对策及措施，严格执行环境保护“三同时”制度，确保污染物达标排放，认真落实环境风险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14:paraId="0441217C">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黑体" w:hAnsi="黑体" w:eastAsia="黑体" w:cs="黑体"/>
          <w:color w:val="auto"/>
          <w:sz w:val="32"/>
          <w:szCs w:val="32"/>
          <w:lang w:val="en-US" w:eastAsia="zh-CN"/>
        </w:rPr>
        <w:t>二、项目建设及营运期应重点做好以下工作</w:t>
      </w:r>
    </w:p>
    <w:p w14:paraId="69E4E7C3">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楷体" w:hAnsi="楷体" w:eastAsia="楷体" w:cs="楷体"/>
          <w:color w:val="auto"/>
          <w:sz w:val="32"/>
          <w:szCs w:val="32"/>
          <w:lang w:val="en-US" w:eastAsia="zh-CN"/>
        </w:rPr>
        <w:t>（一）落实污染防治和环境管理措施。</w:t>
      </w:r>
      <w:r>
        <w:rPr>
          <w:rFonts w:ascii="Times New Roman" w:hAnsi="Times New Roman" w:eastAsia="仿宋" w:cs="Times New Roman"/>
          <w:color w:val="auto"/>
          <w:sz w:val="32"/>
          <w:szCs w:val="32"/>
          <w:lang w:val="en-US" w:eastAsia="zh-CN"/>
        </w:rPr>
        <w:t>强化施工期和营运期环保设施的日常管理和维护，确保环保设施正常运行及各类污染物稳定达标排放。制定并不断完善突发环境事件应急预案，规范内部管理，严格操作规范，定期开展自行监测，防止污染事故的发生。</w:t>
      </w:r>
    </w:p>
    <w:p w14:paraId="02A213D7">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楷体" w:hAnsi="楷体" w:eastAsia="楷体" w:cs="楷体"/>
          <w:color w:val="auto"/>
          <w:sz w:val="32"/>
          <w:szCs w:val="32"/>
          <w:lang w:val="en-US" w:eastAsia="zh-CN"/>
        </w:rPr>
        <w:t>（二）落实废水处理措施。</w:t>
      </w:r>
      <w:r>
        <w:rPr>
          <w:rFonts w:ascii="Times New Roman" w:hAnsi="Times New Roman" w:eastAsia="仿宋" w:cs="Times New Roman"/>
          <w:color w:val="auto"/>
          <w:sz w:val="32"/>
          <w:szCs w:val="32"/>
          <w:lang w:val="en-US" w:eastAsia="zh-CN"/>
        </w:rPr>
        <w:t>餐饮废水经新建的油水分离器分离油污后，与生活污水一起排入厂区已建的预处理池，处理</w:t>
      </w:r>
      <w:r>
        <w:rPr>
          <w:rFonts w:hint="eastAsia" w:ascii="Times New Roman" w:hAnsi="Times New Roman" w:eastAsia="仿宋" w:cs="Times New Roman"/>
          <w:color w:val="auto"/>
          <w:sz w:val="32"/>
          <w:szCs w:val="32"/>
          <w:lang w:val="en-US" w:eastAsia="zh-CN"/>
        </w:rPr>
        <w:t>达到</w:t>
      </w:r>
      <w:r>
        <w:rPr>
          <w:rFonts w:ascii="Times New Roman" w:hAnsi="Times New Roman" w:eastAsia="仿宋" w:cs="Times New Roman"/>
          <w:color w:val="auto"/>
          <w:sz w:val="32"/>
          <w:szCs w:val="32"/>
          <w:lang w:val="en-US" w:eastAsia="zh-CN"/>
        </w:rPr>
        <w:t>《污水综合排放标准》（GB8978-1996）三级标准及《污水排入城镇下水道水质标准》（GB/T31962-2015）</w:t>
      </w:r>
      <w:r>
        <w:rPr>
          <w:rFonts w:hint="eastAsia" w:ascii="Times New Roman" w:hAnsi="Times New Roman" w:eastAsia="仿宋" w:cs="Times New Roman"/>
          <w:color w:val="auto"/>
          <w:sz w:val="32"/>
          <w:szCs w:val="32"/>
          <w:lang w:val="en-US" w:eastAsia="zh-CN"/>
        </w:rPr>
        <w:t>表1中</w:t>
      </w:r>
      <w:r>
        <w:rPr>
          <w:rFonts w:ascii="Times New Roman" w:hAnsi="Times New Roman" w:eastAsia="仿宋" w:cs="Times New Roman"/>
          <w:color w:val="auto"/>
          <w:sz w:val="32"/>
          <w:szCs w:val="32"/>
          <w:lang w:val="en-US" w:eastAsia="zh-CN"/>
        </w:rPr>
        <w:t>B级标准后排入市政污水管网</w:t>
      </w:r>
      <w:r>
        <w:rPr>
          <w:rFonts w:hint="eastAsia" w:ascii="Times New Roman" w:hAnsi="Times New Roman" w:eastAsia="仿宋" w:cs="Times New Roman"/>
          <w:color w:val="auto"/>
          <w:sz w:val="32"/>
          <w:szCs w:val="32"/>
          <w:lang w:val="en-US" w:eastAsia="zh-CN"/>
        </w:rPr>
        <w:t>，输送至大英县工业污水处理厂处理达标后排放</w:t>
      </w:r>
      <w:r>
        <w:rPr>
          <w:rFonts w:ascii="Times New Roman" w:hAnsi="Times New Roman" w:eastAsia="仿宋" w:cs="Times New Roman"/>
          <w:color w:val="auto"/>
          <w:sz w:val="32"/>
          <w:szCs w:val="32"/>
          <w:lang w:val="en-US" w:eastAsia="zh-CN"/>
        </w:rPr>
        <w:t>。</w:t>
      </w:r>
    </w:p>
    <w:p w14:paraId="4AB10D06">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楷体" w:hAnsi="楷体" w:eastAsia="楷体" w:cs="楷体"/>
          <w:color w:val="auto"/>
          <w:sz w:val="32"/>
          <w:szCs w:val="32"/>
          <w:lang w:val="en-US" w:eastAsia="zh-CN"/>
        </w:rPr>
        <w:t>（三）落实废气治理措施。</w:t>
      </w:r>
      <w:r>
        <w:rPr>
          <w:rFonts w:ascii="Times New Roman" w:hAnsi="Times New Roman" w:eastAsia="仿宋" w:cs="Times New Roman"/>
          <w:color w:val="auto"/>
          <w:sz w:val="32"/>
          <w:szCs w:val="32"/>
          <w:lang w:val="en-US" w:eastAsia="zh-CN"/>
        </w:rPr>
        <w:t>注塑有机废气经二级活性炭吸附装置处理达标后通过15米高排气筒（DA001）排放；烫金、丝印/热转印、胶粘有机废气经二级活性炭吸附装置处理达标后经15米高排气筒（DA002）排放；裱糊、粘合有机废气经二级活性炭吸附装置处理达标通过15米高排气筒（DA003）排放；覆膜、打码、打样、烫金、UV印刷、丝网印刷、清洁、上光油有机废气经二级活性炭吸附装置处理达标后通过15米高排气筒（DA004）排放。</w:t>
      </w:r>
    </w:p>
    <w:p w14:paraId="66AA859A">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楷体" w:hAnsi="楷体" w:eastAsia="楷体" w:cs="楷体"/>
          <w:color w:val="auto"/>
          <w:sz w:val="32"/>
          <w:szCs w:val="32"/>
          <w:lang w:val="en-US" w:eastAsia="zh-CN"/>
        </w:rPr>
        <w:t>（四）落实固废处置措施。</w:t>
      </w:r>
      <w:r>
        <w:rPr>
          <w:rFonts w:ascii="Times New Roman" w:hAnsi="Times New Roman" w:eastAsia="仿宋" w:cs="Times New Roman"/>
          <w:color w:val="auto"/>
          <w:sz w:val="32"/>
          <w:szCs w:val="32"/>
          <w:lang w:val="en-US" w:eastAsia="zh-CN"/>
        </w:rPr>
        <w:t>落实分类收集、贮存、运输及处置措施。废烫金纸、废边角料、残次品、废包装材料，分类收集，定期进行外售综合利用；生活垃圾收集后交由环卫部门处置；餐厨垃圾及油水分离器废油脂交有资质单位处置；废包装桶、废显影液等危险废物分类贮存于危废暂存间，定期交由有资质的单位处理，转移过程严格落实《危险废物转移管理办法》。</w:t>
      </w:r>
    </w:p>
    <w:p w14:paraId="77E68464">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楷体" w:hAnsi="楷体" w:eastAsia="楷体" w:cs="楷体"/>
          <w:color w:val="auto"/>
          <w:sz w:val="32"/>
          <w:szCs w:val="32"/>
          <w:lang w:val="en-US" w:eastAsia="zh-CN"/>
        </w:rPr>
        <w:t>（五）落实噪声防治措施。</w:t>
      </w:r>
      <w:r>
        <w:rPr>
          <w:rFonts w:ascii="Times New Roman" w:hAnsi="Times New Roman" w:eastAsia="仿宋" w:cs="Times New Roman"/>
          <w:color w:val="auto"/>
          <w:sz w:val="32"/>
          <w:szCs w:val="32"/>
          <w:lang w:val="en-US" w:eastAsia="zh-CN"/>
        </w:rPr>
        <w:t>噪声源应合理布局，在设备选型上应优选低噪声设备，采取隔声、减振、消声等措施，同时加强机械设备的日常维护，确保满足《工业企业厂界环境噪声排放标准》（GB12348-2008）中的3类声环境功能区排放限值的要求。</w:t>
      </w:r>
    </w:p>
    <w:p w14:paraId="10AA0CB5">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楷体" w:hAnsi="楷体" w:eastAsia="楷体" w:cs="楷体"/>
          <w:color w:val="auto"/>
          <w:sz w:val="32"/>
          <w:szCs w:val="32"/>
          <w:lang w:val="en-US" w:eastAsia="zh-CN"/>
        </w:rPr>
        <w:t>（六）落实地下水、土壤污染防治措施。</w:t>
      </w:r>
      <w:r>
        <w:rPr>
          <w:rFonts w:ascii="Times New Roman" w:hAnsi="Times New Roman" w:eastAsia="仿宋" w:cs="Times New Roman"/>
          <w:color w:val="auto"/>
          <w:sz w:val="32"/>
          <w:szCs w:val="32"/>
          <w:lang w:val="en-US" w:eastAsia="zh-CN"/>
        </w:rPr>
        <w:t>落实分区防渗措施，生产车间印刷区、组装区（裱糊、粘合区）、液态原料库、危废暂存进行重点防渗；办公区进行简单防渗；除重点防渗区、简单防渗区以外的生产车间进行一般防渗。</w:t>
      </w:r>
    </w:p>
    <w:p w14:paraId="476A1C37">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黑体" w:hAnsi="黑体" w:eastAsia="黑体" w:cs="黑体"/>
          <w:color w:val="auto"/>
          <w:sz w:val="32"/>
          <w:szCs w:val="32"/>
          <w:lang w:val="en-US" w:eastAsia="zh-CN"/>
        </w:rPr>
        <w:t>三、污染物排放总量</w:t>
      </w:r>
    </w:p>
    <w:p w14:paraId="3D398E3B">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ascii="Times New Roman" w:hAnsi="Times New Roman" w:eastAsia="仿宋"/>
          <w:sz w:val="32"/>
        </w:rPr>
        <w:t>根据《报告表》预测，项目建成后主要大气污染物有组织排放总量为：VOCs 0.6035 t/a，总量来源于四川盛马化工有限公司减排项目。</w:t>
      </w:r>
    </w:p>
    <w:p w14:paraId="6AE0791B">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黑体" w:hAnsi="黑体" w:eastAsia="黑体" w:cs="黑体"/>
          <w:color w:val="auto"/>
          <w:sz w:val="32"/>
          <w:szCs w:val="32"/>
          <w:lang w:val="en-US" w:eastAsia="zh-CN"/>
        </w:rPr>
        <w:t>四、</w:t>
      </w:r>
      <w:r>
        <w:rPr>
          <w:rFonts w:ascii="Times New Roman" w:hAnsi="Times New Roman" w:eastAsia="仿宋" w:cs="Times New Roman"/>
          <w:color w:val="auto"/>
          <w:sz w:val="32"/>
          <w:szCs w:val="32"/>
          <w:lang w:val="en-US" w:eastAsia="zh-CN"/>
        </w:rPr>
        <w:t>项目开工建设前，应依法完备其他行政许可手续。</w:t>
      </w:r>
    </w:p>
    <w:p w14:paraId="64847FE0">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黑体" w:hAnsi="黑体" w:eastAsia="黑体" w:cs="黑体"/>
          <w:color w:val="auto"/>
          <w:sz w:val="32"/>
          <w:szCs w:val="32"/>
          <w:lang w:val="en-US" w:eastAsia="zh-CN"/>
        </w:rPr>
        <w:t>五、排污许可和环保验收</w:t>
      </w:r>
    </w:p>
    <w:p w14:paraId="18034612">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lang w:val="en-US" w:eastAsia="zh-CN"/>
        </w:rPr>
        <w:t>项目建设必须严格执行配套建设的环境保护设施与主体工程同时设计、同时施工、同时投产使用的环境保护“三同时”制度。在发生实际排污行为前，按照国家排污许可管理有关规定要求，依法申领排污许可证或者填报排污登记表，不得无证排污或不按证排污。</w:t>
      </w:r>
    </w:p>
    <w:p w14:paraId="64C3F237">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lang w:val="en-US" w:eastAsia="zh-CN"/>
        </w:rPr>
        <w:t>你公司是建设项目竣工环境保护</w:t>
      </w:r>
      <w:bookmarkStart w:id="0" w:name="_GoBack"/>
      <w:bookmarkEnd w:id="0"/>
      <w:r>
        <w:rPr>
          <w:rFonts w:ascii="Times New Roman" w:hAnsi="Times New Roman" w:eastAsia="仿宋" w:cs="Times New Roman"/>
          <w:color w:val="auto"/>
          <w:sz w:val="32"/>
          <w:szCs w:val="32"/>
          <w:lang w:val="en-US" w:eastAsia="zh-CN"/>
        </w:rPr>
        <w:t>验收的责任主体，应当在项目竣工后，按照规定的程序和标准，组织对配套建设的环境保护设施及对策措施进行验收，并依法公开验收报告和相关信息，接受社会监督。项目验收合格后方可投入生产或使用。</w:t>
      </w:r>
    </w:p>
    <w:p w14:paraId="1312D578">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黑体" w:hAnsi="黑体" w:eastAsia="黑体" w:cs="黑体"/>
          <w:color w:val="auto"/>
          <w:sz w:val="32"/>
          <w:szCs w:val="32"/>
          <w:lang w:val="en-US" w:eastAsia="zh-CN"/>
        </w:rPr>
        <w:t>六、其他规定</w:t>
      </w:r>
    </w:p>
    <w:p w14:paraId="7EF1894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auto"/>
          <w:sz w:val="32"/>
          <w:szCs w:val="32"/>
          <w:lang w:val="en-US" w:eastAsia="zh-CN"/>
        </w:rPr>
      </w:pPr>
      <w:r>
        <w:rPr>
          <w:rFonts w:ascii="Times New Roman" w:hAnsi="Times New Roman" w:eastAsia="仿宋" w:cs="Times New Roman"/>
          <w:color w:val="auto"/>
          <w:sz w:val="32"/>
          <w:szCs w:val="32"/>
          <w:lang w:val="en-US" w:eastAsia="zh-CN"/>
        </w:rPr>
        <w:t>项目环境影响评价文件经批准后，如项目的性质、规模、地点、工艺或者防治污染、防止生态破坏的措施发生重大变动，你公司应当重新报批环境影响评价文件，否则不得实施建设。自环境影响评价文件批准之日起，如项目超过5年方决定开工建设，环境影响评价文件应当报我局重新审核。</w:t>
      </w:r>
    </w:p>
    <w:p w14:paraId="1F72941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779AAE4A">
      <w:pPr>
        <w:pStyle w:val="22"/>
        <w:keepNext w:val="0"/>
        <w:keepLines w:val="0"/>
        <w:pageBreakBefore w:val="0"/>
        <w:widowControl w:val="0"/>
        <w:kinsoku/>
        <w:wordWrap/>
        <w:overflowPunct/>
        <w:topLinePunct w:val="0"/>
        <w:autoSpaceDE/>
        <w:autoSpaceDN/>
        <w:bidi w:val="0"/>
        <w:adjustRightInd/>
        <w:snapToGrid/>
        <w:spacing w:line="560" w:lineRule="exact"/>
        <w:ind w:firstLine="4864" w:firstLineChars="16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遂宁市大英生态环境局</w:t>
      </w:r>
    </w:p>
    <w:p w14:paraId="0DDBEB0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pacing w:val="-6"/>
          <w:sz w:val="32"/>
          <w:szCs w:val="32"/>
          <w:lang w:val="en-US" w:eastAsia="zh-CN"/>
        </w:rPr>
      </w:pPr>
      <w:r>
        <w:rPr>
          <w:rFonts w:hint="default" w:ascii="Times New Roman" w:hAnsi="Times New Roman" w:eastAsia="仿宋" w:cs="Times New Roman"/>
          <w:spacing w:val="-6"/>
          <w:sz w:val="32"/>
          <w:szCs w:val="32"/>
          <w:lang w:val="en-US" w:eastAsia="zh-CN"/>
        </w:rPr>
        <w:t>2025年</w:t>
      </w:r>
      <w:r>
        <w:rPr>
          <w:rFonts w:hint="eastAsia" w:cs="Times New Roman"/>
          <w:spacing w:val="-6"/>
          <w:sz w:val="32"/>
          <w:szCs w:val="32"/>
          <w:lang w:val="en-US" w:eastAsia="zh-CN"/>
        </w:rPr>
        <w:t>6</w:t>
      </w:r>
      <w:r>
        <w:rPr>
          <w:rFonts w:hint="default" w:ascii="Times New Roman" w:hAnsi="Times New Roman" w:eastAsia="仿宋" w:cs="Times New Roman"/>
          <w:spacing w:val="-6"/>
          <w:sz w:val="32"/>
          <w:szCs w:val="32"/>
          <w:lang w:val="en-US" w:eastAsia="zh-CN"/>
        </w:rPr>
        <w:t>月2</w:t>
      </w:r>
      <w:r>
        <w:rPr>
          <w:rFonts w:hint="eastAsia" w:cs="Times New Roman"/>
          <w:spacing w:val="-6"/>
          <w:sz w:val="32"/>
          <w:szCs w:val="32"/>
          <w:lang w:val="en-US" w:eastAsia="zh-CN"/>
        </w:rPr>
        <w:t>5</w:t>
      </w:r>
      <w:r>
        <w:rPr>
          <w:rFonts w:hint="eastAsia" w:ascii="仿宋" w:hAnsi="仿宋" w:eastAsia="仿宋" w:cs="仿宋"/>
          <w:spacing w:val="-6"/>
          <w:sz w:val="32"/>
          <w:szCs w:val="32"/>
          <w:lang w:val="en-US" w:eastAsia="zh-CN"/>
        </w:rPr>
        <w:t xml:space="preserve">日        </w:t>
      </w:r>
    </w:p>
    <w:p w14:paraId="61AC4144">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036BC563">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0A808D43">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4811514A">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1F0B2FE9">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5D7E3F81">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391BEC23">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1384583F">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141A2A95">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4F6977CE">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59D5D58D">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42FB5AFE">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7D59726D">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540A9CEB">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方正小标宋简体" w:hAnsi="方正小标宋简体" w:eastAsia="方正小标宋简体" w:cs="方正小标宋简体"/>
          <w:color w:val="auto"/>
          <w:sz w:val="32"/>
          <w:szCs w:val="32"/>
          <w:lang w:val="en-US" w:eastAsia="zh-CN"/>
        </w:rPr>
      </w:pPr>
    </w:p>
    <w:p w14:paraId="58396B84">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方正小标宋简体" w:hAnsi="方正小标宋简体" w:eastAsia="方正小标宋简体" w:cs="方正小标宋简体"/>
          <w:color w:val="auto"/>
          <w:sz w:val="32"/>
          <w:szCs w:val="32"/>
          <w:lang w:val="en-US" w:eastAsia="zh-CN"/>
        </w:rPr>
      </w:pPr>
    </w:p>
    <w:sectPr>
      <w:footerReference r:id="rId6" w:type="default"/>
      <w:footerReference r:id="rId7"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77E0">
    <w:pPr>
      <w:pStyle w:val="12"/>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FF8C8">
    <w:pPr>
      <w:pStyle w:val="12"/>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F58DF">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0mRU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5C1F58DF">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41CB">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4BDAC">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7xW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1334BDAC">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951FEE"/>
    <w:rsid w:val="009F3AFC"/>
    <w:rsid w:val="00BC05CB"/>
    <w:rsid w:val="011F28D3"/>
    <w:rsid w:val="01844E19"/>
    <w:rsid w:val="01CF32DE"/>
    <w:rsid w:val="01DD1972"/>
    <w:rsid w:val="01FD40F1"/>
    <w:rsid w:val="02051E2E"/>
    <w:rsid w:val="02B22144"/>
    <w:rsid w:val="030014CC"/>
    <w:rsid w:val="03455479"/>
    <w:rsid w:val="03AC7D7B"/>
    <w:rsid w:val="04013FA5"/>
    <w:rsid w:val="04051239"/>
    <w:rsid w:val="041E0EAD"/>
    <w:rsid w:val="04B073F7"/>
    <w:rsid w:val="04DB64AD"/>
    <w:rsid w:val="04F90CBC"/>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DA51CD"/>
    <w:rsid w:val="0AE4604C"/>
    <w:rsid w:val="0B327E48"/>
    <w:rsid w:val="0B5D195B"/>
    <w:rsid w:val="0B8E1704"/>
    <w:rsid w:val="0BE4740F"/>
    <w:rsid w:val="0C112E71"/>
    <w:rsid w:val="0C4C2651"/>
    <w:rsid w:val="0C8F3D96"/>
    <w:rsid w:val="0F410220"/>
    <w:rsid w:val="0F5D7B56"/>
    <w:rsid w:val="0F926D2E"/>
    <w:rsid w:val="0FB35FED"/>
    <w:rsid w:val="10632F32"/>
    <w:rsid w:val="108B04C2"/>
    <w:rsid w:val="10D95F27"/>
    <w:rsid w:val="10FC434A"/>
    <w:rsid w:val="1142587A"/>
    <w:rsid w:val="11553800"/>
    <w:rsid w:val="12011292"/>
    <w:rsid w:val="129F4917"/>
    <w:rsid w:val="13421B62"/>
    <w:rsid w:val="13A050E7"/>
    <w:rsid w:val="13A244C7"/>
    <w:rsid w:val="13EF0002"/>
    <w:rsid w:val="147409B1"/>
    <w:rsid w:val="14741B39"/>
    <w:rsid w:val="14AA3E63"/>
    <w:rsid w:val="14CA62B3"/>
    <w:rsid w:val="150D00D3"/>
    <w:rsid w:val="15AB60E4"/>
    <w:rsid w:val="15C947BC"/>
    <w:rsid w:val="16243B6E"/>
    <w:rsid w:val="16500214"/>
    <w:rsid w:val="16614C2A"/>
    <w:rsid w:val="16793172"/>
    <w:rsid w:val="172120C7"/>
    <w:rsid w:val="1735378C"/>
    <w:rsid w:val="17586B74"/>
    <w:rsid w:val="17866686"/>
    <w:rsid w:val="18196B6F"/>
    <w:rsid w:val="1907403C"/>
    <w:rsid w:val="194A1AC8"/>
    <w:rsid w:val="196654F1"/>
    <w:rsid w:val="1A5916FA"/>
    <w:rsid w:val="1ACF0994"/>
    <w:rsid w:val="1ACF1846"/>
    <w:rsid w:val="1ADB2985"/>
    <w:rsid w:val="1B326960"/>
    <w:rsid w:val="1B7C3FB9"/>
    <w:rsid w:val="1BCC1635"/>
    <w:rsid w:val="1D04432C"/>
    <w:rsid w:val="1D1F6E89"/>
    <w:rsid w:val="1D383FD6"/>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3E3779"/>
    <w:rsid w:val="21464F13"/>
    <w:rsid w:val="21BE719F"/>
    <w:rsid w:val="221F14A8"/>
    <w:rsid w:val="224F429B"/>
    <w:rsid w:val="23631F61"/>
    <w:rsid w:val="23775858"/>
    <w:rsid w:val="238D507B"/>
    <w:rsid w:val="23E07BD5"/>
    <w:rsid w:val="251C281B"/>
    <w:rsid w:val="25280D20"/>
    <w:rsid w:val="25FC1B6A"/>
    <w:rsid w:val="26672398"/>
    <w:rsid w:val="26B37B9F"/>
    <w:rsid w:val="271B5D95"/>
    <w:rsid w:val="273A436A"/>
    <w:rsid w:val="27710810"/>
    <w:rsid w:val="27E16961"/>
    <w:rsid w:val="290D5E5A"/>
    <w:rsid w:val="29916F47"/>
    <w:rsid w:val="29BD7D3C"/>
    <w:rsid w:val="29E46919"/>
    <w:rsid w:val="2A1F2C38"/>
    <w:rsid w:val="2A2D6A04"/>
    <w:rsid w:val="2A784B2D"/>
    <w:rsid w:val="2A785045"/>
    <w:rsid w:val="2AAB5339"/>
    <w:rsid w:val="2AC24BA7"/>
    <w:rsid w:val="2B79362F"/>
    <w:rsid w:val="2B8C4F39"/>
    <w:rsid w:val="2B9E2295"/>
    <w:rsid w:val="2C8B41B2"/>
    <w:rsid w:val="2CFA5D9C"/>
    <w:rsid w:val="2DC309C3"/>
    <w:rsid w:val="2DED6716"/>
    <w:rsid w:val="2E07339C"/>
    <w:rsid w:val="2EFC29C4"/>
    <w:rsid w:val="2F1C72B3"/>
    <w:rsid w:val="2F57550A"/>
    <w:rsid w:val="2FC71794"/>
    <w:rsid w:val="303F6DA5"/>
    <w:rsid w:val="30FF6E8C"/>
    <w:rsid w:val="310F7B8F"/>
    <w:rsid w:val="31224929"/>
    <w:rsid w:val="31442D31"/>
    <w:rsid w:val="31774C75"/>
    <w:rsid w:val="31F50C2D"/>
    <w:rsid w:val="31FD6612"/>
    <w:rsid w:val="32C1089D"/>
    <w:rsid w:val="32EB3B6C"/>
    <w:rsid w:val="33351A68"/>
    <w:rsid w:val="33775400"/>
    <w:rsid w:val="33F01C8F"/>
    <w:rsid w:val="34047828"/>
    <w:rsid w:val="343706EB"/>
    <w:rsid w:val="344E1C6F"/>
    <w:rsid w:val="347C2F67"/>
    <w:rsid w:val="34996C6F"/>
    <w:rsid w:val="34A22009"/>
    <w:rsid w:val="34D12CF9"/>
    <w:rsid w:val="354A265C"/>
    <w:rsid w:val="35B53FBD"/>
    <w:rsid w:val="363D60B8"/>
    <w:rsid w:val="36A77DAA"/>
    <w:rsid w:val="36C83179"/>
    <w:rsid w:val="36CF7301"/>
    <w:rsid w:val="36DB7A54"/>
    <w:rsid w:val="370C4333"/>
    <w:rsid w:val="37225683"/>
    <w:rsid w:val="372748CB"/>
    <w:rsid w:val="37461371"/>
    <w:rsid w:val="376A1E4F"/>
    <w:rsid w:val="37A81FD1"/>
    <w:rsid w:val="386B7755"/>
    <w:rsid w:val="38C236CA"/>
    <w:rsid w:val="39116741"/>
    <w:rsid w:val="3965276B"/>
    <w:rsid w:val="39E83924"/>
    <w:rsid w:val="3A110B07"/>
    <w:rsid w:val="3A2A31CC"/>
    <w:rsid w:val="3B2522B6"/>
    <w:rsid w:val="3B313DE1"/>
    <w:rsid w:val="3B495557"/>
    <w:rsid w:val="3B7918F6"/>
    <w:rsid w:val="3B9603ED"/>
    <w:rsid w:val="3BD232AA"/>
    <w:rsid w:val="3BF770DE"/>
    <w:rsid w:val="3C1E30AA"/>
    <w:rsid w:val="3C620396"/>
    <w:rsid w:val="3C722C08"/>
    <w:rsid w:val="3C7D32C2"/>
    <w:rsid w:val="3C8A5E5F"/>
    <w:rsid w:val="3D996A75"/>
    <w:rsid w:val="3E406C06"/>
    <w:rsid w:val="3ED417EA"/>
    <w:rsid w:val="3EEF569D"/>
    <w:rsid w:val="3F042EDF"/>
    <w:rsid w:val="3F0F2990"/>
    <w:rsid w:val="3F8A2017"/>
    <w:rsid w:val="40100624"/>
    <w:rsid w:val="40B97948"/>
    <w:rsid w:val="40BF5A1E"/>
    <w:rsid w:val="40F45458"/>
    <w:rsid w:val="410302D3"/>
    <w:rsid w:val="41313A1B"/>
    <w:rsid w:val="415844BA"/>
    <w:rsid w:val="41A33677"/>
    <w:rsid w:val="41EC74B9"/>
    <w:rsid w:val="42A751E8"/>
    <w:rsid w:val="42B94077"/>
    <w:rsid w:val="42D92940"/>
    <w:rsid w:val="42E61C5A"/>
    <w:rsid w:val="433E49AD"/>
    <w:rsid w:val="43AC0629"/>
    <w:rsid w:val="43C024AB"/>
    <w:rsid w:val="44000AFA"/>
    <w:rsid w:val="440C3E60"/>
    <w:rsid w:val="44242A3A"/>
    <w:rsid w:val="44496945"/>
    <w:rsid w:val="445043AE"/>
    <w:rsid w:val="44D6679B"/>
    <w:rsid w:val="44EB79FC"/>
    <w:rsid w:val="453B44DF"/>
    <w:rsid w:val="45650C43"/>
    <w:rsid w:val="457B0D80"/>
    <w:rsid w:val="45EE22DC"/>
    <w:rsid w:val="45EF1789"/>
    <w:rsid w:val="46564467"/>
    <w:rsid w:val="46CE1751"/>
    <w:rsid w:val="47173438"/>
    <w:rsid w:val="47B72074"/>
    <w:rsid w:val="47ED3A8B"/>
    <w:rsid w:val="47FC4AB3"/>
    <w:rsid w:val="48473F43"/>
    <w:rsid w:val="486C0E54"/>
    <w:rsid w:val="489B34E7"/>
    <w:rsid w:val="491F4DFE"/>
    <w:rsid w:val="49225801"/>
    <w:rsid w:val="4944487A"/>
    <w:rsid w:val="496833C9"/>
    <w:rsid w:val="49F74B85"/>
    <w:rsid w:val="4B6126FE"/>
    <w:rsid w:val="4BA71E75"/>
    <w:rsid w:val="4BBC5C4E"/>
    <w:rsid w:val="4C6267F5"/>
    <w:rsid w:val="4CD46FC7"/>
    <w:rsid w:val="4CEA0599"/>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5E19A1"/>
    <w:rsid w:val="517406A1"/>
    <w:rsid w:val="518979CC"/>
    <w:rsid w:val="52614E59"/>
    <w:rsid w:val="52A56FED"/>
    <w:rsid w:val="53B349BB"/>
    <w:rsid w:val="53ED2369"/>
    <w:rsid w:val="540E1011"/>
    <w:rsid w:val="54454557"/>
    <w:rsid w:val="5467641D"/>
    <w:rsid w:val="54C73958"/>
    <w:rsid w:val="54E51D72"/>
    <w:rsid w:val="55517407"/>
    <w:rsid w:val="55590D4A"/>
    <w:rsid w:val="558A2919"/>
    <w:rsid w:val="559317CE"/>
    <w:rsid w:val="5598523A"/>
    <w:rsid w:val="55D1023B"/>
    <w:rsid w:val="55E55DA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9030A18"/>
    <w:rsid w:val="59205D38"/>
    <w:rsid w:val="597D4C6F"/>
    <w:rsid w:val="59C94FB5"/>
    <w:rsid w:val="59D820AB"/>
    <w:rsid w:val="5A9803FD"/>
    <w:rsid w:val="5B2E7F20"/>
    <w:rsid w:val="5C46174B"/>
    <w:rsid w:val="5C781657"/>
    <w:rsid w:val="5CBA1D36"/>
    <w:rsid w:val="5D307EFB"/>
    <w:rsid w:val="5D942597"/>
    <w:rsid w:val="5DCB6DD4"/>
    <w:rsid w:val="5DDD5997"/>
    <w:rsid w:val="5DDE7CA6"/>
    <w:rsid w:val="5EC51967"/>
    <w:rsid w:val="5EEF1188"/>
    <w:rsid w:val="5EFB1046"/>
    <w:rsid w:val="5F13397F"/>
    <w:rsid w:val="5F304531"/>
    <w:rsid w:val="5F3E598F"/>
    <w:rsid w:val="5F7F5B76"/>
    <w:rsid w:val="5F9E07E1"/>
    <w:rsid w:val="60217911"/>
    <w:rsid w:val="60570CFE"/>
    <w:rsid w:val="60805DB4"/>
    <w:rsid w:val="60B414A2"/>
    <w:rsid w:val="60E60A94"/>
    <w:rsid w:val="613926B5"/>
    <w:rsid w:val="61A44D62"/>
    <w:rsid w:val="61CD7A93"/>
    <w:rsid w:val="61CF012A"/>
    <w:rsid w:val="61D562CA"/>
    <w:rsid w:val="62466CE8"/>
    <w:rsid w:val="62B47F03"/>
    <w:rsid w:val="62BB2173"/>
    <w:rsid w:val="6307250B"/>
    <w:rsid w:val="63133F4E"/>
    <w:rsid w:val="632C2E62"/>
    <w:rsid w:val="63A23524"/>
    <w:rsid w:val="64EF4296"/>
    <w:rsid w:val="654B3E73"/>
    <w:rsid w:val="65A43DE1"/>
    <w:rsid w:val="66C335AB"/>
    <w:rsid w:val="670815C7"/>
    <w:rsid w:val="67B77544"/>
    <w:rsid w:val="67C91DE0"/>
    <w:rsid w:val="681D537C"/>
    <w:rsid w:val="682A747C"/>
    <w:rsid w:val="682D2963"/>
    <w:rsid w:val="68AF64C7"/>
    <w:rsid w:val="692F54EF"/>
    <w:rsid w:val="69966FC3"/>
    <w:rsid w:val="69BE7A7D"/>
    <w:rsid w:val="69CD2D06"/>
    <w:rsid w:val="6A2932E0"/>
    <w:rsid w:val="6A832EF5"/>
    <w:rsid w:val="6AA66A23"/>
    <w:rsid w:val="6AAA7F05"/>
    <w:rsid w:val="6AAE27AE"/>
    <w:rsid w:val="6AEF34F2"/>
    <w:rsid w:val="6BD65887"/>
    <w:rsid w:val="6C564F9A"/>
    <w:rsid w:val="6C846928"/>
    <w:rsid w:val="6CAD5413"/>
    <w:rsid w:val="6CB26586"/>
    <w:rsid w:val="6D274DA7"/>
    <w:rsid w:val="6D3C5791"/>
    <w:rsid w:val="6D5A5D50"/>
    <w:rsid w:val="6DEB6B12"/>
    <w:rsid w:val="6E02688E"/>
    <w:rsid w:val="6E550418"/>
    <w:rsid w:val="6E560B0F"/>
    <w:rsid w:val="6EAF58DB"/>
    <w:rsid w:val="6EF74724"/>
    <w:rsid w:val="6EFF47BA"/>
    <w:rsid w:val="6F394D3C"/>
    <w:rsid w:val="6F657F39"/>
    <w:rsid w:val="6F6E3FD1"/>
    <w:rsid w:val="6F705600"/>
    <w:rsid w:val="6FC445FC"/>
    <w:rsid w:val="6FD61F1E"/>
    <w:rsid w:val="6FF46C64"/>
    <w:rsid w:val="708C17E3"/>
    <w:rsid w:val="70D24CB2"/>
    <w:rsid w:val="714B060F"/>
    <w:rsid w:val="71B27028"/>
    <w:rsid w:val="724B2FD5"/>
    <w:rsid w:val="72774C9A"/>
    <w:rsid w:val="727C1767"/>
    <w:rsid w:val="72B86D8A"/>
    <w:rsid w:val="72C65FB9"/>
    <w:rsid w:val="72F86CBC"/>
    <w:rsid w:val="73C80D84"/>
    <w:rsid w:val="740B7313"/>
    <w:rsid w:val="746F0F41"/>
    <w:rsid w:val="74AF784E"/>
    <w:rsid w:val="74B80DF9"/>
    <w:rsid w:val="74C657DF"/>
    <w:rsid w:val="75091655"/>
    <w:rsid w:val="751C3136"/>
    <w:rsid w:val="75F05E6C"/>
    <w:rsid w:val="76150602"/>
    <w:rsid w:val="761738FD"/>
    <w:rsid w:val="767A3729"/>
    <w:rsid w:val="7695679F"/>
    <w:rsid w:val="76966F18"/>
    <w:rsid w:val="76D249F1"/>
    <w:rsid w:val="76D96E05"/>
    <w:rsid w:val="76FC7D28"/>
    <w:rsid w:val="77992DA9"/>
    <w:rsid w:val="782446B8"/>
    <w:rsid w:val="78532FC3"/>
    <w:rsid w:val="78E33F6B"/>
    <w:rsid w:val="78E7601E"/>
    <w:rsid w:val="78EA778B"/>
    <w:rsid w:val="78F06C72"/>
    <w:rsid w:val="79294BA1"/>
    <w:rsid w:val="7987219A"/>
    <w:rsid w:val="79C96773"/>
    <w:rsid w:val="79D61A12"/>
    <w:rsid w:val="7A195E96"/>
    <w:rsid w:val="7A3945A5"/>
    <w:rsid w:val="7AA33F18"/>
    <w:rsid w:val="7AB14D88"/>
    <w:rsid w:val="7ADF7B23"/>
    <w:rsid w:val="7B191EC6"/>
    <w:rsid w:val="7B6A44CF"/>
    <w:rsid w:val="7BE10C35"/>
    <w:rsid w:val="7BEE3352"/>
    <w:rsid w:val="7C663B77"/>
    <w:rsid w:val="7C7535FD"/>
    <w:rsid w:val="7C7E6484"/>
    <w:rsid w:val="7C7F518D"/>
    <w:rsid w:val="7CCB0AFF"/>
    <w:rsid w:val="7D1512CD"/>
    <w:rsid w:val="7D254B52"/>
    <w:rsid w:val="7D282312"/>
    <w:rsid w:val="7DC26844"/>
    <w:rsid w:val="7E152E18"/>
    <w:rsid w:val="7E17693C"/>
    <w:rsid w:val="7E696DF4"/>
    <w:rsid w:val="7EBC6E92"/>
    <w:rsid w:val="7ED22AB7"/>
    <w:rsid w:val="7F1B7FBA"/>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2">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3">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List Number"/>
    <w:basedOn w:val="1"/>
    <w:autoRedefine/>
    <w:qFormat/>
    <w:uiPriority w:val="0"/>
    <w:pPr>
      <w:numPr>
        <w:ilvl w:val="0"/>
        <w:numId w:val="1"/>
      </w:numPr>
    </w:pPr>
  </w:style>
  <w:style w:type="paragraph" w:styleId="5">
    <w:name w:val="toa heading"/>
    <w:basedOn w:val="1"/>
    <w:next w:val="1"/>
    <w:autoRedefine/>
    <w:qFormat/>
    <w:uiPriority w:val="0"/>
    <w:pPr>
      <w:spacing w:before="120"/>
    </w:pPr>
    <w:rPr>
      <w:rFonts w:ascii="Arial" w:hAnsi="Arial" w:cs="Arial"/>
    </w:rPr>
  </w:style>
  <w:style w:type="paragraph" w:styleId="6">
    <w:name w:val="Body Text"/>
    <w:basedOn w:val="1"/>
    <w:autoRedefine/>
    <w:qFormat/>
    <w:uiPriority w:val="0"/>
    <w:pPr>
      <w:ind w:left="120"/>
    </w:pPr>
    <w:rPr>
      <w:rFonts w:ascii="宋体" w:hAnsi="宋体"/>
      <w:sz w:val="32"/>
      <w:szCs w:val="32"/>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eastAsia="宋体" w:cs="Times New Roman"/>
    </w:rPr>
  </w:style>
  <w:style w:type="paragraph" w:styleId="9">
    <w:name w:val="Body Text Indent 2"/>
    <w:basedOn w:val="1"/>
    <w:next w:val="10"/>
    <w:autoRedefine/>
    <w:qFormat/>
    <w:uiPriority w:val="0"/>
    <w:pPr>
      <w:adjustRightInd w:val="0"/>
      <w:snapToGrid w:val="0"/>
      <w:spacing w:line="440" w:lineRule="atLeast"/>
      <w:ind w:firstLine="573"/>
    </w:pPr>
    <w:rPr>
      <w:rFonts w:ascii="宋体"/>
    </w:rPr>
  </w:style>
  <w:style w:type="paragraph" w:customStyle="1" w:styleId="10">
    <w:name w:val="简单回函地址"/>
    <w:basedOn w:val="1"/>
    <w:next w:val="11"/>
    <w:autoRedefine/>
    <w:qFormat/>
    <w:uiPriority w:val="0"/>
    <w:rPr>
      <w:szCs w:val="20"/>
    </w:rPr>
  </w:style>
  <w:style w:type="paragraph" w:customStyle="1" w:styleId="1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autoRedefine/>
    <w:qFormat/>
    <w:uiPriority w:val="0"/>
    <w:pPr>
      <w:ind w:left="2100"/>
    </w:pPr>
    <w:rPr>
      <w:rFonts w:ascii="楷体_GB2312" w:hAnsi="Calibri" w:eastAsia="楷体_GB2312"/>
    </w:rPr>
  </w:style>
  <w:style w:type="paragraph" w:styleId="15">
    <w:name w:val="table of figures"/>
    <w:basedOn w:val="1"/>
    <w:next w:val="1"/>
    <w:autoRedefine/>
    <w:qFormat/>
    <w:uiPriority w:val="0"/>
    <w:pPr>
      <w:ind w:left="200" w:leftChars="200" w:hanging="200" w:hanging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常用样式（方正仿宋简）"/>
    <w:basedOn w:val="23"/>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3">
    <w:name w:val="正文1"/>
    <w:next w:val="2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_Style 2"/>
    <w:basedOn w:val="1"/>
    <w:autoRedefine/>
    <w:qFormat/>
    <w:uiPriority w:val="34"/>
    <w:pPr>
      <w:ind w:firstLine="420" w:firstLineChars="200"/>
    </w:pPr>
  </w:style>
  <w:style w:type="paragraph" w:customStyle="1" w:styleId="25">
    <w:name w:val="正文文本1"/>
    <w:basedOn w:val="23"/>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8">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9">
    <w:name w:val="font21"/>
    <w:basedOn w:val="20"/>
    <w:autoRedefine/>
    <w:qFormat/>
    <w:uiPriority w:val="0"/>
    <w:rPr>
      <w:rFonts w:hint="eastAsia" w:ascii="宋体" w:hAnsi="宋体" w:eastAsia="宋体" w:cs="宋体"/>
      <w:color w:val="000000"/>
      <w:sz w:val="20"/>
      <w:szCs w:val="20"/>
      <w:u w:val="none"/>
    </w:rPr>
  </w:style>
  <w:style w:type="paragraph" w:customStyle="1" w:styleId="30">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1">
    <w:name w:val="font71"/>
    <w:basedOn w:val="20"/>
    <w:autoRedefine/>
    <w:qFormat/>
    <w:uiPriority w:val="0"/>
    <w:rPr>
      <w:rFonts w:hint="eastAsia" w:ascii="宋体" w:hAnsi="宋体" w:eastAsia="宋体" w:cs="宋体"/>
      <w:color w:val="000000"/>
      <w:sz w:val="22"/>
      <w:szCs w:val="22"/>
      <w:u w:val="none"/>
    </w:rPr>
  </w:style>
  <w:style w:type="paragraph" w:customStyle="1" w:styleId="3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3">
    <w:name w:val="List Paragraph"/>
    <w:basedOn w:val="1"/>
    <w:autoRedefine/>
    <w:qFormat/>
    <w:uiPriority w:val="99"/>
    <w:pPr>
      <w:ind w:firstLine="420" w:firstLineChars="200"/>
    </w:pPr>
  </w:style>
  <w:style w:type="character" w:customStyle="1" w:styleId="34">
    <w:name w:val="font01"/>
    <w:basedOn w:val="20"/>
    <w:autoRedefine/>
    <w:qFormat/>
    <w:uiPriority w:val="0"/>
    <w:rPr>
      <w:rFonts w:hint="eastAsia" w:ascii="宋体" w:hAnsi="宋体" w:eastAsia="宋体" w:cs="宋体"/>
      <w:color w:val="000000"/>
      <w:sz w:val="16"/>
      <w:szCs w:val="16"/>
      <w:u w:val="none"/>
    </w:rPr>
  </w:style>
  <w:style w:type="paragraph" w:customStyle="1" w:styleId="35">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6">
    <w:name w:val="font11"/>
    <w:autoRedefine/>
    <w:qFormat/>
    <w:uiPriority w:val="0"/>
    <w:rPr>
      <w:rFonts w:ascii="宋体" w:eastAsia="宋体" w:cs="宋体"/>
      <w:color w:val="000000"/>
      <w:sz w:val="22"/>
      <w:szCs w:val="22"/>
      <w:u w:val="none"/>
      <w:lang w:bidi="ar-SA"/>
    </w:rPr>
  </w:style>
  <w:style w:type="paragraph" w:customStyle="1" w:styleId="37">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2048</Words>
  <Characters>2192</Characters>
  <Lines>0</Lines>
  <Paragraphs>0</Paragraphs>
  <TotalTime>1</TotalTime>
  <ScaleCrop>false</ScaleCrop>
  <LinksUpToDate>false</LinksUpToDate>
  <CharactersWithSpaces>2202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 </cp:lastModifiedBy>
  <cp:lastPrinted>2025-06-25T09:00:00Z</cp:lastPrinted>
  <dcterms:modified xsi:type="dcterms:W3CDTF">2025-06-26T03:03:28Z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770FC33594934BA7A1849BCD676E20C8_13</vt:lpwstr>
  </property>
  <property fmtid="{D5CDD505-2E9C-101B-9397-08002B2CF9AE}" pid="4" name="KSOTemplateDocerSaveRecord">
    <vt:lpwstr>eyJoZGlkIjoiMWY3OWE3MDVlM2Q2OTkzNDAyZWI2OGIxMWRmNTA5NWYiLCJ1c2VySWQiOiIyNzE5NDg0NDkifQ==</vt:lpwstr>
  </property>
</Properties>
</file>