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E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4052A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2376D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pgSz w:w="16838" w:h="11906" w:orient="landscape"/>
          <w:pgMar w:top="1440" w:right="1440" w:bottom="1440" w:left="1440" w:header="851" w:footer="992" w:gutter="0"/>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四川省遂宁市大英县隆盛镇履行职责事项清单</w:t>
      </w:r>
    </w:p>
    <w:p w14:paraId="4D113FD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0084400E">
      <w:pPr>
        <w:pStyle w:val="10"/>
        <w:keepNext w:val="0"/>
        <w:keepLines w:val="0"/>
        <w:pageBreakBefore w:val="0"/>
        <w:widowControl/>
        <w:tabs>
          <w:tab w:val="right" w:leader="dot" w:pos="14001"/>
        </w:tabs>
        <w:wordWrap/>
        <w:overflowPunct/>
        <w:topLinePunct w:val="0"/>
        <w:bidi w:val="0"/>
        <w:spacing w:line="560" w:lineRule="exact"/>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pacing w:val="7"/>
          <w:sz w:val="32"/>
          <w:szCs w:val="32"/>
          <w:lang w:val="en-US" w:eastAsia="zh-CN"/>
        </w:rPr>
        <w:t>一、</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color w:val="auto"/>
          <w:spacing w:val="7"/>
          <w:sz w:val="32"/>
          <w:szCs w:val="32"/>
          <w:lang w:eastAsia="zh-CN"/>
        </w:rPr>
        <w:instrText xml:space="preserve">TOC \o "1-1" \h \u </w:instrText>
      </w:r>
      <w:r>
        <w:rPr>
          <w:rFonts w:hint="default" w:ascii="Times New Roman" w:hAnsi="Times New Roman" w:eastAsia="仿宋_GB2312" w:cs="Times New Roman"/>
          <w:color w:val="auto"/>
          <w:spacing w:val="7"/>
          <w:sz w:val="32"/>
          <w:szCs w:val="32"/>
          <w:lang w:eastAsia="zh-CN"/>
        </w:rPr>
        <w:fldChar w:fldCharType="separate"/>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_Toc188564886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default" w:ascii="Times New Roman" w:hAnsi="Times New Roman" w:eastAsia="仿宋_GB2312" w:cs="Times New Roman"/>
          <w:color w:val="auto"/>
          <w:spacing w:val="7"/>
          <w:sz w:val="32"/>
          <w:szCs w:val="32"/>
          <w:lang w:val="en-US" w:eastAsia="zh-CN"/>
        </w:rPr>
        <w:t>1</w:t>
      </w:r>
    </w:p>
    <w:p w14:paraId="19B27CD9">
      <w:pPr>
        <w:pStyle w:val="10"/>
        <w:keepNext w:val="0"/>
        <w:keepLines w:val="0"/>
        <w:pageBreakBefore w:val="0"/>
        <w:widowControl/>
        <w:tabs>
          <w:tab w:val="right" w:leader="dot" w:pos="14001"/>
        </w:tabs>
        <w:wordWrap/>
        <w:overflowPunct/>
        <w:topLinePunct w:val="0"/>
        <w:bidi w:val="0"/>
        <w:spacing w:line="560" w:lineRule="exact"/>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pacing w:val="7"/>
          <w:sz w:val="32"/>
          <w:szCs w:val="32"/>
          <w:lang w:val="en-US" w:eastAsia="zh-CN"/>
        </w:rPr>
        <w:t>二、</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_Toc1239164085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eastAsia" w:ascii="Times New Roman" w:hAnsi="Times New Roman" w:eastAsia="仿宋_GB2312" w:cs="Times New Roman"/>
          <w:color w:val="auto"/>
          <w:spacing w:val="7"/>
          <w:sz w:val="32"/>
          <w:szCs w:val="32"/>
          <w:lang w:val="en-US" w:eastAsia="zh-CN"/>
        </w:rPr>
        <w:t>8</w:t>
      </w:r>
    </w:p>
    <w:p w14:paraId="1BADC5E8">
      <w:pPr>
        <w:pStyle w:val="10"/>
        <w:keepNext w:val="0"/>
        <w:keepLines w:val="0"/>
        <w:pageBreakBefore w:val="0"/>
        <w:widowControl/>
        <w:tabs>
          <w:tab w:val="right" w:leader="dot" w:pos="14001"/>
        </w:tabs>
        <w:wordWrap/>
        <w:overflowPunct/>
        <w:topLinePunct w:val="0"/>
        <w:bidi w:val="0"/>
        <w:spacing w:line="560" w:lineRule="exact"/>
        <w:jc w:val="left"/>
        <w:rPr>
          <w:rFonts w:hint="default" w:ascii="Times New Roman" w:hAnsi="Times New Roman" w:eastAsia="仿宋_GB2312" w:cs="Times New Roman"/>
          <w:color w:val="auto"/>
          <w:spacing w:val="7"/>
          <w:sz w:val="32"/>
          <w:szCs w:val="32"/>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仿宋_GB2312" w:cs="Times New Roman"/>
          <w:color w:val="auto"/>
          <w:spacing w:val="7"/>
          <w:sz w:val="32"/>
          <w:szCs w:val="32"/>
          <w:lang w:val="en-US" w:eastAsia="zh-CN"/>
        </w:rPr>
        <w:t>三、</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_Toc267763586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eastAsia" w:ascii="Times New Roman" w:hAnsi="Times New Roman" w:eastAsia="仿宋_GB2312" w:cs="Times New Roman"/>
          <w:color w:val="auto"/>
          <w:spacing w:val="7"/>
          <w:sz w:val="32"/>
          <w:szCs w:val="32"/>
          <w:lang w:val="en-US" w:eastAsia="zh-CN"/>
        </w:rPr>
        <w:t>52</w:t>
      </w:r>
    </w:p>
    <w:p w14:paraId="33057A1D">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基本履职事项清单</w:t>
      </w:r>
    </w:p>
    <w:tbl>
      <w:tblPr>
        <w:tblStyle w:val="6"/>
        <w:tblW w:w="13800" w:type="dxa"/>
        <w:tblInd w:w="0" w:type="dxa"/>
        <w:tblLayout w:type="fixed"/>
        <w:tblCellMar>
          <w:top w:w="17" w:type="dxa"/>
          <w:left w:w="57" w:type="dxa"/>
          <w:bottom w:w="17" w:type="dxa"/>
          <w:right w:w="57" w:type="dxa"/>
        </w:tblCellMar>
      </w:tblPr>
      <w:tblGrid>
        <w:gridCol w:w="705"/>
        <w:gridCol w:w="13095"/>
      </w:tblGrid>
      <w:tr w14:paraId="3F10B88C">
        <w:tblPrEx>
          <w:tblCellMar>
            <w:top w:w="17" w:type="dxa"/>
            <w:left w:w="57" w:type="dxa"/>
            <w:bottom w:w="17" w:type="dxa"/>
            <w:right w:w="57" w:type="dxa"/>
          </w:tblCellMar>
        </w:tblPrEx>
        <w:trPr>
          <w:trHeight w:val="0" w:hRule="atLeast"/>
          <w:tblHead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C7F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Style w:val="11"/>
                <w:rFonts w:hint="default" w:ascii="Times New Roman" w:hAnsi="Times New Roman" w:eastAsia="黑体" w:cs="Times New Roman"/>
                <w:b w:val="0"/>
                <w:bCs w:val="0"/>
                <w:i w:val="0"/>
                <w:iCs w:val="0"/>
                <w:strike w:val="0"/>
                <w:dstrike w:val="0"/>
                <w:color w:val="auto"/>
                <w:kern w:val="0"/>
                <w:sz w:val="24"/>
                <w:szCs w:val="24"/>
                <w:lang w:eastAsia="zh-CN" w:bidi="ar"/>
              </w:rPr>
              <w:t>序号</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015F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Style w:val="11"/>
                <w:rFonts w:hint="default" w:ascii="Times New Roman" w:hAnsi="Times New Roman" w:eastAsia="黑体" w:cs="Times New Roman"/>
                <w:b w:val="0"/>
                <w:bCs w:val="0"/>
                <w:i w:val="0"/>
                <w:iCs w:val="0"/>
                <w:strike w:val="0"/>
                <w:dstrike w:val="0"/>
                <w:color w:val="auto"/>
                <w:kern w:val="0"/>
                <w:sz w:val="24"/>
                <w:szCs w:val="24"/>
                <w:lang w:eastAsia="zh-CN" w:bidi="ar"/>
              </w:rPr>
              <w:t>事项名称</w:t>
            </w:r>
          </w:p>
        </w:tc>
      </w:tr>
      <w:tr w14:paraId="760F68E4">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553544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11"/>
                <w:rFonts w:hint="default" w:ascii="Times New Roman" w:hAnsi="Times New Roman" w:eastAsia="仿宋_GB2312" w:cs="Times New Roman"/>
                <w:b w:val="0"/>
                <w:bCs w:val="0"/>
                <w:i w:val="0"/>
                <w:iCs w:val="0"/>
                <w:strike w:val="0"/>
                <w:dstrike w:val="0"/>
                <w:color w:val="auto"/>
                <w:kern w:val="0"/>
                <w:sz w:val="24"/>
                <w:szCs w:val="24"/>
                <w:lang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w:t>
            </w:r>
            <w:r>
              <w:rPr>
                <w:rFonts w:hint="eastAsia" w:ascii="Times New Roman" w:hAnsi="Times New Roman" w:eastAsia="黑体" w:cs="Times New Roman"/>
                <w:b w:val="0"/>
                <w:bCs w:val="0"/>
                <w:i w:val="0"/>
                <w:iCs w:val="0"/>
                <w:color w:val="000000"/>
                <w:kern w:val="0"/>
                <w:sz w:val="24"/>
                <w:szCs w:val="24"/>
                <w:u w:val="none"/>
                <w:lang w:val="en-US" w:eastAsia="zh-CN" w:bidi="ar"/>
              </w:rPr>
              <w:t>20</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3809D68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54C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0973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第一议题</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制度，坚定拥护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两个确立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、坚决做到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两个维护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tc>
      </w:tr>
      <w:tr w14:paraId="5784D9E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0B0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1E01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严格履行党建工作责任制，定期研究党建工作，开展基层党组织书记抓党建工作述职评议考核</w:t>
            </w:r>
          </w:p>
        </w:tc>
      </w:tr>
      <w:tr w14:paraId="418DD28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566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599D9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落实党员代表大会代表任期制，推动党员代表依法履职，负责联络服务工作</w:t>
            </w:r>
          </w:p>
        </w:tc>
      </w:tr>
      <w:tr w14:paraId="76F7FBE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F199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0C4C5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推进基层党组织标准化规范化建设，落实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三会一课</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、主题党日活动、组织生活会和民主评议党员等组织生活制度，负责基层党组织设置、调整、换届等工作</w:t>
            </w:r>
          </w:p>
        </w:tc>
      </w:tr>
      <w:tr w14:paraId="6526B49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0B4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D8AFE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开展软弱涣散村（社区）党组织摸排、整顿、测评及初步验收等工作</w:t>
            </w:r>
          </w:p>
        </w:tc>
      </w:tr>
      <w:tr w14:paraId="514BF08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F6D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41A2E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03BAD2D0">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FD5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A76DF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4731BFBB">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68C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D0F5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负责党务公开，推进基层党务工作规范运行</w:t>
            </w:r>
          </w:p>
        </w:tc>
      </w:tr>
      <w:tr w14:paraId="11F038A5">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938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C2AE4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加强领导班子自身建设，贯彻民主集中制，落实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三重一大</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、党委理论学习中心组学习、联系服务群众、调查研究等制度，严格党内政治生活，开展领导班子换届工作</w:t>
            </w:r>
          </w:p>
        </w:tc>
      </w:tr>
      <w:tr w14:paraId="5873448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171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71653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104068D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059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591E3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负责干部教育培养、管理使用、监督考核和服务，落实容错纠错、激励等机制，开展因私出国（境）管理</w:t>
            </w:r>
          </w:p>
        </w:tc>
      </w:tr>
      <w:tr w14:paraId="102B554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765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7CD34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负责退休干部服务管理工作，促进作用发挥</w:t>
            </w:r>
          </w:p>
        </w:tc>
      </w:tr>
      <w:tr w14:paraId="477430A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659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7213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3229375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BF7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87642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落实党管人才，开展招才引智工作，推进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新农人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人才队伍建设</w:t>
            </w:r>
          </w:p>
        </w:tc>
      </w:tr>
      <w:tr w14:paraId="59682D0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461F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9F2BE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健全党建引领基层治理机制，建立完善自治、法治、德治相结合的乡村社会治理体系，开展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积分制、清单制+数字化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乡村治理，深化完善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划小治理单元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机制，指导村（社区）制定村规民约（居民公约）</w:t>
            </w:r>
          </w:p>
        </w:tc>
      </w:tr>
      <w:tr w14:paraId="055F05C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12C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583B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48B603D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A19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CF0E9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5E937957">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79D6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EA9E2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有事来协商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有效衔接</w:t>
            </w:r>
          </w:p>
        </w:tc>
      </w:tr>
      <w:tr w14:paraId="671543D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CD2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93A2A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加强基层工会、共青团、妇联、残联、科协、红十字会等群团组织建设</w:t>
            </w:r>
          </w:p>
        </w:tc>
      </w:tr>
      <w:tr w14:paraId="08BF945D">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F92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E2A5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深化党建文化阵地建设，负责党群服务中心规范化建设、使用、管理</w:t>
            </w:r>
          </w:p>
        </w:tc>
      </w:tr>
      <w:tr w14:paraId="0366EA92">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42BB11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二、经济发展（9项）</w:t>
            </w:r>
          </w:p>
        </w:tc>
      </w:tr>
      <w:tr w14:paraId="3C041EC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EE9A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CF024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制定经济和社会发展计划、产业发展规划，推进高质量发展</w:t>
            </w:r>
          </w:p>
        </w:tc>
      </w:tr>
      <w:tr w14:paraId="448A0E83">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633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5C602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推进中心镇建设，组织实施环境风貌品质提升、公共服务能力提升、城镇治理水平提升、引领带动能力提升等工程</w:t>
            </w:r>
          </w:p>
        </w:tc>
      </w:tr>
      <w:tr w14:paraId="4E90B005">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7E3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BD122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415265B9">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CCE7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6E510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落实产业发展及招商引资措施，培育壮大市场主体</w:t>
            </w:r>
          </w:p>
        </w:tc>
      </w:tr>
      <w:tr w14:paraId="087989C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2C2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14821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组织实施本级项目，开展项目监督管理和服务</w:t>
            </w:r>
          </w:p>
        </w:tc>
      </w:tr>
      <w:tr w14:paraId="794AC7D5">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284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23D61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2CEA070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D20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43CFA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推进信用体系建设，开展信用主体推荐、信用信息报送等工作</w:t>
            </w:r>
          </w:p>
        </w:tc>
      </w:tr>
      <w:tr w14:paraId="69C8BDD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C43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43DAE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支持、促进农村一二三产业融合发展，推进中药材现代农业园区建设</w:t>
            </w:r>
          </w:p>
        </w:tc>
      </w:tr>
      <w:tr w14:paraId="722DA07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DC0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93559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开展科学技术普及、推广工作，支持科普组织及科普工作者开展科普活动</w:t>
            </w:r>
          </w:p>
        </w:tc>
      </w:tr>
      <w:tr w14:paraId="7799670E">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480D6D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三、民生服务（5项）</w:t>
            </w:r>
          </w:p>
        </w:tc>
      </w:tr>
      <w:tr w14:paraId="6335F09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F03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FC288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推进省级示范便民服务中心建设，推行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一站式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服务，推动基层高频便民服务事项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一网通办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，落实帮办代办机制</w:t>
            </w:r>
          </w:p>
        </w:tc>
      </w:tr>
      <w:tr w14:paraId="70591C5D">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E75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4349E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7EAF5E4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6B4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7A957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4D1BCA3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F3E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3E671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5792F68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6456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26669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促进妇女事业发展，维护妇女合法权益，开展家庭暴力预防及纠纷调解工作</w:t>
            </w:r>
          </w:p>
        </w:tc>
      </w:tr>
      <w:tr w14:paraId="02636A26">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2CD5BD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8</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3C6DF58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8A2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B0F8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贯彻落实总体国家安全观，组织开展国家安全宣传教育、风险防范等工作</w:t>
            </w:r>
          </w:p>
        </w:tc>
      </w:tr>
      <w:tr w14:paraId="1F35580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5FE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FBFAA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3C1D4583">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311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CC6C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开展行政争议调解、行政诉讼应诉等工作，履行行政复议决定</w:t>
            </w:r>
          </w:p>
        </w:tc>
      </w:tr>
      <w:tr w14:paraId="6CF5613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774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1A910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雪亮工程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平安遂宁</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等平台使用管理</w:t>
            </w:r>
          </w:p>
        </w:tc>
      </w:tr>
      <w:tr w14:paraId="0D7FAA7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F07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25B65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枫桥经验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4B38D1C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B55D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D1F90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统筹综合执法工作，健全综合执法联勤联动机制，加强基层执法队伍建设</w:t>
            </w:r>
          </w:p>
        </w:tc>
      </w:tr>
      <w:tr w14:paraId="07B22DCA">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126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AF81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75333C0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5D4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B20A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信息线索摸排上报</w:t>
            </w:r>
          </w:p>
        </w:tc>
      </w:tr>
      <w:tr w14:paraId="3577C58E">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479319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w:t>
            </w:r>
            <w:r>
              <w:rPr>
                <w:rFonts w:hint="eastAsia" w:ascii="Times New Roman" w:hAnsi="Times New Roman" w:eastAsia="黑体" w:cs="Times New Roman"/>
                <w:b w:val="0"/>
                <w:bCs w:val="0"/>
                <w:i w:val="0"/>
                <w:iCs w:val="0"/>
                <w:color w:val="000000"/>
                <w:kern w:val="0"/>
                <w:sz w:val="24"/>
                <w:szCs w:val="24"/>
                <w:u w:val="none"/>
                <w:lang w:val="en-US" w:eastAsia="zh-CN" w:bidi="ar"/>
              </w:rPr>
              <w:t>6</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EBF7533">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BFD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7C266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000000"/>
                <w:kern w:val="0"/>
                <w:sz w:val="24"/>
                <w:szCs w:val="24"/>
                <w:u w:val="none"/>
                <w:lang w:val="en-US" w:eastAsia="zh-CN" w:bidi="ar"/>
              </w:rPr>
              <w:t>，促进粮食生产稳定发展</w:t>
            </w:r>
          </w:p>
        </w:tc>
      </w:tr>
      <w:tr w14:paraId="21D356B3">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0A5B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253F4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田长制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日常监督</w:t>
            </w:r>
          </w:p>
        </w:tc>
      </w:tr>
      <w:tr w14:paraId="47B81A57">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E5D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3E876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学习运用</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千万工程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经验，统筹推进乡村建设，提升治理水平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改善人居环境，建设宜居宜业和美乡村</w:t>
            </w:r>
          </w:p>
        </w:tc>
      </w:tr>
      <w:tr w14:paraId="5CAF1DBA">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3AE2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8BE68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一户一策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帮扶措施，保障基本生活，稳定脱贫人口收入</w:t>
            </w:r>
          </w:p>
        </w:tc>
      </w:tr>
      <w:tr w14:paraId="2DBEC399">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CCF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EB940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0AE91C2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CD74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FC4DB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1F0FA0A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D07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F72A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监督村（社区）规范管理集体资金、资产、资源</w:t>
            </w:r>
          </w:p>
        </w:tc>
      </w:tr>
      <w:tr w14:paraId="63BCD789">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667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16998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开展农业技术指导和新技术、新工艺、新机具推广应用</w:t>
            </w:r>
          </w:p>
        </w:tc>
      </w:tr>
      <w:tr w14:paraId="1B73F8C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C0B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6ABEC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负责小微型农田水利基础设施管护，推动高效节灌、农业节水等工作</w:t>
            </w:r>
          </w:p>
        </w:tc>
      </w:tr>
      <w:tr w14:paraId="345D0780">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65B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DD8AE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组织开展涉农领域补贴初审、系统填报和公示公开等工作</w:t>
            </w:r>
          </w:p>
        </w:tc>
      </w:tr>
      <w:tr w14:paraId="011589B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851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CE0AC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培育壮大新型农业经营主体，推进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盛白寨</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大米等农业品牌建设</w:t>
            </w:r>
          </w:p>
        </w:tc>
      </w:tr>
      <w:tr w14:paraId="186CB02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6F9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5B7CA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指导、扶持和服务基层供销合作社</w:t>
            </w:r>
          </w:p>
        </w:tc>
      </w:tr>
      <w:tr w14:paraId="76A7C9F0">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19B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43BEB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0743F884">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651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7F83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负责设施农业用地选址、备案、监督等工作</w:t>
            </w:r>
          </w:p>
        </w:tc>
      </w:tr>
      <w:tr w14:paraId="396BFACD">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067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756EE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开展农村能源开发利用节约的组织推广和安全管理教育</w:t>
            </w:r>
          </w:p>
        </w:tc>
      </w:tr>
      <w:tr w14:paraId="40D5302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E9A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8BD4A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负责以工代赈项目申报和建设管理</w:t>
            </w:r>
          </w:p>
        </w:tc>
      </w:tr>
      <w:tr w14:paraId="688AA5B6">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7ECB9D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六、精神文明建设（2项）</w:t>
            </w:r>
          </w:p>
        </w:tc>
      </w:tr>
      <w:tr w14:paraId="755A1D1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F0C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CF045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04D82BC5">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B66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A849B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4F9F1BBE">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21C3A3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七、社会管理（6项）</w:t>
            </w:r>
          </w:p>
        </w:tc>
      </w:tr>
      <w:tr w14:paraId="29AC06C4">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04F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D2C6D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负责12345 政务服务便民热线工单的接收、办理、反馈等工作</w:t>
            </w:r>
          </w:p>
        </w:tc>
      </w:tr>
      <w:tr w14:paraId="748CF16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E24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34EB1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2B64F9D7">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D5B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E735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61D571E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80D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5FFB0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规范社区社会组织管理，按权限对达不到登记条件的社区社会组织备案</w:t>
            </w:r>
          </w:p>
        </w:tc>
      </w:tr>
      <w:tr w14:paraId="7D0F7B4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41F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87C5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加强社区工作者队伍建设，负责社区工作者日常管理和绩效考核</w:t>
            </w:r>
          </w:p>
        </w:tc>
      </w:tr>
      <w:tr w14:paraId="37906B3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645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16445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深化志愿服务，组织开展党员、社工等志愿服务活动，规范志愿者队伍建设管理</w:t>
            </w:r>
          </w:p>
        </w:tc>
      </w:tr>
      <w:tr w14:paraId="268E1350">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08BDA2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八、安全稳定（</w:t>
            </w:r>
            <w:r>
              <w:rPr>
                <w:rFonts w:hint="eastAsia" w:ascii="Times New Roman" w:hAnsi="Times New Roman" w:eastAsia="黑体" w:cs="Times New Roman"/>
                <w:b w:val="0"/>
                <w:bCs w:val="0"/>
                <w:i w:val="0"/>
                <w:iCs w:val="0"/>
                <w:color w:val="000000"/>
                <w:kern w:val="0"/>
                <w:sz w:val="24"/>
                <w:szCs w:val="24"/>
                <w:u w:val="none"/>
                <w:lang w:val="en-US" w:eastAsia="zh-CN" w:bidi="ar"/>
              </w:rPr>
              <w:t>2</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577F8D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B66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DC73F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五预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工作机制，督促指导村（社区）、生产经营单位落实安全生产责任</w:t>
            </w:r>
          </w:p>
        </w:tc>
      </w:tr>
      <w:tr w14:paraId="63C2169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E97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61329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完善社会治安巡逻防控体系，建立群防群治队伍，开展联防和巡逻守护工作</w:t>
            </w:r>
          </w:p>
        </w:tc>
      </w:tr>
      <w:tr w14:paraId="6200F8D5">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70FF7E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000000"/>
                <w:kern w:val="0"/>
                <w:sz w:val="24"/>
                <w:szCs w:val="24"/>
                <w:u w:val="none"/>
                <w:lang w:val="en-US" w:eastAsia="zh-CN" w:bidi="ar"/>
              </w:rPr>
              <w:t>九</w:t>
            </w:r>
            <w:r>
              <w:rPr>
                <w:rFonts w:hint="default" w:ascii="Times New Roman" w:hAnsi="Times New Roman" w:eastAsia="黑体" w:cs="Times New Roman"/>
                <w:b w:val="0"/>
                <w:bCs w:val="0"/>
                <w:i w:val="0"/>
                <w:iCs w:val="0"/>
                <w:color w:val="000000"/>
                <w:kern w:val="0"/>
                <w:sz w:val="24"/>
                <w:szCs w:val="24"/>
                <w:u w:val="none"/>
                <w:lang w:val="en-US" w:eastAsia="zh-CN" w:bidi="ar"/>
              </w:rPr>
              <w:t>、社会保障（11项）</w:t>
            </w:r>
          </w:p>
        </w:tc>
      </w:tr>
      <w:tr w14:paraId="26F2EB79">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5F6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733E0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承担城乡居民基本养老保险的参保登记和管理服务</w:t>
            </w:r>
          </w:p>
        </w:tc>
      </w:tr>
      <w:tr w14:paraId="71F68154">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AEC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3387A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355035B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F68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1D1BF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59245964">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D97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FCFD2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066E56D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B52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F5AF3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26730444">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B8B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992AE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加强农民工服务保障，开展农民工欠薪排查和矛盾调解</w:t>
            </w:r>
          </w:p>
        </w:tc>
      </w:tr>
      <w:tr w14:paraId="06382CDA">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552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A19FC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5588D9B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4A2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8DF52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开展临时救助政策宣传，按权限审核发放因突发事件、意外伤害、重大疾病或其他特殊原因导致基本生活陷入困境的对象临时救助金</w:t>
            </w:r>
          </w:p>
        </w:tc>
      </w:tr>
      <w:tr w14:paraId="66C50DB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036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28BAA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18D00920">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48D7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6D852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61FD5F6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E15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C73A9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规范公益慈善服务阵地建设运行，整合慈善资源，促进村（社区）慈善发展</w:t>
            </w:r>
          </w:p>
        </w:tc>
      </w:tr>
      <w:tr w14:paraId="6F23B7E1">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05B254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000000"/>
                <w:kern w:val="0"/>
                <w:sz w:val="24"/>
                <w:szCs w:val="24"/>
                <w:u w:val="none"/>
                <w:lang w:val="en-US" w:eastAsia="zh-CN" w:bidi="ar"/>
              </w:rPr>
              <w:t>十</w:t>
            </w:r>
            <w:r>
              <w:rPr>
                <w:rFonts w:hint="default" w:ascii="Times New Roman" w:hAnsi="Times New Roman" w:eastAsia="黑体" w:cs="Times New Roman"/>
                <w:b w:val="0"/>
                <w:bCs w:val="0"/>
                <w:i w:val="0"/>
                <w:iCs w:val="0"/>
                <w:color w:val="000000"/>
                <w:kern w:val="0"/>
                <w:sz w:val="24"/>
                <w:szCs w:val="24"/>
                <w:u w:val="none"/>
                <w:lang w:val="en-US" w:eastAsia="zh-CN" w:bidi="ar"/>
              </w:rPr>
              <w:t>、自然资源（4项）</w:t>
            </w:r>
          </w:p>
        </w:tc>
      </w:tr>
      <w:tr w14:paraId="154BCFA7">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D73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9AED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林长制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，负责巡护巡查，制止破坏林草资源的行为，发现林业有害生物上报，组织除治重大林业有害生物灾害，开展义务植树活动</w:t>
            </w:r>
          </w:p>
        </w:tc>
      </w:tr>
      <w:tr w14:paraId="6E30E77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3E8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57611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0A5577C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294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97FC2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预防和减轻水土流失，开展取土、挖砂、采石等活动的日常巡查，发现问题上报</w:t>
            </w:r>
          </w:p>
        </w:tc>
      </w:tr>
      <w:tr w14:paraId="4C465AA3">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233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6EF66B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开展水资源保护、节约用水宣传，改善城乡居民饮用水条件</w:t>
            </w:r>
          </w:p>
        </w:tc>
      </w:tr>
      <w:tr w14:paraId="58C46B7C">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6AD3EB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一</w:t>
            </w:r>
            <w:r>
              <w:rPr>
                <w:rFonts w:hint="default" w:ascii="Times New Roman" w:hAnsi="Times New Roman" w:eastAsia="黑体" w:cs="Times New Roman"/>
                <w:b w:val="0"/>
                <w:bCs w:val="0"/>
                <w:i w:val="0"/>
                <w:iCs w:val="0"/>
                <w:color w:val="000000"/>
                <w:kern w:val="0"/>
                <w:sz w:val="24"/>
                <w:szCs w:val="24"/>
                <w:u w:val="none"/>
                <w:lang w:val="en-US" w:eastAsia="zh-CN" w:bidi="ar"/>
              </w:rPr>
              <w:t>、生态环保（4项）</w:t>
            </w:r>
          </w:p>
        </w:tc>
      </w:tr>
      <w:tr w14:paraId="240FE057">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6C8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7189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5CB24F7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FDB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6E443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河长制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，负责日常巡查，组织整改巡查发现的问题，上报不能解决的问题，开展河湖清漂、保洁等工作</w:t>
            </w:r>
          </w:p>
        </w:tc>
      </w:tr>
      <w:tr w14:paraId="0534F639">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0A9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609D7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29E5CC0B">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08A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9D48E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64A982B3">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777F5A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二</w:t>
            </w:r>
            <w:r>
              <w:rPr>
                <w:rFonts w:hint="default" w:ascii="Times New Roman" w:hAnsi="Times New Roman" w:eastAsia="黑体" w:cs="Times New Roman"/>
                <w:b w:val="0"/>
                <w:bCs w:val="0"/>
                <w:i w:val="0"/>
                <w:iCs w:val="0"/>
                <w:color w:val="000000"/>
                <w:kern w:val="0"/>
                <w:sz w:val="24"/>
                <w:szCs w:val="24"/>
                <w:u w:val="none"/>
                <w:lang w:val="en-US" w:eastAsia="zh-CN" w:bidi="ar"/>
              </w:rPr>
              <w:t>、城乡建设（7项）</w:t>
            </w:r>
          </w:p>
        </w:tc>
      </w:tr>
      <w:tr w14:paraId="40ECEF40">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CD1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4F876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7A8E86E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692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76742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22AB85EB">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848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C3A7C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负责公共基础设施的建设、管理和维护，发现损坏各类设施及附属设施的行为制止并上报</w:t>
            </w:r>
          </w:p>
        </w:tc>
      </w:tr>
      <w:tr w14:paraId="7B7F2C19">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437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C330B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5F741EA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925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63389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负责公共设施、公益事业、住宅建设需占用农用地的建设用地审核</w:t>
            </w:r>
          </w:p>
        </w:tc>
      </w:tr>
      <w:tr w14:paraId="07F3021E">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CDDB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0FDA5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2B29C7B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A5E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56DF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7373AF05">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595305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三</w:t>
            </w:r>
            <w:r>
              <w:rPr>
                <w:rFonts w:hint="default" w:ascii="Times New Roman" w:hAnsi="Times New Roman" w:eastAsia="黑体" w:cs="Times New Roman"/>
                <w:b w:val="0"/>
                <w:bCs w:val="0"/>
                <w:i w:val="0"/>
                <w:iCs w:val="0"/>
                <w:color w:val="000000"/>
                <w:kern w:val="0"/>
                <w:sz w:val="24"/>
                <w:szCs w:val="24"/>
                <w:u w:val="none"/>
                <w:lang w:val="en-US" w:eastAsia="zh-CN" w:bidi="ar"/>
              </w:rPr>
              <w:t>、交通运输（2项）</w:t>
            </w:r>
          </w:p>
        </w:tc>
      </w:tr>
      <w:tr w14:paraId="0BF8D72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D53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79E96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路长制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，负责乡道、村道的规划、建设、养护及村道管理</w:t>
            </w:r>
          </w:p>
        </w:tc>
      </w:tr>
      <w:tr w14:paraId="49561ECA">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F87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8B5E4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13EEB896">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2BF0E4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四</w:t>
            </w:r>
            <w:r>
              <w:rPr>
                <w:rFonts w:hint="default" w:ascii="Times New Roman" w:hAnsi="Times New Roman" w:eastAsia="黑体" w:cs="Times New Roman"/>
                <w:b w:val="0"/>
                <w:bCs w:val="0"/>
                <w:i w:val="0"/>
                <w:iCs w:val="0"/>
                <w:color w:val="000000"/>
                <w:kern w:val="0"/>
                <w:sz w:val="24"/>
                <w:szCs w:val="24"/>
                <w:u w:val="none"/>
                <w:lang w:val="en-US" w:eastAsia="zh-CN" w:bidi="ar"/>
              </w:rPr>
              <w:t>、文化和旅游（3项）</w:t>
            </w:r>
          </w:p>
        </w:tc>
      </w:tr>
      <w:tr w14:paraId="2E18AD3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6B43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2ADEE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引客入遂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行动，编制和实施旅游发展计划，策划新概念乡村系列活动，打造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冲壳子剧场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品牌 ，推进遂大快捷通道</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农康旅科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三次产业融合发展</w:t>
            </w:r>
          </w:p>
        </w:tc>
      </w:tr>
      <w:tr w14:paraId="09EBC47B">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968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566F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开展文物保护工作，负责省级文物保护单位金鹏寺、摩崖造像等不可移动文物的日常巡查，发现疑似文物或破坏文物情况保护现场并上报</w:t>
            </w:r>
          </w:p>
        </w:tc>
      </w:tr>
      <w:tr w14:paraId="0A56F66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5B5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76DF2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挖掘李时珍采药、李建中《秋夜长滩寺次韵》</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鸡公滩</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等历史文化记忆，弘扬中医药文化，讲好文旅故事</w:t>
            </w:r>
          </w:p>
        </w:tc>
      </w:tr>
      <w:tr w14:paraId="512E887E">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1D0BB6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五</w:t>
            </w:r>
            <w:r>
              <w:rPr>
                <w:rFonts w:hint="default" w:ascii="Times New Roman" w:hAnsi="Times New Roman" w:eastAsia="黑体" w:cs="Times New Roman"/>
                <w:b w:val="0"/>
                <w:bCs w:val="0"/>
                <w:i w:val="0"/>
                <w:iCs w:val="0"/>
                <w:color w:val="000000"/>
                <w:kern w:val="0"/>
                <w:sz w:val="24"/>
                <w:szCs w:val="24"/>
                <w:u w:val="none"/>
                <w:lang w:val="en-US" w:eastAsia="zh-CN" w:bidi="ar"/>
              </w:rPr>
              <w:t>、卫生健康（2项）</w:t>
            </w:r>
          </w:p>
        </w:tc>
      </w:tr>
      <w:tr w14:paraId="1157A665">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5ED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386B3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负责生育政策宣传，开展生育登记服务等工作</w:t>
            </w:r>
          </w:p>
        </w:tc>
      </w:tr>
      <w:tr w14:paraId="7AB39981">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D7D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DB58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开展爱国卫生工作，推进传染病的预防和群防群治等公共卫生工作</w:t>
            </w:r>
          </w:p>
        </w:tc>
      </w:tr>
      <w:tr w14:paraId="62ADD3B4">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3F80258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六</w:t>
            </w:r>
            <w:r>
              <w:rPr>
                <w:rFonts w:hint="default" w:ascii="Times New Roman" w:hAnsi="Times New Roman" w:eastAsia="黑体" w:cs="Times New Roman"/>
                <w:b w:val="0"/>
                <w:bCs w:val="0"/>
                <w:i w:val="0"/>
                <w:iCs w:val="0"/>
                <w:color w:val="000000"/>
                <w:kern w:val="0"/>
                <w:sz w:val="24"/>
                <w:szCs w:val="24"/>
                <w:u w:val="none"/>
                <w:lang w:val="en-US" w:eastAsia="zh-CN" w:bidi="ar"/>
              </w:rPr>
              <w:t>、应急管理及消防（3项）</w:t>
            </w:r>
          </w:p>
        </w:tc>
      </w:tr>
      <w:tr w14:paraId="0B5EE166">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500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DB0D2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6695AB52">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F5B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C038C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加强应急能力建设，建立应急救援队伍，开展应急演练，落实应急值守制度，按规定上报事故信息</w:t>
            </w:r>
          </w:p>
        </w:tc>
      </w:tr>
      <w:tr w14:paraId="70459EF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94B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104</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15163C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291A36D9">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77EB340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七</w:t>
            </w:r>
            <w:r>
              <w:rPr>
                <w:rFonts w:hint="default" w:ascii="Times New Roman" w:hAnsi="Times New Roman" w:eastAsia="黑体" w:cs="Times New Roman"/>
                <w:b w:val="0"/>
                <w:bCs w:val="0"/>
                <w:i w:val="0"/>
                <w:iCs w:val="0"/>
                <w:color w:val="000000"/>
                <w:kern w:val="0"/>
                <w:sz w:val="24"/>
                <w:szCs w:val="24"/>
                <w:u w:val="none"/>
                <w:lang w:val="en-US" w:eastAsia="zh-CN" w:bidi="ar"/>
              </w:rPr>
              <w:t>、人民武装（2项）</w:t>
            </w:r>
          </w:p>
        </w:tc>
      </w:tr>
      <w:tr w14:paraId="01331DE8">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CFE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105</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B8E0A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坚持党管武装，开展兵役征集、民兵工作，推进基层武装部规范化建设</w:t>
            </w:r>
          </w:p>
        </w:tc>
      </w:tr>
      <w:tr w14:paraId="5A313655">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AA7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106</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0B40AF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6BE1265E">
        <w:tblPrEx>
          <w:tblCellMar>
            <w:top w:w="17" w:type="dxa"/>
            <w:left w:w="57" w:type="dxa"/>
            <w:bottom w:w="17" w:type="dxa"/>
            <w:right w:w="57" w:type="dxa"/>
          </w:tblCellMar>
        </w:tblPrEx>
        <w:trPr>
          <w:trHeight w:val="0" w:hRule="atLeast"/>
        </w:trPr>
        <w:tc>
          <w:tcPr>
            <w:tcW w:w="13800" w:type="dxa"/>
            <w:gridSpan w:val="2"/>
            <w:tcBorders>
              <w:top w:val="single" w:color="000000" w:sz="4" w:space="0"/>
              <w:left w:val="single" w:color="000000" w:sz="4" w:space="0"/>
              <w:bottom w:val="single" w:color="000000" w:sz="4" w:space="0"/>
              <w:right w:val="single" w:color="000000" w:sz="4" w:space="0"/>
            </w:tcBorders>
            <w:noWrap w:val="0"/>
            <w:vAlign w:val="center"/>
          </w:tcPr>
          <w:p w14:paraId="15503E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八</w:t>
            </w:r>
            <w:r>
              <w:rPr>
                <w:rFonts w:hint="default" w:ascii="Times New Roman" w:hAnsi="Times New Roman" w:eastAsia="黑体" w:cs="Times New Roman"/>
                <w:b w:val="0"/>
                <w:bCs w:val="0"/>
                <w:i w:val="0"/>
                <w:iCs w:val="0"/>
                <w:color w:val="000000"/>
                <w:kern w:val="0"/>
                <w:sz w:val="24"/>
                <w:szCs w:val="24"/>
                <w:u w:val="none"/>
                <w:lang w:val="en-US" w:eastAsia="zh-CN" w:bidi="ar"/>
              </w:rPr>
              <w:t>、综合政务（7项）</w:t>
            </w:r>
          </w:p>
        </w:tc>
      </w:tr>
      <w:tr w14:paraId="257C39CA">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C2A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107</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DAB2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6420F90F">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67B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108</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55E84E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负责机关、所属事业单位人事管理、工资福利等工作</w:t>
            </w:r>
          </w:p>
        </w:tc>
      </w:tr>
      <w:tr w14:paraId="7404222A">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020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109</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35B213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按权限开展行政事业性国有资产的管理</w:t>
            </w:r>
          </w:p>
        </w:tc>
      </w:tr>
      <w:tr w14:paraId="52997DC7">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D64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110</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2F5F7C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0C21496C">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E82B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111</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8A1F8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4C621924">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E0B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112</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43620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建立健全政府信息公开工作制度，负责政务信息公开</w:t>
            </w:r>
          </w:p>
        </w:tc>
      </w:tr>
      <w:tr w14:paraId="2AE7E30B">
        <w:tblPrEx>
          <w:tblCellMar>
            <w:top w:w="17" w:type="dxa"/>
            <w:left w:w="57" w:type="dxa"/>
            <w:bottom w:w="17" w:type="dxa"/>
            <w:right w:w="57"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4FC9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kern w:val="0"/>
                <w:sz w:val="24"/>
                <w:szCs w:val="24"/>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113</w:t>
            </w:r>
          </w:p>
        </w:tc>
        <w:tc>
          <w:tcPr>
            <w:tcW w:w="13095" w:type="dxa"/>
            <w:tcBorders>
              <w:top w:val="single" w:color="000000" w:sz="4" w:space="0"/>
              <w:left w:val="single" w:color="000000" w:sz="4" w:space="0"/>
              <w:bottom w:val="single" w:color="000000" w:sz="4" w:space="0"/>
              <w:right w:val="single" w:color="000000" w:sz="4" w:space="0"/>
            </w:tcBorders>
            <w:noWrap w:val="0"/>
            <w:vAlign w:val="center"/>
          </w:tcPr>
          <w:p w14:paraId="77DCE0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建立和完善内部控制管理制度，规范运行管理、提升运行效能</w:t>
            </w:r>
          </w:p>
        </w:tc>
      </w:tr>
    </w:tbl>
    <w:p w14:paraId="685FC073">
      <w:pPr>
        <w:pStyle w:val="10"/>
        <w:keepNext w:val="0"/>
        <w:keepLines w:val="0"/>
        <w:pageBreakBefore w:val="0"/>
        <w:widowControl/>
        <w:tabs>
          <w:tab w:val="right" w:leader="dot" w:pos="14001"/>
        </w:tabs>
        <w:wordWrap/>
        <w:overflowPunct/>
        <w:topLinePunct w:val="0"/>
        <w:bidi w:val="0"/>
        <w:spacing w:line="560" w:lineRule="exact"/>
        <w:jc w:val="left"/>
        <w:rPr>
          <w:rFonts w:hint="default" w:ascii="Times New Roman" w:hAnsi="Times New Roman" w:eastAsia="仿宋_GB2312" w:cs="Times New Roman"/>
          <w:b w:val="0"/>
          <w:bCs w:val="0"/>
          <w:color w:val="auto"/>
          <w:spacing w:val="7"/>
          <w:sz w:val="24"/>
          <w:szCs w:val="24"/>
          <w:lang w:val="en-US" w:eastAsia="zh-CN"/>
        </w:rPr>
        <w:sectPr>
          <w:footerReference r:id="rId4" w:type="default"/>
          <w:pgSz w:w="16838" w:h="11906" w:orient="landscape"/>
          <w:pgMar w:top="1440" w:right="1440" w:bottom="1440" w:left="1440" w:header="851" w:footer="992" w:gutter="0"/>
          <w:pgNumType w:fmt="decimal" w:start="1"/>
          <w:cols w:space="425" w:num="1"/>
          <w:docGrid w:type="lines" w:linePitch="312" w:charSpace="0"/>
        </w:sectPr>
      </w:pPr>
    </w:p>
    <w:p w14:paraId="400A6F40">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配合履职事项清单</w:t>
      </w:r>
    </w:p>
    <w:tbl>
      <w:tblPr>
        <w:tblStyle w:val="6"/>
        <w:tblW w:w="13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05"/>
        <w:gridCol w:w="1666"/>
        <w:gridCol w:w="2010"/>
        <w:gridCol w:w="5280"/>
        <w:gridCol w:w="4034"/>
      </w:tblGrid>
      <w:tr w14:paraId="51CA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tblHeader/>
          <w:jc w:val="center"/>
        </w:trPr>
        <w:tc>
          <w:tcPr>
            <w:tcW w:w="705" w:type="dxa"/>
            <w:noWrap w:val="0"/>
            <w:vAlign w:val="center"/>
          </w:tcPr>
          <w:p w14:paraId="08A712E1">
            <w:pPr>
              <w:keepNext w:val="0"/>
              <w:keepLines w:val="0"/>
              <w:pageBreakBefore w:val="0"/>
              <w:widowControl w:val="0"/>
              <w:kinsoku/>
              <w:wordWrap/>
              <w:overflowPunct/>
              <w:autoSpaceDE/>
              <w:autoSpaceDN/>
              <w:bidi w:val="0"/>
              <w:adjustRightInd/>
              <w:snapToGrid/>
              <w:spacing w:line="300" w:lineRule="exact"/>
              <w:jc w:val="center"/>
              <w:textAlignment w:val="auto"/>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Style w:val="11"/>
                <w:rFonts w:hint="default" w:ascii="Times New Roman" w:hAnsi="Times New Roman" w:eastAsia="黑体" w:cs="Times New Roman"/>
                <w:b w:val="0"/>
                <w:bCs w:val="0"/>
                <w:i w:val="0"/>
                <w:iCs w:val="0"/>
                <w:strike w:val="0"/>
                <w:dstrike w:val="0"/>
                <w:color w:val="auto"/>
                <w:kern w:val="0"/>
                <w:sz w:val="24"/>
                <w:szCs w:val="24"/>
                <w:lang w:eastAsia="zh-CN" w:bidi="ar"/>
              </w:rPr>
              <w:t>序号</w:t>
            </w:r>
          </w:p>
        </w:tc>
        <w:tc>
          <w:tcPr>
            <w:tcW w:w="1666" w:type="dxa"/>
            <w:noWrap w:val="0"/>
            <w:vAlign w:val="center"/>
          </w:tcPr>
          <w:p w14:paraId="07B328CE">
            <w:pPr>
              <w:keepNext w:val="0"/>
              <w:keepLines w:val="0"/>
              <w:pageBreakBefore w:val="0"/>
              <w:widowControl w:val="0"/>
              <w:kinsoku/>
              <w:wordWrap/>
              <w:overflowPunct/>
              <w:autoSpaceDE/>
              <w:autoSpaceDN/>
              <w:bidi w:val="0"/>
              <w:adjustRightInd/>
              <w:snapToGrid/>
              <w:spacing w:line="300" w:lineRule="exact"/>
              <w:jc w:val="center"/>
              <w:textAlignment w:val="auto"/>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Style w:val="11"/>
                <w:rFonts w:hint="default" w:ascii="Times New Roman" w:hAnsi="Times New Roman" w:eastAsia="黑体" w:cs="Times New Roman"/>
                <w:b w:val="0"/>
                <w:bCs w:val="0"/>
                <w:i w:val="0"/>
                <w:iCs w:val="0"/>
                <w:strike w:val="0"/>
                <w:dstrike w:val="0"/>
                <w:color w:val="auto"/>
                <w:kern w:val="0"/>
                <w:sz w:val="24"/>
                <w:szCs w:val="24"/>
                <w:lang w:eastAsia="zh-CN" w:bidi="ar"/>
              </w:rPr>
              <w:t>事项名称</w:t>
            </w:r>
          </w:p>
        </w:tc>
        <w:tc>
          <w:tcPr>
            <w:tcW w:w="2010" w:type="dxa"/>
            <w:noWrap w:val="0"/>
            <w:vAlign w:val="center"/>
          </w:tcPr>
          <w:p w14:paraId="2562EC7D">
            <w:pPr>
              <w:keepNext w:val="0"/>
              <w:keepLines w:val="0"/>
              <w:pageBreakBefore w:val="0"/>
              <w:widowControl w:val="0"/>
              <w:kinsoku/>
              <w:wordWrap/>
              <w:overflowPunct/>
              <w:autoSpaceDE/>
              <w:autoSpaceDN/>
              <w:bidi w:val="0"/>
              <w:adjustRightInd/>
              <w:snapToGrid/>
              <w:spacing w:line="300" w:lineRule="exact"/>
              <w:jc w:val="center"/>
              <w:textAlignment w:val="auto"/>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Style w:val="11"/>
                <w:rFonts w:hint="default" w:ascii="Times New Roman" w:hAnsi="Times New Roman" w:eastAsia="黑体" w:cs="Times New Roman"/>
                <w:b w:val="0"/>
                <w:bCs w:val="0"/>
                <w:i w:val="0"/>
                <w:iCs w:val="0"/>
                <w:strike w:val="0"/>
                <w:dstrike w:val="0"/>
                <w:color w:val="auto"/>
                <w:kern w:val="0"/>
                <w:sz w:val="24"/>
                <w:szCs w:val="24"/>
                <w:lang w:eastAsia="zh-CN" w:bidi="ar"/>
              </w:rPr>
              <w:t>对应上级部门</w:t>
            </w:r>
          </w:p>
        </w:tc>
        <w:tc>
          <w:tcPr>
            <w:tcW w:w="5280" w:type="dxa"/>
            <w:noWrap w:val="0"/>
            <w:vAlign w:val="center"/>
          </w:tcPr>
          <w:p w14:paraId="608DAC77">
            <w:pPr>
              <w:keepNext w:val="0"/>
              <w:keepLines w:val="0"/>
              <w:pageBreakBefore w:val="0"/>
              <w:kinsoku/>
              <w:wordWrap/>
              <w:overflowPunct/>
              <w:autoSpaceDE/>
              <w:autoSpaceDN/>
              <w:bidi w:val="0"/>
              <w:adjustRightInd/>
              <w:snapToGrid/>
              <w:spacing w:line="300" w:lineRule="exact"/>
              <w:jc w:val="center"/>
              <w:textAlignment w:val="center"/>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Fonts w:hint="default" w:ascii="Times New Roman" w:hAnsi="Times New Roman" w:eastAsia="黑体" w:cs="Times New Roman"/>
                <w:b w:val="0"/>
                <w:bCs w:val="0"/>
                <w:color w:val="auto"/>
                <w:sz w:val="24"/>
                <w:szCs w:val="24"/>
                <w:lang w:bidi="ar"/>
              </w:rPr>
              <w:t>上级部门职责</w:t>
            </w:r>
          </w:p>
        </w:tc>
        <w:tc>
          <w:tcPr>
            <w:tcW w:w="4034" w:type="dxa"/>
            <w:noWrap w:val="0"/>
            <w:vAlign w:val="center"/>
          </w:tcPr>
          <w:p w14:paraId="29B79B38">
            <w:pPr>
              <w:keepNext w:val="0"/>
              <w:keepLines w:val="0"/>
              <w:pageBreakBefore w:val="0"/>
              <w:kinsoku/>
              <w:wordWrap/>
              <w:overflowPunct/>
              <w:autoSpaceDE/>
              <w:autoSpaceDN/>
              <w:bidi w:val="0"/>
              <w:adjustRightInd/>
              <w:snapToGrid/>
              <w:spacing w:line="300" w:lineRule="exact"/>
              <w:jc w:val="center"/>
              <w:textAlignment w:val="center"/>
              <w:rPr>
                <w:rStyle w:val="11"/>
                <w:rFonts w:hint="default" w:ascii="Times New Roman" w:hAnsi="Times New Roman" w:eastAsia="黑体" w:cs="Times New Roman"/>
                <w:b w:val="0"/>
                <w:bCs w:val="0"/>
                <w:i w:val="0"/>
                <w:iCs w:val="0"/>
                <w:strike w:val="0"/>
                <w:dstrike w:val="0"/>
                <w:color w:val="auto"/>
                <w:kern w:val="0"/>
                <w:sz w:val="24"/>
                <w:szCs w:val="24"/>
                <w:lang w:eastAsia="zh-CN" w:bidi="ar"/>
              </w:rPr>
            </w:pPr>
            <w:r>
              <w:rPr>
                <w:rFonts w:hint="default" w:ascii="Times New Roman" w:hAnsi="Times New Roman" w:eastAsia="黑体" w:cs="Times New Roman"/>
                <w:b w:val="0"/>
                <w:bCs w:val="0"/>
                <w:color w:val="auto"/>
                <w:sz w:val="24"/>
                <w:szCs w:val="24"/>
                <w:lang w:eastAsia="zh-CN" w:bidi="ar"/>
              </w:rPr>
              <w:t>镇配合职责</w:t>
            </w:r>
          </w:p>
        </w:tc>
      </w:tr>
      <w:tr w14:paraId="4817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66CC7EF7">
            <w:pPr>
              <w:keepNext w:val="0"/>
              <w:keepLines w:val="0"/>
              <w:pageBreakBefore w:val="0"/>
              <w:kinsoku/>
              <w:wordWrap/>
              <w:overflowPunct/>
              <w:autoSpaceDE/>
              <w:autoSpaceDN/>
              <w:bidi w:val="0"/>
              <w:adjustRightInd/>
              <w:snapToGrid/>
              <w:spacing w:line="300" w:lineRule="exact"/>
              <w:jc w:val="both"/>
              <w:textAlignment w:val="center"/>
              <w:rPr>
                <w:rFonts w:hint="default" w:ascii="Times New Roman" w:hAnsi="Times New Roman" w:eastAsia="黑体" w:cs="Times New Roman"/>
                <w:b w:val="0"/>
                <w:bCs w:val="0"/>
                <w:color w:val="auto"/>
                <w:sz w:val="24"/>
                <w:szCs w:val="24"/>
                <w:lang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51E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BF54D79">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666" w:type="dxa"/>
            <w:noWrap w:val="0"/>
            <w:vAlign w:val="center"/>
          </w:tcPr>
          <w:p w14:paraId="5BCE7B5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管好用好到村任职选调生</w:t>
            </w:r>
          </w:p>
        </w:tc>
        <w:tc>
          <w:tcPr>
            <w:tcW w:w="2010" w:type="dxa"/>
            <w:noWrap w:val="0"/>
            <w:vAlign w:val="center"/>
          </w:tcPr>
          <w:p w14:paraId="192FBEA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kern w:val="2"/>
                <w:sz w:val="24"/>
                <w:szCs w:val="24"/>
                <w:lang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w:t>
            </w:r>
          </w:p>
        </w:tc>
        <w:tc>
          <w:tcPr>
            <w:tcW w:w="5280" w:type="dxa"/>
            <w:noWrap w:val="0"/>
            <w:vAlign w:val="center"/>
          </w:tcPr>
          <w:p w14:paraId="6AD4BB3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开展到村任职选调生选派、管理、培训、考核、资金监管等工作。</w:t>
            </w:r>
          </w:p>
        </w:tc>
        <w:tc>
          <w:tcPr>
            <w:tcW w:w="4034" w:type="dxa"/>
            <w:noWrap w:val="0"/>
            <w:vAlign w:val="center"/>
          </w:tcPr>
          <w:p w14:paraId="4EE610E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1.负责到村任职选调生的日常管理，提供必要的工作、生活等保障。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2.派员参加到村任职选调生年度考核和任职期满考核。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3.提供相关资金使用凭证等资料。</w:t>
            </w:r>
          </w:p>
        </w:tc>
      </w:tr>
      <w:tr w14:paraId="4F27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4A23AF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666" w:type="dxa"/>
            <w:noWrap w:val="0"/>
            <w:vAlign w:val="center"/>
          </w:tcPr>
          <w:p w14:paraId="55C4C18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驻村帮扶干部管理</w:t>
            </w:r>
          </w:p>
        </w:tc>
        <w:tc>
          <w:tcPr>
            <w:tcW w:w="2010" w:type="dxa"/>
            <w:noWrap w:val="0"/>
            <w:vAlign w:val="center"/>
          </w:tcPr>
          <w:p w14:paraId="08B9EDF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县委组织部、县财政局</w:t>
            </w:r>
          </w:p>
        </w:tc>
        <w:tc>
          <w:tcPr>
            <w:tcW w:w="5280" w:type="dxa"/>
            <w:noWrap w:val="0"/>
            <w:vAlign w:val="center"/>
          </w:tcPr>
          <w:p w14:paraId="58FE2C9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2.县财政局：按标准保障驻村第一书记和工作队工作经费。</w:t>
            </w:r>
          </w:p>
        </w:tc>
        <w:tc>
          <w:tcPr>
            <w:tcW w:w="4034" w:type="dxa"/>
            <w:noWrap w:val="0"/>
            <w:vAlign w:val="center"/>
          </w:tcPr>
          <w:p w14:paraId="01ED0F2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3.开展驻村第一书记、工作队员的关心关爱、调研指导等工作。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4.提供必要食宿条件。</w:t>
            </w:r>
          </w:p>
        </w:tc>
      </w:tr>
      <w:tr w14:paraId="0DD4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CA471C3">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666" w:type="dxa"/>
            <w:noWrap w:val="0"/>
            <w:vAlign w:val="center"/>
          </w:tcPr>
          <w:p w14:paraId="1696ABB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大学生志愿服务西部计划项目管理</w:t>
            </w:r>
          </w:p>
        </w:tc>
        <w:tc>
          <w:tcPr>
            <w:tcW w:w="2010" w:type="dxa"/>
            <w:noWrap w:val="0"/>
            <w:vAlign w:val="center"/>
          </w:tcPr>
          <w:p w14:paraId="2B0A9DA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共青团大英县委</w:t>
            </w:r>
          </w:p>
        </w:tc>
        <w:tc>
          <w:tcPr>
            <w:tcW w:w="5280" w:type="dxa"/>
            <w:noWrap w:val="0"/>
            <w:vAlign w:val="center"/>
          </w:tcPr>
          <w:p w14:paraId="66F75B0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1.负责大学生志愿服务西部计划志愿者岗位申报及人员分配工作。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2.指导镇开展大学生志愿服务西部计划志愿者日常管理。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3.负责大学生志愿服务西部计划志愿者业务培训和年度考核。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4.落实大学生志愿服务西部计划志愿者每月基本生活补贴等待遇发放。</w:t>
            </w:r>
          </w:p>
        </w:tc>
        <w:tc>
          <w:tcPr>
            <w:tcW w:w="4034" w:type="dxa"/>
            <w:noWrap w:val="0"/>
            <w:vAlign w:val="center"/>
          </w:tcPr>
          <w:p w14:paraId="665CF20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落实大学生志愿服务西部计划志愿者安全健康保护措施</w:t>
            </w:r>
            <w:r>
              <w:rPr>
                <w:rFonts w:hint="default" w:ascii="Times New Roman" w:hAnsi="Times New Roman" w:eastAsia="仿宋_GB2312" w:cs="Times New Roman"/>
                <w:b w:val="0"/>
                <w:bCs w:val="0"/>
                <w:i w:val="0"/>
                <w:iCs w:val="0"/>
                <w:color w:val="000000"/>
                <w:kern w:val="0"/>
                <w:sz w:val="24"/>
                <w:szCs w:val="24"/>
                <w:u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4.落实大学生志愿服务西部计划志愿者一年两次探亲往返交通补贴等待遇保障。</w:t>
            </w:r>
          </w:p>
        </w:tc>
      </w:tr>
      <w:tr w14:paraId="0C29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5DE5AFE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二、经济发展（2项）</w:t>
            </w:r>
          </w:p>
        </w:tc>
      </w:tr>
      <w:tr w14:paraId="25DF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1507E9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666" w:type="dxa"/>
            <w:noWrap w:val="0"/>
            <w:vAlign w:val="center"/>
          </w:tcPr>
          <w:p w14:paraId="3B540C7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政府及社会投资项目管理（除本级项目外）</w:t>
            </w:r>
          </w:p>
        </w:tc>
        <w:tc>
          <w:tcPr>
            <w:tcW w:w="2010" w:type="dxa"/>
            <w:noWrap w:val="0"/>
            <w:vAlign w:val="center"/>
          </w:tcPr>
          <w:p w14:paraId="0056EA9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县发展改革局、县财政局、县交通运输局、县水利局、县农业农村局、县自然资源和规划局、县住房城乡建设局、大英生态环境局</w:t>
            </w:r>
          </w:p>
        </w:tc>
        <w:tc>
          <w:tcPr>
            <w:tcW w:w="5280" w:type="dxa"/>
            <w:noWrap w:val="0"/>
            <w:vAlign w:val="center"/>
          </w:tcPr>
          <w:p w14:paraId="4C4C7A2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034" w:type="dxa"/>
            <w:noWrap w:val="0"/>
            <w:vAlign w:val="center"/>
          </w:tcPr>
          <w:p w14:paraId="556EBDF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2.调处矛盾纠纷。</w:t>
            </w:r>
          </w:p>
        </w:tc>
      </w:tr>
      <w:tr w14:paraId="65B7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B6673FC">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666" w:type="dxa"/>
            <w:noWrap w:val="0"/>
            <w:vAlign w:val="center"/>
          </w:tcPr>
          <w:p w14:paraId="3441A83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万企兴万村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w:t>
            </w:r>
          </w:p>
        </w:tc>
        <w:tc>
          <w:tcPr>
            <w:tcW w:w="2010" w:type="dxa"/>
            <w:noWrap w:val="0"/>
            <w:vAlign w:val="center"/>
          </w:tcPr>
          <w:p w14:paraId="782E70F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县工商联</w:t>
            </w:r>
          </w:p>
        </w:tc>
        <w:tc>
          <w:tcPr>
            <w:tcW w:w="5280" w:type="dxa"/>
            <w:noWrap w:val="0"/>
            <w:vAlign w:val="center"/>
          </w:tcPr>
          <w:p w14:paraId="4BFE3A9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1.抓好行动统筹，引导民营企业、商协会带头开展结对共建活动。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万企兴万村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3.总结好的经验典型，查找整改相关问题。</w:t>
            </w:r>
          </w:p>
        </w:tc>
        <w:tc>
          <w:tcPr>
            <w:tcW w:w="4034" w:type="dxa"/>
            <w:noWrap w:val="0"/>
            <w:vAlign w:val="center"/>
          </w:tcPr>
          <w:p w14:paraId="4785BB7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1.指导联系村与联系企业签订结对共建协议。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2.建立企业帮扶台账。</w:t>
            </w:r>
          </w:p>
        </w:tc>
      </w:tr>
      <w:tr w14:paraId="4137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2025B2C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283A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A604ED4">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666" w:type="dxa"/>
            <w:noWrap w:val="0"/>
            <w:vAlign w:val="center"/>
          </w:tcPr>
          <w:p w14:paraId="41579ED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大中型水利水电工程移民工作</w:t>
            </w:r>
          </w:p>
        </w:tc>
        <w:tc>
          <w:tcPr>
            <w:tcW w:w="2010" w:type="dxa"/>
            <w:noWrap w:val="0"/>
            <w:vAlign w:val="center"/>
          </w:tcPr>
          <w:p w14:paraId="50ED549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县水利局、县自然资源和规划局、县住房城乡建设局</w:t>
            </w:r>
          </w:p>
        </w:tc>
        <w:tc>
          <w:tcPr>
            <w:tcW w:w="5280" w:type="dxa"/>
            <w:noWrap w:val="0"/>
            <w:vAlign w:val="center"/>
          </w:tcPr>
          <w:p w14:paraId="1DBA5BE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2.县自然资源和规划局：负责移民土地保障和房屋确权等工作。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3.县住房城乡建设局：负责房屋工程建设监督管理等工作。</w:t>
            </w:r>
          </w:p>
        </w:tc>
        <w:tc>
          <w:tcPr>
            <w:tcW w:w="4034" w:type="dxa"/>
            <w:noWrap w:val="0"/>
            <w:vAlign w:val="center"/>
          </w:tcPr>
          <w:p w14:paraId="463210B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1.开展移民安置政策宣传。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2.指导村（社区）等基层群众自治组织开展移民工作。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4.核实移民信息并对移民后期扶持人口进行动态管理。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5.初审移民补偿补助资金。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6.调处矛盾纠纷。</w:t>
            </w:r>
          </w:p>
        </w:tc>
      </w:tr>
      <w:tr w14:paraId="26D7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30C98D2">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666" w:type="dxa"/>
            <w:noWrap w:val="0"/>
            <w:vAlign w:val="center"/>
          </w:tcPr>
          <w:p w14:paraId="55DC316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殡葬管理</w:t>
            </w:r>
          </w:p>
        </w:tc>
        <w:tc>
          <w:tcPr>
            <w:tcW w:w="2010" w:type="dxa"/>
            <w:noWrap w:val="0"/>
            <w:vAlign w:val="center"/>
          </w:tcPr>
          <w:p w14:paraId="7F1ECAE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县民政局、县行政审批和数据局</w:t>
            </w:r>
          </w:p>
        </w:tc>
        <w:tc>
          <w:tcPr>
            <w:tcW w:w="5280" w:type="dxa"/>
            <w:noWrap w:val="0"/>
            <w:vAlign w:val="center"/>
          </w:tcPr>
          <w:p w14:paraId="67357B8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2.县行政审批和数据局：负责农村公益性墓地的审批。</w:t>
            </w:r>
          </w:p>
        </w:tc>
        <w:tc>
          <w:tcPr>
            <w:tcW w:w="4034" w:type="dxa"/>
            <w:noWrap w:val="0"/>
            <w:vAlign w:val="center"/>
          </w:tcPr>
          <w:p w14:paraId="6B52CC8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Style w:val="13"/>
                <w:rFonts w:hint="default" w:ascii="Times New Roman" w:hAnsi="Times New Roman" w:eastAsia="仿宋_GB2312" w:cs="Times New Roman"/>
                <w:b w:val="0"/>
                <w:bCs w:val="0"/>
                <w:sz w:val="24"/>
                <w:szCs w:val="24"/>
                <w:lang w:val="en-US" w:eastAsia="zh-CN" w:bidi="ar"/>
              </w:rPr>
              <w:t>1.开展殡葬管理法律法规宣传。</w:t>
            </w:r>
            <w:r>
              <w:rPr>
                <w:rStyle w:val="13"/>
                <w:rFonts w:hint="default" w:ascii="Times New Roman" w:hAnsi="Times New Roman" w:eastAsia="仿宋_GB2312" w:cs="Times New Roman"/>
                <w:b w:val="0"/>
                <w:bCs w:val="0"/>
                <w:sz w:val="24"/>
                <w:szCs w:val="24"/>
                <w:lang w:val="en-US" w:eastAsia="zh-CN" w:bidi="ar"/>
              </w:rPr>
              <w:br w:type="textWrapping"/>
            </w:r>
            <w:r>
              <w:rPr>
                <w:rStyle w:val="13"/>
                <w:rFonts w:hint="default" w:ascii="Times New Roman" w:hAnsi="Times New Roman" w:eastAsia="仿宋_GB2312" w:cs="Times New Roman"/>
                <w:b w:val="0"/>
                <w:bCs w:val="0"/>
                <w:sz w:val="24"/>
                <w:szCs w:val="24"/>
                <w:lang w:val="en-US" w:eastAsia="zh-CN" w:bidi="ar"/>
              </w:rPr>
              <w:t>2.开展农村公益性墓地的初审。</w:t>
            </w:r>
            <w:r>
              <w:rPr>
                <w:rStyle w:val="13"/>
                <w:rFonts w:hint="default" w:ascii="Times New Roman" w:hAnsi="Times New Roman" w:eastAsia="仿宋_GB2312" w:cs="Times New Roman"/>
                <w:b w:val="0"/>
                <w:bCs w:val="0"/>
                <w:sz w:val="24"/>
                <w:szCs w:val="24"/>
                <w:lang w:val="en-US" w:eastAsia="zh-CN" w:bidi="ar"/>
              </w:rPr>
              <w:br w:type="textWrapping"/>
            </w:r>
            <w:r>
              <w:rPr>
                <w:rStyle w:val="13"/>
                <w:rFonts w:hint="default" w:ascii="Times New Roman" w:hAnsi="Times New Roman" w:eastAsia="仿宋_GB2312" w:cs="Times New Roman"/>
                <w:b w:val="0"/>
                <w:bCs w:val="0"/>
                <w:sz w:val="24"/>
                <w:szCs w:val="24"/>
                <w:lang w:val="en-US" w:eastAsia="zh-CN" w:bidi="ar"/>
              </w:rPr>
              <w:t>3.排查违规治丧行为并上报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r>
              <w:rPr>
                <w:rStyle w:val="13"/>
                <w:rFonts w:hint="default" w:ascii="Times New Roman" w:hAnsi="Times New Roman" w:eastAsia="仿宋_GB2312" w:cs="Times New Roman"/>
                <w:b w:val="0"/>
                <w:bCs w:val="0"/>
                <w:sz w:val="24"/>
                <w:szCs w:val="24"/>
                <w:lang w:val="en-US" w:eastAsia="zh-CN" w:bidi="ar"/>
              </w:rPr>
              <w:t>。</w:t>
            </w:r>
            <w:r>
              <w:rPr>
                <w:rStyle w:val="13"/>
                <w:rFonts w:hint="default" w:ascii="Times New Roman" w:hAnsi="Times New Roman" w:eastAsia="仿宋_GB2312" w:cs="Times New Roman"/>
                <w:b w:val="0"/>
                <w:bCs w:val="0"/>
                <w:sz w:val="24"/>
                <w:szCs w:val="24"/>
                <w:lang w:val="en-US" w:eastAsia="zh-CN" w:bidi="ar"/>
              </w:rPr>
              <w:br w:type="textWrapping"/>
            </w:r>
            <w:r>
              <w:rPr>
                <w:rStyle w:val="13"/>
                <w:rFonts w:hint="default" w:ascii="Times New Roman" w:hAnsi="Times New Roman" w:eastAsia="仿宋_GB2312" w:cs="Times New Roman"/>
                <w:b w:val="0"/>
                <w:bCs w:val="0"/>
                <w:sz w:val="24"/>
                <w:szCs w:val="24"/>
                <w:lang w:val="en-US" w:eastAsia="zh-CN" w:bidi="ar"/>
              </w:rPr>
              <w:t>4.派员参加殡葬违法行为处置。</w:t>
            </w:r>
          </w:p>
        </w:tc>
      </w:tr>
      <w:tr w14:paraId="4A91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B166415">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666" w:type="dxa"/>
            <w:noWrap w:val="0"/>
            <w:vAlign w:val="center"/>
          </w:tcPr>
          <w:p w14:paraId="0B4494C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儿童收养管理</w:t>
            </w:r>
          </w:p>
        </w:tc>
        <w:tc>
          <w:tcPr>
            <w:tcW w:w="2010" w:type="dxa"/>
            <w:noWrap w:val="0"/>
            <w:vAlign w:val="center"/>
          </w:tcPr>
          <w:p w14:paraId="613D71F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5280" w:type="dxa"/>
            <w:noWrap w:val="0"/>
            <w:vAlign w:val="center"/>
          </w:tcPr>
          <w:p w14:paraId="56726C8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2.规范开展被收养人和收养方融合评估，融合期满后，进行实地走访并出具融合情况报告。</w:t>
            </w:r>
          </w:p>
        </w:tc>
        <w:tc>
          <w:tcPr>
            <w:tcW w:w="4034" w:type="dxa"/>
            <w:noWrap w:val="0"/>
            <w:vAlign w:val="center"/>
          </w:tcPr>
          <w:p w14:paraId="6CD82DF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根据需要查验收养方</w:t>
            </w:r>
            <w:r>
              <w:rPr>
                <w:rFonts w:hint="default" w:ascii="Times New Roman" w:hAnsi="Times New Roman" w:eastAsia="仿宋_GB2312" w:cs="Times New Roman"/>
                <w:b w:val="0"/>
                <w:bCs w:val="0"/>
                <w:i w:val="0"/>
                <w:iCs w:val="0"/>
                <w:color w:val="000000"/>
                <w:kern w:val="0"/>
                <w:sz w:val="24"/>
                <w:szCs w:val="24"/>
                <w:u w:val="none"/>
                <w:lang w:val="en-US" w:eastAsia="zh-CN" w:bidi="ar"/>
              </w:rPr>
              <w:t>及被收养人身份、家庭情况，出具相关证明。</w:t>
            </w:r>
          </w:p>
        </w:tc>
      </w:tr>
      <w:tr w14:paraId="504B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2824B73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Style w:val="13"/>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5F82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46C398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1666" w:type="dxa"/>
            <w:noWrap w:val="0"/>
            <w:vAlign w:val="center"/>
          </w:tcPr>
          <w:p w14:paraId="2A31D14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社区矫正</w:t>
            </w:r>
          </w:p>
        </w:tc>
        <w:tc>
          <w:tcPr>
            <w:tcW w:w="2010" w:type="dxa"/>
            <w:noWrap w:val="0"/>
            <w:vAlign w:val="center"/>
          </w:tcPr>
          <w:p w14:paraId="6DB14B4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县司法局</w:t>
            </w:r>
          </w:p>
        </w:tc>
        <w:tc>
          <w:tcPr>
            <w:tcW w:w="5280" w:type="dxa"/>
            <w:noWrap w:val="0"/>
            <w:vAlign w:val="center"/>
          </w:tcPr>
          <w:p w14:paraId="744A6A5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1.负责社区矫正法律法规宣传。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2.负责统筹协调和指导社区矫正工作。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4.推动社会力量参与社区矫正工作。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5.指导支持社区矫正机构提高信息化水平。</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6.指导、监督对社区矫正对象的刑罚执行、管理教育和帮扶工作。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7.协调推进社区矫正工作队伍建设，加强社区矫正工作人员管理、监督、培训和职业保障。</w:t>
            </w:r>
          </w:p>
        </w:tc>
        <w:tc>
          <w:tcPr>
            <w:tcW w:w="4034" w:type="dxa"/>
            <w:noWrap w:val="0"/>
            <w:vAlign w:val="center"/>
          </w:tcPr>
          <w:p w14:paraId="462B50C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1.组织村（社区）协助社区矫正机构开展社区矫正工作。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2.派员参加调查评估、监督管理、教育帮扶、公益活动等。</w:t>
            </w:r>
          </w:p>
        </w:tc>
      </w:tr>
      <w:tr w14:paraId="69CC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54C3B5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1666" w:type="dxa"/>
            <w:noWrap w:val="0"/>
            <w:vAlign w:val="center"/>
          </w:tcPr>
          <w:p w14:paraId="2AF3B72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中小学生防溺水</w:t>
            </w:r>
          </w:p>
        </w:tc>
        <w:tc>
          <w:tcPr>
            <w:tcW w:w="2010" w:type="dxa"/>
            <w:noWrap w:val="0"/>
            <w:vAlign w:val="center"/>
          </w:tcPr>
          <w:p w14:paraId="053E9FA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县教育局、县文化广电体育旅游局、县公安局、县自然资源和规划局、县住房城乡建设局、县水利局、县应急管理局</w:t>
            </w:r>
          </w:p>
        </w:tc>
        <w:tc>
          <w:tcPr>
            <w:tcW w:w="5280" w:type="dxa"/>
            <w:noWrap w:val="0"/>
            <w:vAlign w:val="center"/>
          </w:tcPr>
          <w:p w14:paraId="73BE2CC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7.县应急管理局：指导开展防溺水综合应急演练，协调组织开展救援培训和应急处置等工作。</w:t>
            </w:r>
          </w:p>
        </w:tc>
        <w:tc>
          <w:tcPr>
            <w:tcW w:w="4034" w:type="dxa"/>
            <w:noWrap w:val="0"/>
            <w:vAlign w:val="center"/>
          </w:tcPr>
          <w:p w14:paraId="75E57AE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1.开展中小学生防溺水知识宣传教育。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四个一</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4.发现溺水事故组织开展救援并上报县应急管理局和县教育局。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5.派员参加事故原因调查、善后处理等工作。</w:t>
            </w:r>
          </w:p>
        </w:tc>
      </w:tr>
      <w:tr w14:paraId="431C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81B1E51">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1666" w:type="dxa"/>
            <w:noWrap w:val="0"/>
            <w:vAlign w:val="center"/>
          </w:tcPr>
          <w:p w14:paraId="124EF82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劳动争议调解</w:t>
            </w:r>
          </w:p>
        </w:tc>
        <w:tc>
          <w:tcPr>
            <w:tcW w:w="2010" w:type="dxa"/>
            <w:noWrap w:val="0"/>
            <w:vAlign w:val="center"/>
          </w:tcPr>
          <w:p w14:paraId="6073276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县人力资源社会保障局</w:t>
            </w:r>
          </w:p>
        </w:tc>
        <w:tc>
          <w:tcPr>
            <w:tcW w:w="5280" w:type="dxa"/>
            <w:noWrap w:val="0"/>
            <w:vAlign w:val="center"/>
          </w:tcPr>
          <w:p w14:paraId="7186360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1.负责劳动争议调解仲裁政策宣传。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2.制定完善劳动争议调解制度机制。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3.受理劳动争议仲裁申请，开展劳动争议调解和仲裁。</w:t>
            </w:r>
          </w:p>
        </w:tc>
        <w:tc>
          <w:tcPr>
            <w:tcW w:w="4034" w:type="dxa"/>
            <w:noWrap w:val="0"/>
            <w:vAlign w:val="center"/>
          </w:tcPr>
          <w:p w14:paraId="7BB567A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1.开展劳动争议调解仲裁政策宣传。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3.跟踪调解协议的履行。</w:t>
            </w:r>
          </w:p>
        </w:tc>
      </w:tr>
      <w:tr w14:paraId="5F3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63AF007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五、乡村振兴（19项）</w:t>
            </w:r>
          </w:p>
        </w:tc>
      </w:tr>
      <w:tr w14:paraId="60C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45C1DCA">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12</w:t>
            </w:r>
          </w:p>
        </w:tc>
        <w:tc>
          <w:tcPr>
            <w:tcW w:w="1666" w:type="dxa"/>
            <w:noWrap w:val="0"/>
            <w:vAlign w:val="center"/>
          </w:tcPr>
          <w:p w14:paraId="70038C0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农产品质量安全管理</w:t>
            </w:r>
          </w:p>
        </w:tc>
        <w:tc>
          <w:tcPr>
            <w:tcW w:w="2010" w:type="dxa"/>
            <w:noWrap w:val="0"/>
            <w:vAlign w:val="center"/>
          </w:tcPr>
          <w:p w14:paraId="3C72917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528B5E9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1.负责农产品质量安全法律法规宣传。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2.开展基层农安监管员、检测员、协管员等人员的培训和指导。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3.指导农产品生产经营主体入驻国家农产品质量安全追溯平台，</w:t>
            </w:r>
            <w:r>
              <w:rPr>
                <w:rFonts w:hint="eastAsia" w:ascii="Times New Roman" w:hAnsi="Times New Roman" w:eastAsia="仿宋_GB2312" w:cs="Times New Roman"/>
                <w:b w:val="0"/>
                <w:bCs w:val="0"/>
                <w:i w:val="0"/>
                <w:iCs w:val="0"/>
                <w:color w:val="000000"/>
                <w:kern w:val="0"/>
                <w:sz w:val="24"/>
                <w:szCs w:val="24"/>
                <w:u w:val="none"/>
                <w:lang w:val="en-US" w:eastAsia="zh-CN" w:bidi="ar"/>
              </w:rPr>
              <w:t>并开具承诺达标合格证</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4.查处违反农产品质量安全的违法行为，依法对农产品质量安全领域违法行为实施行政处罚。</w:t>
            </w:r>
          </w:p>
        </w:tc>
        <w:tc>
          <w:tcPr>
            <w:tcW w:w="4034" w:type="dxa"/>
            <w:noWrap w:val="0"/>
            <w:vAlign w:val="center"/>
          </w:tcPr>
          <w:p w14:paraId="2CA8845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2.会同开展抽样检测工作。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3.派员参加农产品质量安全执法工作、事故处置。</w:t>
            </w:r>
          </w:p>
        </w:tc>
      </w:tr>
      <w:tr w14:paraId="54F1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BB2C3E1">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1666" w:type="dxa"/>
            <w:noWrap w:val="0"/>
            <w:vAlign w:val="center"/>
          </w:tcPr>
          <w:p w14:paraId="06A6F52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高标准农田建设和运营管护</w:t>
            </w:r>
          </w:p>
        </w:tc>
        <w:tc>
          <w:tcPr>
            <w:tcW w:w="2010" w:type="dxa"/>
            <w:noWrap w:val="0"/>
            <w:vAlign w:val="center"/>
          </w:tcPr>
          <w:p w14:paraId="2509F3E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6A1559F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1.牵头制定高标准农田建设规划，开展项目储备工作。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2.组织落实项目选址、规划布局、编制高标准农田建设项目实施方案。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3.负责监管和指导高标准农田建设工作，加强项目质量和安全监管。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4.组织项目实施和验收。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6.对运营管护人员开展技术指导、培训服务和监督管理。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7.定期组织开展检查和维护，相关行业部门按照职责分工加强对灌溉排水、输配电等工程设施运营管护的监管和指导。</w:t>
            </w:r>
          </w:p>
        </w:tc>
        <w:tc>
          <w:tcPr>
            <w:tcW w:w="4034" w:type="dxa"/>
            <w:noWrap w:val="0"/>
            <w:vAlign w:val="center"/>
          </w:tcPr>
          <w:p w14:paraId="5CF01A0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1.开展高标准农田建设政策宣传。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2.协调、落实项目选址、反馈规划设计需求。</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3.派员参加项目实施进度管理和质量监督、县级验收。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4.负责高标准农田资产登记、设施管护。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5.开展日常巡查，督促管护主体推进问题整改。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6.调处矛盾纠纷，受理信访问题。</w:t>
            </w:r>
          </w:p>
        </w:tc>
      </w:tr>
      <w:tr w14:paraId="38BB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31F7690B">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14</w:t>
            </w:r>
          </w:p>
        </w:tc>
        <w:tc>
          <w:tcPr>
            <w:tcW w:w="1666" w:type="dxa"/>
            <w:noWrap w:val="0"/>
            <w:vAlign w:val="center"/>
          </w:tcPr>
          <w:p w14:paraId="7BC9FB2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撂荒地整治</w:t>
            </w:r>
          </w:p>
        </w:tc>
        <w:tc>
          <w:tcPr>
            <w:tcW w:w="2010" w:type="dxa"/>
            <w:noWrap w:val="0"/>
            <w:vAlign w:val="center"/>
          </w:tcPr>
          <w:p w14:paraId="446646C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173E5C7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1.对耕地撂荒情况进行摸底统计。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2.反馈撂荒地问题图斑。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3.制定撂荒地复耕实施方案及政策。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4.分类推进撂荒地治理。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5.对撂荒地复耕情况进行审核。</w:t>
            </w:r>
          </w:p>
        </w:tc>
        <w:tc>
          <w:tcPr>
            <w:tcW w:w="4034" w:type="dxa"/>
            <w:noWrap w:val="0"/>
            <w:vAlign w:val="center"/>
          </w:tcPr>
          <w:p w14:paraId="5AEDD56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1.开展防止耕地撂荒政策宣传。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2.摸排撂荒地情况，建立台账。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3.督促指导责任主体开展复耕工作。</w:t>
            </w:r>
          </w:p>
        </w:tc>
      </w:tr>
      <w:tr w14:paraId="335A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BAF57E6">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1666" w:type="dxa"/>
            <w:noWrap w:val="0"/>
            <w:vAlign w:val="center"/>
          </w:tcPr>
          <w:p w14:paraId="32B28D2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耕地质量提升（含科学施肥增效）</w:t>
            </w:r>
          </w:p>
        </w:tc>
        <w:tc>
          <w:tcPr>
            <w:tcW w:w="2010" w:type="dxa"/>
            <w:noWrap w:val="0"/>
            <w:vAlign w:val="center"/>
          </w:tcPr>
          <w:p w14:paraId="744CC93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16163FA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1.开展耕地质量监测、耕地质量提升技术指导。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2.开展测土配方施肥、有机肥替代化肥、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施肥技术（施肥新技术、新型肥料产品、新施肥机具）推广。</w:t>
            </w:r>
          </w:p>
        </w:tc>
        <w:tc>
          <w:tcPr>
            <w:tcW w:w="4034" w:type="dxa"/>
            <w:noWrap w:val="0"/>
            <w:vAlign w:val="center"/>
          </w:tcPr>
          <w:p w14:paraId="33F9A41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1.会同开展耕地质量监测点位管理。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2.落实耕地质量提升技术措施。</w:t>
            </w:r>
          </w:p>
        </w:tc>
      </w:tr>
      <w:tr w14:paraId="035D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CEF719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16</w:t>
            </w:r>
          </w:p>
        </w:tc>
        <w:tc>
          <w:tcPr>
            <w:tcW w:w="1666" w:type="dxa"/>
            <w:noWrap w:val="0"/>
            <w:vAlign w:val="center"/>
          </w:tcPr>
          <w:p w14:paraId="63A97AF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农作物种子管理</w:t>
            </w:r>
          </w:p>
        </w:tc>
        <w:tc>
          <w:tcPr>
            <w:tcW w:w="2010" w:type="dxa"/>
            <w:noWrap w:val="0"/>
            <w:vAlign w:val="center"/>
          </w:tcPr>
          <w:p w14:paraId="36F5D66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0532E45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1.负责农作物种子备案工作。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2.开展农作物种子执法监管。</w:t>
            </w:r>
          </w:p>
        </w:tc>
        <w:tc>
          <w:tcPr>
            <w:tcW w:w="4034" w:type="dxa"/>
            <w:noWrap w:val="0"/>
            <w:vAlign w:val="center"/>
          </w:tcPr>
          <w:p w14:paraId="2EF3E5A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1.结合日常工作开展农资店销售巡查，发现问题上报。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2.派员参加农作物种子执法工作。</w:t>
            </w:r>
          </w:p>
        </w:tc>
      </w:tr>
      <w:tr w14:paraId="01AD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F8BE1E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17</w:t>
            </w:r>
          </w:p>
        </w:tc>
        <w:tc>
          <w:tcPr>
            <w:tcW w:w="1666" w:type="dxa"/>
            <w:noWrap w:val="0"/>
            <w:vAlign w:val="center"/>
          </w:tcPr>
          <w:p w14:paraId="4A2457E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农村实用人才队伍建设</w:t>
            </w:r>
          </w:p>
        </w:tc>
        <w:tc>
          <w:tcPr>
            <w:tcW w:w="2010" w:type="dxa"/>
            <w:noWrap w:val="0"/>
            <w:vAlign w:val="center"/>
          </w:tcPr>
          <w:p w14:paraId="1366E16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县委组织部、县农业农村局、县委社会工作部、县人力资源社会保障局、县自然资源和规划局、县住房城乡建设局、县商务经合局、县文化广电体育旅游局</w:t>
            </w:r>
          </w:p>
        </w:tc>
        <w:tc>
          <w:tcPr>
            <w:tcW w:w="5280" w:type="dxa"/>
            <w:noWrap w:val="0"/>
            <w:vAlign w:val="center"/>
          </w:tcPr>
          <w:p w14:paraId="013F539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034" w:type="dxa"/>
            <w:noWrap w:val="0"/>
            <w:vAlign w:val="center"/>
          </w:tcPr>
          <w:p w14:paraId="2B450F72">
            <w:pPr>
              <w:keepNext w:val="0"/>
              <w:keepLines w:val="0"/>
              <w:pageBreakBefore w:val="0"/>
              <w:widowControl/>
              <w:suppressLineNumbers w:val="0"/>
              <w:kinsoku/>
              <w:wordWrap/>
              <w:overflowPunct/>
              <w:autoSpaceDE/>
              <w:autoSpaceDN/>
              <w:bidi w:val="0"/>
              <w:adjustRightInd/>
              <w:snapToGrid/>
              <w:spacing w:line="300" w:lineRule="exact"/>
              <w:jc w:val="left"/>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1.开展农村实用人才认定及创新创业政策宣传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p w14:paraId="15F9CC38">
            <w:pPr>
              <w:keepNext w:val="0"/>
              <w:keepLines w:val="0"/>
              <w:pageBreakBefore w:val="0"/>
              <w:widowControl/>
              <w:suppressLineNumbers w:val="0"/>
              <w:kinsoku/>
              <w:wordWrap/>
              <w:overflowPunct/>
              <w:autoSpaceDE/>
              <w:autoSpaceDN/>
              <w:bidi w:val="0"/>
              <w:adjustRightInd/>
              <w:snapToGrid/>
              <w:spacing w:line="300" w:lineRule="exact"/>
              <w:jc w:val="left"/>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2.开展农村实用人才信息收集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p w14:paraId="4CC39CD4">
            <w:pPr>
              <w:keepNext w:val="0"/>
              <w:keepLines w:val="0"/>
              <w:pageBreakBefore w:val="0"/>
              <w:widowControl/>
              <w:suppressLineNumbers w:val="0"/>
              <w:kinsoku/>
              <w:wordWrap/>
              <w:overflowPunct/>
              <w:autoSpaceDE/>
              <w:autoSpaceDN/>
              <w:bidi w:val="0"/>
              <w:adjustRightInd/>
              <w:snapToGrid/>
              <w:spacing w:line="300" w:lineRule="exact"/>
              <w:jc w:val="left"/>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受理农村实用人才</w:t>
            </w:r>
            <w:r>
              <w:rPr>
                <w:rFonts w:hint="default" w:ascii="Times New Roman" w:hAnsi="Times New Roman" w:eastAsia="仿宋_GB2312" w:cs="Times New Roman"/>
                <w:b w:val="0"/>
                <w:bCs w:val="0"/>
                <w:i w:val="0"/>
                <w:iCs w:val="0"/>
                <w:color w:val="000000"/>
                <w:kern w:val="0"/>
                <w:sz w:val="24"/>
                <w:szCs w:val="24"/>
                <w:u w:val="none"/>
                <w:lang w:val="en-US" w:eastAsia="zh-CN" w:bidi="ar"/>
              </w:rPr>
              <w:t>认定和登记申请并初步核实情况</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p w14:paraId="19321A27">
            <w:pPr>
              <w:keepNext w:val="0"/>
              <w:keepLines w:val="0"/>
              <w:pageBreakBefore w:val="0"/>
              <w:widowControl/>
              <w:suppressLineNumbers w:val="0"/>
              <w:kinsoku/>
              <w:wordWrap/>
              <w:overflowPunct/>
              <w:autoSpaceDE/>
              <w:autoSpaceDN/>
              <w:bidi w:val="0"/>
              <w:adjustRightInd/>
              <w:snapToGrid/>
              <w:spacing w:line="300" w:lineRule="exact"/>
              <w:jc w:val="left"/>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5.结合乡村产业发展需求，提供市场信息、技术支持等服务。</w:t>
            </w:r>
          </w:p>
        </w:tc>
      </w:tr>
      <w:tr w14:paraId="3763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0ACEE5C">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color w:val="auto"/>
                <w:kern w:val="2"/>
                <w:sz w:val="24"/>
                <w:szCs w:val="24"/>
                <w:lang w:val="en-US" w:eastAsia="zh-CN"/>
              </w:rPr>
              <w:t>18</w:t>
            </w:r>
          </w:p>
        </w:tc>
        <w:tc>
          <w:tcPr>
            <w:tcW w:w="1666" w:type="dxa"/>
            <w:noWrap w:val="0"/>
            <w:vAlign w:val="center"/>
          </w:tcPr>
          <w:p w14:paraId="4C7DC33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农业机械使用安全管理</w:t>
            </w:r>
          </w:p>
        </w:tc>
        <w:tc>
          <w:tcPr>
            <w:tcW w:w="2010" w:type="dxa"/>
            <w:noWrap w:val="0"/>
            <w:vAlign w:val="center"/>
          </w:tcPr>
          <w:p w14:paraId="79DF872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县农业农村局、县市场监管局、县经科局</w:t>
            </w:r>
          </w:p>
        </w:tc>
        <w:tc>
          <w:tcPr>
            <w:tcW w:w="5280" w:type="dxa"/>
            <w:noWrap w:val="0"/>
            <w:vAlign w:val="center"/>
          </w:tcPr>
          <w:p w14:paraId="3EB4D39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3.县农业农村局、县经科局和县市场监管局等有关部门按照各自职责，负责农业机械使用安全监督管理工作。</w:t>
            </w:r>
          </w:p>
        </w:tc>
        <w:tc>
          <w:tcPr>
            <w:tcW w:w="4034" w:type="dxa"/>
            <w:noWrap w:val="0"/>
            <w:vAlign w:val="center"/>
          </w:tcPr>
          <w:p w14:paraId="6E0741D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1.开展农业机械使用安全宣传教育。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3.派员参加农业机械使用安全检查。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4.派员参加农业机械安全事故处理，协助开展事故统计及相关信息报送等工作。</w:t>
            </w:r>
          </w:p>
        </w:tc>
      </w:tr>
      <w:tr w14:paraId="0718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F7B229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19</w:t>
            </w:r>
          </w:p>
        </w:tc>
        <w:tc>
          <w:tcPr>
            <w:tcW w:w="1666" w:type="dxa"/>
            <w:noWrap w:val="0"/>
            <w:vAlign w:val="center"/>
          </w:tcPr>
          <w:p w14:paraId="52B995E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实施</w:t>
            </w:r>
          </w:p>
        </w:tc>
        <w:tc>
          <w:tcPr>
            <w:tcW w:w="2010" w:type="dxa"/>
            <w:noWrap w:val="0"/>
            <w:vAlign w:val="center"/>
          </w:tcPr>
          <w:p w14:paraId="47716E9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县农业农村局、县教育局、县人力资源社会保障局</w:t>
            </w:r>
          </w:p>
        </w:tc>
        <w:tc>
          <w:tcPr>
            <w:tcW w:w="5280" w:type="dxa"/>
            <w:noWrap w:val="0"/>
            <w:vAlign w:val="center"/>
          </w:tcPr>
          <w:p w14:paraId="7210486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1.县农业农村局：（1）负责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政策宣传。（2）制定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2.县教育局、县人力资源社会保障局：负责审核申请雨露计划学生学籍信息。</w:t>
            </w:r>
          </w:p>
        </w:tc>
        <w:tc>
          <w:tcPr>
            <w:tcW w:w="4034" w:type="dxa"/>
            <w:noWrap w:val="0"/>
            <w:vAlign w:val="center"/>
          </w:tcPr>
          <w:p w14:paraId="1EFCDE0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2.组织收集符合申请</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政策的学生名单。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3.审核学生信息是否与</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全国防返贫监测信息系统</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中的脱贫户、监测户学生信息数据一致。</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4.初审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申请资料并上报县农业农村局。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5.汇总享受</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学生名单，报送至县农业农村局认定审核。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6.对享受</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补贴的学生名单进行公示。</w:t>
            </w:r>
          </w:p>
        </w:tc>
      </w:tr>
      <w:tr w14:paraId="227C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E617896">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20</w:t>
            </w:r>
          </w:p>
        </w:tc>
        <w:tc>
          <w:tcPr>
            <w:tcW w:w="1666" w:type="dxa"/>
            <w:noWrap w:val="0"/>
            <w:vAlign w:val="center"/>
          </w:tcPr>
          <w:p w14:paraId="6387F61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农村户厕改造</w:t>
            </w:r>
          </w:p>
        </w:tc>
        <w:tc>
          <w:tcPr>
            <w:tcW w:w="2010" w:type="dxa"/>
            <w:noWrap w:val="0"/>
            <w:vAlign w:val="center"/>
          </w:tcPr>
          <w:p w14:paraId="286D8B8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4D012EA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2.落实改厕项目资金争取、下达工作，切实保障项目顺利推进。</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4.落实项目抽查验收工作。</w:t>
            </w:r>
          </w:p>
        </w:tc>
        <w:tc>
          <w:tcPr>
            <w:tcW w:w="4034" w:type="dxa"/>
            <w:noWrap w:val="0"/>
            <w:vAlign w:val="center"/>
          </w:tcPr>
          <w:p w14:paraId="30D0212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1.开展农村户厕改造政策宣传、动员等工作。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2.编制农村户厕改造项目实施方案。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3.指导农户规范开展农村户厕改造项目建设。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4.落实农村户厕改造项目过程管理责任。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5.开展农村户厕改造项目验收档案管理等工作。</w:t>
            </w:r>
          </w:p>
        </w:tc>
      </w:tr>
      <w:tr w14:paraId="0F80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7403D0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21</w:t>
            </w:r>
          </w:p>
        </w:tc>
        <w:tc>
          <w:tcPr>
            <w:tcW w:w="1666" w:type="dxa"/>
            <w:noWrap w:val="0"/>
            <w:vAlign w:val="center"/>
          </w:tcPr>
          <w:p w14:paraId="53B3D4F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农药使用指导、服务</w:t>
            </w:r>
          </w:p>
        </w:tc>
        <w:tc>
          <w:tcPr>
            <w:tcW w:w="2010" w:type="dxa"/>
            <w:noWrap w:val="0"/>
            <w:vAlign w:val="center"/>
          </w:tcPr>
          <w:p w14:paraId="60562A9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738D274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1.建立健全农药安全制度。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2.推广绿色防控和统防统治技术，开展科学安全用药培训和农药固定监测调查。</w:t>
            </w:r>
          </w:p>
          <w:p w14:paraId="5687E60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3.开展农药使用技术指导、服务工作。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4.开展农药生产、经营和使用的监管和检查，查处违法行为。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5.建立农药包装废弃物回收处理体系，规范化开展回收处理工作。</w:t>
            </w:r>
          </w:p>
        </w:tc>
        <w:tc>
          <w:tcPr>
            <w:tcW w:w="4034" w:type="dxa"/>
            <w:noWrap w:val="0"/>
            <w:vAlign w:val="center"/>
          </w:tcPr>
          <w:p w14:paraId="65679B1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1.开展农药使用安全宣传。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2.组织开展科学安全用药培训和现场技术指导。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4.开展农药生产、经营和使用日常巡查，发现违规违法线索上报。</w:t>
            </w:r>
          </w:p>
        </w:tc>
      </w:tr>
      <w:tr w14:paraId="2014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F3300AA">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color w:val="auto"/>
                <w:kern w:val="2"/>
                <w:sz w:val="24"/>
                <w:szCs w:val="24"/>
                <w:lang w:val="en-US" w:eastAsia="zh-CN"/>
              </w:rPr>
              <w:t>22</w:t>
            </w:r>
          </w:p>
        </w:tc>
        <w:tc>
          <w:tcPr>
            <w:tcW w:w="1666" w:type="dxa"/>
            <w:noWrap w:val="0"/>
            <w:vAlign w:val="center"/>
          </w:tcPr>
          <w:p w14:paraId="41291C7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水利、水电工程建设管理</w:t>
            </w:r>
          </w:p>
        </w:tc>
        <w:tc>
          <w:tcPr>
            <w:tcW w:w="2010" w:type="dxa"/>
            <w:noWrap w:val="0"/>
            <w:vAlign w:val="center"/>
          </w:tcPr>
          <w:p w14:paraId="13F3B23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w:t>
            </w:r>
          </w:p>
        </w:tc>
        <w:tc>
          <w:tcPr>
            <w:tcW w:w="5280" w:type="dxa"/>
            <w:noWrap w:val="0"/>
            <w:vAlign w:val="center"/>
          </w:tcPr>
          <w:p w14:paraId="76ACFD2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1.拟定水利发展规划、年度计划、农村水利政策、发展规划并监督实施。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2.审核重点水利基建项目建议书、可行性研究报告和初步设计。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4.组织实施具有控制性的或跨镇的重要水利工程建设与运行管理。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5.承担水利工程蓄水安全鉴定和验收，组织实施重点水利工程治理。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6.指导水利建设市场的监督管理和水利建设市场信用体系建设。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7.指导农村饮水安全工程建设与管理工作。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8.组织开展灌区灌排工程建设与改造，指导节水灌溉有关工作。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9.组织或指导已建成水利工程的运行管理和除险加固工作。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10.指导农村水能资源开发、小水电改造和水电农村电气化工作。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11.畅通属地与相关单位信息共享机制。</w:t>
            </w:r>
          </w:p>
        </w:tc>
        <w:tc>
          <w:tcPr>
            <w:tcW w:w="4034" w:type="dxa"/>
            <w:noWrap w:val="0"/>
            <w:vAlign w:val="center"/>
          </w:tcPr>
          <w:p w14:paraId="28708C5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1.开展水利、水电工程管理法律法规宣传。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2.开展水利、水电工程日常安全巡查，发现安全隐患和违法行为上报。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3.调处矛盾纠纷。</w:t>
            </w:r>
          </w:p>
        </w:tc>
      </w:tr>
      <w:tr w14:paraId="72BA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6B8B0A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23</w:t>
            </w:r>
          </w:p>
        </w:tc>
        <w:tc>
          <w:tcPr>
            <w:tcW w:w="1666" w:type="dxa"/>
            <w:noWrap w:val="0"/>
            <w:vAlign w:val="center"/>
          </w:tcPr>
          <w:p w14:paraId="5CA7C3C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农村电子商务服务体系建设</w:t>
            </w:r>
          </w:p>
        </w:tc>
        <w:tc>
          <w:tcPr>
            <w:tcW w:w="2010" w:type="dxa"/>
            <w:noWrap w:val="0"/>
            <w:vAlign w:val="center"/>
          </w:tcPr>
          <w:p w14:paraId="0FB871A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w:t>
            </w:r>
          </w:p>
        </w:tc>
        <w:tc>
          <w:tcPr>
            <w:tcW w:w="5280" w:type="dxa"/>
            <w:noWrap w:val="0"/>
            <w:vAlign w:val="center"/>
          </w:tcPr>
          <w:p w14:paraId="4313D1A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1.负责统筹规划农村电子商务服务体系建设。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2.推进农村电商服务站点建设。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3.招引、培育电商运营团队，组织开展直播带货培训。</w:t>
            </w:r>
          </w:p>
        </w:tc>
        <w:tc>
          <w:tcPr>
            <w:tcW w:w="4034" w:type="dxa"/>
            <w:noWrap w:val="0"/>
            <w:vAlign w:val="center"/>
          </w:tcPr>
          <w:p w14:paraId="3AF9E37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1.摸排特色农副产品信息。</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2.引导村民参与直播带货。</w:t>
            </w:r>
          </w:p>
        </w:tc>
      </w:tr>
      <w:tr w14:paraId="4E3E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FB35EDF">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24</w:t>
            </w:r>
          </w:p>
        </w:tc>
        <w:tc>
          <w:tcPr>
            <w:tcW w:w="1666" w:type="dxa"/>
            <w:noWrap w:val="0"/>
            <w:vAlign w:val="center"/>
          </w:tcPr>
          <w:p w14:paraId="618BF19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农村寄递物流体系建设</w:t>
            </w:r>
          </w:p>
        </w:tc>
        <w:tc>
          <w:tcPr>
            <w:tcW w:w="2010" w:type="dxa"/>
            <w:noWrap w:val="0"/>
            <w:vAlign w:val="center"/>
          </w:tcPr>
          <w:p w14:paraId="69EC998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县交通运输局</w:t>
            </w:r>
          </w:p>
        </w:tc>
        <w:tc>
          <w:tcPr>
            <w:tcW w:w="5280" w:type="dxa"/>
            <w:noWrap w:val="0"/>
            <w:vAlign w:val="center"/>
          </w:tcPr>
          <w:p w14:paraId="61BAAAD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1.推动物流节点建设，构建县乡村三级寄递体系。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2.加快推进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快递进村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，督促引导经营快递业务的企业积极回收利用包装物，不断提高快递包装复用比例，推广应用可循环、易回收、可降解的快递包装。</w:t>
            </w:r>
          </w:p>
        </w:tc>
        <w:tc>
          <w:tcPr>
            <w:tcW w:w="4034" w:type="dxa"/>
            <w:noWrap w:val="0"/>
            <w:vAlign w:val="center"/>
          </w:tcPr>
          <w:p w14:paraId="5A88C23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1.结合日常工作开展农村寄递行业安全巡查，发现问题上报。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2.推进农村寄递物流接转场所、综合服务站建设。</w:t>
            </w:r>
          </w:p>
        </w:tc>
      </w:tr>
      <w:tr w14:paraId="7F28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3BCDEF2">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25</w:t>
            </w:r>
          </w:p>
        </w:tc>
        <w:tc>
          <w:tcPr>
            <w:tcW w:w="1666" w:type="dxa"/>
            <w:noWrap w:val="0"/>
            <w:vAlign w:val="center"/>
          </w:tcPr>
          <w:p w14:paraId="65DF228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三级劳务服务体系建设</w:t>
            </w:r>
          </w:p>
        </w:tc>
        <w:tc>
          <w:tcPr>
            <w:tcW w:w="2010" w:type="dxa"/>
            <w:noWrap w:val="0"/>
            <w:vAlign w:val="center"/>
          </w:tcPr>
          <w:p w14:paraId="1AD7196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县人力资源社会保障局</w:t>
            </w:r>
          </w:p>
        </w:tc>
        <w:tc>
          <w:tcPr>
            <w:tcW w:w="5280" w:type="dxa"/>
            <w:noWrap w:val="0"/>
            <w:vAlign w:val="center"/>
          </w:tcPr>
          <w:p w14:paraId="0F3E261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1.指导开展三级劳务体系建设。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数智平台使用及数据录入。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3.审核劳务专合社、用工主体、劳务经纪人入驻平台资质。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4.指导成立劳务专合社。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5.构建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国有（控股）劳务公司+劳务专业合作社+劳务经纪人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全链条劳务输出服务模式，开展有组织的劳务输出。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6.推荐劳务公司、劳务专业合作社、劳务经纪人参加省级评选。</w:t>
            </w:r>
          </w:p>
        </w:tc>
        <w:tc>
          <w:tcPr>
            <w:tcW w:w="4034" w:type="dxa"/>
            <w:noWrap w:val="0"/>
            <w:vAlign w:val="center"/>
          </w:tcPr>
          <w:p w14:paraId="5BEC06A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1.负责劳务专合社建立，监督日常运行。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2.培育劳务经纪人，并指导开展劳务服务工作。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数智平台。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4.引导用工主体、劳务经纪人使用数智平台，促进社员就近就业。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5.组织人员参加有组织的劳务输出。</w:t>
            </w:r>
          </w:p>
        </w:tc>
      </w:tr>
      <w:tr w14:paraId="001C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448EDA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26</w:t>
            </w:r>
          </w:p>
        </w:tc>
        <w:tc>
          <w:tcPr>
            <w:tcW w:w="1666" w:type="dxa"/>
            <w:noWrap w:val="0"/>
            <w:vAlign w:val="center"/>
          </w:tcPr>
          <w:p w14:paraId="33C59D9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农村产权交易</w:t>
            </w:r>
          </w:p>
        </w:tc>
        <w:tc>
          <w:tcPr>
            <w:tcW w:w="2010" w:type="dxa"/>
            <w:noWrap w:val="0"/>
            <w:vAlign w:val="center"/>
          </w:tcPr>
          <w:p w14:paraId="7F5DB95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县农业农村局、县行政审批和数据局、县自然资源和规划局、县财政局、县市场监管局、县发展改革局、县水利局、县住房城乡建设局</w:t>
            </w:r>
          </w:p>
        </w:tc>
        <w:tc>
          <w:tcPr>
            <w:tcW w:w="5280" w:type="dxa"/>
            <w:noWrap w:val="0"/>
            <w:vAlign w:val="center"/>
          </w:tcPr>
          <w:p w14:paraId="08C6E71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四荒地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使用权、集体林地经营权和林木所有权、使用权交易工作。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4.县财政局：强化资金保障，每年预算一定资金，支持农村产权交易配套服务公司业务开展。同时，加强对使用财政资金实施的村级采购和工程项目监督检查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p w14:paraId="26B6641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5.县财政局、县农业农村局共同开展农村产权的配套金融服务工作。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034" w:type="dxa"/>
            <w:noWrap w:val="0"/>
            <w:vAlign w:val="center"/>
          </w:tcPr>
          <w:p w14:paraId="6C63FDE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1.开展农村产权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应进必进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指导和监督。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2.负责政策咨询、接件受理、操作指导、对接配套服务公司等工作。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4.负责交易项目经济合同审查备案，纳入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监管重要事项。</w:t>
            </w:r>
          </w:p>
        </w:tc>
      </w:tr>
      <w:tr w14:paraId="428C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9C916D4">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27</w:t>
            </w:r>
          </w:p>
        </w:tc>
        <w:tc>
          <w:tcPr>
            <w:tcW w:w="1666" w:type="dxa"/>
            <w:noWrap w:val="0"/>
            <w:vAlign w:val="center"/>
          </w:tcPr>
          <w:p w14:paraId="62D6CB4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农作物病虫害防治及农业生物安全</w:t>
            </w:r>
          </w:p>
        </w:tc>
        <w:tc>
          <w:tcPr>
            <w:tcW w:w="2010" w:type="dxa"/>
            <w:noWrap w:val="0"/>
            <w:vAlign w:val="center"/>
          </w:tcPr>
          <w:p w14:paraId="09C5719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41D2032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1.负责农作物病虫害防控工作。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2.组织开展农作物病虫害监测调查，发布预警预报。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3.负责农作物病虫害防控技术培训、指导、服务。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5.负责植物检疫违法行为的处置。</w:t>
            </w:r>
          </w:p>
        </w:tc>
        <w:tc>
          <w:tcPr>
            <w:tcW w:w="4034" w:type="dxa"/>
            <w:noWrap w:val="0"/>
            <w:vAlign w:val="center"/>
          </w:tcPr>
          <w:p w14:paraId="62D9757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1.开展农作物病虫害防控技术和相关法律法规宣传。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2.开展农作物病虫害防控技术咨询和指导。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3.开展农作物病虫害日常监测。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4.开展农作物病虫害统防统治、绿色防控。</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6.发现植物检疫违法行为，制止并上报。</w:t>
            </w:r>
          </w:p>
        </w:tc>
      </w:tr>
      <w:tr w14:paraId="085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7F55A1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28</w:t>
            </w:r>
          </w:p>
        </w:tc>
        <w:tc>
          <w:tcPr>
            <w:tcW w:w="1666" w:type="dxa"/>
            <w:noWrap w:val="0"/>
            <w:vAlign w:val="center"/>
          </w:tcPr>
          <w:p w14:paraId="184D75D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政策性农业保险</w:t>
            </w:r>
          </w:p>
        </w:tc>
        <w:tc>
          <w:tcPr>
            <w:tcW w:w="2010" w:type="dxa"/>
            <w:noWrap w:val="0"/>
            <w:vAlign w:val="center"/>
          </w:tcPr>
          <w:p w14:paraId="0C6A36E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县财政局、县农业农村局、县自然资源和规划局、县发展改革局</w:t>
            </w:r>
          </w:p>
        </w:tc>
        <w:tc>
          <w:tcPr>
            <w:tcW w:w="5280" w:type="dxa"/>
            <w:noWrap w:val="0"/>
            <w:vAlign w:val="center"/>
          </w:tcPr>
          <w:p w14:paraId="435DB1D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3.县发展改革局：负责调查监测重要农产品成本，为农产品收入保险相关政策制定提供支撑。</w:t>
            </w:r>
          </w:p>
        </w:tc>
        <w:tc>
          <w:tcPr>
            <w:tcW w:w="4034" w:type="dxa"/>
            <w:noWrap w:val="0"/>
            <w:vAlign w:val="center"/>
          </w:tcPr>
          <w:p w14:paraId="45E02AF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1.开展政策性农业保险宣传。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2.发生灾情后，核实灾情信息。</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3.协助县财政局等部门开展农业保险现场资料收集及赔付工作。</w:t>
            </w:r>
          </w:p>
        </w:tc>
      </w:tr>
      <w:tr w14:paraId="5FC6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8E69C9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29</w:t>
            </w:r>
          </w:p>
        </w:tc>
        <w:tc>
          <w:tcPr>
            <w:tcW w:w="1666" w:type="dxa"/>
            <w:noWrap w:val="0"/>
            <w:vAlign w:val="center"/>
          </w:tcPr>
          <w:p w14:paraId="76ABE89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乡村规划师挂点服务</w:t>
            </w:r>
          </w:p>
        </w:tc>
        <w:tc>
          <w:tcPr>
            <w:tcW w:w="2010" w:type="dxa"/>
            <w:noWrap w:val="0"/>
            <w:vAlign w:val="center"/>
          </w:tcPr>
          <w:p w14:paraId="62F0C34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5280" w:type="dxa"/>
            <w:noWrap w:val="0"/>
            <w:vAlign w:val="center"/>
          </w:tcPr>
          <w:p w14:paraId="790BBC5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1.指导监督乡村规划师制度的实施情况。</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2.联合各有关单位做好乡村规划师的选聘工作，协调解决乡村规划师制度实施中的问题。</w:t>
            </w:r>
          </w:p>
        </w:tc>
        <w:tc>
          <w:tcPr>
            <w:tcW w:w="4034" w:type="dxa"/>
            <w:noWrap w:val="0"/>
            <w:vAlign w:val="center"/>
          </w:tcPr>
          <w:p w14:paraId="390A034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1.负责乡村规划师的日常管理。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2.为乡村规划师提供必要工作条件。</w:t>
            </w:r>
          </w:p>
        </w:tc>
      </w:tr>
      <w:tr w14:paraId="1EC1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FA5124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30</w:t>
            </w:r>
          </w:p>
        </w:tc>
        <w:tc>
          <w:tcPr>
            <w:tcW w:w="1666" w:type="dxa"/>
            <w:noWrap w:val="0"/>
            <w:vAlign w:val="center"/>
          </w:tcPr>
          <w:p w14:paraId="2F5E670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乡村建设工匠培训和管理</w:t>
            </w:r>
          </w:p>
        </w:tc>
        <w:tc>
          <w:tcPr>
            <w:tcW w:w="2010" w:type="dxa"/>
            <w:noWrap w:val="0"/>
            <w:vAlign w:val="center"/>
          </w:tcPr>
          <w:p w14:paraId="3BB0908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县住房城乡建设局、县人力资源社会保障局</w:t>
            </w:r>
          </w:p>
        </w:tc>
        <w:tc>
          <w:tcPr>
            <w:tcW w:w="5280" w:type="dxa"/>
            <w:noWrap w:val="0"/>
            <w:vAlign w:val="center"/>
          </w:tcPr>
          <w:p w14:paraId="000E8E9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2.县人力资源社会保障局：指导乡村建设工匠培训工作。</w:t>
            </w:r>
          </w:p>
        </w:tc>
        <w:tc>
          <w:tcPr>
            <w:tcW w:w="4034" w:type="dxa"/>
            <w:noWrap w:val="0"/>
            <w:vAlign w:val="center"/>
          </w:tcPr>
          <w:p w14:paraId="056AD09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1.定期摸排需要培训的工匠人员情况，上报县住房城乡建设局。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3.引导建房村民选择经培训合格、从业信用良好的乡村建设工匠。</w:t>
            </w:r>
          </w:p>
        </w:tc>
      </w:tr>
      <w:tr w14:paraId="7A22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78C3BA1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六、社会管理（</w:t>
            </w:r>
            <w:r>
              <w:rPr>
                <w:rFonts w:hint="eastAsia" w:ascii="Times New Roman" w:hAnsi="Times New Roman" w:eastAsia="黑体" w:cs="Times New Roman"/>
                <w:b w:val="0"/>
                <w:bCs w:val="0"/>
                <w:i w:val="0"/>
                <w:iCs w:val="0"/>
                <w:color w:val="000000"/>
                <w:kern w:val="0"/>
                <w:sz w:val="24"/>
                <w:szCs w:val="24"/>
                <w:u w:val="none"/>
                <w:lang w:val="en-US" w:eastAsia="zh-CN" w:bidi="ar"/>
              </w:rPr>
              <w:t>6</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0427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2892789">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31</w:t>
            </w:r>
          </w:p>
        </w:tc>
        <w:tc>
          <w:tcPr>
            <w:tcW w:w="1666" w:type="dxa"/>
            <w:noWrap w:val="0"/>
            <w:vAlign w:val="center"/>
          </w:tcPr>
          <w:p w14:paraId="2A5F5EB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行政区域界线管理</w:t>
            </w:r>
          </w:p>
        </w:tc>
        <w:tc>
          <w:tcPr>
            <w:tcW w:w="2010" w:type="dxa"/>
            <w:noWrap w:val="0"/>
            <w:vAlign w:val="center"/>
          </w:tcPr>
          <w:p w14:paraId="3E844DC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5280" w:type="dxa"/>
            <w:noWrap w:val="0"/>
            <w:vAlign w:val="center"/>
          </w:tcPr>
          <w:p w14:paraId="2A699CC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1.组织并实施行政区域界线的勘定、管理工作。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2.处置界线争议。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3.建立区域界线联合检查制度组织开展检查。</w:t>
            </w:r>
          </w:p>
        </w:tc>
        <w:tc>
          <w:tcPr>
            <w:tcW w:w="4034" w:type="dxa"/>
            <w:noWrap w:val="0"/>
            <w:vAlign w:val="center"/>
          </w:tcPr>
          <w:p w14:paraId="2C880F5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1.结合日常工作开展界桩巡查，发现争议问题上报。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2.派员参加界桩修复工作。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3.派员参加行政区域边界界线联合检查和争议调解。</w:t>
            </w:r>
          </w:p>
        </w:tc>
      </w:tr>
      <w:tr w14:paraId="7DFA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5939FCC">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32</w:t>
            </w:r>
          </w:p>
        </w:tc>
        <w:tc>
          <w:tcPr>
            <w:tcW w:w="1666" w:type="dxa"/>
            <w:noWrap w:val="0"/>
            <w:vAlign w:val="center"/>
          </w:tcPr>
          <w:p w14:paraId="5C2A91F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地名管理</w:t>
            </w:r>
          </w:p>
        </w:tc>
        <w:tc>
          <w:tcPr>
            <w:tcW w:w="2010" w:type="dxa"/>
            <w:noWrap w:val="0"/>
            <w:vAlign w:val="center"/>
          </w:tcPr>
          <w:p w14:paraId="1AB5F14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5280" w:type="dxa"/>
            <w:noWrap w:val="0"/>
            <w:vAlign w:val="center"/>
          </w:tcPr>
          <w:p w14:paraId="7F92523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3.收集、整理地名资料，管理地名档案。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4.负责地名标志设置和管理。</w:t>
            </w:r>
          </w:p>
        </w:tc>
        <w:tc>
          <w:tcPr>
            <w:tcW w:w="4034" w:type="dxa"/>
            <w:noWrap w:val="0"/>
            <w:vAlign w:val="center"/>
          </w:tcPr>
          <w:p w14:paraId="3B0944E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1.结合日常工作开展地名标志巡查。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2.发现地名标志损毁情况上报。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3.开展地名命名、更名申报工作。</w:t>
            </w:r>
          </w:p>
        </w:tc>
      </w:tr>
      <w:tr w14:paraId="33D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619F30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33</w:t>
            </w:r>
          </w:p>
        </w:tc>
        <w:tc>
          <w:tcPr>
            <w:tcW w:w="1666" w:type="dxa"/>
            <w:noWrap w:val="0"/>
            <w:vAlign w:val="center"/>
          </w:tcPr>
          <w:p w14:paraId="3EB1DFA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网格化服务管理</w:t>
            </w:r>
          </w:p>
        </w:tc>
        <w:tc>
          <w:tcPr>
            <w:tcW w:w="2010" w:type="dxa"/>
            <w:noWrap w:val="0"/>
            <w:vAlign w:val="center"/>
          </w:tcPr>
          <w:p w14:paraId="590356A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县委政法委</w:t>
            </w:r>
          </w:p>
        </w:tc>
        <w:tc>
          <w:tcPr>
            <w:tcW w:w="5280" w:type="dxa"/>
            <w:noWrap w:val="0"/>
            <w:vAlign w:val="center"/>
          </w:tcPr>
          <w:p w14:paraId="79CB226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1.建立健全网格化联动机制。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2.制定网格化服务管理标准和考核细则。</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3.负责对上报事件、办理事项的核查、跟踪和结案。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4.提供网格化信息平台技术支持，监督网格事件处置进度。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5.负责对网格员履职情况进行监督、跟踪、考评。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6.定期组织网格员业务培训。</w:t>
            </w:r>
          </w:p>
        </w:tc>
        <w:tc>
          <w:tcPr>
            <w:tcW w:w="4034" w:type="dxa"/>
            <w:noWrap w:val="0"/>
            <w:vAlign w:val="center"/>
          </w:tcPr>
          <w:p w14:paraId="141EAA7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1.负责网格员日常管理。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2.指导网格员开展日常巡查、信息反馈等工作。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3.对网格事件进行初审和分类，需县级协调的复杂事项上报。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4.组织网格员参与政策宣传、社区矛盾调解等。</w:t>
            </w:r>
          </w:p>
        </w:tc>
      </w:tr>
      <w:tr w14:paraId="1B1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2FEE8D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34</w:t>
            </w:r>
          </w:p>
        </w:tc>
        <w:tc>
          <w:tcPr>
            <w:tcW w:w="1666" w:type="dxa"/>
            <w:noWrap w:val="0"/>
            <w:vAlign w:val="center"/>
          </w:tcPr>
          <w:p w14:paraId="3C20901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流动人口信息登记管理</w:t>
            </w:r>
          </w:p>
        </w:tc>
        <w:tc>
          <w:tcPr>
            <w:tcW w:w="2010" w:type="dxa"/>
            <w:noWrap w:val="0"/>
            <w:vAlign w:val="center"/>
          </w:tcPr>
          <w:p w14:paraId="008C60C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县公安局</w:t>
            </w:r>
          </w:p>
        </w:tc>
        <w:tc>
          <w:tcPr>
            <w:tcW w:w="5280" w:type="dxa"/>
            <w:noWrap w:val="0"/>
            <w:vAlign w:val="center"/>
          </w:tcPr>
          <w:p w14:paraId="21605DA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1.对流动人口信息工作进行业务指导。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3.负责指导开展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一标三实（标准地址、实有人口、实有房屋、实有单位）</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信息采集工作。</w:t>
            </w:r>
          </w:p>
        </w:tc>
        <w:tc>
          <w:tcPr>
            <w:tcW w:w="4034" w:type="dxa"/>
            <w:noWrap w:val="0"/>
            <w:vAlign w:val="center"/>
          </w:tcPr>
          <w:p w14:paraId="6F2137E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1.开展流动人口信息登记政策法规宣传。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2.组织村（社区）参加流动人口信息采集核实工作。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一标三实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基础信息采集。</w:t>
            </w:r>
          </w:p>
        </w:tc>
      </w:tr>
      <w:tr w14:paraId="4F1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5E29B21">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35</w:t>
            </w:r>
          </w:p>
        </w:tc>
        <w:tc>
          <w:tcPr>
            <w:tcW w:w="1666" w:type="dxa"/>
            <w:noWrap w:val="0"/>
            <w:vAlign w:val="center"/>
          </w:tcPr>
          <w:p w14:paraId="47ED8A0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无人驾驶航空器飞行安全管理</w:t>
            </w:r>
          </w:p>
        </w:tc>
        <w:tc>
          <w:tcPr>
            <w:tcW w:w="2010" w:type="dxa"/>
            <w:noWrap w:val="0"/>
            <w:vAlign w:val="center"/>
          </w:tcPr>
          <w:p w14:paraId="484165D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县公安局</w:t>
            </w:r>
          </w:p>
        </w:tc>
        <w:tc>
          <w:tcPr>
            <w:tcW w:w="5280" w:type="dxa"/>
            <w:noWrap w:val="0"/>
            <w:vAlign w:val="center"/>
          </w:tcPr>
          <w:p w14:paraId="230BF79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3.负责相关项目审批。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4.查处职责范围内的违法飞行活动。</w:t>
            </w:r>
          </w:p>
        </w:tc>
        <w:tc>
          <w:tcPr>
            <w:tcW w:w="4034" w:type="dxa"/>
            <w:noWrap w:val="0"/>
            <w:vAlign w:val="center"/>
          </w:tcPr>
          <w:p w14:paraId="3B03CD9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结合日常工作开展巡查，发现违法线索上报。</w:t>
            </w:r>
          </w:p>
        </w:tc>
      </w:tr>
      <w:tr w14:paraId="096F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1AD25E5">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36</w:t>
            </w:r>
          </w:p>
        </w:tc>
        <w:tc>
          <w:tcPr>
            <w:tcW w:w="1666" w:type="dxa"/>
            <w:noWrap w:val="0"/>
            <w:vAlign w:val="center"/>
          </w:tcPr>
          <w:p w14:paraId="7FE5624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社会工作综合服务中心建设与管理</w:t>
            </w:r>
          </w:p>
        </w:tc>
        <w:tc>
          <w:tcPr>
            <w:tcW w:w="2010" w:type="dxa"/>
            <w:noWrap w:val="0"/>
            <w:vAlign w:val="center"/>
          </w:tcPr>
          <w:p w14:paraId="1BDE9C6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县委社会工作部</w:t>
            </w:r>
          </w:p>
        </w:tc>
        <w:tc>
          <w:tcPr>
            <w:tcW w:w="5280" w:type="dxa"/>
            <w:noWrap w:val="0"/>
            <w:vAlign w:val="center"/>
          </w:tcPr>
          <w:p w14:paraId="7A92798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1.制定社会工作综合服务中心建设工作方案。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2.指导配强社会工作综合服务中心人员力量。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3.对接县财政局、县民政局等部门整合政府购买社会工作服务事项，兑现政府购买服务资金。</w:t>
            </w:r>
          </w:p>
        </w:tc>
        <w:tc>
          <w:tcPr>
            <w:tcW w:w="4034" w:type="dxa"/>
            <w:noWrap w:val="0"/>
            <w:vAlign w:val="center"/>
          </w:tcPr>
          <w:p w14:paraId="74F4836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1.负责进驻的社会组织日常管理。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2.提供必要的办公和服务设施。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3.建立收集需求、链接资源、开展服务等工作机制。</w:t>
            </w:r>
          </w:p>
        </w:tc>
      </w:tr>
      <w:tr w14:paraId="0D5E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53E4855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七、安全稳定（</w:t>
            </w:r>
            <w:r>
              <w:rPr>
                <w:rFonts w:hint="eastAsia" w:ascii="Times New Roman" w:hAnsi="Times New Roman" w:eastAsia="黑体" w:cs="Times New Roman"/>
                <w:b w:val="0"/>
                <w:bCs w:val="0"/>
                <w:i w:val="0"/>
                <w:iCs w:val="0"/>
                <w:color w:val="000000"/>
                <w:kern w:val="0"/>
                <w:sz w:val="24"/>
                <w:szCs w:val="24"/>
                <w:u w:val="none"/>
                <w:lang w:val="en-US" w:eastAsia="zh-CN" w:bidi="ar"/>
              </w:rPr>
              <w:t>7</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30FE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C7BC323">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37</w:t>
            </w:r>
          </w:p>
        </w:tc>
        <w:tc>
          <w:tcPr>
            <w:tcW w:w="1666" w:type="dxa"/>
            <w:noWrap w:val="0"/>
            <w:vAlign w:val="center"/>
          </w:tcPr>
          <w:p w14:paraId="1870A26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校园安全管理</w:t>
            </w:r>
          </w:p>
        </w:tc>
        <w:tc>
          <w:tcPr>
            <w:tcW w:w="2010" w:type="dxa"/>
            <w:noWrap w:val="0"/>
            <w:vAlign w:val="center"/>
          </w:tcPr>
          <w:p w14:paraId="3B33B12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县教育局、县公安局、县市场监管局</w:t>
            </w:r>
          </w:p>
        </w:tc>
        <w:tc>
          <w:tcPr>
            <w:tcW w:w="5280" w:type="dxa"/>
            <w:noWrap w:val="0"/>
            <w:vAlign w:val="center"/>
          </w:tcPr>
          <w:p w14:paraId="19D60DE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护学岗</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3.县市场监管局：负责指导督促学校加强食品药品管理工作。</w:t>
            </w:r>
          </w:p>
        </w:tc>
        <w:tc>
          <w:tcPr>
            <w:tcW w:w="4034" w:type="dxa"/>
            <w:noWrap w:val="0"/>
            <w:vAlign w:val="center"/>
          </w:tcPr>
          <w:p w14:paraId="429545D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1.结合日常工作开展校园安全巡查，发现问题上报县教育局。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护学岗</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机制。</w:t>
            </w:r>
          </w:p>
        </w:tc>
      </w:tr>
      <w:tr w14:paraId="202E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DA88E3B">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38</w:t>
            </w:r>
          </w:p>
        </w:tc>
        <w:tc>
          <w:tcPr>
            <w:tcW w:w="1666" w:type="dxa"/>
            <w:noWrap w:val="0"/>
            <w:vAlign w:val="center"/>
          </w:tcPr>
          <w:p w14:paraId="35EB6B1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烟花爆竹监督检查</w:t>
            </w:r>
          </w:p>
        </w:tc>
        <w:tc>
          <w:tcPr>
            <w:tcW w:w="2010" w:type="dxa"/>
            <w:noWrap w:val="0"/>
            <w:vAlign w:val="center"/>
          </w:tcPr>
          <w:p w14:paraId="349FEF6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县应急管理局、县公安局、县市场监管局、县交通运输局、县商务经合局、县消防救援大队、县行政审批和数据局</w:t>
            </w:r>
          </w:p>
        </w:tc>
        <w:tc>
          <w:tcPr>
            <w:tcW w:w="5280" w:type="dxa"/>
            <w:noWrap w:val="0"/>
            <w:vAlign w:val="center"/>
          </w:tcPr>
          <w:p w14:paraId="293CCC4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034" w:type="dxa"/>
            <w:noWrap w:val="0"/>
            <w:vAlign w:val="center"/>
          </w:tcPr>
          <w:p w14:paraId="59AC3C5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1.开展烟花爆竹安全监管政策宣传教育。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4.配合设置烟花爆竹集中燃放区域。</w:t>
            </w:r>
          </w:p>
        </w:tc>
      </w:tr>
      <w:tr w14:paraId="69D5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B17C8E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39</w:t>
            </w:r>
          </w:p>
        </w:tc>
        <w:tc>
          <w:tcPr>
            <w:tcW w:w="1666" w:type="dxa"/>
            <w:noWrap w:val="0"/>
            <w:vAlign w:val="center"/>
          </w:tcPr>
          <w:p w14:paraId="7AF43C7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危险化学品安全监管</w:t>
            </w:r>
          </w:p>
        </w:tc>
        <w:tc>
          <w:tcPr>
            <w:tcW w:w="2010" w:type="dxa"/>
            <w:noWrap w:val="0"/>
            <w:vAlign w:val="center"/>
          </w:tcPr>
          <w:p w14:paraId="3557BAA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县应急管理局、县公安局、县市场监管局、大英生态环境局、县交通运输局、县卫生健康局、县行政审批和数据局</w:t>
            </w:r>
          </w:p>
        </w:tc>
        <w:tc>
          <w:tcPr>
            <w:tcW w:w="5280" w:type="dxa"/>
            <w:noWrap w:val="0"/>
            <w:vAlign w:val="center"/>
          </w:tcPr>
          <w:p w14:paraId="6DFD096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1.县应急管理局：负责危险化学品安全监督管理工作。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7.县行政审批和数据局：核发除剧毒化学品、易制爆化学品外其他危险化学品（不含仓储经营）经营许可。</w:t>
            </w:r>
          </w:p>
        </w:tc>
        <w:tc>
          <w:tcPr>
            <w:tcW w:w="4034" w:type="dxa"/>
            <w:noWrap w:val="0"/>
            <w:vAlign w:val="center"/>
          </w:tcPr>
          <w:p w14:paraId="5121E62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1.派员参加危险化学品单位安全行政执法检查。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2.配合督促危险化学品单位对查出的隐患进行整改。</w:t>
            </w:r>
          </w:p>
        </w:tc>
      </w:tr>
      <w:tr w14:paraId="6444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F35D919">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40</w:t>
            </w:r>
          </w:p>
        </w:tc>
        <w:tc>
          <w:tcPr>
            <w:tcW w:w="1666" w:type="dxa"/>
            <w:noWrap w:val="0"/>
            <w:vAlign w:val="center"/>
          </w:tcPr>
          <w:p w14:paraId="5A2D9A9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城镇燃气安全排查整治</w:t>
            </w:r>
          </w:p>
        </w:tc>
        <w:tc>
          <w:tcPr>
            <w:tcW w:w="2010" w:type="dxa"/>
            <w:noWrap w:val="0"/>
            <w:vAlign w:val="center"/>
          </w:tcPr>
          <w:p w14:paraId="75CC960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县住房城乡建设局、县市场监管局、县应急管理局、县公安局、县消防救援大队、县交通运输局、县综合执法局</w:t>
            </w:r>
          </w:p>
        </w:tc>
        <w:tc>
          <w:tcPr>
            <w:tcW w:w="5280" w:type="dxa"/>
            <w:noWrap w:val="0"/>
            <w:vAlign w:val="center"/>
          </w:tcPr>
          <w:p w14:paraId="45703F7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问题瓶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问题阀</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问题软管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等产品质量违规违法行为。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3.县应急管理局：负责安全生产综合监督管理。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4.县公安局：依法打击非法经营和储存燃气的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黑窝点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、非法充装和销售</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黑气瓶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等违法犯罪行为，追究相关人员刑事责任。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7.县综合执法局：按权限查处燃气经营违法行为。</w:t>
            </w:r>
          </w:p>
        </w:tc>
        <w:tc>
          <w:tcPr>
            <w:tcW w:w="4034" w:type="dxa"/>
            <w:noWrap w:val="0"/>
            <w:vAlign w:val="center"/>
          </w:tcPr>
          <w:p w14:paraId="3D633D1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1.开展安全使用燃气宣传教育。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3.派员参加燃气安全事故应急抢险、处置、协调、调查等工作。</w:t>
            </w:r>
          </w:p>
        </w:tc>
      </w:tr>
      <w:tr w14:paraId="4444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0635353">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41</w:t>
            </w:r>
          </w:p>
        </w:tc>
        <w:tc>
          <w:tcPr>
            <w:tcW w:w="1666" w:type="dxa"/>
            <w:noWrap w:val="0"/>
            <w:vAlign w:val="center"/>
          </w:tcPr>
          <w:p w14:paraId="76A0FDD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油气长输管道保护</w:t>
            </w:r>
          </w:p>
        </w:tc>
        <w:tc>
          <w:tcPr>
            <w:tcW w:w="2010" w:type="dxa"/>
            <w:noWrap w:val="0"/>
            <w:vAlign w:val="center"/>
          </w:tcPr>
          <w:p w14:paraId="113313E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w:t>
            </w:r>
          </w:p>
        </w:tc>
        <w:tc>
          <w:tcPr>
            <w:tcW w:w="5280" w:type="dxa"/>
            <w:noWrap w:val="0"/>
            <w:vAlign w:val="center"/>
          </w:tcPr>
          <w:p w14:paraId="075252B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1.组织开展油气长输管道安全保护知识宣传。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2.不定期对油气长输管道进行安全巡查。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3.办理石油天然气管道保护范围内特定施工作业、石油天然气管道受限制区域施工保护方案许可；查处危害油气长输管道安全违法行为。</w:t>
            </w:r>
          </w:p>
        </w:tc>
        <w:tc>
          <w:tcPr>
            <w:tcW w:w="4034" w:type="dxa"/>
            <w:noWrap w:val="0"/>
            <w:vAlign w:val="center"/>
          </w:tcPr>
          <w:p w14:paraId="04A0B7E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1.开展油气长输管道安全保护知识宣传。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2.结合日常工作开展危害油气长输管道安全巡查，发现安全隐患上报。</w:t>
            </w:r>
          </w:p>
        </w:tc>
      </w:tr>
      <w:tr w14:paraId="0D9F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5A0FB6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42</w:t>
            </w:r>
          </w:p>
        </w:tc>
        <w:tc>
          <w:tcPr>
            <w:tcW w:w="1666" w:type="dxa"/>
            <w:noWrap w:val="0"/>
            <w:vAlign w:val="center"/>
          </w:tcPr>
          <w:p w14:paraId="615BADC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工贸行业安全生产监管</w:t>
            </w:r>
          </w:p>
        </w:tc>
        <w:tc>
          <w:tcPr>
            <w:tcW w:w="2010" w:type="dxa"/>
            <w:noWrap w:val="0"/>
            <w:vAlign w:val="center"/>
          </w:tcPr>
          <w:p w14:paraId="0090928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县应急管理局、县经科局、县商务经合局</w:t>
            </w:r>
          </w:p>
        </w:tc>
        <w:tc>
          <w:tcPr>
            <w:tcW w:w="5280" w:type="dxa"/>
            <w:noWrap w:val="0"/>
            <w:vAlign w:val="center"/>
          </w:tcPr>
          <w:p w14:paraId="7C4FFE7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2.县经科局：督促指导工业企业加强安全生产管理。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3.县商务经合局：督促指导商贸行业生产经营单位加强安全生产管理。</w:t>
            </w:r>
          </w:p>
        </w:tc>
        <w:tc>
          <w:tcPr>
            <w:tcW w:w="4034" w:type="dxa"/>
            <w:noWrap w:val="0"/>
            <w:vAlign w:val="center"/>
          </w:tcPr>
          <w:p w14:paraId="6DC354E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1.开展工贸行业安全生产宣传。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3.派员参加工贸行业安全生产联合监督检查。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4.发生安全事故后，启动应急预案，组织开展群众疏散撤离及善后等相关工作。</w:t>
            </w:r>
          </w:p>
        </w:tc>
      </w:tr>
      <w:tr w14:paraId="131A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844111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43</w:t>
            </w:r>
          </w:p>
        </w:tc>
        <w:tc>
          <w:tcPr>
            <w:tcW w:w="1666" w:type="dxa"/>
            <w:noWrap w:val="0"/>
            <w:vAlign w:val="center"/>
          </w:tcPr>
          <w:p w14:paraId="69316AA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水上交通安全管理（含渡口码头）</w:t>
            </w:r>
          </w:p>
        </w:tc>
        <w:tc>
          <w:tcPr>
            <w:tcW w:w="2010" w:type="dxa"/>
            <w:noWrap w:val="0"/>
            <w:vAlign w:val="center"/>
          </w:tcPr>
          <w:p w14:paraId="598BB6D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县交通运输局</w:t>
            </w:r>
          </w:p>
        </w:tc>
        <w:tc>
          <w:tcPr>
            <w:tcW w:w="5280" w:type="dxa"/>
            <w:noWrap w:val="0"/>
            <w:vAlign w:val="center"/>
          </w:tcPr>
          <w:p w14:paraId="14CDC08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1.负责宣传、实施国家和省有关水上交通安全管理的法律、法规、规章和方针、政策、标准、规范。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2.负责实施水上交通安全目标管理制度、安全责任制度和安全责任追究制度。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3.指导、督促有关单位建立健全和落实水上交通安全生产和安全管理责任制度。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4.组织指导水上交通安全隐患的排查及督促整治工作。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5.负责职责范围内通航水域的水上交通安全监督管理工作。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6.负责管理和保护航道、港口及其设施，依法制止、处理各种侵占、破坏航道、港口及其设施的行为。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7.法律、法规、规章规定的其他水上交通安全监督管理职责。</w:t>
            </w:r>
          </w:p>
        </w:tc>
        <w:tc>
          <w:tcPr>
            <w:tcW w:w="4034" w:type="dxa"/>
            <w:noWrap w:val="0"/>
            <w:vAlign w:val="center"/>
          </w:tcPr>
          <w:p w14:paraId="01111CC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1.组织开展水上交通安全宣传教育。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2.建立健全镇人民政府、村民委员会和船主以及渡口、渡船、渡工的安全管理责任制。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3.开展水上交通、渡口码头日常巡查，开展隐患整改、应急演练。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4.负责自用船舶登记管理工作（检验、登记、证书换发）。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5.负责船舶所有人、经营人、船员以及有关单位、个人安全工作的组织、协调和安全隐患督查整改。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6.指导建立健全客渡船舶签单发航管理人员职责和管理制度。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7.负责水上交通安全管理人员的安全考评、考核工作。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8.派员参加培训、考试等相关工作。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船舶集中存放。</w:t>
            </w:r>
          </w:p>
        </w:tc>
      </w:tr>
      <w:tr w14:paraId="76AF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3180B9D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Style w:val="11"/>
                <w:rFonts w:hint="default" w:ascii="Times New Roman" w:hAnsi="Times New Roman" w:eastAsia="方正公文黑体" w:cs="Times New Roman"/>
                <w:b w:val="0"/>
                <w:bCs w:val="0"/>
                <w:i w:val="0"/>
                <w:iCs w:val="0"/>
                <w:strike w:val="0"/>
                <w:dstrike w:val="0"/>
                <w:color w:val="auto"/>
                <w:kern w:val="0"/>
                <w:sz w:val="24"/>
                <w:szCs w:val="24"/>
                <w:lang w:eastAsia="zh-CN" w:bidi="ar"/>
              </w:rPr>
              <w:t>八、社会保障（</w:t>
            </w:r>
            <w:r>
              <w:rPr>
                <w:rStyle w:val="11"/>
                <w:rFonts w:hint="default" w:ascii="Times New Roman" w:hAnsi="Times New Roman" w:eastAsia="方正公文黑体" w:cs="Times New Roman"/>
                <w:b w:val="0"/>
                <w:bCs w:val="0"/>
                <w:i w:val="0"/>
                <w:iCs w:val="0"/>
                <w:strike w:val="0"/>
                <w:dstrike w:val="0"/>
                <w:color w:val="auto"/>
                <w:kern w:val="0"/>
                <w:sz w:val="24"/>
                <w:szCs w:val="24"/>
                <w:lang w:val="en-US" w:eastAsia="zh-CN" w:bidi="ar"/>
              </w:rPr>
              <w:t>3</w:t>
            </w:r>
            <w:r>
              <w:rPr>
                <w:rStyle w:val="11"/>
                <w:rFonts w:hint="default" w:ascii="Times New Roman" w:hAnsi="Times New Roman" w:eastAsia="方正公文黑体" w:cs="Times New Roman"/>
                <w:b w:val="0"/>
                <w:bCs w:val="0"/>
                <w:i w:val="0"/>
                <w:iCs w:val="0"/>
                <w:strike w:val="0"/>
                <w:dstrike w:val="0"/>
                <w:color w:val="auto"/>
                <w:kern w:val="0"/>
                <w:sz w:val="24"/>
                <w:szCs w:val="24"/>
                <w:lang w:eastAsia="zh-CN" w:bidi="ar"/>
              </w:rPr>
              <w:t>项）</w:t>
            </w:r>
          </w:p>
        </w:tc>
      </w:tr>
      <w:tr w14:paraId="737C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3743FFD4">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44</w:t>
            </w:r>
          </w:p>
        </w:tc>
        <w:tc>
          <w:tcPr>
            <w:tcW w:w="1666" w:type="dxa"/>
            <w:noWrap w:val="0"/>
            <w:vAlign w:val="center"/>
          </w:tcPr>
          <w:p w14:paraId="581BC61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公共租赁住房实物配租、住房租赁补贴申请</w:t>
            </w:r>
          </w:p>
        </w:tc>
        <w:tc>
          <w:tcPr>
            <w:tcW w:w="2010" w:type="dxa"/>
            <w:noWrap w:val="0"/>
            <w:vAlign w:val="center"/>
          </w:tcPr>
          <w:p w14:paraId="51B92A8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p>
        </w:tc>
        <w:tc>
          <w:tcPr>
            <w:tcW w:w="5280" w:type="dxa"/>
            <w:noWrap w:val="0"/>
            <w:vAlign w:val="center"/>
          </w:tcPr>
          <w:p w14:paraId="59C3419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1.负责公共租赁住房政策宣传讲解。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2.负责制定公共租赁住房的政策、规划公共租赁住房的建设和分配。</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3.受理公租房实物配租、租赁补贴申请。</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4.审核发放公共租赁住房租赁补贴。</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6.对不按规定使用公共租赁住房的个人给予查处、清退。</w:t>
            </w:r>
          </w:p>
        </w:tc>
        <w:tc>
          <w:tcPr>
            <w:tcW w:w="4034" w:type="dxa"/>
            <w:noWrap w:val="0"/>
            <w:vAlign w:val="center"/>
          </w:tcPr>
          <w:p w14:paraId="132438F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1.开展公共租赁住房实物配租、住房租赁补贴申请政策宣传。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3.通过入户调查、邻里访问以及信函索证等方式，核实申请人的家庭收入和住房状况等。</w:t>
            </w:r>
          </w:p>
        </w:tc>
      </w:tr>
      <w:tr w14:paraId="0D97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38D2AC1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45</w:t>
            </w:r>
          </w:p>
        </w:tc>
        <w:tc>
          <w:tcPr>
            <w:tcW w:w="1666" w:type="dxa"/>
            <w:noWrap w:val="0"/>
            <w:vAlign w:val="center"/>
          </w:tcPr>
          <w:p w14:paraId="5761BFD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低收入群体危房改造及抗震改造</w:t>
            </w:r>
          </w:p>
        </w:tc>
        <w:tc>
          <w:tcPr>
            <w:tcW w:w="2010" w:type="dxa"/>
            <w:noWrap w:val="0"/>
            <w:vAlign w:val="center"/>
          </w:tcPr>
          <w:p w14:paraId="547F3E9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县住房城乡建设局、县财政局、县民政局、县农业农村局、县自然资源和规划局</w:t>
            </w:r>
          </w:p>
        </w:tc>
        <w:tc>
          <w:tcPr>
            <w:tcW w:w="5280" w:type="dxa"/>
            <w:noWrap w:val="0"/>
            <w:vAlign w:val="center"/>
          </w:tcPr>
          <w:p w14:paraId="31A988E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2.县财政局：负责农村危房改造补助资金保障，加强资金使用监管。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5.县自然资源和规划局：负责农村住房建设的规划、农用地转用、不动产登记等监督管理服务工作。</w:t>
            </w:r>
          </w:p>
        </w:tc>
        <w:tc>
          <w:tcPr>
            <w:tcW w:w="4034" w:type="dxa"/>
            <w:noWrap w:val="0"/>
            <w:vAlign w:val="center"/>
          </w:tcPr>
          <w:p w14:paraId="7D4744E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1.开展农村低收入群体危房改造政策宣传。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2.对村（社区）提交的危房改造资料进行审核、公示、上报。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3.定期开展农村住房使用安全监督检查。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4.负责危房改造户档资料整理归集。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5.开展危房改造系统录入工作。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6.负责农村危房改造建设审批、质量安全监管、竣工验收等工作。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7.初审危房改造补助资金申请资料并上报县住房城乡建设局。</w:t>
            </w:r>
          </w:p>
        </w:tc>
      </w:tr>
      <w:tr w14:paraId="50F0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09657AA">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color w:val="auto"/>
                <w:kern w:val="2"/>
                <w:sz w:val="24"/>
                <w:szCs w:val="24"/>
                <w:lang w:val="en-US" w:eastAsia="zh-CN"/>
              </w:rPr>
              <w:t>46</w:t>
            </w:r>
          </w:p>
        </w:tc>
        <w:tc>
          <w:tcPr>
            <w:tcW w:w="1666" w:type="dxa"/>
            <w:noWrap w:val="0"/>
            <w:vAlign w:val="center"/>
          </w:tcPr>
          <w:p w14:paraId="2584A14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低收入妇女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w:t>
            </w:r>
          </w:p>
        </w:tc>
        <w:tc>
          <w:tcPr>
            <w:tcW w:w="2010" w:type="dxa"/>
            <w:noWrap w:val="0"/>
            <w:vAlign w:val="center"/>
          </w:tcPr>
          <w:p w14:paraId="2621949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县妇联、县卫生健康局</w:t>
            </w:r>
          </w:p>
        </w:tc>
        <w:tc>
          <w:tcPr>
            <w:tcW w:w="5280" w:type="dxa"/>
            <w:noWrap w:val="0"/>
            <w:vAlign w:val="center"/>
          </w:tcPr>
          <w:p w14:paraId="0A6857B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1.县妇联：（1）开展低收入妇女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两癌（宫颈癌、乳腺癌）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救助资金发放及跟踪回访工作。（3）建立项目实施档案。（4）对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救助工作人员开展救助政策和相关知识培训。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2.县卫生健康局：负责审核</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救助对象病种病情，指导开展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筛查。</w:t>
            </w:r>
          </w:p>
        </w:tc>
        <w:tc>
          <w:tcPr>
            <w:tcW w:w="4034" w:type="dxa"/>
            <w:noWrap w:val="0"/>
            <w:vAlign w:val="center"/>
          </w:tcPr>
          <w:p w14:paraId="6EB62E1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筛查、低收入妇女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2.摸排掌握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妇女基本情况，收集汇总申报对象、人数及申报材料，初审后上报县妇联。</w:t>
            </w:r>
          </w:p>
        </w:tc>
      </w:tr>
      <w:tr w14:paraId="0E9E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3ACC53F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九、自然资源（6项）</w:t>
            </w:r>
          </w:p>
        </w:tc>
      </w:tr>
      <w:tr w14:paraId="54A6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A41FD1C">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47</w:t>
            </w:r>
          </w:p>
        </w:tc>
        <w:tc>
          <w:tcPr>
            <w:tcW w:w="1666" w:type="dxa"/>
            <w:noWrap w:val="0"/>
            <w:vAlign w:val="center"/>
          </w:tcPr>
          <w:p w14:paraId="1CC8FDB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取水监管</w:t>
            </w:r>
          </w:p>
        </w:tc>
        <w:tc>
          <w:tcPr>
            <w:tcW w:w="2010" w:type="dxa"/>
            <w:noWrap w:val="0"/>
            <w:vAlign w:val="center"/>
          </w:tcPr>
          <w:p w14:paraId="2C93CF8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县水利局、县行政审批和数据局</w:t>
            </w:r>
          </w:p>
        </w:tc>
        <w:tc>
          <w:tcPr>
            <w:tcW w:w="5280" w:type="dxa"/>
            <w:noWrap w:val="0"/>
            <w:vAlign w:val="center"/>
          </w:tcPr>
          <w:p w14:paraId="320A3FA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2.县行政审批和数据局：负责取水许可、行政审批等工作。</w:t>
            </w:r>
          </w:p>
        </w:tc>
        <w:tc>
          <w:tcPr>
            <w:tcW w:w="4034" w:type="dxa"/>
            <w:noWrap w:val="0"/>
            <w:vAlign w:val="center"/>
          </w:tcPr>
          <w:p w14:paraId="1BB6CD2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2.派员参加县水利局开展的取水许可现场勘验、试运行验收。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3.指导村（社区）检查取水设施设备使用情况。</w:t>
            </w:r>
          </w:p>
        </w:tc>
      </w:tr>
      <w:tr w14:paraId="2119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C14B476">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48</w:t>
            </w:r>
          </w:p>
        </w:tc>
        <w:tc>
          <w:tcPr>
            <w:tcW w:w="1666" w:type="dxa"/>
            <w:noWrap w:val="0"/>
            <w:vAlign w:val="center"/>
          </w:tcPr>
          <w:p w14:paraId="3D26933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卫片图斑违法行为处置</w:t>
            </w:r>
          </w:p>
        </w:tc>
        <w:tc>
          <w:tcPr>
            <w:tcW w:w="2010" w:type="dxa"/>
            <w:noWrap w:val="0"/>
            <w:vAlign w:val="center"/>
          </w:tcPr>
          <w:p w14:paraId="25B7635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w:t>
            </w:r>
          </w:p>
        </w:tc>
        <w:tc>
          <w:tcPr>
            <w:tcW w:w="5280" w:type="dxa"/>
            <w:noWrap w:val="0"/>
            <w:vAlign w:val="center"/>
          </w:tcPr>
          <w:p w14:paraId="1A86B7E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等违法违规行为督促整改、立案查处。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2.县农业农村局：对耕地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违法行为进行督促整改、立案查处。</w:t>
            </w:r>
          </w:p>
        </w:tc>
        <w:tc>
          <w:tcPr>
            <w:tcW w:w="4034" w:type="dxa"/>
            <w:noWrap w:val="0"/>
            <w:vAlign w:val="center"/>
          </w:tcPr>
          <w:p w14:paraId="534B05C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2.派员参加卫片图斑违法行为处置及善后整改等工作。</w:t>
            </w:r>
          </w:p>
        </w:tc>
      </w:tr>
      <w:tr w14:paraId="655C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35BA0DF">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1666" w:type="dxa"/>
            <w:noWrap w:val="0"/>
            <w:vAlign w:val="center"/>
          </w:tcPr>
          <w:p w14:paraId="294F5F3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测量标志管理</w:t>
            </w:r>
          </w:p>
        </w:tc>
        <w:tc>
          <w:tcPr>
            <w:tcW w:w="2010" w:type="dxa"/>
            <w:noWrap w:val="0"/>
            <w:vAlign w:val="center"/>
          </w:tcPr>
          <w:p w14:paraId="75CD721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5280" w:type="dxa"/>
            <w:noWrap w:val="0"/>
            <w:vAlign w:val="center"/>
          </w:tcPr>
          <w:p w14:paraId="1117E8C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2.基础测绘设施遭受破坏的，组织力量修复或者重建，确保基础测绘设施的使用效能。</w:t>
            </w:r>
          </w:p>
        </w:tc>
        <w:tc>
          <w:tcPr>
            <w:tcW w:w="4034" w:type="dxa"/>
            <w:noWrap w:val="0"/>
            <w:vAlign w:val="center"/>
          </w:tcPr>
          <w:p w14:paraId="0583641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开展测量标志巡查，发现问题上报。</w:t>
            </w:r>
          </w:p>
        </w:tc>
      </w:tr>
      <w:tr w14:paraId="0F16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32C9F4A">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50</w:t>
            </w:r>
          </w:p>
        </w:tc>
        <w:tc>
          <w:tcPr>
            <w:tcW w:w="1666" w:type="dxa"/>
            <w:noWrap w:val="0"/>
            <w:vAlign w:val="center"/>
          </w:tcPr>
          <w:p w14:paraId="1762A6C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野生动物保护</w:t>
            </w:r>
          </w:p>
        </w:tc>
        <w:tc>
          <w:tcPr>
            <w:tcW w:w="2010" w:type="dxa"/>
            <w:noWrap w:val="0"/>
            <w:vAlign w:val="center"/>
          </w:tcPr>
          <w:p w14:paraId="7EACB63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县自然资源和规划局、县农业农村局、县市场监管局、县公安局</w:t>
            </w:r>
          </w:p>
        </w:tc>
        <w:tc>
          <w:tcPr>
            <w:tcW w:w="5280" w:type="dxa"/>
            <w:noWrap w:val="0"/>
            <w:vAlign w:val="center"/>
          </w:tcPr>
          <w:p w14:paraId="292B28A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4.县公安局：对非法猎捕野生动物构成犯罪的违法行为查处打击。</w:t>
            </w:r>
          </w:p>
        </w:tc>
        <w:tc>
          <w:tcPr>
            <w:tcW w:w="4034" w:type="dxa"/>
            <w:noWrap w:val="0"/>
            <w:vAlign w:val="center"/>
          </w:tcPr>
          <w:p w14:paraId="54261D3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1.开展野生动物保护宣传教育。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3.发现违法线索上报。</w:t>
            </w:r>
          </w:p>
        </w:tc>
      </w:tr>
      <w:tr w14:paraId="08BB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B893772">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51</w:t>
            </w:r>
          </w:p>
        </w:tc>
        <w:tc>
          <w:tcPr>
            <w:tcW w:w="1666" w:type="dxa"/>
            <w:noWrap w:val="0"/>
            <w:vAlign w:val="center"/>
          </w:tcPr>
          <w:p w14:paraId="1B631A0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古树名木保护</w:t>
            </w:r>
          </w:p>
        </w:tc>
        <w:tc>
          <w:tcPr>
            <w:tcW w:w="2010" w:type="dxa"/>
            <w:noWrap w:val="0"/>
            <w:vAlign w:val="center"/>
          </w:tcPr>
          <w:p w14:paraId="631FD80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县自然资源和规划局、县住房城乡建设局、县综合执法局</w:t>
            </w:r>
          </w:p>
        </w:tc>
        <w:tc>
          <w:tcPr>
            <w:tcW w:w="5280" w:type="dxa"/>
            <w:noWrap w:val="0"/>
            <w:vAlign w:val="center"/>
          </w:tcPr>
          <w:p w14:paraId="2F96A72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1.县自然资源和规划局：负责城市建成区外古树名木保护管理工作。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2.县住房城乡建设局：负责城市建成区内古树名木保护管理工作。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3.县综合执法局：负责城市建成区违反古树名木保护法规的行政处罚工作。</w:t>
            </w:r>
          </w:p>
        </w:tc>
        <w:tc>
          <w:tcPr>
            <w:tcW w:w="4034" w:type="dxa"/>
            <w:noWrap w:val="0"/>
            <w:vAlign w:val="center"/>
          </w:tcPr>
          <w:p w14:paraId="4F62BD5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1.宣传古树名木的历史、文化和生态价值。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2.将古树名木保护责任分解到村（社区）和具体责任人。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3.按照养护规范开展日常养护工作。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4.发现古树名木遭受有害生物、自然损害、人为损害或者生长异常的情况上报县自然资源和规划局。</w:t>
            </w:r>
          </w:p>
        </w:tc>
      </w:tr>
      <w:tr w14:paraId="7CC6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5A790A4">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52</w:t>
            </w:r>
          </w:p>
        </w:tc>
        <w:tc>
          <w:tcPr>
            <w:tcW w:w="1666" w:type="dxa"/>
            <w:noWrap w:val="0"/>
            <w:vAlign w:val="center"/>
          </w:tcPr>
          <w:p w14:paraId="5883010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矿产资源保护及监管</w:t>
            </w:r>
          </w:p>
        </w:tc>
        <w:tc>
          <w:tcPr>
            <w:tcW w:w="2010" w:type="dxa"/>
            <w:noWrap w:val="0"/>
            <w:vAlign w:val="center"/>
          </w:tcPr>
          <w:p w14:paraId="407A1EA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5280" w:type="dxa"/>
            <w:noWrap w:val="0"/>
            <w:vAlign w:val="center"/>
          </w:tcPr>
          <w:p w14:paraId="07C301C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1.负责矿产资源储量管理。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2.负责探矿权审核、采矿权审核、出让及审批登记发证工作。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4.组织编制矿产资源规划，指导和审核矿产资源相关专项规划。</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5.落实矿产资源保护、节约利用和综合利用相关措施。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6.对违法行为进行处置。</w:t>
            </w:r>
          </w:p>
        </w:tc>
        <w:tc>
          <w:tcPr>
            <w:tcW w:w="4034" w:type="dxa"/>
            <w:noWrap w:val="0"/>
            <w:vAlign w:val="center"/>
          </w:tcPr>
          <w:p w14:paraId="7D07F90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1.开展矿产资源保护政策法规宣传。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2.结合日常工作开展巡查，发现污染环境、破坏生态、无证勘查开采、越界勘查开采、非法开采运输销售等违法行为，制止并上报。</w:t>
            </w:r>
          </w:p>
        </w:tc>
      </w:tr>
      <w:tr w14:paraId="2432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75A78AB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十、生态环保（9项）</w:t>
            </w:r>
          </w:p>
        </w:tc>
      </w:tr>
      <w:tr w14:paraId="218C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E7C352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53</w:t>
            </w:r>
          </w:p>
        </w:tc>
        <w:tc>
          <w:tcPr>
            <w:tcW w:w="1666" w:type="dxa"/>
            <w:noWrap w:val="0"/>
            <w:vAlign w:val="center"/>
          </w:tcPr>
          <w:p w14:paraId="6BC9A70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土壤污染防治</w:t>
            </w:r>
          </w:p>
        </w:tc>
        <w:tc>
          <w:tcPr>
            <w:tcW w:w="2010" w:type="dxa"/>
            <w:noWrap w:val="0"/>
            <w:vAlign w:val="center"/>
          </w:tcPr>
          <w:p w14:paraId="46BD783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大英生态环境局、县农业农村局、县自然资源和规划局、县住房城乡建设局、县综合执法局</w:t>
            </w:r>
          </w:p>
        </w:tc>
        <w:tc>
          <w:tcPr>
            <w:tcW w:w="5280" w:type="dxa"/>
            <w:noWrap w:val="0"/>
            <w:vAlign w:val="center"/>
          </w:tcPr>
          <w:p w14:paraId="7FC3DC4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2.县农业农村局、县自然资源和规划局、县住房城乡建设局、县综合执法局等部门在各自职责范围内对土壤污染防治工作实施监督管理。</w:t>
            </w:r>
          </w:p>
        </w:tc>
        <w:tc>
          <w:tcPr>
            <w:tcW w:w="4034" w:type="dxa"/>
            <w:noWrap w:val="0"/>
            <w:vAlign w:val="center"/>
          </w:tcPr>
          <w:p w14:paraId="62E1161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1.开展土壤污染防治政策法规宣传。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2.开展土壤环境日常巡查，发现问题上报大英生态环境局。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3.派员参加土壤污染违法行为查处。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4.调处矛盾纠纷，受理信访投诉。</w:t>
            </w:r>
          </w:p>
        </w:tc>
      </w:tr>
      <w:tr w14:paraId="3D25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ACE8FE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54</w:t>
            </w:r>
          </w:p>
        </w:tc>
        <w:tc>
          <w:tcPr>
            <w:tcW w:w="1666" w:type="dxa"/>
            <w:noWrap w:val="0"/>
            <w:vAlign w:val="center"/>
          </w:tcPr>
          <w:p w14:paraId="7B972AB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固体废物污染环境防治</w:t>
            </w:r>
          </w:p>
        </w:tc>
        <w:tc>
          <w:tcPr>
            <w:tcW w:w="2010" w:type="dxa"/>
            <w:noWrap w:val="0"/>
            <w:vAlign w:val="center"/>
          </w:tcPr>
          <w:p w14:paraId="03686C7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280" w:type="dxa"/>
            <w:noWrap w:val="0"/>
            <w:vAlign w:val="center"/>
          </w:tcPr>
          <w:p w14:paraId="0A7BA00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034" w:type="dxa"/>
            <w:noWrap w:val="0"/>
            <w:vAlign w:val="center"/>
          </w:tcPr>
          <w:p w14:paraId="1634E59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1.开展固体废物污染环境防治政策法规宣传。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3.派员参加固体废物整治工作。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4.派员参加固体废物污染环境违法行为查处。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5.调处矛盾纠纷，受理信访投诉。</w:t>
            </w:r>
          </w:p>
        </w:tc>
      </w:tr>
      <w:tr w14:paraId="613F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35D15A0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color w:val="auto"/>
                <w:kern w:val="2"/>
                <w:sz w:val="24"/>
                <w:szCs w:val="24"/>
                <w:lang w:val="en-US" w:eastAsia="zh-CN"/>
              </w:rPr>
              <w:t>55</w:t>
            </w:r>
          </w:p>
        </w:tc>
        <w:tc>
          <w:tcPr>
            <w:tcW w:w="1666" w:type="dxa"/>
            <w:noWrap w:val="0"/>
            <w:vAlign w:val="center"/>
          </w:tcPr>
          <w:p w14:paraId="1D2EAB3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水污染防治</w:t>
            </w:r>
          </w:p>
        </w:tc>
        <w:tc>
          <w:tcPr>
            <w:tcW w:w="2010" w:type="dxa"/>
            <w:noWrap w:val="0"/>
            <w:vAlign w:val="center"/>
          </w:tcPr>
          <w:p w14:paraId="3416039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大英生态环境局、县水利局、县自然资源和规划局、县住房城乡建设局、县经科局、大英经开区、县农业农村局、县交通运输局、县卫生健康局</w:t>
            </w:r>
          </w:p>
        </w:tc>
        <w:tc>
          <w:tcPr>
            <w:tcW w:w="5280" w:type="dxa"/>
            <w:noWrap w:val="0"/>
            <w:vAlign w:val="center"/>
          </w:tcPr>
          <w:p w14:paraId="75535AA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034" w:type="dxa"/>
            <w:noWrap w:val="0"/>
            <w:vAlign w:val="center"/>
          </w:tcPr>
          <w:p w14:paraId="731C7BB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1.开展水环境保护政策法规宣传。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2.开展水生态环境日常巡查，发现问题制止并上报大英生态环境局。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5.派员参加城镇排水与污水处理领域生态环境案件调查处理。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6.调处矛盾纠纷，受理信访投诉。</w:t>
            </w:r>
          </w:p>
        </w:tc>
      </w:tr>
      <w:tr w14:paraId="77E0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2E610B5">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56</w:t>
            </w:r>
          </w:p>
        </w:tc>
        <w:tc>
          <w:tcPr>
            <w:tcW w:w="1666" w:type="dxa"/>
            <w:noWrap w:val="0"/>
            <w:vAlign w:val="center"/>
          </w:tcPr>
          <w:p w14:paraId="0D5924E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大气污染防治</w:t>
            </w:r>
          </w:p>
        </w:tc>
        <w:tc>
          <w:tcPr>
            <w:tcW w:w="2010" w:type="dxa"/>
            <w:noWrap w:val="0"/>
            <w:vAlign w:val="center"/>
          </w:tcPr>
          <w:p w14:paraId="58A3BFE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大英生态环境局、县水利局、县发展改革局、县经科局、县市场监管局、县住房城乡建设局、县交通运输局、县公安局、县农业农村局</w:t>
            </w:r>
          </w:p>
        </w:tc>
        <w:tc>
          <w:tcPr>
            <w:tcW w:w="5280" w:type="dxa"/>
            <w:noWrap w:val="0"/>
            <w:vAlign w:val="center"/>
          </w:tcPr>
          <w:p w14:paraId="270E330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2.县水利局：负责水利工程扬尘污染防治。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3.县发展改革局：负责清洁能源保障工作。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煤改气</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6.县住房城乡建设局：负责建筑工程扬尘污染防治。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7.县交通运输局：负责码头、道路扬尘污染防治。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9.县农业农村局：负责指导秸秆综合利用工作。</w:t>
            </w:r>
          </w:p>
        </w:tc>
        <w:tc>
          <w:tcPr>
            <w:tcW w:w="4034" w:type="dxa"/>
            <w:noWrap w:val="0"/>
            <w:vAlign w:val="center"/>
          </w:tcPr>
          <w:p w14:paraId="31F7A90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1.开展大气环境保护政策法规宣传。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2.开展大气污染日常巡查，发现问题制止并上报大英生态环境局。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4.派员参加大气污染违法行为查处。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5.调处矛盾纠纷，受理信访投诉。</w:t>
            </w:r>
          </w:p>
        </w:tc>
      </w:tr>
      <w:tr w14:paraId="7CDC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14698E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57</w:t>
            </w:r>
          </w:p>
        </w:tc>
        <w:tc>
          <w:tcPr>
            <w:tcW w:w="1666" w:type="dxa"/>
            <w:noWrap w:val="0"/>
            <w:vAlign w:val="center"/>
          </w:tcPr>
          <w:p w14:paraId="4F56EAC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噪声污染防治</w:t>
            </w:r>
          </w:p>
        </w:tc>
        <w:tc>
          <w:tcPr>
            <w:tcW w:w="2010" w:type="dxa"/>
            <w:noWrap w:val="0"/>
            <w:vAlign w:val="center"/>
          </w:tcPr>
          <w:p w14:paraId="30CB365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大英生态环境局、县公安局、县教育局、县交通运输局、县住房城乡建设局、县发展改革局、县文化广电体育旅游局、县经科局、县市场监管局</w:t>
            </w:r>
          </w:p>
        </w:tc>
        <w:tc>
          <w:tcPr>
            <w:tcW w:w="5280" w:type="dxa"/>
            <w:noWrap w:val="0"/>
            <w:vAlign w:val="center"/>
          </w:tcPr>
          <w:p w14:paraId="016443D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3.县教育局：统筹中、高考等特殊活动期间声环境保障等有关工作。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10.县公安局、县市场监管局等部门按行业负责充电站、充电桩噪声投诉处理，督促建设单位、小区物业采用低噪充电设备设施，采取减振降噪措施。</w:t>
            </w:r>
          </w:p>
        </w:tc>
        <w:tc>
          <w:tcPr>
            <w:tcW w:w="4034" w:type="dxa"/>
            <w:noWrap w:val="0"/>
            <w:vAlign w:val="center"/>
          </w:tcPr>
          <w:p w14:paraId="625165D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1.开展噪声污染防治政策法规宣传。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3.派员参加噪声污染源排查及噪声减轻、源头消除等工作。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4.调处矛盾纠纷，受理信访投诉。</w:t>
            </w:r>
          </w:p>
        </w:tc>
      </w:tr>
      <w:tr w14:paraId="096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F69D913">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58</w:t>
            </w:r>
          </w:p>
        </w:tc>
        <w:tc>
          <w:tcPr>
            <w:tcW w:w="1666" w:type="dxa"/>
            <w:noWrap w:val="0"/>
            <w:vAlign w:val="center"/>
          </w:tcPr>
          <w:p w14:paraId="480B57E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畜禽养殖污染防治</w:t>
            </w:r>
          </w:p>
        </w:tc>
        <w:tc>
          <w:tcPr>
            <w:tcW w:w="2010" w:type="dxa"/>
            <w:noWrap w:val="0"/>
            <w:vAlign w:val="center"/>
          </w:tcPr>
          <w:p w14:paraId="1BCC838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县农业农村局、大英生态环境局</w:t>
            </w:r>
          </w:p>
        </w:tc>
        <w:tc>
          <w:tcPr>
            <w:tcW w:w="5280" w:type="dxa"/>
            <w:noWrap w:val="0"/>
            <w:vAlign w:val="center"/>
          </w:tcPr>
          <w:p w14:paraId="033A3CC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034" w:type="dxa"/>
            <w:noWrap w:val="0"/>
            <w:vAlign w:val="center"/>
          </w:tcPr>
          <w:p w14:paraId="1B7DE61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1.开展畜禽粪污资源化利用技术的宣传。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2.排查畜禽养殖环境污染行为，制止并上报县农业农村局。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3.派员参加畜禽养殖污染违法行为查处。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4.跟踪畜禽养殖污染治理整改情况。</w:t>
            </w:r>
          </w:p>
        </w:tc>
      </w:tr>
      <w:tr w14:paraId="19BA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74F9FC3">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1666" w:type="dxa"/>
            <w:noWrap w:val="0"/>
            <w:vAlign w:val="center"/>
          </w:tcPr>
          <w:p w14:paraId="7DB4D16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企业整治</w:t>
            </w:r>
          </w:p>
        </w:tc>
        <w:tc>
          <w:tcPr>
            <w:tcW w:w="2010" w:type="dxa"/>
            <w:noWrap w:val="0"/>
            <w:vAlign w:val="center"/>
          </w:tcPr>
          <w:p w14:paraId="02438C7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县经科局、县发展改革局、大英生态环境局、县市场监管局、县综合执法局</w:t>
            </w:r>
          </w:p>
        </w:tc>
        <w:tc>
          <w:tcPr>
            <w:tcW w:w="5280" w:type="dxa"/>
            <w:noWrap w:val="0"/>
            <w:vAlign w:val="center"/>
          </w:tcPr>
          <w:p w14:paraId="1AF3438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1.县经科局：负责统筹推进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3.大英生态环境局：会同县经科局持续开展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整治工作，对违法排污行为进行查处。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4.县市场监管局：查处无证无照、证照不全的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5.县综合执法局：负责对国有土地上的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企业违章建筑进行查处。</w:t>
            </w:r>
          </w:p>
        </w:tc>
        <w:tc>
          <w:tcPr>
            <w:tcW w:w="4034" w:type="dxa"/>
            <w:noWrap w:val="0"/>
            <w:vAlign w:val="center"/>
          </w:tcPr>
          <w:p w14:paraId="65A9915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企业摸排，并将摸排情况上报县经科局。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2.督促相关企业自行整改违法违规行为，将拒不整改或整改不到位情况上报县经科局。</w:t>
            </w:r>
          </w:p>
        </w:tc>
      </w:tr>
      <w:tr w14:paraId="75F4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ABE2A0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60</w:t>
            </w:r>
          </w:p>
        </w:tc>
        <w:tc>
          <w:tcPr>
            <w:tcW w:w="1666" w:type="dxa"/>
            <w:noWrap w:val="0"/>
            <w:vAlign w:val="center"/>
          </w:tcPr>
          <w:p w14:paraId="11C3309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再生资源回收监管</w:t>
            </w:r>
          </w:p>
        </w:tc>
        <w:tc>
          <w:tcPr>
            <w:tcW w:w="2010" w:type="dxa"/>
            <w:noWrap w:val="0"/>
            <w:vAlign w:val="center"/>
          </w:tcPr>
          <w:p w14:paraId="24B44CF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县商务经合局、县应急管理局、县消防救援大队、县市场监管局、县住房城乡建设局、大英生态环境局、县公安局、县发展改革局</w:t>
            </w:r>
          </w:p>
        </w:tc>
        <w:tc>
          <w:tcPr>
            <w:tcW w:w="5280" w:type="dxa"/>
            <w:noWrap w:val="0"/>
            <w:vAlign w:val="center"/>
          </w:tcPr>
          <w:p w14:paraId="2388A31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7.县公安局：负责再生资源回收的治安管理。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8.县发展改革局：负责研究提出促进再生资源发展的政策，组织实施再生资源利用新技术、新设备的推广应用和产业化示范。</w:t>
            </w:r>
          </w:p>
        </w:tc>
        <w:tc>
          <w:tcPr>
            <w:tcW w:w="4034" w:type="dxa"/>
            <w:noWrap w:val="0"/>
            <w:vAlign w:val="center"/>
          </w:tcPr>
          <w:p w14:paraId="4AFF363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1.结合日常工作开展再生资源回收站巡查。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2.督促整改安全隐患，制止环境违法行为。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3.将拒不整改、存在重大安全隐患等情形上报县商务经合局。</w:t>
            </w:r>
          </w:p>
        </w:tc>
      </w:tr>
      <w:tr w14:paraId="7E93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8BCB76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61</w:t>
            </w:r>
          </w:p>
        </w:tc>
        <w:tc>
          <w:tcPr>
            <w:tcW w:w="1666" w:type="dxa"/>
            <w:noWrap w:val="0"/>
            <w:vAlign w:val="center"/>
          </w:tcPr>
          <w:p w14:paraId="7253FA7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长江十年禁渔</w:t>
            </w:r>
          </w:p>
        </w:tc>
        <w:tc>
          <w:tcPr>
            <w:tcW w:w="2010" w:type="dxa"/>
            <w:noWrap w:val="0"/>
            <w:vAlign w:val="center"/>
          </w:tcPr>
          <w:p w14:paraId="0A6B6D0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县农业农村局、县公安局、县市场监管局、县交通运输局、县水利局、县人力资源社会保障局、县自然资源和规划局、大英生态环境局</w:t>
            </w:r>
          </w:p>
        </w:tc>
        <w:tc>
          <w:tcPr>
            <w:tcW w:w="5280" w:type="dxa"/>
            <w:noWrap w:val="0"/>
            <w:vAlign w:val="center"/>
          </w:tcPr>
          <w:p w14:paraId="575C402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3.县市场监管局：负责加强市场监管，禁止以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长江野生鱼</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船舶的清理工作。配合相关部门开展水上执法行动。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034" w:type="dxa"/>
            <w:noWrap w:val="0"/>
            <w:vAlign w:val="center"/>
          </w:tcPr>
          <w:p w14:paraId="5CF1CFA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1.开展长江十年禁渔政策宣传教育。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3.规范涉渔自用船舶管理。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4.清理、统计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船舶。</w:t>
            </w:r>
          </w:p>
        </w:tc>
      </w:tr>
      <w:tr w14:paraId="33C6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43E96EE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十一、城乡建设（9项）</w:t>
            </w:r>
          </w:p>
        </w:tc>
      </w:tr>
      <w:tr w14:paraId="1A79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FB99092">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62</w:t>
            </w:r>
          </w:p>
        </w:tc>
        <w:tc>
          <w:tcPr>
            <w:tcW w:w="1666" w:type="dxa"/>
            <w:noWrap w:val="0"/>
            <w:vAlign w:val="center"/>
          </w:tcPr>
          <w:p w14:paraId="4C4DE3B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房屋安全管理</w:t>
            </w:r>
          </w:p>
        </w:tc>
        <w:tc>
          <w:tcPr>
            <w:tcW w:w="2010" w:type="dxa"/>
            <w:noWrap w:val="0"/>
            <w:vAlign w:val="center"/>
          </w:tcPr>
          <w:p w14:paraId="6106781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县住房城乡建设局、县农业农村局</w:t>
            </w:r>
          </w:p>
        </w:tc>
        <w:tc>
          <w:tcPr>
            <w:tcW w:w="5280" w:type="dxa"/>
            <w:noWrap w:val="0"/>
            <w:vAlign w:val="center"/>
          </w:tcPr>
          <w:p w14:paraId="3D77142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2.县农业农村局：负责农村住房建设的宅基地监督管理服务工作。</w:t>
            </w:r>
          </w:p>
        </w:tc>
        <w:tc>
          <w:tcPr>
            <w:tcW w:w="4034" w:type="dxa"/>
            <w:noWrap w:val="0"/>
            <w:vAlign w:val="center"/>
          </w:tcPr>
          <w:p w14:paraId="0D312AA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1.开展房屋安全宣传。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2.定期开展农村住房安全监督检查。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3.督促相关安全责任人整改房屋安全隐患。</w:t>
            </w:r>
          </w:p>
        </w:tc>
      </w:tr>
      <w:tr w14:paraId="6D01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E795ED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63</w:t>
            </w:r>
          </w:p>
        </w:tc>
        <w:tc>
          <w:tcPr>
            <w:tcW w:w="1666" w:type="dxa"/>
            <w:noWrap w:val="0"/>
            <w:vAlign w:val="center"/>
          </w:tcPr>
          <w:p w14:paraId="4742BFB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城镇危旧房改造</w:t>
            </w:r>
          </w:p>
        </w:tc>
        <w:tc>
          <w:tcPr>
            <w:tcW w:w="2010" w:type="dxa"/>
            <w:noWrap w:val="0"/>
            <w:vAlign w:val="center"/>
          </w:tcPr>
          <w:p w14:paraId="0A53416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县住房城乡建设局、县自然资源和规划局、县行政审批和数据局</w:t>
            </w:r>
          </w:p>
        </w:tc>
        <w:tc>
          <w:tcPr>
            <w:tcW w:w="5280" w:type="dxa"/>
            <w:noWrap w:val="0"/>
            <w:vAlign w:val="center"/>
          </w:tcPr>
          <w:p w14:paraId="313577B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3.县行政审批和数据局：按照审批权限负责城镇危旧房改造工程建设工程规划许可。</w:t>
            </w:r>
          </w:p>
        </w:tc>
        <w:tc>
          <w:tcPr>
            <w:tcW w:w="4034" w:type="dxa"/>
            <w:noWrap w:val="0"/>
            <w:vAlign w:val="center"/>
          </w:tcPr>
          <w:p w14:paraId="5A4DAD6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1.开展城镇危旧房改造政策宣传。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2.动员组织危旧房业主搬离避险工作，设置警示标识。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3.指导多产权业主成立自主改造委员会。</w:t>
            </w:r>
          </w:p>
        </w:tc>
      </w:tr>
      <w:tr w14:paraId="69AE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D612844">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64</w:t>
            </w:r>
          </w:p>
        </w:tc>
        <w:tc>
          <w:tcPr>
            <w:tcW w:w="1666" w:type="dxa"/>
            <w:noWrap w:val="0"/>
            <w:vAlign w:val="center"/>
          </w:tcPr>
          <w:p w14:paraId="7A24655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电力、电信设施建设和保护</w:t>
            </w:r>
          </w:p>
        </w:tc>
        <w:tc>
          <w:tcPr>
            <w:tcW w:w="2010" w:type="dxa"/>
            <w:noWrap w:val="0"/>
            <w:vAlign w:val="center"/>
          </w:tcPr>
          <w:p w14:paraId="1E3C095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县经科局、县公安局</w:t>
            </w:r>
          </w:p>
        </w:tc>
        <w:tc>
          <w:tcPr>
            <w:tcW w:w="5280" w:type="dxa"/>
            <w:noWrap w:val="0"/>
            <w:vAlign w:val="center"/>
          </w:tcPr>
          <w:p w14:paraId="127500C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2.县公安局：打击盗窃、破坏电力、电信设施违法犯罪活动。</w:t>
            </w:r>
          </w:p>
        </w:tc>
        <w:tc>
          <w:tcPr>
            <w:tcW w:w="4034" w:type="dxa"/>
            <w:noWrap w:val="0"/>
            <w:vAlign w:val="center"/>
          </w:tcPr>
          <w:p w14:paraId="7048886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1.结合日常工作开展巡查，发现问题上报县经科局。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2.派员参加基础设施新建、迁改、保护工作。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3.对在依法划定的电力设施保护区内修建建筑物、构筑物或者种植植物、堆放物品和危及电力设施安全的进行强制拆除、砍伐或者清除。</w:t>
            </w:r>
          </w:p>
        </w:tc>
      </w:tr>
      <w:tr w14:paraId="40E1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38B2D392">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65</w:t>
            </w:r>
          </w:p>
        </w:tc>
        <w:tc>
          <w:tcPr>
            <w:tcW w:w="1666" w:type="dxa"/>
            <w:noWrap w:val="0"/>
            <w:vAlign w:val="center"/>
          </w:tcPr>
          <w:p w14:paraId="2FE0990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既有住宅电梯增设工作</w:t>
            </w:r>
          </w:p>
        </w:tc>
        <w:tc>
          <w:tcPr>
            <w:tcW w:w="2010" w:type="dxa"/>
            <w:noWrap w:val="0"/>
            <w:vAlign w:val="center"/>
          </w:tcPr>
          <w:p w14:paraId="25B1CBC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县住房城乡建设局、县自然资源和规划局、县综合执法局、县市场监管局</w:t>
            </w:r>
          </w:p>
        </w:tc>
        <w:tc>
          <w:tcPr>
            <w:tcW w:w="5280" w:type="dxa"/>
            <w:noWrap w:val="0"/>
            <w:vAlign w:val="center"/>
          </w:tcPr>
          <w:p w14:paraId="73E1155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4.县市场监管局：办理电梯使用登记，后续监督管理。</w:t>
            </w:r>
          </w:p>
        </w:tc>
        <w:tc>
          <w:tcPr>
            <w:tcW w:w="4034" w:type="dxa"/>
            <w:noWrap w:val="0"/>
            <w:vAlign w:val="center"/>
          </w:tcPr>
          <w:p w14:paraId="5583D84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1.开展既有住宅电梯增设政策宣传。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4.调处矛盾纠纷，受理信访投诉。</w:t>
            </w:r>
          </w:p>
        </w:tc>
      </w:tr>
      <w:tr w14:paraId="02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BED7338">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1666" w:type="dxa"/>
            <w:noWrap w:val="0"/>
            <w:vAlign w:val="center"/>
          </w:tcPr>
          <w:p w14:paraId="27D366A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集体土地征地拆迁和国有土地上房屋征收补偿安置</w:t>
            </w:r>
          </w:p>
        </w:tc>
        <w:tc>
          <w:tcPr>
            <w:tcW w:w="2010" w:type="dxa"/>
            <w:noWrap w:val="0"/>
            <w:vAlign w:val="center"/>
          </w:tcPr>
          <w:p w14:paraId="51F705F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县自然资源和规划局、县住房城乡建设局、县公安局、县民政局、县财政局、县人力资源社会保障局、县农业农村局、县信访局</w:t>
            </w:r>
          </w:p>
        </w:tc>
        <w:tc>
          <w:tcPr>
            <w:tcW w:w="5280" w:type="dxa"/>
            <w:noWrap w:val="0"/>
            <w:vAlign w:val="center"/>
          </w:tcPr>
          <w:p w14:paraId="57C48CF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1.县自然资源和规划局：统筹集体土地征地工作。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034" w:type="dxa"/>
            <w:noWrap w:val="0"/>
            <w:vAlign w:val="center"/>
          </w:tcPr>
          <w:p w14:paraId="437945A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1.开展征地拆迁意愿摸底调查、社会稳定风险评估。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2.组织集体和群众签订征收协议。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3.会同县住房城乡建设局开展拆迁、安置等工作。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4.会同相关部门开展用地报批、社会保障等工作。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5.调处矛盾纠纷，受理信访投诉。</w:t>
            </w:r>
          </w:p>
        </w:tc>
      </w:tr>
      <w:tr w14:paraId="5E32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B8B0BD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color w:val="auto"/>
                <w:kern w:val="2"/>
                <w:sz w:val="24"/>
                <w:szCs w:val="24"/>
                <w:lang w:val="en-US" w:eastAsia="zh-CN"/>
              </w:rPr>
              <w:t>67</w:t>
            </w:r>
          </w:p>
        </w:tc>
        <w:tc>
          <w:tcPr>
            <w:tcW w:w="1666" w:type="dxa"/>
            <w:noWrap w:val="0"/>
            <w:vAlign w:val="center"/>
          </w:tcPr>
          <w:p w14:paraId="569899A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房屋装修管理</w:t>
            </w:r>
          </w:p>
        </w:tc>
        <w:tc>
          <w:tcPr>
            <w:tcW w:w="2010" w:type="dxa"/>
            <w:noWrap w:val="0"/>
            <w:vAlign w:val="center"/>
          </w:tcPr>
          <w:p w14:paraId="1DC9C98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县住房城乡建设局、县综合执法局、县行政审批和数据局</w:t>
            </w:r>
          </w:p>
        </w:tc>
        <w:tc>
          <w:tcPr>
            <w:tcW w:w="5280" w:type="dxa"/>
            <w:noWrap w:val="0"/>
            <w:vAlign w:val="center"/>
          </w:tcPr>
          <w:p w14:paraId="67DCEBC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i w:val="0"/>
                <w:iCs w:val="0"/>
                <w:color w:val="000000"/>
                <w:kern w:val="0"/>
                <w:sz w:val="24"/>
                <w:szCs w:val="24"/>
                <w:u w:val="none"/>
                <w:lang w:val="en-US" w:eastAsia="zh-CN" w:bidi="ar"/>
              </w:rPr>
              <w:t>违章施工作业安全隐患突出等行为应当履行劝阻制止报告职责</w:t>
            </w:r>
            <w:r>
              <w:rPr>
                <w:rFonts w:hint="default" w:ascii="Times New Roman" w:hAnsi="Times New Roman" w:eastAsia="仿宋_GB2312" w:cs="Times New Roman"/>
                <w:b w:val="0"/>
                <w:bCs w:val="0"/>
                <w:i w:val="0"/>
                <w:iCs w:val="0"/>
                <w:color w:val="000000"/>
                <w:kern w:val="0"/>
                <w:sz w:val="24"/>
                <w:szCs w:val="24"/>
                <w:u w:val="none"/>
                <w:lang w:val="en-US" w:eastAsia="zh-CN" w:bidi="ar"/>
              </w:rPr>
              <w:t>，并配合有关部门依法处理。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2.县综合执法局：负责对住宅室内装饰装修违法行为进行行政处罚。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3.县行政审批和数据局：负责办理建筑工程施工许可证（工程投资额在100万元以上或者建筑面积在500平方米以上的房屋建筑和市政基础设施工程）。</w:t>
            </w:r>
          </w:p>
        </w:tc>
        <w:tc>
          <w:tcPr>
            <w:tcW w:w="4034" w:type="dxa"/>
            <w:noWrap w:val="0"/>
            <w:vAlign w:val="center"/>
          </w:tcPr>
          <w:p w14:paraId="0562A88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1.开展房屋装修管理政策法规宣传。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3.调处矛盾纠纷，受理信访投诉。</w:t>
            </w:r>
          </w:p>
        </w:tc>
      </w:tr>
      <w:tr w14:paraId="3C64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2BAF50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1666" w:type="dxa"/>
            <w:noWrap w:val="0"/>
            <w:vAlign w:val="center"/>
          </w:tcPr>
          <w:p w14:paraId="7549B9F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预拌混凝土（砂浆）临时搅拌站巡查管理</w:t>
            </w:r>
          </w:p>
        </w:tc>
        <w:tc>
          <w:tcPr>
            <w:tcW w:w="2010" w:type="dxa"/>
            <w:noWrap w:val="0"/>
            <w:vAlign w:val="center"/>
          </w:tcPr>
          <w:p w14:paraId="1492A56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280" w:type="dxa"/>
            <w:noWrap w:val="0"/>
            <w:vAlign w:val="center"/>
          </w:tcPr>
          <w:p w14:paraId="27F9426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2.县综合执法局：负责对预拌混凝土临时搅拌站违法行为进行查处。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034" w:type="dxa"/>
            <w:noWrap w:val="0"/>
            <w:vAlign w:val="center"/>
          </w:tcPr>
          <w:p w14:paraId="22585C4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2.派员参加违法行为查处。</w:t>
            </w:r>
          </w:p>
        </w:tc>
      </w:tr>
      <w:tr w14:paraId="4144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A5EA20C">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1666" w:type="dxa"/>
            <w:noWrap w:val="0"/>
            <w:vAlign w:val="center"/>
          </w:tcPr>
          <w:p w14:paraId="73DBF4B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土地整治</w:t>
            </w:r>
          </w:p>
        </w:tc>
        <w:tc>
          <w:tcPr>
            <w:tcW w:w="2010" w:type="dxa"/>
            <w:noWrap w:val="0"/>
            <w:vAlign w:val="center"/>
          </w:tcPr>
          <w:p w14:paraId="3CB9847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w:t>
            </w:r>
          </w:p>
        </w:tc>
        <w:tc>
          <w:tcPr>
            <w:tcW w:w="5280" w:type="dxa"/>
            <w:noWrap w:val="0"/>
            <w:vAlign w:val="center"/>
          </w:tcPr>
          <w:p w14:paraId="291C10D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耕地占补平衡动态监管系统</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项目信息报备和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四川省级投资土地整治项目线上管理系统</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2.县农业农村局：负责耕地质量等别评定和产能核算，组织建设县级土地整治数据库。</w:t>
            </w:r>
          </w:p>
        </w:tc>
        <w:tc>
          <w:tcPr>
            <w:tcW w:w="4034" w:type="dxa"/>
            <w:noWrap w:val="0"/>
            <w:vAlign w:val="center"/>
          </w:tcPr>
          <w:p w14:paraId="4208C71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2.派员参加项目初验工作。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3.负责项目移交后的管护工作，开展耕地后期利用日常巡查工作。</w:t>
            </w:r>
          </w:p>
        </w:tc>
      </w:tr>
      <w:tr w14:paraId="7534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CD828D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70</w:t>
            </w:r>
          </w:p>
        </w:tc>
        <w:tc>
          <w:tcPr>
            <w:tcW w:w="1666" w:type="dxa"/>
            <w:noWrap w:val="0"/>
            <w:vAlign w:val="center"/>
          </w:tcPr>
          <w:p w14:paraId="591BF96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城乡建设用地增减挂钩项目管理</w:t>
            </w:r>
          </w:p>
        </w:tc>
        <w:tc>
          <w:tcPr>
            <w:tcW w:w="2010" w:type="dxa"/>
            <w:noWrap w:val="0"/>
            <w:vAlign w:val="center"/>
          </w:tcPr>
          <w:p w14:paraId="6CD3137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县自然资源和规划局、县财政局、县住房城乡建设局、县农业农村局、县交通运输局、县水利局、县发展改革局、县审计局</w:t>
            </w:r>
          </w:p>
        </w:tc>
        <w:tc>
          <w:tcPr>
            <w:tcW w:w="5280" w:type="dxa"/>
            <w:noWrap w:val="0"/>
            <w:vAlign w:val="center"/>
          </w:tcPr>
          <w:p w14:paraId="342B674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8.县审计局：负责项目工程审计。</w:t>
            </w:r>
          </w:p>
        </w:tc>
        <w:tc>
          <w:tcPr>
            <w:tcW w:w="4034" w:type="dxa"/>
            <w:noWrap w:val="0"/>
            <w:vAlign w:val="center"/>
          </w:tcPr>
          <w:p w14:paraId="39A736D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1.开展城乡建设用地增减挂钩项目政策宣传和群众动员工作。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3.开展集中居住区用地置换及权属纠纷调处工作。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4.负责宅基地复垦后耕地的维护和耕种。</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5.负责项目安置小区的管理和维护。</w:t>
            </w:r>
          </w:p>
        </w:tc>
      </w:tr>
      <w:tr w14:paraId="7483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23E5E70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十二、文化和旅游（3项）</w:t>
            </w:r>
          </w:p>
        </w:tc>
      </w:tr>
      <w:tr w14:paraId="6CEB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711F1F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71</w:t>
            </w:r>
          </w:p>
        </w:tc>
        <w:tc>
          <w:tcPr>
            <w:tcW w:w="1666" w:type="dxa"/>
            <w:noWrap w:val="0"/>
            <w:vAlign w:val="center"/>
          </w:tcPr>
          <w:p w14:paraId="20B6DFD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文化市场检查</w:t>
            </w:r>
          </w:p>
        </w:tc>
        <w:tc>
          <w:tcPr>
            <w:tcW w:w="2010" w:type="dxa"/>
            <w:noWrap w:val="0"/>
            <w:vAlign w:val="center"/>
          </w:tcPr>
          <w:p w14:paraId="6C45D8F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县委宣传部、县文化广电体育旅游局</w:t>
            </w:r>
          </w:p>
        </w:tc>
        <w:tc>
          <w:tcPr>
            <w:tcW w:w="5280" w:type="dxa"/>
            <w:noWrap w:val="0"/>
            <w:vAlign w:val="center"/>
          </w:tcPr>
          <w:p w14:paraId="24B451D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034" w:type="dxa"/>
            <w:noWrap w:val="0"/>
            <w:vAlign w:val="center"/>
          </w:tcPr>
          <w:p w14:paraId="0158C51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2.派员参加文化市场违法行为查处。</w:t>
            </w:r>
          </w:p>
        </w:tc>
      </w:tr>
      <w:tr w14:paraId="1F06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B59A896">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72</w:t>
            </w:r>
          </w:p>
        </w:tc>
        <w:tc>
          <w:tcPr>
            <w:tcW w:w="1666" w:type="dxa"/>
            <w:noWrap w:val="0"/>
            <w:vAlign w:val="center"/>
          </w:tcPr>
          <w:p w14:paraId="6EE4F12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非物质文化遗产保护</w:t>
            </w:r>
          </w:p>
        </w:tc>
        <w:tc>
          <w:tcPr>
            <w:tcW w:w="2010" w:type="dxa"/>
            <w:noWrap w:val="0"/>
            <w:vAlign w:val="center"/>
          </w:tcPr>
          <w:p w14:paraId="511D926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280" w:type="dxa"/>
            <w:noWrap w:val="0"/>
            <w:vAlign w:val="center"/>
          </w:tcPr>
          <w:p w14:paraId="66165B3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034" w:type="dxa"/>
            <w:noWrap w:val="0"/>
            <w:vAlign w:val="center"/>
          </w:tcPr>
          <w:p w14:paraId="54DDE62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1.开展非物质文化遗产保护政策宣传。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2.协助开展非物质文化遗产保护、保存工作。</w:t>
            </w:r>
          </w:p>
        </w:tc>
      </w:tr>
      <w:tr w14:paraId="1669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484386D3">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1666" w:type="dxa"/>
            <w:noWrap w:val="0"/>
            <w:vAlign w:val="center"/>
          </w:tcPr>
          <w:p w14:paraId="7F87AE6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公共场所全民健身器材配建管理</w:t>
            </w:r>
          </w:p>
        </w:tc>
        <w:tc>
          <w:tcPr>
            <w:tcW w:w="2010" w:type="dxa"/>
            <w:noWrap w:val="0"/>
            <w:vAlign w:val="center"/>
          </w:tcPr>
          <w:p w14:paraId="10D2A02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县文化广电体育旅游局、县住房城乡建设局、县财政局、县市场监管局</w:t>
            </w:r>
          </w:p>
        </w:tc>
        <w:tc>
          <w:tcPr>
            <w:tcW w:w="5280" w:type="dxa"/>
            <w:noWrap w:val="0"/>
            <w:vAlign w:val="center"/>
          </w:tcPr>
          <w:p w14:paraId="20A2771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2.县住房城乡建设局、县财政局、县市场监管局等部门配合开展公园、广场、景区等管理区域内体育设施的接收、安装、验收工作。</w:t>
            </w:r>
          </w:p>
        </w:tc>
        <w:tc>
          <w:tcPr>
            <w:tcW w:w="4034" w:type="dxa"/>
            <w:noWrap w:val="0"/>
            <w:vAlign w:val="center"/>
          </w:tcPr>
          <w:p w14:paraId="071BAE2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1.指导村（社区）开展体育器材接收工作。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2.结合日常工作开展器材巡查，发现问题整改。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3.派员参加体育场地设施统计调查工作。</w:t>
            </w:r>
          </w:p>
        </w:tc>
      </w:tr>
      <w:tr w14:paraId="5410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6862FDA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十三、卫生健康（2项）</w:t>
            </w:r>
          </w:p>
        </w:tc>
      </w:tr>
      <w:tr w14:paraId="0CDF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6F5F657">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1666" w:type="dxa"/>
            <w:noWrap w:val="0"/>
            <w:vAlign w:val="center"/>
          </w:tcPr>
          <w:p w14:paraId="633DCB5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三献</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w:t>
            </w:r>
          </w:p>
        </w:tc>
        <w:tc>
          <w:tcPr>
            <w:tcW w:w="2010" w:type="dxa"/>
            <w:noWrap w:val="0"/>
            <w:vAlign w:val="center"/>
          </w:tcPr>
          <w:p w14:paraId="691D295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县红十字会、县卫生健康局</w:t>
            </w:r>
          </w:p>
        </w:tc>
        <w:tc>
          <w:tcPr>
            <w:tcW w:w="5280" w:type="dxa"/>
            <w:noWrap w:val="0"/>
            <w:vAlign w:val="center"/>
          </w:tcPr>
          <w:p w14:paraId="7334531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1.县红十字会：（1）负责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三献</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i w:val="0"/>
                <w:iCs w:val="0"/>
                <w:color w:val="000000"/>
                <w:kern w:val="0"/>
                <w:sz w:val="24"/>
                <w:szCs w:val="24"/>
                <w:u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2.县卫生健康局：（1）负责牵头组织无偿献血工作，指导监督血站、医疗机构规范采集血液、临床用血安全。（2）开展日常考核和评估。</w:t>
            </w:r>
          </w:p>
        </w:tc>
        <w:tc>
          <w:tcPr>
            <w:tcW w:w="4034" w:type="dxa"/>
            <w:noWrap w:val="0"/>
            <w:vAlign w:val="center"/>
          </w:tcPr>
          <w:p w14:paraId="23FC61F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2.协助开展应急救护培训、无偿献血、红十字志愿服务、人道救助等活动。</w:t>
            </w:r>
          </w:p>
        </w:tc>
      </w:tr>
      <w:tr w14:paraId="53B9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E8F8D8A">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75</w:t>
            </w:r>
          </w:p>
        </w:tc>
        <w:tc>
          <w:tcPr>
            <w:tcW w:w="1666" w:type="dxa"/>
            <w:noWrap w:val="0"/>
            <w:vAlign w:val="center"/>
          </w:tcPr>
          <w:p w14:paraId="2069E80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职业病防治</w:t>
            </w:r>
          </w:p>
        </w:tc>
        <w:tc>
          <w:tcPr>
            <w:tcW w:w="2010" w:type="dxa"/>
            <w:noWrap w:val="0"/>
            <w:vAlign w:val="center"/>
          </w:tcPr>
          <w:p w14:paraId="1DEF84D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县卫生健康局</w:t>
            </w:r>
          </w:p>
        </w:tc>
        <w:tc>
          <w:tcPr>
            <w:tcW w:w="5280" w:type="dxa"/>
            <w:noWrap w:val="0"/>
            <w:vAlign w:val="center"/>
          </w:tcPr>
          <w:p w14:paraId="523DC4E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1.负责职业病防治宣传教育。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政府组织领导、部门各负其责、全社会共同参与</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的防治机制，全面落实职业病预防控制措施。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3.督促用人单位贯彻落实</w:t>
            </w:r>
            <w:r>
              <w:rPr>
                <w:rFonts w:hint="eastAsia" w:ascii="Times New Roman" w:hAnsi="Times New Roman" w:eastAsia="仿宋_GB2312" w:cs="Times New Roman"/>
                <w:b w:val="0"/>
                <w:bCs w:val="0"/>
                <w:i w:val="0"/>
                <w:iCs w:val="0"/>
                <w:color w:val="000000"/>
                <w:kern w:val="0"/>
                <w:sz w:val="24"/>
                <w:szCs w:val="24"/>
                <w:u w:val="none"/>
                <w:lang w:val="en-US" w:eastAsia="zh-CN" w:bidi="ar"/>
              </w:rPr>
              <w:t>《中华人民共和国职业病防治法》</w:t>
            </w:r>
            <w:r>
              <w:rPr>
                <w:rFonts w:hint="default" w:ascii="Times New Roman" w:hAnsi="Times New Roman" w:eastAsia="仿宋_GB2312" w:cs="Times New Roman"/>
                <w:b w:val="0"/>
                <w:bCs w:val="0"/>
                <w:i w:val="0"/>
                <w:iCs w:val="0"/>
                <w:color w:val="000000"/>
                <w:kern w:val="0"/>
                <w:sz w:val="24"/>
                <w:szCs w:val="24"/>
                <w:u w:val="none"/>
                <w:lang w:val="en-US" w:eastAsia="zh-CN" w:bidi="ar"/>
              </w:rPr>
              <w:t>和相关职业病防治工作任务。</w:t>
            </w:r>
            <w:bookmarkStart w:id="0" w:name="_GoBack"/>
            <w:bookmarkEnd w:id="0"/>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4.监督检查用人单位职业危害作业场所因素的申报、风险评估、场所监测，并对违法违规行为进行立案查处。</w:t>
            </w:r>
          </w:p>
        </w:tc>
        <w:tc>
          <w:tcPr>
            <w:tcW w:w="4034" w:type="dxa"/>
            <w:noWrap w:val="0"/>
            <w:vAlign w:val="center"/>
          </w:tcPr>
          <w:p w14:paraId="577B154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1.开展职业病防治宣传教育。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2.派员参加职业危害事故调查处理，协助开展事故现场控制、善后等工作。</w:t>
            </w:r>
          </w:p>
        </w:tc>
      </w:tr>
      <w:tr w14:paraId="6441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2D5083B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十四、应急管理及消防（11项）</w:t>
            </w:r>
          </w:p>
        </w:tc>
      </w:tr>
      <w:tr w14:paraId="3609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D4B2FEA">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1666" w:type="dxa"/>
            <w:noWrap w:val="0"/>
            <w:vAlign w:val="center"/>
          </w:tcPr>
          <w:p w14:paraId="3EF3691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防汛抗旱</w:t>
            </w:r>
          </w:p>
        </w:tc>
        <w:tc>
          <w:tcPr>
            <w:tcW w:w="2010" w:type="dxa"/>
            <w:noWrap w:val="0"/>
            <w:vAlign w:val="center"/>
          </w:tcPr>
          <w:p w14:paraId="57D352A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县应急管理局、县住房城乡建设局、县水利局、县农业农村局、县交通运输局</w:t>
            </w:r>
          </w:p>
        </w:tc>
        <w:tc>
          <w:tcPr>
            <w:tcW w:w="5280" w:type="dxa"/>
            <w:noWrap w:val="0"/>
            <w:vAlign w:val="center"/>
          </w:tcPr>
          <w:p w14:paraId="0E6668F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1.县应急管理局：建立防汛抗旱组织指挥体系，督促检查各单位防汛抗旱工作，负责统筹启动I级、II级防汛抗旱应急响应后的水旱灾害应对处置工作</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p w14:paraId="26FB5A9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3.县水利局：负责未启动防汛抗旱应急响应时和启动Ⅲ级、Ⅳ级防汛抗旱应急响应后的应对处置，负责防汛抗旱的组织协调、监督指导等日常工作，开展隐患排查和整治。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5.县交通运输局：负责督促运营单位和有关单位，提前启动应急抽、排水工作，保证道路等设施的排涝安全及相关改造工作。</w:t>
            </w:r>
          </w:p>
        </w:tc>
        <w:tc>
          <w:tcPr>
            <w:tcW w:w="4034" w:type="dxa"/>
            <w:noWrap w:val="0"/>
            <w:vAlign w:val="center"/>
          </w:tcPr>
          <w:p w14:paraId="2E72800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1.开展防汛抗旱宣传教育。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2.制定防汛抗旱各类应急预案，建立防汛风险隐患点清单。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5.负责汛期值班值守、信息报送、转发气象预警。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6.收集受灾情况上报县应急管理局。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7.出现险情时，组织受灾害威胁的居民及其他人员转移到安全地带。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9.组织开展灾后受灾群众生产、生活恢复工作。</w:t>
            </w:r>
          </w:p>
        </w:tc>
      </w:tr>
      <w:tr w14:paraId="0928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748D10F">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1666" w:type="dxa"/>
            <w:noWrap w:val="0"/>
            <w:vAlign w:val="center"/>
          </w:tcPr>
          <w:p w14:paraId="791070B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地质灾害防治</w:t>
            </w:r>
          </w:p>
        </w:tc>
        <w:tc>
          <w:tcPr>
            <w:tcW w:w="2010" w:type="dxa"/>
            <w:noWrap w:val="0"/>
            <w:vAlign w:val="center"/>
          </w:tcPr>
          <w:p w14:paraId="7A2E28E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县自然资源和规划局、县应急管理局</w:t>
            </w:r>
          </w:p>
        </w:tc>
        <w:tc>
          <w:tcPr>
            <w:tcW w:w="5280" w:type="dxa"/>
            <w:noWrap w:val="0"/>
            <w:vAlign w:val="center"/>
          </w:tcPr>
          <w:p w14:paraId="69C4BB7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2.县应急管理局：组织救援力量开展救援。</w:t>
            </w:r>
          </w:p>
        </w:tc>
        <w:tc>
          <w:tcPr>
            <w:tcW w:w="4034" w:type="dxa"/>
            <w:noWrap w:val="0"/>
            <w:vAlign w:val="center"/>
          </w:tcPr>
          <w:p w14:paraId="4A9349D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1.开展地质灾害防治宣传。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2.组织人员参加地质灾害防治培训。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3.制定年度地质灾害防治方案和应急预案，开展应急演练。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5.协助地质灾害隐患点项目整治。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6.发现险情时，组织受灾害威胁的群众转移到安全地带。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8.组织开展灾后受灾群众生产生活恢复工作。</w:t>
            </w:r>
          </w:p>
        </w:tc>
      </w:tr>
      <w:tr w14:paraId="043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473243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1666" w:type="dxa"/>
            <w:noWrap w:val="0"/>
            <w:vAlign w:val="center"/>
          </w:tcPr>
          <w:p w14:paraId="14C290F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山洪灾害防治</w:t>
            </w:r>
          </w:p>
        </w:tc>
        <w:tc>
          <w:tcPr>
            <w:tcW w:w="2010" w:type="dxa"/>
            <w:noWrap w:val="0"/>
            <w:vAlign w:val="center"/>
          </w:tcPr>
          <w:p w14:paraId="0ABD876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县水利局、县应急管理局</w:t>
            </w:r>
          </w:p>
        </w:tc>
        <w:tc>
          <w:tcPr>
            <w:tcW w:w="5280" w:type="dxa"/>
            <w:noWrap w:val="0"/>
            <w:vAlign w:val="center"/>
          </w:tcPr>
          <w:p w14:paraId="2FDDE1B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2.县应急管理局：组织救援力量开展救援。</w:t>
            </w:r>
          </w:p>
        </w:tc>
        <w:tc>
          <w:tcPr>
            <w:tcW w:w="4034" w:type="dxa"/>
            <w:noWrap w:val="0"/>
            <w:vAlign w:val="center"/>
          </w:tcPr>
          <w:p w14:paraId="56FB187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1.开展山洪灾害防治宣传。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2.组织人员参加山洪灾害防治培训。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3.制定山洪灾害防治方案和应急预案，开展应急演练。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5.协助山洪灾害隐患点项目整治。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6.发现险情时，组织受灾害威胁的群众转移到安全地带。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8.组织开展灾后受灾群众生产生活恢复工作。</w:t>
            </w:r>
          </w:p>
        </w:tc>
      </w:tr>
      <w:tr w14:paraId="34C8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10B2FA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1666" w:type="dxa"/>
            <w:noWrap w:val="0"/>
            <w:vAlign w:val="center"/>
          </w:tcPr>
          <w:p w14:paraId="4FE0FAB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消防安全</w:t>
            </w:r>
          </w:p>
        </w:tc>
        <w:tc>
          <w:tcPr>
            <w:tcW w:w="2010" w:type="dxa"/>
            <w:noWrap w:val="0"/>
            <w:vAlign w:val="center"/>
          </w:tcPr>
          <w:p w14:paraId="5F8AF87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县消防救援大队、县应急管理局、县住房城乡建设局、县公安局</w:t>
            </w:r>
          </w:p>
        </w:tc>
        <w:tc>
          <w:tcPr>
            <w:tcW w:w="5280" w:type="dxa"/>
            <w:noWrap w:val="0"/>
            <w:vAlign w:val="center"/>
          </w:tcPr>
          <w:p w14:paraId="77C9E1D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1.县消防救援大队</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3.县住房城乡建设局</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4.县公安局</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5.各行业主管部门根据本系统特点，针对性地开展消防安全检查、督促整改火灾隐患。</w:t>
            </w:r>
          </w:p>
        </w:tc>
        <w:tc>
          <w:tcPr>
            <w:tcW w:w="4034" w:type="dxa"/>
            <w:noWrap w:val="0"/>
            <w:vAlign w:val="center"/>
          </w:tcPr>
          <w:p w14:paraId="69CC65C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1.开展消防安全宣传教育。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2.制定火灾形势分析、消防应急预案等制度，开展消防应急演练。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4.定期开展经营性自建房、民宿、农家乐、</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九小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8.按委托权限开展消防安全相关执法。</w:t>
            </w:r>
          </w:p>
        </w:tc>
      </w:tr>
      <w:tr w14:paraId="084A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AA56E95">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80</w:t>
            </w:r>
          </w:p>
        </w:tc>
        <w:tc>
          <w:tcPr>
            <w:tcW w:w="1666" w:type="dxa"/>
            <w:noWrap w:val="0"/>
            <w:vAlign w:val="center"/>
          </w:tcPr>
          <w:p w14:paraId="4C0CB0A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森林防灭火</w:t>
            </w:r>
          </w:p>
        </w:tc>
        <w:tc>
          <w:tcPr>
            <w:tcW w:w="2010" w:type="dxa"/>
            <w:noWrap w:val="0"/>
            <w:vAlign w:val="center"/>
          </w:tcPr>
          <w:p w14:paraId="0784B4A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县自然资源和规划局、县应急管理局、县公安局、县消防救援大队</w:t>
            </w:r>
          </w:p>
        </w:tc>
        <w:tc>
          <w:tcPr>
            <w:tcW w:w="5280" w:type="dxa"/>
            <w:noWrap w:val="0"/>
            <w:vAlign w:val="center"/>
          </w:tcPr>
          <w:p w14:paraId="48CDEEF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街道)半专业扑火队伍建设。（7）组织、指导国有林区开展防灭火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56F93BE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034" w:type="dxa"/>
            <w:noWrap w:val="0"/>
            <w:vAlign w:val="center"/>
          </w:tcPr>
          <w:p w14:paraId="7B613297">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1.开展森林防火宣传教育。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2.制定森林防灭火应急预案，落实值班值守制度，开展应急演练。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3.建立半专业火灾救援队伍，储备管理救援物资。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4.组织参加预防扑救专业培训。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5.配合县自然资源和规划局建设防火林带、防火巡护带、消防水池。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7.开展火灾初级扑救、疏散人群、转移安置等工作。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8.协助县公安局维护治安，开展火场警戒、交通疏导。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9.派员参加森林火灾事故调查处置、案件查处。</w:t>
            </w:r>
          </w:p>
        </w:tc>
      </w:tr>
      <w:tr w14:paraId="4055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C4E60E2">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81</w:t>
            </w:r>
          </w:p>
        </w:tc>
        <w:tc>
          <w:tcPr>
            <w:tcW w:w="1666" w:type="dxa"/>
            <w:noWrap w:val="0"/>
            <w:vAlign w:val="center"/>
          </w:tcPr>
          <w:p w14:paraId="56D33FC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动物防疫、重大疫情应急处置</w:t>
            </w:r>
          </w:p>
        </w:tc>
        <w:tc>
          <w:tcPr>
            <w:tcW w:w="2010" w:type="dxa"/>
            <w:noWrap w:val="0"/>
            <w:vAlign w:val="center"/>
          </w:tcPr>
          <w:p w14:paraId="39B6755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5280" w:type="dxa"/>
            <w:noWrap w:val="0"/>
            <w:vAlign w:val="center"/>
          </w:tcPr>
          <w:p w14:paraId="09ECB639">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1.主管动物防疫工作。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034" w:type="dxa"/>
            <w:noWrap w:val="0"/>
            <w:vAlign w:val="center"/>
          </w:tcPr>
          <w:p w14:paraId="6E8179C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1.开展动物疫病防治政策法规宣传。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2.组织协调村（社区）开展流浪犬、猫的控制和处置，防止疫病传播。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3.建立动物疫病防控基层网格，发现突发重大动物疫情上报，并根据应急预案开展突发重大动物疫情事件的应急处置工作。</w:t>
            </w:r>
          </w:p>
        </w:tc>
      </w:tr>
      <w:tr w14:paraId="271A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7B72CE3C">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82</w:t>
            </w:r>
          </w:p>
        </w:tc>
        <w:tc>
          <w:tcPr>
            <w:tcW w:w="1666" w:type="dxa"/>
            <w:noWrap w:val="0"/>
            <w:vAlign w:val="center"/>
          </w:tcPr>
          <w:p w14:paraId="781567A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应急广播升级改造安装和设施设备监督管理</w:t>
            </w:r>
          </w:p>
        </w:tc>
        <w:tc>
          <w:tcPr>
            <w:tcW w:w="2010" w:type="dxa"/>
            <w:noWrap w:val="0"/>
            <w:vAlign w:val="center"/>
          </w:tcPr>
          <w:p w14:paraId="5A1D372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w:t>
            </w:r>
          </w:p>
        </w:tc>
        <w:tc>
          <w:tcPr>
            <w:tcW w:w="5280" w:type="dxa"/>
            <w:noWrap w:val="0"/>
            <w:vAlign w:val="center"/>
          </w:tcPr>
          <w:p w14:paraId="11580F4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负责应急广播升级改造安装和设施设备监督管理工作，开展广播维护队伍绩效考核。</w:t>
            </w:r>
          </w:p>
        </w:tc>
        <w:tc>
          <w:tcPr>
            <w:tcW w:w="4034" w:type="dxa"/>
            <w:noWrap w:val="0"/>
            <w:vAlign w:val="center"/>
          </w:tcPr>
          <w:p w14:paraId="792C358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1.协助开展应急广播设备安全管护。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2.结合日常工作开展应急广播巡查，发现问题上报。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3.协助开展广播维护队伍绩效考核。</w:t>
            </w:r>
          </w:p>
        </w:tc>
      </w:tr>
      <w:tr w14:paraId="60F3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6E6F0B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83</w:t>
            </w:r>
          </w:p>
        </w:tc>
        <w:tc>
          <w:tcPr>
            <w:tcW w:w="1666" w:type="dxa"/>
            <w:noWrap w:val="0"/>
            <w:vAlign w:val="center"/>
          </w:tcPr>
          <w:p w14:paraId="46DBCAF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电梯使用安全管理</w:t>
            </w:r>
          </w:p>
        </w:tc>
        <w:tc>
          <w:tcPr>
            <w:tcW w:w="2010" w:type="dxa"/>
            <w:noWrap w:val="0"/>
            <w:vAlign w:val="center"/>
          </w:tcPr>
          <w:p w14:paraId="39A80F2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县市场监管局、县住房城乡建设局</w:t>
            </w:r>
          </w:p>
        </w:tc>
        <w:tc>
          <w:tcPr>
            <w:tcW w:w="5280" w:type="dxa"/>
            <w:noWrap w:val="0"/>
            <w:vAlign w:val="center"/>
          </w:tcPr>
          <w:p w14:paraId="1B15730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1.县市场监管局：负责电梯安全监督管理。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2.县住房城乡建设局等相关部门在各自的职责范围内对有关电梯安全工作实施监督管理。</w:t>
            </w:r>
          </w:p>
        </w:tc>
        <w:tc>
          <w:tcPr>
            <w:tcW w:w="4034" w:type="dxa"/>
            <w:noWrap w:val="0"/>
            <w:vAlign w:val="center"/>
          </w:tcPr>
          <w:p w14:paraId="5FD44E9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1.开展电梯使用安全法律法规宣传教育。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3.派员参加电梯使用安全监督检查。</w:t>
            </w:r>
          </w:p>
        </w:tc>
      </w:tr>
      <w:tr w14:paraId="2646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0D898D0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1666" w:type="dxa"/>
            <w:noWrap w:val="0"/>
            <w:vAlign w:val="center"/>
          </w:tcPr>
          <w:p w14:paraId="41AE8B0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电动自行车入户、飞线充电隐患整治</w:t>
            </w:r>
          </w:p>
        </w:tc>
        <w:tc>
          <w:tcPr>
            <w:tcW w:w="2010" w:type="dxa"/>
            <w:noWrap w:val="0"/>
            <w:vAlign w:val="center"/>
          </w:tcPr>
          <w:p w14:paraId="71AB56B6">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县住房城乡建设局、县消防救援大队、县公安局</w:t>
            </w:r>
          </w:p>
        </w:tc>
        <w:tc>
          <w:tcPr>
            <w:tcW w:w="5280" w:type="dxa"/>
            <w:noWrap w:val="0"/>
            <w:vAlign w:val="center"/>
          </w:tcPr>
          <w:p w14:paraId="66F69503">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3.县公安局：依据权限对电动车入户、飞线充电等行为进行处置。</w:t>
            </w:r>
          </w:p>
        </w:tc>
        <w:tc>
          <w:tcPr>
            <w:tcW w:w="4034" w:type="dxa"/>
            <w:noWrap w:val="0"/>
            <w:vAlign w:val="center"/>
          </w:tcPr>
          <w:p w14:paraId="7DACF9A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2.派员参加电动自行车违法改造等现场处置工作。</w:t>
            </w:r>
          </w:p>
        </w:tc>
      </w:tr>
      <w:tr w14:paraId="2B5A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6159CCE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1666" w:type="dxa"/>
            <w:noWrap w:val="0"/>
            <w:vAlign w:val="center"/>
          </w:tcPr>
          <w:p w14:paraId="4AB98C2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充电基础设施安全管理</w:t>
            </w:r>
          </w:p>
        </w:tc>
        <w:tc>
          <w:tcPr>
            <w:tcW w:w="2010" w:type="dxa"/>
            <w:noWrap w:val="0"/>
            <w:vAlign w:val="center"/>
          </w:tcPr>
          <w:p w14:paraId="3251DB7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280" w:type="dxa"/>
            <w:noWrap w:val="0"/>
            <w:vAlign w:val="center"/>
          </w:tcPr>
          <w:p w14:paraId="03DC005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在确保安全前提下，在具备条件的加油站配建公共充电基础设施。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4.县国资局：负责国有企业充电基础设施建设推广工作。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统建统服</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14.县消防救援大队：负责组织指导对充电基础设施设置场所进行消防监督检查。监督督促运营单位或个人依法履行消防安全职责，落实消防安全责任制。</w:t>
            </w:r>
          </w:p>
        </w:tc>
        <w:tc>
          <w:tcPr>
            <w:tcW w:w="4034" w:type="dxa"/>
            <w:noWrap w:val="0"/>
            <w:vAlign w:val="center"/>
          </w:tcPr>
          <w:p w14:paraId="41B415C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1.开展充电基础设施安全使用宣传。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2.结合日常工作开展安全巡查，发现问题上报县发展改革局。</w:t>
            </w:r>
          </w:p>
        </w:tc>
      </w:tr>
      <w:tr w14:paraId="5F2F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A2821FE">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86</w:t>
            </w:r>
          </w:p>
        </w:tc>
        <w:tc>
          <w:tcPr>
            <w:tcW w:w="1666" w:type="dxa"/>
            <w:noWrap w:val="0"/>
            <w:vAlign w:val="center"/>
          </w:tcPr>
          <w:p w14:paraId="5057A682">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突发公共卫生事件应急处理</w:t>
            </w:r>
          </w:p>
        </w:tc>
        <w:tc>
          <w:tcPr>
            <w:tcW w:w="2010" w:type="dxa"/>
            <w:noWrap w:val="0"/>
            <w:vAlign w:val="center"/>
          </w:tcPr>
          <w:p w14:paraId="4575E3F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县卫生健康局</w:t>
            </w:r>
          </w:p>
        </w:tc>
        <w:tc>
          <w:tcPr>
            <w:tcW w:w="5280" w:type="dxa"/>
            <w:noWrap w:val="0"/>
            <w:vAlign w:val="center"/>
          </w:tcPr>
          <w:p w14:paraId="435D114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1.负责组织突发事件的调查、控制和医疗救治工作。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2.按规定报告突发公共卫生事件。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3.对突发事件现场等采取控制措施，宣传突发事件防治知识，及时对易受感染的人群和其他易受损害的人群采取应急接种、预防性投药、群体防护等措施。</w:t>
            </w:r>
          </w:p>
        </w:tc>
        <w:tc>
          <w:tcPr>
            <w:tcW w:w="4034" w:type="dxa"/>
            <w:noWrap w:val="0"/>
            <w:vAlign w:val="center"/>
          </w:tcPr>
          <w:p w14:paraId="0676EFE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1.宣传普及突发公共卫生事件的防治知识。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2.发现疫情上报。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3.协助开展样本采集、监测点设置等工作。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4.协助落实防控措施。</w:t>
            </w:r>
          </w:p>
        </w:tc>
      </w:tr>
      <w:tr w14:paraId="3B19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13695" w:type="dxa"/>
            <w:gridSpan w:val="5"/>
            <w:noWrap w:val="0"/>
            <w:vAlign w:val="center"/>
          </w:tcPr>
          <w:p w14:paraId="0B4246EC">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十五、市场监管（4项）</w:t>
            </w:r>
          </w:p>
        </w:tc>
      </w:tr>
      <w:tr w14:paraId="648D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55C90E10">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87</w:t>
            </w:r>
          </w:p>
        </w:tc>
        <w:tc>
          <w:tcPr>
            <w:tcW w:w="1666" w:type="dxa"/>
            <w:noWrap w:val="0"/>
            <w:vAlign w:val="center"/>
          </w:tcPr>
          <w:p w14:paraId="4C47CB8B">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食品安全监督检查</w:t>
            </w:r>
          </w:p>
        </w:tc>
        <w:tc>
          <w:tcPr>
            <w:tcW w:w="2010" w:type="dxa"/>
            <w:noWrap w:val="0"/>
            <w:vAlign w:val="center"/>
          </w:tcPr>
          <w:p w14:paraId="205FFB5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p>
        </w:tc>
        <w:tc>
          <w:tcPr>
            <w:tcW w:w="5280" w:type="dxa"/>
            <w:noWrap w:val="0"/>
            <w:vAlign w:val="center"/>
          </w:tcPr>
          <w:p w14:paraId="227F27D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1.统筹指导食品安全工作，承担食品安全综合协调工作。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3.组织开展食品安全宣传活动。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5.健全完善食品安全部门间协调联动机制。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6.对食品小作坊、小经营店及摊贩实施监督管理。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7.对农村集体聚餐指导监管。</w:t>
            </w:r>
          </w:p>
        </w:tc>
        <w:tc>
          <w:tcPr>
            <w:tcW w:w="4034" w:type="dxa"/>
            <w:noWrap w:val="0"/>
            <w:vAlign w:val="center"/>
          </w:tcPr>
          <w:p w14:paraId="1F08352D">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1.开展食品安全隐患排查、信息报告、宣传教育。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2.派员参加食品小作坊、小经营店、摊贩监督检查。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4.派员参加食品安全执法和突发事件处置等工作。</w:t>
            </w:r>
          </w:p>
        </w:tc>
      </w:tr>
      <w:tr w14:paraId="174C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A127321">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88</w:t>
            </w:r>
          </w:p>
        </w:tc>
        <w:tc>
          <w:tcPr>
            <w:tcW w:w="1666" w:type="dxa"/>
            <w:noWrap w:val="0"/>
            <w:vAlign w:val="center"/>
          </w:tcPr>
          <w:p w14:paraId="2866328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推进质量发展与产品质量监管</w:t>
            </w:r>
          </w:p>
        </w:tc>
        <w:tc>
          <w:tcPr>
            <w:tcW w:w="2010" w:type="dxa"/>
            <w:noWrap w:val="0"/>
            <w:vAlign w:val="center"/>
          </w:tcPr>
          <w:p w14:paraId="3EAEFB6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p>
        </w:tc>
        <w:tc>
          <w:tcPr>
            <w:tcW w:w="5280" w:type="dxa"/>
            <w:noWrap w:val="0"/>
            <w:vAlign w:val="center"/>
          </w:tcPr>
          <w:p w14:paraId="255F0F6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1.牵头开展产品质量安全法律法规宣传。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2.对监管执法人员开展知识培训和业务指导。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4.推进质量强县、质量强链、质量强企工作。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6.查处产品质量安全违法行为。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7.协同有关部门在各自职责范围内负责产品质量监督工作。</w:t>
            </w:r>
          </w:p>
        </w:tc>
        <w:tc>
          <w:tcPr>
            <w:tcW w:w="4034" w:type="dxa"/>
            <w:noWrap w:val="0"/>
            <w:vAlign w:val="center"/>
          </w:tcPr>
          <w:p w14:paraId="514D402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1.开展产品质量安全法律法规宣传。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2.结合日常工作开展巡查，发现违法违规行为线索上报。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3.派员参加产品质量安全监督检查。</w:t>
            </w:r>
          </w:p>
        </w:tc>
      </w:tr>
      <w:tr w14:paraId="4119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2FABC0C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89</w:t>
            </w:r>
          </w:p>
        </w:tc>
        <w:tc>
          <w:tcPr>
            <w:tcW w:w="1666" w:type="dxa"/>
            <w:noWrap w:val="0"/>
            <w:vAlign w:val="center"/>
          </w:tcPr>
          <w:p w14:paraId="756C697A">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农贸市场管理</w:t>
            </w:r>
          </w:p>
        </w:tc>
        <w:tc>
          <w:tcPr>
            <w:tcW w:w="2010" w:type="dxa"/>
            <w:noWrap w:val="0"/>
            <w:vAlign w:val="center"/>
          </w:tcPr>
          <w:p w14:paraId="77BE6EB4">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280" w:type="dxa"/>
            <w:noWrap w:val="0"/>
            <w:vAlign w:val="center"/>
          </w:tcPr>
          <w:p w14:paraId="3297C40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3.县农业农村局：</w:t>
            </w:r>
            <w:r>
              <w:rPr>
                <w:rFonts w:hint="eastAsia" w:ascii="Times New Roman" w:hAnsi="Times New Roman" w:eastAsia="仿宋_GB2312" w:cs="Times New Roman"/>
                <w:b w:val="0"/>
                <w:bCs w:val="0"/>
                <w:i w:val="0"/>
                <w:iCs w:val="0"/>
                <w:color w:val="000000"/>
                <w:kern w:val="0"/>
                <w:sz w:val="24"/>
                <w:szCs w:val="24"/>
                <w:u w:val="none"/>
                <w:lang w:val="en-US" w:eastAsia="zh-CN" w:bidi="ar"/>
              </w:rPr>
              <w:t>负责</w:t>
            </w:r>
            <w:r>
              <w:rPr>
                <w:rFonts w:hint="default" w:ascii="Times New Roman" w:hAnsi="Times New Roman" w:eastAsia="仿宋_GB2312" w:cs="Times New Roman"/>
                <w:b w:val="0"/>
                <w:bCs w:val="0"/>
                <w:i w:val="0"/>
                <w:iCs w:val="0"/>
                <w:color w:val="000000"/>
                <w:kern w:val="0"/>
                <w:sz w:val="24"/>
                <w:szCs w:val="24"/>
                <w:u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4.县卫生健康局：</w:t>
            </w:r>
            <w:r>
              <w:rPr>
                <w:rFonts w:hint="eastAsia" w:ascii="Times New Roman" w:hAnsi="Times New Roman" w:eastAsia="仿宋_GB2312" w:cs="Times New Roman"/>
                <w:b w:val="0"/>
                <w:bCs w:val="0"/>
                <w:i w:val="0"/>
                <w:iCs w:val="0"/>
                <w:color w:val="000000"/>
                <w:kern w:val="0"/>
                <w:sz w:val="24"/>
                <w:szCs w:val="24"/>
                <w:u w:val="none"/>
                <w:lang w:val="en-US" w:eastAsia="zh-CN" w:bidi="ar"/>
              </w:rPr>
              <w:t>负责</w:t>
            </w:r>
            <w:r>
              <w:rPr>
                <w:rFonts w:hint="default" w:ascii="Times New Roman" w:hAnsi="Times New Roman" w:eastAsia="仿宋_GB2312" w:cs="Times New Roman"/>
                <w:b w:val="0"/>
                <w:bCs w:val="0"/>
                <w:i w:val="0"/>
                <w:iCs w:val="0"/>
                <w:color w:val="000000"/>
                <w:kern w:val="0"/>
                <w:sz w:val="24"/>
                <w:szCs w:val="24"/>
                <w:u w:val="none"/>
                <w:lang w:val="en-US" w:eastAsia="zh-CN" w:bidi="ar"/>
              </w:rPr>
              <w:t>农贸市场病媒生物预防控制、传染病疫情防控的指导监督。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6.县公安局、县综合执法局、县住房城乡建设局、大英生态环境局、县应急管理局、县消防救援大队等部门按照各自职责，开展农贸市场监督管理工作。</w:t>
            </w:r>
          </w:p>
        </w:tc>
        <w:tc>
          <w:tcPr>
            <w:tcW w:w="4034" w:type="dxa"/>
            <w:noWrap w:val="0"/>
            <w:vAlign w:val="center"/>
          </w:tcPr>
          <w:p w14:paraId="2FD24750">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1.督促市场开办者、场内经营者落实相关责任。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3.派员参加相关部门开展的违法行为查处。</w:t>
            </w:r>
          </w:p>
        </w:tc>
      </w:tr>
      <w:tr w14:paraId="464B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705" w:type="dxa"/>
            <w:noWrap w:val="0"/>
            <w:vAlign w:val="center"/>
          </w:tcPr>
          <w:p w14:paraId="1C5B14BD">
            <w:pPr>
              <w:keepNext w:val="0"/>
              <w:keepLines w:val="0"/>
              <w:pageBreakBefore w:val="0"/>
              <w:widowControl/>
              <w:suppressLineNumbers w:val="0"/>
              <w:kinsoku/>
              <w:wordWrap/>
              <w:overflowPunct/>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kern w:val="2"/>
                <w:sz w:val="24"/>
                <w:szCs w:val="24"/>
                <w:lang w:val="en-US" w:eastAsia="zh-CN"/>
              </w:rPr>
            </w:pPr>
            <w:r>
              <w:rPr>
                <w:rFonts w:hint="eastAsia" w:ascii="Times New Roman" w:hAnsi="Times New Roman" w:eastAsia="仿宋_GB2312" w:cs="Times New Roman"/>
                <w:b w:val="0"/>
                <w:bCs w:val="0"/>
                <w:i w:val="0"/>
                <w:iCs w:val="0"/>
                <w:color w:val="000000"/>
                <w:kern w:val="0"/>
                <w:sz w:val="24"/>
                <w:szCs w:val="24"/>
                <w:u w:val="none"/>
                <w:lang w:val="en-US" w:eastAsia="zh-CN" w:bidi="ar"/>
              </w:rPr>
              <w:t>90</w:t>
            </w:r>
          </w:p>
        </w:tc>
        <w:tc>
          <w:tcPr>
            <w:tcW w:w="1666" w:type="dxa"/>
            <w:noWrap w:val="0"/>
            <w:vAlign w:val="center"/>
          </w:tcPr>
          <w:p w14:paraId="475FA23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校外培训机构监管</w:t>
            </w:r>
          </w:p>
        </w:tc>
        <w:tc>
          <w:tcPr>
            <w:tcW w:w="2010" w:type="dxa"/>
            <w:noWrap w:val="0"/>
            <w:vAlign w:val="center"/>
          </w:tcPr>
          <w:p w14:paraId="46B0016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280" w:type="dxa"/>
            <w:noWrap w:val="0"/>
            <w:vAlign w:val="center"/>
          </w:tcPr>
          <w:p w14:paraId="6BBF03BE">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2.县市场监管局：负责价格、食品安全等方面的监管工作。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4.县民政局：负责校外培训机构违反相关登记管理规定的监管工作。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5.县行政审批和数据局：负责民办校外培训机构办学许可证的审批。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7.县经科局：负责校外科技类培训机构监管工作。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9.县公安局、县民政局、县市场监管局等部门将查处无证无照</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黑机构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纳入社区治理和非法社会组织整治内容。</w:t>
            </w:r>
          </w:p>
        </w:tc>
        <w:tc>
          <w:tcPr>
            <w:tcW w:w="4034" w:type="dxa"/>
            <w:noWrap w:val="0"/>
            <w:vAlign w:val="center"/>
          </w:tcPr>
          <w:p w14:paraId="47C0BC4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lang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结合日常工作开展校外培训机构巡查，发现问题上报县教育局。</w:t>
            </w:r>
          </w:p>
        </w:tc>
      </w:tr>
    </w:tbl>
    <w:p w14:paraId="13C56B86">
      <w:pPr>
        <w:bidi w:val="0"/>
        <w:rPr>
          <w:rFonts w:hint="default"/>
          <w:lang w:val="en-US" w:eastAsia="zh-CN"/>
        </w:rPr>
        <w:sectPr>
          <w:pgSz w:w="16838" w:h="11906" w:orient="landscape"/>
          <w:pgMar w:top="1440" w:right="1440" w:bottom="1440" w:left="1440" w:header="851" w:footer="992" w:gutter="0"/>
          <w:pgNumType w:fmt="decimal"/>
          <w:cols w:space="425" w:num="1"/>
          <w:docGrid w:type="lines" w:linePitch="312" w:charSpace="0"/>
        </w:sectPr>
      </w:pPr>
    </w:p>
    <w:p w14:paraId="2E828E11">
      <w:pPr>
        <w:pStyle w:val="2"/>
        <w:jc w:val="center"/>
        <w:rPr>
          <w:rFonts w:hint="default" w:ascii="Times New Roman" w:hAnsi="Times New Roman" w:eastAsia="仿宋_GB2312" w:cs="Times New Roman"/>
          <w:color w:val="auto"/>
          <w:spacing w:val="7"/>
          <w:sz w:val="32"/>
          <w:szCs w:val="32"/>
          <w:lang w:eastAsia="zh-CN"/>
        </w:rPr>
      </w:pPr>
      <w:r>
        <w:rPr>
          <w:rFonts w:hint="eastAsia" w:ascii="方正小标宋简体" w:hAnsi="方正小标宋简体" w:eastAsia="方正小标宋简体" w:cs="方正小标宋简体"/>
          <w:b w:val="0"/>
          <w:bCs/>
          <w:snapToGrid w:val="0"/>
          <w:color w:val="000000"/>
          <w:kern w:val="44"/>
          <w:sz w:val="44"/>
          <w:szCs w:val="44"/>
          <w:lang w:val="en-US" w:eastAsia="zh-CN" w:bidi="ar-SA"/>
        </w:rPr>
        <w:t>上级部门收回事项清单</w:t>
      </w:r>
      <w:r>
        <w:rPr>
          <w:rFonts w:hint="default" w:ascii="Times New Roman" w:hAnsi="Times New Roman" w:eastAsia="仿宋_GB2312" w:cs="Times New Roman"/>
          <w:color w:val="auto"/>
          <w:spacing w:val="7"/>
          <w:sz w:val="32"/>
          <w:szCs w:val="32"/>
          <w:lang w:eastAsia="zh-CN"/>
        </w:rPr>
        <w:fldChar w:fldCharType="end"/>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718"/>
        <w:gridCol w:w="7098"/>
        <w:gridCol w:w="6256"/>
      </w:tblGrid>
      <w:tr w14:paraId="6A13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tblHeader/>
          <w:jc w:val="center"/>
        </w:trPr>
        <w:tc>
          <w:tcPr>
            <w:tcW w:w="255" w:type="pct"/>
            <w:vAlign w:val="center"/>
          </w:tcPr>
          <w:p w14:paraId="73173C8D">
            <w:pPr>
              <w:spacing w:line="300" w:lineRule="exact"/>
              <w:jc w:val="center"/>
              <w:rPr>
                <w:rStyle w:val="11"/>
                <w:rFonts w:eastAsia="黑体"/>
                <w:kern w:val="0"/>
                <w:sz w:val="24"/>
                <w:szCs w:val="24"/>
                <w:lang w:bidi="ar"/>
              </w:rPr>
            </w:pPr>
            <w:r>
              <w:rPr>
                <w:rStyle w:val="11"/>
                <w:rFonts w:eastAsia="黑体"/>
                <w:kern w:val="0"/>
                <w:sz w:val="24"/>
                <w:szCs w:val="24"/>
                <w:lang w:bidi="ar"/>
              </w:rPr>
              <w:t>序号</w:t>
            </w:r>
          </w:p>
        </w:tc>
        <w:tc>
          <w:tcPr>
            <w:tcW w:w="2522" w:type="pct"/>
            <w:vAlign w:val="center"/>
          </w:tcPr>
          <w:p w14:paraId="7D1994B5">
            <w:pPr>
              <w:spacing w:line="300" w:lineRule="exact"/>
              <w:jc w:val="center"/>
              <w:rPr>
                <w:rStyle w:val="11"/>
                <w:rFonts w:eastAsia="黑体"/>
                <w:kern w:val="0"/>
                <w:sz w:val="24"/>
                <w:szCs w:val="24"/>
                <w:lang w:bidi="ar"/>
              </w:rPr>
            </w:pPr>
            <w:r>
              <w:rPr>
                <w:rStyle w:val="11"/>
                <w:rFonts w:eastAsia="黑体"/>
                <w:kern w:val="0"/>
                <w:sz w:val="24"/>
                <w:szCs w:val="24"/>
                <w:lang w:bidi="ar"/>
              </w:rPr>
              <w:t>事项名称</w:t>
            </w:r>
          </w:p>
        </w:tc>
        <w:tc>
          <w:tcPr>
            <w:tcW w:w="2223" w:type="pct"/>
            <w:vAlign w:val="center"/>
          </w:tcPr>
          <w:p w14:paraId="1C3B5268">
            <w:pPr>
              <w:spacing w:line="300" w:lineRule="exact"/>
              <w:jc w:val="center"/>
              <w:rPr>
                <w:rStyle w:val="11"/>
                <w:rFonts w:eastAsia="黑体"/>
                <w:kern w:val="0"/>
                <w:sz w:val="24"/>
                <w:szCs w:val="24"/>
                <w:lang w:bidi="ar"/>
              </w:rPr>
            </w:pPr>
            <w:r>
              <w:rPr>
                <w:rStyle w:val="11"/>
                <w:rFonts w:eastAsia="黑体"/>
                <w:kern w:val="0"/>
                <w:sz w:val="24"/>
                <w:szCs w:val="24"/>
                <w:lang w:bidi="ar"/>
              </w:rPr>
              <w:t>承接部门及工作方式</w:t>
            </w:r>
          </w:p>
        </w:tc>
      </w:tr>
      <w:tr w14:paraId="62BB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011694D2">
            <w:pPr>
              <w:spacing w:line="300" w:lineRule="exact"/>
              <w:rPr>
                <w:rStyle w:val="11"/>
                <w:rFonts w:eastAsia="黑体"/>
                <w:kern w:val="0"/>
                <w:sz w:val="24"/>
                <w:szCs w:val="24"/>
                <w:lang w:bidi="ar"/>
              </w:rPr>
            </w:pPr>
            <w:r>
              <w:rPr>
                <w:rFonts w:ascii="Times New Roman" w:hAnsi="Times New Roman" w:eastAsia="黑体" w:cs="Times New Roman"/>
                <w:color w:val="000000"/>
                <w:kern w:val="0"/>
                <w:sz w:val="24"/>
                <w:szCs w:val="24"/>
                <w:lang w:bidi="ar"/>
              </w:rPr>
              <w:t>一、民生服务（5项）</w:t>
            </w:r>
          </w:p>
        </w:tc>
      </w:tr>
      <w:tr w14:paraId="0333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294A4A4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w:t>
            </w:r>
          </w:p>
        </w:tc>
        <w:tc>
          <w:tcPr>
            <w:tcW w:w="2522" w:type="pct"/>
            <w:vAlign w:val="center"/>
          </w:tcPr>
          <w:p w14:paraId="6897A42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出具法律援助经济状况证明</w:t>
            </w:r>
          </w:p>
        </w:tc>
        <w:tc>
          <w:tcPr>
            <w:tcW w:w="2223" w:type="pct"/>
            <w:vAlign w:val="center"/>
          </w:tcPr>
          <w:p w14:paraId="4F67CE2A">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承接部门：县司法局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工作方式：不再开展此项工作。</w:t>
            </w:r>
          </w:p>
        </w:tc>
      </w:tr>
      <w:tr w14:paraId="0573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DB92EB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w:t>
            </w:r>
          </w:p>
        </w:tc>
        <w:tc>
          <w:tcPr>
            <w:tcW w:w="2522" w:type="pct"/>
            <w:vAlign w:val="center"/>
          </w:tcPr>
          <w:p w14:paraId="2FF49539">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对维护老年人合法权益和敬老、养老、助老成绩显著的组织、家庭或者个人的表彰奖励</w:t>
            </w:r>
          </w:p>
        </w:tc>
        <w:tc>
          <w:tcPr>
            <w:tcW w:w="2223" w:type="pct"/>
            <w:vAlign w:val="center"/>
          </w:tcPr>
          <w:p w14:paraId="67AC7FA9">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1850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C8B6A5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w:t>
            </w:r>
          </w:p>
        </w:tc>
        <w:tc>
          <w:tcPr>
            <w:tcW w:w="2522" w:type="pct"/>
            <w:vAlign w:val="center"/>
          </w:tcPr>
          <w:p w14:paraId="2D0B16F0">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农村幼儿园举办、停办的登记注册</w:t>
            </w:r>
          </w:p>
        </w:tc>
        <w:tc>
          <w:tcPr>
            <w:tcW w:w="2223" w:type="pct"/>
            <w:vAlign w:val="center"/>
          </w:tcPr>
          <w:p w14:paraId="37B39105">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承接部门：县教育局、县行政审批和数据局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工作方式：1.县教育局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负责幼儿园登记等工作。</w:t>
            </w:r>
          </w:p>
        </w:tc>
      </w:tr>
      <w:tr w14:paraId="5791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2E96CD0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w:t>
            </w:r>
          </w:p>
        </w:tc>
        <w:tc>
          <w:tcPr>
            <w:tcW w:w="2522" w:type="pct"/>
            <w:vAlign w:val="center"/>
          </w:tcPr>
          <w:p w14:paraId="0898672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对养老机构的监督检查</w:t>
            </w:r>
          </w:p>
        </w:tc>
        <w:tc>
          <w:tcPr>
            <w:tcW w:w="2223" w:type="pct"/>
            <w:vAlign w:val="center"/>
          </w:tcPr>
          <w:p w14:paraId="5ABF50E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工作方式：县民政局加强对养老机构服务和运营的监督检查，发现违反本办法规定的，及时依法予以处理并向社会公布。</w:t>
            </w:r>
          </w:p>
        </w:tc>
      </w:tr>
      <w:tr w14:paraId="7CD2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AA13D9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w:t>
            </w:r>
          </w:p>
        </w:tc>
        <w:tc>
          <w:tcPr>
            <w:tcW w:w="2522" w:type="pct"/>
            <w:vAlign w:val="center"/>
          </w:tcPr>
          <w:p w14:paraId="41887ED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对新生儿在医疗保健机构以外地点死亡的核查</w:t>
            </w:r>
          </w:p>
        </w:tc>
        <w:tc>
          <w:tcPr>
            <w:tcW w:w="2223" w:type="pct"/>
            <w:vAlign w:val="center"/>
          </w:tcPr>
          <w:p w14:paraId="3C28D61D">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承接部门：县卫生健康局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工作方式：负责核查并通报相关信息。</w:t>
            </w:r>
          </w:p>
        </w:tc>
      </w:tr>
      <w:tr w14:paraId="49FE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31C59F76">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二、乡村振兴（18项）</w:t>
            </w:r>
          </w:p>
        </w:tc>
      </w:tr>
      <w:tr w14:paraId="6F45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E00AF0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w:t>
            </w:r>
          </w:p>
        </w:tc>
        <w:tc>
          <w:tcPr>
            <w:tcW w:w="2522" w:type="pct"/>
            <w:vAlign w:val="center"/>
          </w:tcPr>
          <w:p w14:paraId="0EE9731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农村机电提灌站的产权登记</w:t>
            </w:r>
          </w:p>
        </w:tc>
        <w:tc>
          <w:tcPr>
            <w:tcW w:w="2223" w:type="pct"/>
            <w:vAlign w:val="center"/>
          </w:tcPr>
          <w:p w14:paraId="7CA08045">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工作方式：负责依法开展农村机电提灌站产权登记工作。</w:t>
            </w:r>
          </w:p>
        </w:tc>
      </w:tr>
      <w:tr w14:paraId="3C97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F43697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w:t>
            </w:r>
          </w:p>
        </w:tc>
        <w:tc>
          <w:tcPr>
            <w:tcW w:w="2522" w:type="pct"/>
            <w:vAlign w:val="center"/>
          </w:tcPr>
          <w:p w14:paraId="6E97B42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出售废旧机电提灌设备及其主要零部件的确认</w:t>
            </w:r>
          </w:p>
        </w:tc>
        <w:tc>
          <w:tcPr>
            <w:tcW w:w="2223" w:type="pct"/>
            <w:vAlign w:val="center"/>
          </w:tcPr>
          <w:p w14:paraId="068701D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工作方式：负责依法开展出售废旧机电提灌设备及其主要零部件的确认。</w:t>
            </w:r>
          </w:p>
        </w:tc>
      </w:tr>
      <w:tr w14:paraId="5D49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636302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w:t>
            </w:r>
          </w:p>
        </w:tc>
        <w:tc>
          <w:tcPr>
            <w:tcW w:w="2522" w:type="pct"/>
            <w:vAlign w:val="center"/>
          </w:tcPr>
          <w:p w14:paraId="4189741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对生猪屠宰活动的监督检查</w:t>
            </w:r>
          </w:p>
        </w:tc>
        <w:tc>
          <w:tcPr>
            <w:tcW w:w="2223" w:type="pct"/>
            <w:vAlign w:val="center"/>
          </w:tcPr>
          <w:p w14:paraId="6FD5ED2D">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工作方式：落实监督检查</w:t>
            </w:r>
            <w:r>
              <w:rPr>
                <w:rFonts w:hint="eastAsia" w:ascii="Times New Roman" w:hAnsi="Times New Roman" w:eastAsia="仿宋_GB2312" w:cs="Times New Roman"/>
                <w:color w:val="000000"/>
                <w:kern w:val="0"/>
                <w:sz w:val="24"/>
                <w:szCs w:val="24"/>
                <w:lang w:bidi="ar"/>
              </w:rPr>
              <w:t>责任</w:t>
            </w:r>
            <w:r>
              <w:rPr>
                <w:rFonts w:ascii="Times New Roman" w:hAnsi="Times New Roman" w:eastAsia="仿宋_GB2312" w:cs="Times New Roman"/>
                <w:color w:val="000000"/>
                <w:kern w:val="0"/>
                <w:sz w:val="24"/>
                <w:szCs w:val="24"/>
                <w:lang w:bidi="ar"/>
              </w:rPr>
              <w:t>。</w:t>
            </w:r>
          </w:p>
        </w:tc>
      </w:tr>
      <w:tr w14:paraId="0858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946F56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9</w:t>
            </w:r>
          </w:p>
        </w:tc>
        <w:tc>
          <w:tcPr>
            <w:tcW w:w="2522" w:type="pct"/>
            <w:vAlign w:val="center"/>
          </w:tcPr>
          <w:p w14:paraId="621AF4A8">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农业机械安全监督检查</w:t>
            </w:r>
          </w:p>
        </w:tc>
        <w:tc>
          <w:tcPr>
            <w:tcW w:w="2223" w:type="pct"/>
            <w:vAlign w:val="center"/>
          </w:tcPr>
          <w:p w14:paraId="3B69B451">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承接部门：县农业农村局、县经科局、县市场监管局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工作方式：县农业农村局、县经科局、县市场监管局按照各自职责，负责本行政区域的农业机械安全监督管理工作。</w:t>
            </w:r>
          </w:p>
        </w:tc>
      </w:tr>
      <w:tr w14:paraId="5B4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842017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10</w:t>
            </w:r>
          </w:p>
        </w:tc>
        <w:tc>
          <w:tcPr>
            <w:tcW w:w="2522" w:type="pct"/>
            <w:vAlign w:val="center"/>
          </w:tcPr>
          <w:p w14:paraId="6222A97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对举报违反食品安全规定的行为进行奖励</w:t>
            </w:r>
          </w:p>
        </w:tc>
        <w:tc>
          <w:tcPr>
            <w:tcW w:w="2223" w:type="pct"/>
            <w:vAlign w:val="center"/>
          </w:tcPr>
          <w:p w14:paraId="4193BF18">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工作方式：按照《国务院关于加强食品等产品安全监督管理的特别规定》规定，对举报违反食品安全规定的行为进行奖励。</w:t>
            </w:r>
          </w:p>
        </w:tc>
      </w:tr>
      <w:tr w14:paraId="3F65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6D0F0C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11</w:t>
            </w:r>
          </w:p>
        </w:tc>
        <w:tc>
          <w:tcPr>
            <w:tcW w:w="2522" w:type="pct"/>
            <w:vAlign w:val="center"/>
          </w:tcPr>
          <w:p w14:paraId="1BBBAE20">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对未取得操作证件操作拖拉机、联合收割机的行政处罚</w:t>
            </w:r>
          </w:p>
        </w:tc>
        <w:tc>
          <w:tcPr>
            <w:tcW w:w="2223" w:type="pct"/>
            <w:vAlign w:val="center"/>
          </w:tcPr>
          <w:p w14:paraId="40C9E9D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工作方式：对未取得操作证件操作拖拉机、联合收割机的行为，责令改正，或开展立案、调查、处罚、回访。</w:t>
            </w:r>
          </w:p>
        </w:tc>
      </w:tr>
      <w:tr w14:paraId="0599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3E43C14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12</w:t>
            </w:r>
          </w:p>
        </w:tc>
        <w:tc>
          <w:tcPr>
            <w:tcW w:w="2522" w:type="pct"/>
            <w:vAlign w:val="center"/>
          </w:tcPr>
          <w:p w14:paraId="6A16AE9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对使用拖拉机、联合收割机违反规定载人的行政处罚（不含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吊销有关人员的操作证件</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2223" w:type="pct"/>
            <w:vAlign w:val="center"/>
          </w:tcPr>
          <w:p w14:paraId="522CBE7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工作方式：负责对违法行为人予以批评教育，责令改正；拒不改正的，扣押拖拉机、联合收割机的证书、牌照。</w:t>
            </w:r>
          </w:p>
        </w:tc>
      </w:tr>
      <w:tr w14:paraId="15AA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0F0AF5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13</w:t>
            </w:r>
          </w:p>
        </w:tc>
        <w:tc>
          <w:tcPr>
            <w:tcW w:w="2522" w:type="pct"/>
            <w:vAlign w:val="center"/>
          </w:tcPr>
          <w:p w14:paraId="71D9D88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对未按照规定登记、使用拖拉机、联合收割机的行政处罚</w:t>
            </w:r>
          </w:p>
        </w:tc>
        <w:tc>
          <w:tcPr>
            <w:tcW w:w="2223" w:type="pct"/>
            <w:vAlign w:val="center"/>
          </w:tcPr>
          <w:p w14:paraId="21F5E42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工作方式：对未按照规定登记、使用拖拉机、联合收割机的行为，责令改正，或开展立案、调查、处罚、回访。</w:t>
            </w:r>
          </w:p>
        </w:tc>
      </w:tr>
      <w:tr w14:paraId="016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DEABA6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14</w:t>
            </w:r>
          </w:p>
        </w:tc>
        <w:tc>
          <w:tcPr>
            <w:tcW w:w="2522" w:type="pct"/>
            <w:vAlign w:val="center"/>
          </w:tcPr>
          <w:p w14:paraId="09D1D42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对未将卫生用农药与其他商品分柜销售的行政处罚</w:t>
            </w:r>
          </w:p>
        </w:tc>
        <w:tc>
          <w:tcPr>
            <w:tcW w:w="2223" w:type="pct"/>
            <w:vAlign w:val="center"/>
          </w:tcPr>
          <w:p w14:paraId="1A340C7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工作方式：对未将卫生用农药与其他商品分柜销售的行为，责令改正，或开展立案、调查、处罚、回访。</w:t>
            </w:r>
          </w:p>
        </w:tc>
      </w:tr>
      <w:tr w14:paraId="34B7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5CE642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15</w:t>
            </w:r>
          </w:p>
        </w:tc>
        <w:tc>
          <w:tcPr>
            <w:tcW w:w="2522" w:type="pct"/>
            <w:vAlign w:val="center"/>
          </w:tcPr>
          <w:p w14:paraId="246A282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对未取得农药经营许可证经营农药的行政处罚</w:t>
            </w:r>
          </w:p>
        </w:tc>
        <w:tc>
          <w:tcPr>
            <w:tcW w:w="2223" w:type="pct"/>
            <w:vAlign w:val="center"/>
          </w:tcPr>
          <w:p w14:paraId="6194D209">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工作方式：对未取得农药经营许可证经营农药的行为，责令改正，或开展立案、调查、处罚、回访。</w:t>
            </w:r>
          </w:p>
        </w:tc>
      </w:tr>
      <w:tr w14:paraId="5287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C83E76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16</w:t>
            </w:r>
          </w:p>
        </w:tc>
        <w:tc>
          <w:tcPr>
            <w:tcW w:w="2522" w:type="pct"/>
            <w:vAlign w:val="center"/>
          </w:tcPr>
          <w:p w14:paraId="4460F542">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对不执行农药采购台账、销售台账制度的行政处罚</w:t>
            </w:r>
          </w:p>
        </w:tc>
        <w:tc>
          <w:tcPr>
            <w:tcW w:w="2223" w:type="pct"/>
            <w:vAlign w:val="center"/>
          </w:tcPr>
          <w:p w14:paraId="41915A2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工作方式：对不执行农药采购台账、销售台账制度的行为，责令改正，或开展立案、调查、处罚、回访。</w:t>
            </w:r>
          </w:p>
        </w:tc>
      </w:tr>
      <w:tr w14:paraId="1424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6BD826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17</w:t>
            </w:r>
          </w:p>
        </w:tc>
        <w:tc>
          <w:tcPr>
            <w:tcW w:w="2522" w:type="pct"/>
            <w:vAlign w:val="center"/>
          </w:tcPr>
          <w:p w14:paraId="1C2D786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对销售的农产品未按照规定进行包装、标识的行政处罚</w:t>
            </w:r>
          </w:p>
        </w:tc>
        <w:tc>
          <w:tcPr>
            <w:tcW w:w="2223" w:type="pct"/>
            <w:vAlign w:val="center"/>
          </w:tcPr>
          <w:p w14:paraId="10883F22">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工作方式：对销售的农产品未按照规定进行包装、标识的行为，责令改正，或开展立案、调查、处罚、回访。</w:t>
            </w:r>
          </w:p>
        </w:tc>
      </w:tr>
      <w:tr w14:paraId="640F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2F448EE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18</w:t>
            </w:r>
          </w:p>
        </w:tc>
        <w:tc>
          <w:tcPr>
            <w:tcW w:w="2522" w:type="pct"/>
            <w:vAlign w:val="center"/>
          </w:tcPr>
          <w:p w14:paraId="7AFCC76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对不履行农药废弃物回收义务的行政处罚</w:t>
            </w:r>
          </w:p>
        </w:tc>
        <w:tc>
          <w:tcPr>
            <w:tcW w:w="2223" w:type="pct"/>
            <w:vAlign w:val="center"/>
          </w:tcPr>
          <w:p w14:paraId="4EF75E99">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工作方式：对不履行农药废弃物回收义务的行为，责令改正，或开展立案、调查、处罚、回访。</w:t>
            </w:r>
          </w:p>
        </w:tc>
      </w:tr>
      <w:tr w14:paraId="4682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308B892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19</w:t>
            </w:r>
          </w:p>
        </w:tc>
        <w:tc>
          <w:tcPr>
            <w:tcW w:w="2522" w:type="pct"/>
            <w:vAlign w:val="center"/>
          </w:tcPr>
          <w:p w14:paraId="58F6530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对农药经营者和农药包装废弃物回收站（点）未按规定建立农药包装废弃物回收台账的行政处罚</w:t>
            </w:r>
          </w:p>
        </w:tc>
        <w:tc>
          <w:tcPr>
            <w:tcW w:w="2223" w:type="pct"/>
            <w:vAlign w:val="center"/>
          </w:tcPr>
          <w:p w14:paraId="519D66F7">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工作方式：对农药经营者和农药包装废弃物回收站（点）未按规定建立农药包装废弃物回收台账的行为，责令改正，或开展立案、调查、处罚、回访。</w:t>
            </w:r>
          </w:p>
        </w:tc>
      </w:tr>
      <w:tr w14:paraId="6798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C05C2D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20</w:t>
            </w:r>
          </w:p>
        </w:tc>
        <w:tc>
          <w:tcPr>
            <w:tcW w:w="2522" w:type="pct"/>
            <w:vAlign w:val="center"/>
          </w:tcPr>
          <w:p w14:paraId="7F53B3E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对影响提灌站正常使用行为的行政处罚</w:t>
            </w:r>
          </w:p>
        </w:tc>
        <w:tc>
          <w:tcPr>
            <w:tcW w:w="2223" w:type="pct"/>
            <w:vAlign w:val="center"/>
          </w:tcPr>
          <w:p w14:paraId="2B976F0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工作方式：负责对影响提灌站正常使用行为</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责令改正，或开展立案、调查、处罚、回访。</w:t>
            </w:r>
          </w:p>
        </w:tc>
      </w:tr>
      <w:tr w14:paraId="3550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8BBBAC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21</w:t>
            </w:r>
          </w:p>
        </w:tc>
        <w:tc>
          <w:tcPr>
            <w:tcW w:w="2522" w:type="pct"/>
            <w:vAlign w:val="center"/>
          </w:tcPr>
          <w:p w14:paraId="166598D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对在禁渔区、禁渔期内从事游钓、水禽放养、扎巢取卵和挖沙取石，或者销售、收购在禁渔区、禁渔期内捕捞的渔获物的行政处罚</w:t>
            </w:r>
          </w:p>
        </w:tc>
        <w:tc>
          <w:tcPr>
            <w:tcW w:w="2223" w:type="pct"/>
            <w:vAlign w:val="center"/>
          </w:tcPr>
          <w:p w14:paraId="17A87D01">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工作方式：对在禁渔区、禁渔期内从事游钓、水禽放养、扎巢取卵和挖沙取石，或者销售、收购在禁渔区、禁渔期内捕捞的渔获物的行为，责令改正，或开展立案、调查、处罚、回访。</w:t>
            </w:r>
          </w:p>
        </w:tc>
      </w:tr>
      <w:tr w14:paraId="7E38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F4177F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22</w:t>
            </w:r>
          </w:p>
        </w:tc>
        <w:tc>
          <w:tcPr>
            <w:tcW w:w="2522" w:type="pct"/>
            <w:vAlign w:val="center"/>
          </w:tcPr>
          <w:p w14:paraId="4BC0B990">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对农业机械操作人员违规操作的行政处罚</w:t>
            </w:r>
          </w:p>
        </w:tc>
        <w:tc>
          <w:tcPr>
            <w:tcW w:w="2223" w:type="pct"/>
            <w:vAlign w:val="center"/>
          </w:tcPr>
          <w:p w14:paraId="417C879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工作方式：对农业机械操作人员违规操作的行为，责令改正，或开展立案、调查、处罚、回访。</w:t>
            </w:r>
          </w:p>
        </w:tc>
      </w:tr>
      <w:tr w14:paraId="1E9A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16428D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23</w:t>
            </w:r>
          </w:p>
        </w:tc>
        <w:tc>
          <w:tcPr>
            <w:tcW w:w="2522" w:type="pct"/>
            <w:vAlign w:val="center"/>
          </w:tcPr>
          <w:p w14:paraId="6E224598">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对在不能从事养殖活动的水域从事养殖业的行政处罚</w:t>
            </w:r>
          </w:p>
        </w:tc>
        <w:tc>
          <w:tcPr>
            <w:tcW w:w="2223" w:type="pct"/>
            <w:vAlign w:val="center"/>
          </w:tcPr>
          <w:p w14:paraId="4A2FBBED">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工作方式：负责对在不能从事养殖活动的水域从事养殖业的</w:t>
            </w:r>
            <w:r>
              <w:rPr>
                <w:rFonts w:hint="eastAsia" w:ascii="Times New Roman" w:hAnsi="Times New Roman" w:eastAsia="仿宋_GB2312" w:cs="Times New Roman"/>
                <w:color w:val="000000"/>
                <w:kern w:val="0"/>
                <w:sz w:val="24"/>
                <w:szCs w:val="24"/>
                <w:lang w:bidi="ar"/>
              </w:rPr>
              <w:t>行为，</w:t>
            </w:r>
            <w:r>
              <w:rPr>
                <w:rFonts w:ascii="Times New Roman" w:hAnsi="Times New Roman" w:eastAsia="仿宋_GB2312" w:cs="Times New Roman"/>
                <w:color w:val="000000"/>
                <w:kern w:val="0"/>
                <w:sz w:val="24"/>
                <w:szCs w:val="24"/>
                <w:lang w:bidi="ar"/>
              </w:rPr>
              <w:t>责令改正，或开展立案、调查、处罚、回访。</w:t>
            </w:r>
          </w:p>
        </w:tc>
      </w:tr>
      <w:tr w14:paraId="1D9C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32B1A933">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三、社会管理（2项）</w:t>
            </w:r>
          </w:p>
        </w:tc>
      </w:tr>
      <w:tr w14:paraId="09A1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73D8B0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24</w:t>
            </w:r>
          </w:p>
        </w:tc>
        <w:tc>
          <w:tcPr>
            <w:tcW w:w="2522" w:type="pct"/>
            <w:vAlign w:val="center"/>
          </w:tcPr>
          <w:p w14:paraId="6827749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货运代理和货运配载经营备案</w:t>
            </w:r>
          </w:p>
        </w:tc>
        <w:tc>
          <w:tcPr>
            <w:tcW w:w="2223" w:type="pct"/>
            <w:vAlign w:val="center"/>
          </w:tcPr>
          <w:p w14:paraId="050818E0">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承接部门：县交通运输局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工作方式：对货运代理和货运配载进行</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多证合一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经营备案。</w:t>
            </w:r>
          </w:p>
        </w:tc>
      </w:tr>
      <w:tr w14:paraId="1BFE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B4B5DF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25</w:t>
            </w:r>
          </w:p>
        </w:tc>
        <w:tc>
          <w:tcPr>
            <w:tcW w:w="2522" w:type="pct"/>
            <w:vAlign w:val="center"/>
          </w:tcPr>
          <w:p w14:paraId="3CA22EF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对侵占、破坏公共体育设施的处理</w:t>
            </w:r>
          </w:p>
        </w:tc>
        <w:tc>
          <w:tcPr>
            <w:tcW w:w="2223" w:type="pct"/>
            <w:vAlign w:val="center"/>
          </w:tcPr>
          <w:p w14:paraId="12FBC1D2">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承接部门：县文化广电体育旅游局、县公安局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违反治安管理规定的进行处理。</w:t>
            </w:r>
          </w:p>
        </w:tc>
      </w:tr>
      <w:tr w14:paraId="02E9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352F0BF1">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四、自然资源（13项）</w:t>
            </w:r>
          </w:p>
        </w:tc>
      </w:tr>
      <w:tr w14:paraId="24D3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073BF0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26</w:t>
            </w:r>
          </w:p>
        </w:tc>
        <w:tc>
          <w:tcPr>
            <w:tcW w:w="2522" w:type="pct"/>
            <w:vAlign w:val="center"/>
          </w:tcPr>
          <w:p w14:paraId="10D9B66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水土保持监督检查</w:t>
            </w:r>
          </w:p>
        </w:tc>
        <w:tc>
          <w:tcPr>
            <w:tcW w:w="2223" w:type="pct"/>
            <w:vAlign w:val="center"/>
          </w:tcPr>
          <w:p w14:paraId="76FA710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工作方式：对水土保持情况进行监督检查。</w:t>
            </w:r>
          </w:p>
        </w:tc>
      </w:tr>
      <w:tr w14:paraId="442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39F00A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27</w:t>
            </w:r>
          </w:p>
        </w:tc>
        <w:tc>
          <w:tcPr>
            <w:tcW w:w="2522" w:type="pct"/>
            <w:vAlign w:val="center"/>
          </w:tcPr>
          <w:p w14:paraId="4725C93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检查督促防洪工程设施的建设和水毁工程的修复</w:t>
            </w:r>
          </w:p>
        </w:tc>
        <w:tc>
          <w:tcPr>
            <w:tcW w:w="2223" w:type="pct"/>
            <w:vAlign w:val="center"/>
          </w:tcPr>
          <w:p w14:paraId="1A45776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工作方式：对防洪工程设施的建设和水毁工程的修复进行监督管理。</w:t>
            </w:r>
          </w:p>
        </w:tc>
      </w:tr>
      <w:tr w14:paraId="57A1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237FC3B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28</w:t>
            </w:r>
          </w:p>
        </w:tc>
        <w:tc>
          <w:tcPr>
            <w:tcW w:w="2522" w:type="pct"/>
            <w:vAlign w:val="center"/>
          </w:tcPr>
          <w:p w14:paraId="0068F5D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监督检查其他有防汛抗洪任务的部门和单位做好本行业和本单位防汛工作的情况</w:t>
            </w:r>
          </w:p>
        </w:tc>
        <w:tc>
          <w:tcPr>
            <w:tcW w:w="2223" w:type="pct"/>
            <w:vAlign w:val="center"/>
          </w:tcPr>
          <w:p w14:paraId="37863ED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工作方式：对其他有防汛抗洪任务的部门和单位做好本行业和本单位防汛工作</w:t>
            </w:r>
            <w:r>
              <w:rPr>
                <w:rFonts w:hint="eastAsia" w:ascii="Times New Roman" w:hAnsi="Times New Roman" w:eastAsia="仿宋_GB2312" w:cs="Times New Roman"/>
                <w:color w:val="000000"/>
                <w:kern w:val="0"/>
                <w:sz w:val="24"/>
                <w:szCs w:val="24"/>
                <w:lang w:bidi="ar"/>
              </w:rPr>
              <w:t>开展情况</w:t>
            </w:r>
            <w:r>
              <w:rPr>
                <w:rFonts w:ascii="Times New Roman" w:hAnsi="Times New Roman" w:eastAsia="仿宋_GB2312" w:cs="Times New Roman"/>
                <w:color w:val="000000"/>
                <w:kern w:val="0"/>
                <w:sz w:val="24"/>
                <w:szCs w:val="24"/>
                <w:lang w:bidi="ar"/>
              </w:rPr>
              <w:t>进行监督管理。</w:t>
            </w:r>
          </w:p>
        </w:tc>
      </w:tr>
      <w:tr w14:paraId="62D7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EF1359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29</w:t>
            </w:r>
          </w:p>
        </w:tc>
        <w:tc>
          <w:tcPr>
            <w:tcW w:w="2522" w:type="pct"/>
            <w:vAlign w:val="center"/>
          </w:tcPr>
          <w:p w14:paraId="34EF0872">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对供用水单位的取水、供水和用水情况进行监督检查</w:t>
            </w:r>
          </w:p>
        </w:tc>
        <w:tc>
          <w:tcPr>
            <w:tcW w:w="2223" w:type="pct"/>
            <w:vAlign w:val="center"/>
          </w:tcPr>
          <w:p w14:paraId="313AF46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工作方式：加强对供用水单位的取水、供水和用水情况进行监督检查。</w:t>
            </w:r>
          </w:p>
        </w:tc>
      </w:tr>
      <w:tr w14:paraId="5BC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82551B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30</w:t>
            </w:r>
          </w:p>
        </w:tc>
        <w:tc>
          <w:tcPr>
            <w:tcW w:w="2522" w:type="pct"/>
            <w:vAlign w:val="center"/>
          </w:tcPr>
          <w:p w14:paraId="1DDCA63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对基本农田保护的奖励</w:t>
            </w:r>
          </w:p>
        </w:tc>
        <w:tc>
          <w:tcPr>
            <w:tcW w:w="2223" w:type="pct"/>
            <w:vAlign w:val="center"/>
          </w:tcPr>
          <w:p w14:paraId="296F8D4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工作方式：县农业农村局、县自然资源和规划局在各自职责范围内，对农村集体经济组织和农户给予奖补。</w:t>
            </w:r>
          </w:p>
        </w:tc>
      </w:tr>
      <w:tr w14:paraId="11EB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F1E6B3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31</w:t>
            </w:r>
          </w:p>
        </w:tc>
        <w:tc>
          <w:tcPr>
            <w:tcW w:w="2522" w:type="pct"/>
            <w:vAlign w:val="center"/>
          </w:tcPr>
          <w:p w14:paraId="67553D6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对在森林病虫害防治工作中做出突出成绩的单位和个人给予奖励（不含表彰）</w:t>
            </w:r>
          </w:p>
        </w:tc>
        <w:tc>
          <w:tcPr>
            <w:tcW w:w="2223" w:type="pct"/>
            <w:vAlign w:val="center"/>
          </w:tcPr>
          <w:p w14:paraId="237FB14D">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工作方式：按照《森林病虫害防治条例》规定，对做出突出成绩的单位和个人进行奖励。</w:t>
            </w:r>
          </w:p>
        </w:tc>
      </w:tr>
      <w:tr w14:paraId="773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8E0F18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32</w:t>
            </w:r>
          </w:p>
        </w:tc>
        <w:tc>
          <w:tcPr>
            <w:tcW w:w="2522" w:type="pct"/>
            <w:vAlign w:val="center"/>
          </w:tcPr>
          <w:p w14:paraId="264DB92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对在森林资源保护管理工作中做出突出成绩的单位和个人给予奖励（不含表彰）</w:t>
            </w:r>
          </w:p>
        </w:tc>
        <w:tc>
          <w:tcPr>
            <w:tcW w:w="2223" w:type="pct"/>
            <w:vAlign w:val="center"/>
          </w:tcPr>
          <w:p w14:paraId="6275187F">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工作方式：按照《中华人民共和国森林法》规定，对做出突出成绩的单位和个人进行奖励。</w:t>
            </w:r>
          </w:p>
        </w:tc>
      </w:tr>
      <w:tr w14:paraId="08AE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100752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33</w:t>
            </w:r>
          </w:p>
        </w:tc>
        <w:tc>
          <w:tcPr>
            <w:tcW w:w="2522" w:type="pct"/>
            <w:vAlign w:val="center"/>
          </w:tcPr>
          <w:p w14:paraId="6E875B08">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对违反规定破坏或者擅自改变永久基本农田保护区标志的行政处罚</w:t>
            </w:r>
          </w:p>
        </w:tc>
        <w:tc>
          <w:tcPr>
            <w:tcW w:w="2223" w:type="pct"/>
            <w:vAlign w:val="center"/>
          </w:tcPr>
          <w:p w14:paraId="34810735">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工作方式：县农业农村局、县自然资源和规划局在各自职责范围内，负责对违反规定破坏或者擅自改变永久基本农田保护区标志的</w:t>
            </w:r>
            <w:r>
              <w:rPr>
                <w:rFonts w:hint="eastAsia" w:ascii="Times New Roman" w:hAnsi="Times New Roman" w:eastAsia="仿宋_GB2312" w:cs="Times New Roman"/>
                <w:color w:val="000000"/>
                <w:kern w:val="0"/>
                <w:sz w:val="24"/>
                <w:szCs w:val="24"/>
                <w:lang w:bidi="ar"/>
              </w:rPr>
              <w:t>单位和个人</w:t>
            </w:r>
            <w:r>
              <w:rPr>
                <w:rFonts w:ascii="Times New Roman" w:hAnsi="Times New Roman" w:eastAsia="仿宋_GB2312" w:cs="Times New Roman"/>
                <w:color w:val="000000"/>
                <w:kern w:val="0"/>
                <w:sz w:val="24"/>
                <w:szCs w:val="24"/>
                <w:lang w:bidi="ar"/>
              </w:rPr>
              <w:t>，责令恢复原状，或开展立案、调查、处罚、回访。</w:t>
            </w:r>
          </w:p>
        </w:tc>
      </w:tr>
      <w:tr w14:paraId="351C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20AAE7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34</w:t>
            </w:r>
          </w:p>
        </w:tc>
        <w:tc>
          <w:tcPr>
            <w:tcW w:w="2522" w:type="pct"/>
            <w:vAlign w:val="center"/>
          </w:tcPr>
          <w:p w14:paraId="650FF1C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对违反规定占用耕地建窑、建坟或者擅自在耕地上建房、挖砂、采石、采矿、取土等的行政处罚</w:t>
            </w:r>
          </w:p>
        </w:tc>
        <w:tc>
          <w:tcPr>
            <w:tcW w:w="2223" w:type="pct"/>
            <w:vAlign w:val="center"/>
          </w:tcPr>
          <w:p w14:paraId="7A7995A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工作方式：组织相关执法力量开展违法行为处置。</w:t>
            </w:r>
          </w:p>
        </w:tc>
      </w:tr>
      <w:tr w14:paraId="046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6C54BF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35</w:t>
            </w:r>
          </w:p>
        </w:tc>
        <w:tc>
          <w:tcPr>
            <w:tcW w:w="2522" w:type="pct"/>
            <w:vAlign w:val="center"/>
          </w:tcPr>
          <w:p w14:paraId="0ACE32F6">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对擅自砍伐护堤护岸林木的行政处罚</w:t>
            </w:r>
          </w:p>
        </w:tc>
        <w:tc>
          <w:tcPr>
            <w:tcW w:w="2223" w:type="pct"/>
            <w:vAlign w:val="center"/>
          </w:tcPr>
          <w:p w14:paraId="0A9B64BB">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工作方式：对擅自砍伐护堤护岸林木的行为，责令改正，或开展立案、调查、处罚、回访。</w:t>
            </w:r>
          </w:p>
        </w:tc>
      </w:tr>
      <w:tr w14:paraId="7B5B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B5C53F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36</w:t>
            </w:r>
          </w:p>
        </w:tc>
        <w:tc>
          <w:tcPr>
            <w:tcW w:w="2522" w:type="pct"/>
            <w:vAlign w:val="center"/>
          </w:tcPr>
          <w:p w14:paraId="6B3357E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对擅自移动、损坏水利工程的界桩、公告牌的行政处罚</w:t>
            </w:r>
          </w:p>
        </w:tc>
        <w:tc>
          <w:tcPr>
            <w:tcW w:w="2223" w:type="pct"/>
            <w:vAlign w:val="center"/>
          </w:tcPr>
          <w:p w14:paraId="52C5850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工作方式：负责对单位和个人擅自移动、损坏水利工程的界桩、公告牌的行为责令改正，或开展立案、调查、处罚、回访。</w:t>
            </w:r>
          </w:p>
        </w:tc>
      </w:tr>
      <w:tr w14:paraId="514F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418479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37</w:t>
            </w:r>
          </w:p>
        </w:tc>
        <w:tc>
          <w:tcPr>
            <w:tcW w:w="2522" w:type="pct"/>
            <w:vAlign w:val="center"/>
          </w:tcPr>
          <w:p w14:paraId="1A94AC2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对擅自移动或者损毁古树名木保护牌以及保护设施的行政处罚</w:t>
            </w:r>
          </w:p>
        </w:tc>
        <w:tc>
          <w:tcPr>
            <w:tcW w:w="2223" w:type="pct"/>
            <w:vAlign w:val="center"/>
          </w:tcPr>
          <w:p w14:paraId="0517BBBC">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工作方式：对擅自移动或者损毁古树名木保护牌以及保护设施的行为，责令改正，或开展立案、调查、处罚、回访。</w:t>
            </w:r>
          </w:p>
        </w:tc>
      </w:tr>
      <w:tr w14:paraId="33D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607290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38</w:t>
            </w:r>
          </w:p>
        </w:tc>
        <w:tc>
          <w:tcPr>
            <w:tcW w:w="2522" w:type="pct"/>
            <w:vAlign w:val="center"/>
          </w:tcPr>
          <w:p w14:paraId="533D0324">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对在退耕还林工作中做出显著成绩的单位和个人的表彰奖励</w:t>
            </w:r>
          </w:p>
        </w:tc>
        <w:tc>
          <w:tcPr>
            <w:tcW w:w="2223" w:type="pct"/>
            <w:vAlign w:val="center"/>
          </w:tcPr>
          <w:p w14:paraId="3FEB45B2">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工作方式：对在退耕还林工作中做出显著成绩的单位和个人进行表彰奖励。</w:t>
            </w:r>
          </w:p>
        </w:tc>
      </w:tr>
      <w:tr w14:paraId="0EC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65ED2CBD">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五、城乡建设（</w:t>
            </w:r>
            <w:r>
              <w:rPr>
                <w:rFonts w:hint="eastAsia" w:ascii="Times New Roman" w:hAnsi="Times New Roman" w:eastAsia="黑体" w:cs="Times New Roman"/>
                <w:color w:val="000000"/>
                <w:kern w:val="0"/>
                <w:sz w:val="24"/>
                <w:szCs w:val="24"/>
                <w:lang w:val="en-US" w:eastAsia="zh-CN" w:bidi="ar"/>
              </w:rPr>
              <w:t>16</w:t>
            </w:r>
            <w:r>
              <w:rPr>
                <w:rFonts w:ascii="Times New Roman" w:hAnsi="Times New Roman" w:eastAsia="黑体" w:cs="Times New Roman"/>
                <w:color w:val="000000"/>
                <w:kern w:val="0"/>
                <w:sz w:val="24"/>
                <w:szCs w:val="24"/>
                <w:lang w:bidi="ar"/>
              </w:rPr>
              <w:t>项）</w:t>
            </w:r>
          </w:p>
        </w:tc>
      </w:tr>
      <w:tr w14:paraId="251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B16AB7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39</w:t>
            </w:r>
          </w:p>
        </w:tc>
        <w:tc>
          <w:tcPr>
            <w:tcW w:w="2522" w:type="pct"/>
            <w:vAlign w:val="center"/>
          </w:tcPr>
          <w:p w14:paraId="724CD0F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城市生活垃圾处理费的征收</w:t>
            </w:r>
          </w:p>
        </w:tc>
        <w:tc>
          <w:tcPr>
            <w:tcW w:w="2223" w:type="pct"/>
            <w:vAlign w:val="center"/>
          </w:tcPr>
          <w:p w14:paraId="584F31D4">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承接部门：相关部门或其委托的部门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工作方式：由相关部门或其委托的部门征收。</w:t>
            </w:r>
          </w:p>
        </w:tc>
      </w:tr>
      <w:tr w14:paraId="6F5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FE385E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40</w:t>
            </w:r>
          </w:p>
        </w:tc>
        <w:tc>
          <w:tcPr>
            <w:tcW w:w="2522" w:type="pct"/>
            <w:vAlign w:val="center"/>
          </w:tcPr>
          <w:p w14:paraId="3C8FEDA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对房屋和市政工程施工扬尘的监督检查</w:t>
            </w:r>
          </w:p>
        </w:tc>
        <w:tc>
          <w:tcPr>
            <w:tcW w:w="2223" w:type="pct"/>
            <w:vAlign w:val="center"/>
          </w:tcPr>
          <w:p w14:paraId="088C0BB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工作方式：负责对房屋和市政工程施工扬尘的</w:t>
            </w:r>
            <w:r>
              <w:rPr>
                <w:rFonts w:hint="eastAsia" w:ascii="Times New Roman" w:hAnsi="Times New Roman" w:eastAsia="仿宋_GB2312" w:cs="Times New Roman"/>
                <w:color w:val="000000"/>
                <w:kern w:val="0"/>
                <w:sz w:val="24"/>
                <w:szCs w:val="24"/>
                <w:lang w:bidi="ar"/>
              </w:rPr>
              <w:t>行为进行</w:t>
            </w:r>
            <w:r>
              <w:rPr>
                <w:rFonts w:ascii="Times New Roman" w:hAnsi="Times New Roman" w:eastAsia="仿宋_GB2312" w:cs="Times New Roman"/>
                <w:color w:val="000000"/>
                <w:kern w:val="0"/>
                <w:sz w:val="24"/>
                <w:szCs w:val="24"/>
                <w:lang w:bidi="ar"/>
              </w:rPr>
              <w:t>监督检查</w:t>
            </w:r>
            <w:r>
              <w:rPr>
                <w:rFonts w:hint="eastAsia" w:ascii="Times New Roman" w:hAnsi="Times New Roman" w:eastAsia="仿宋_GB2312" w:cs="Times New Roman"/>
                <w:color w:val="000000"/>
                <w:kern w:val="0"/>
                <w:sz w:val="24"/>
                <w:szCs w:val="24"/>
                <w:lang w:bidi="ar"/>
              </w:rPr>
              <w:t>。</w:t>
            </w:r>
          </w:p>
        </w:tc>
      </w:tr>
      <w:tr w14:paraId="524F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331E43D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41</w:t>
            </w:r>
          </w:p>
        </w:tc>
        <w:tc>
          <w:tcPr>
            <w:tcW w:w="2522" w:type="pct"/>
            <w:vAlign w:val="center"/>
          </w:tcPr>
          <w:p w14:paraId="6C6E1A02">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对阻挠国家建设征收土地的处理</w:t>
            </w:r>
          </w:p>
        </w:tc>
        <w:tc>
          <w:tcPr>
            <w:tcW w:w="2223" w:type="pct"/>
            <w:vAlign w:val="center"/>
          </w:tcPr>
          <w:p w14:paraId="1C39E79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w:t>
            </w:r>
            <w:r>
              <w:rPr>
                <w:rFonts w:hint="eastAsia" w:ascii="Times New Roman" w:hAnsi="Times New Roman" w:eastAsia="仿宋_GB2312" w:cs="Times New Roman"/>
                <w:color w:val="000000"/>
                <w:kern w:val="0"/>
                <w:sz w:val="24"/>
                <w:szCs w:val="24"/>
                <w:lang w:bidi="ar"/>
              </w:rPr>
              <w:t>处理</w:t>
            </w:r>
            <w:r>
              <w:rPr>
                <w:rFonts w:ascii="Times New Roman" w:hAnsi="Times New Roman" w:eastAsia="仿宋_GB2312" w:cs="Times New Roman"/>
                <w:color w:val="000000"/>
                <w:kern w:val="0"/>
                <w:sz w:val="24"/>
                <w:szCs w:val="24"/>
                <w:lang w:bidi="ar"/>
              </w:rPr>
              <w:t>。</w:t>
            </w:r>
          </w:p>
        </w:tc>
      </w:tr>
      <w:tr w14:paraId="7A78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75DACB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42</w:t>
            </w:r>
          </w:p>
        </w:tc>
        <w:tc>
          <w:tcPr>
            <w:tcW w:w="2522" w:type="pct"/>
            <w:vAlign w:val="center"/>
          </w:tcPr>
          <w:p w14:paraId="7A5C3AF2">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对被征地当事人依法补偿、安置后拒不搬迁的处理</w:t>
            </w:r>
          </w:p>
        </w:tc>
        <w:tc>
          <w:tcPr>
            <w:tcW w:w="2223" w:type="pct"/>
            <w:vAlign w:val="center"/>
          </w:tcPr>
          <w:p w14:paraId="29599BB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w:t>
            </w:r>
            <w:r>
              <w:rPr>
                <w:rFonts w:ascii="Times New Roman" w:hAnsi="Times New Roman" w:eastAsia="仿宋_GB2312" w:cs="Times New Roman"/>
                <w:color w:val="000000"/>
                <w:spacing w:val="-8"/>
                <w:kern w:val="0"/>
                <w:sz w:val="24"/>
                <w:szCs w:val="24"/>
                <w:lang w:bidi="ar"/>
              </w:rPr>
              <w:t>对被征地当事人依法补偿、安置后拒不搬迁的处理。</w:t>
            </w:r>
          </w:p>
        </w:tc>
      </w:tr>
      <w:tr w14:paraId="2B83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8E2267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43</w:t>
            </w:r>
          </w:p>
        </w:tc>
        <w:tc>
          <w:tcPr>
            <w:tcW w:w="2522" w:type="pct"/>
            <w:vAlign w:val="center"/>
          </w:tcPr>
          <w:p w14:paraId="5C171AD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对未经批准或者未按照批准内容进行临时建设以及临时建筑物、构筑物超过批准期限不拆除的行政处罚</w:t>
            </w:r>
          </w:p>
        </w:tc>
        <w:tc>
          <w:tcPr>
            <w:tcW w:w="2223" w:type="pct"/>
            <w:vAlign w:val="center"/>
          </w:tcPr>
          <w:p w14:paraId="58E2387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工作方式：对未经批准或者未按照批准内容进行临时建设以及临时建筑物、构筑物超过批准期限不拆除的行政处罚的行为，责令改正，或开展立案、调查、处罚、回访。</w:t>
            </w:r>
          </w:p>
        </w:tc>
      </w:tr>
      <w:tr w14:paraId="3E93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A2291B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44</w:t>
            </w:r>
          </w:p>
        </w:tc>
        <w:tc>
          <w:tcPr>
            <w:tcW w:w="2522" w:type="pct"/>
            <w:vAlign w:val="center"/>
          </w:tcPr>
          <w:p w14:paraId="3A8D05E4">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5" name="图片_1_SpCnt_1"/>
                  <wp:cNvGraphicFramePr/>
                  <a:graphic xmlns:a="http://schemas.openxmlformats.org/drawingml/2006/main">
                    <a:graphicData uri="http://schemas.openxmlformats.org/drawingml/2006/picture">
                      <pic:pic xmlns:pic="http://schemas.openxmlformats.org/drawingml/2006/picture">
                        <pic:nvPicPr>
                          <pic:cNvPr id="5" name="图片_1_SpCnt_1"/>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9210" cy="38100"/>
                  <wp:effectExtent l="0" t="0" r="8890" b="0"/>
                  <wp:wrapNone/>
                  <wp:docPr id="6" name="图片_2_SpCnt_1"/>
                  <wp:cNvGraphicFramePr/>
                  <a:graphic xmlns:a="http://schemas.openxmlformats.org/drawingml/2006/main">
                    <a:graphicData uri="http://schemas.openxmlformats.org/drawingml/2006/picture">
                      <pic:pic xmlns:pic="http://schemas.openxmlformats.org/drawingml/2006/picture">
                        <pic:nvPicPr>
                          <pic:cNvPr id="6" name="图片_2_SpCnt_1"/>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223" w:type="pct"/>
            <w:vAlign w:val="center"/>
          </w:tcPr>
          <w:p w14:paraId="3B7E8E0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工作方式：责令违法单位和个人自行改正</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或开展立案、调查、处罚、回访。</w:t>
            </w:r>
          </w:p>
        </w:tc>
      </w:tr>
      <w:tr w14:paraId="138F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4DA0D1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45</w:t>
            </w:r>
          </w:p>
        </w:tc>
        <w:tc>
          <w:tcPr>
            <w:tcW w:w="2522" w:type="pct"/>
            <w:vAlign w:val="center"/>
          </w:tcPr>
          <w:p w14:paraId="01464BA8">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对城乡环境综合治理责任人不履行义务，责任区的容貌秩序、环境卫生未达到有关标准的行政处罚</w:t>
            </w:r>
          </w:p>
        </w:tc>
        <w:tc>
          <w:tcPr>
            <w:tcW w:w="2223" w:type="pct"/>
            <w:vAlign w:val="center"/>
          </w:tcPr>
          <w:p w14:paraId="791BBB2B">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工作方式：负责开展日常巡查，对城乡环境综合治理责任人不履行义务，责任区的容貌秩序、环境卫生未达到有关标准</w:t>
            </w:r>
            <w:r>
              <w:rPr>
                <w:rFonts w:ascii="Times New Roman" w:hAnsi="Times New Roman" w:eastAsia="仿宋_GB2312" w:cs="Times New Roman"/>
                <w:color w:val="000000"/>
                <w:spacing w:val="-8"/>
                <w:kern w:val="0"/>
                <w:sz w:val="24"/>
                <w:szCs w:val="24"/>
                <w:lang w:bidi="ar"/>
              </w:rPr>
              <w:t>的</w:t>
            </w:r>
            <w:r>
              <w:rPr>
                <w:rFonts w:hint="eastAsia" w:ascii="Times New Roman" w:hAnsi="Times New Roman" w:eastAsia="仿宋_GB2312" w:cs="Times New Roman"/>
                <w:color w:val="000000"/>
                <w:spacing w:val="-8"/>
                <w:kern w:val="0"/>
                <w:sz w:val="24"/>
                <w:szCs w:val="24"/>
                <w:lang w:bidi="ar"/>
              </w:rPr>
              <w:t>行为</w:t>
            </w:r>
            <w:r>
              <w:rPr>
                <w:rFonts w:ascii="Times New Roman" w:hAnsi="Times New Roman" w:eastAsia="仿宋_GB2312" w:cs="Times New Roman"/>
                <w:color w:val="000000"/>
                <w:spacing w:val="-8"/>
                <w:kern w:val="0"/>
                <w:sz w:val="24"/>
                <w:szCs w:val="24"/>
                <w:lang w:bidi="ar"/>
              </w:rPr>
              <w:t>，予以警告，责令改正；拒不改正的，按规定处以罚款。</w:t>
            </w:r>
          </w:p>
        </w:tc>
      </w:tr>
      <w:tr w14:paraId="76D4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7CDEC4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46</w:t>
            </w:r>
          </w:p>
        </w:tc>
        <w:tc>
          <w:tcPr>
            <w:tcW w:w="2522" w:type="pct"/>
            <w:vAlign w:val="center"/>
          </w:tcPr>
          <w:p w14:paraId="18E09C8B">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对堆放、吊挂影响市容市貌物品的行政处罚</w:t>
            </w:r>
          </w:p>
        </w:tc>
        <w:tc>
          <w:tcPr>
            <w:tcW w:w="2223" w:type="pct"/>
            <w:vAlign w:val="center"/>
          </w:tcPr>
          <w:p w14:paraId="0DA13460">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69E8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6FA2E0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47</w:t>
            </w:r>
          </w:p>
        </w:tc>
        <w:tc>
          <w:tcPr>
            <w:tcW w:w="2522" w:type="pct"/>
            <w:vAlign w:val="center"/>
          </w:tcPr>
          <w:p w14:paraId="2821ABDA">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对随意倾倒、抛洒、堆放城市生活垃圾的行政处罚</w:t>
            </w:r>
          </w:p>
        </w:tc>
        <w:tc>
          <w:tcPr>
            <w:tcW w:w="2223" w:type="pct"/>
            <w:vAlign w:val="center"/>
          </w:tcPr>
          <w:p w14:paraId="00B8B0F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承接部门：县综合行政执法局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工作方式：负责责令随意倾倒、抛洒、堆放城市生活垃圾的个人或者单位停止违法行为，限期改正，按规定对个人或单位处以罚款。</w:t>
            </w:r>
          </w:p>
        </w:tc>
      </w:tr>
      <w:tr w14:paraId="2281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15F042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48</w:t>
            </w:r>
          </w:p>
        </w:tc>
        <w:tc>
          <w:tcPr>
            <w:tcW w:w="2522" w:type="pct"/>
            <w:vAlign w:val="center"/>
          </w:tcPr>
          <w:p w14:paraId="391A9041">
            <w:pPr>
              <w:widowControl/>
              <w:spacing w:line="32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对违反摊点卫生管理规定的行政处罚</w:t>
            </w:r>
          </w:p>
        </w:tc>
        <w:tc>
          <w:tcPr>
            <w:tcW w:w="2223" w:type="pct"/>
            <w:vAlign w:val="center"/>
          </w:tcPr>
          <w:p w14:paraId="1BF9B984">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4B9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BEA528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49</w:t>
            </w:r>
          </w:p>
        </w:tc>
        <w:tc>
          <w:tcPr>
            <w:tcW w:w="2522" w:type="pct"/>
            <w:vAlign w:val="center"/>
          </w:tcPr>
          <w:p w14:paraId="292B687B">
            <w:pPr>
              <w:widowControl/>
              <w:spacing w:line="32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223" w:type="pct"/>
            <w:vAlign w:val="center"/>
          </w:tcPr>
          <w:p w14:paraId="7610F16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5F83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C43407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50</w:t>
            </w:r>
          </w:p>
        </w:tc>
        <w:tc>
          <w:tcPr>
            <w:tcW w:w="2522" w:type="pct"/>
            <w:vAlign w:val="center"/>
          </w:tcPr>
          <w:p w14:paraId="007097F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他设施或者接用电源；擅自迁移、拆除、利用城市照明设施；其他可能影响城市照明设施正常运行的行为的行政处罚</w:t>
            </w:r>
          </w:p>
        </w:tc>
        <w:tc>
          <w:tcPr>
            <w:tcW w:w="2223" w:type="pct"/>
            <w:vAlign w:val="center"/>
          </w:tcPr>
          <w:p w14:paraId="4350350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他设施或者接用电源；擅自迁移、拆除、利用城市照明设施；其他可能影响城市照明设施正常运行的行为责令改正，或开展立案、调查、处罚、回访。</w:t>
            </w:r>
          </w:p>
        </w:tc>
      </w:tr>
      <w:tr w14:paraId="353E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2E82101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51</w:t>
            </w:r>
          </w:p>
        </w:tc>
        <w:tc>
          <w:tcPr>
            <w:tcW w:w="2522" w:type="pct"/>
            <w:vAlign w:val="center"/>
          </w:tcPr>
          <w:p w14:paraId="4D660AB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223" w:type="pct"/>
            <w:vAlign w:val="center"/>
          </w:tcPr>
          <w:p w14:paraId="3C5CCAE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工作方式：责令违法行为人停止违法行为，限期清理、拆除或者采取其他补救措施，按规定处以罚款。</w:t>
            </w:r>
          </w:p>
        </w:tc>
      </w:tr>
      <w:tr w14:paraId="7715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5DF794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52</w:t>
            </w:r>
          </w:p>
        </w:tc>
        <w:tc>
          <w:tcPr>
            <w:tcW w:w="2522" w:type="pct"/>
            <w:vAlign w:val="center"/>
          </w:tcPr>
          <w:p w14:paraId="666A1F6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对运输煤炭、垃圾、渣土、砂石、土方、灰浆等散装、流体物料的车辆，未采取密闭或者其他措施防止物料遗撒的行政处罚</w:t>
            </w:r>
          </w:p>
        </w:tc>
        <w:tc>
          <w:tcPr>
            <w:tcW w:w="2223" w:type="pct"/>
            <w:vAlign w:val="center"/>
          </w:tcPr>
          <w:p w14:paraId="7528901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工作方式：负责责令违法行为人改正，按规定处以罚款；拒不改正的，车辆不得上道路行驶。</w:t>
            </w:r>
          </w:p>
        </w:tc>
      </w:tr>
      <w:tr w14:paraId="7370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4CCBC6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53</w:t>
            </w:r>
          </w:p>
        </w:tc>
        <w:tc>
          <w:tcPr>
            <w:tcW w:w="2522" w:type="pct"/>
            <w:vAlign w:val="center"/>
          </w:tcPr>
          <w:p w14:paraId="13A9EC62">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对车辆未采取覆盖或者密闭措施，造成泄漏遗撒的或者违规倾倒的行政处罚</w:t>
            </w:r>
          </w:p>
        </w:tc>
        <w:tc>
          <w:tcPr>
            <w:tcW w:w="2223" w:type="pct"/>
            <w:vAlign w:val="center"/>
          </w:tcPr>
          <w:p w14:paraId="3CA915A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工作方式：对车辆未采取覆盖或者密闭措施，造成泄漏遗撒的或者违规倾倒的行为，责令改正，或开展立案、调查、处罚、回访。</w:t>
            </w:r>
          </w:p>
        </w:tc>
      </w:tr>
      <w:tr w14:paraId="3AC3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71FC26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54</w:t>
            </w:r>
          </w:p>
        </w:tc>
        <w:tc>
          <w:tcPr>
            <w:tcW w:w="2522" w:type="pct"/>
            <w:vAlign w:val="center"/>
          </w:tcPr>
          <w:p w14:paraId="47FF953E">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对单位和个人未按规定缴纳城市生活垃圾处理费的行政处罚</w:t>
            </w:r>
          </w:p>
        </w:tc>
        <w:tc>
          <w:tcPr>
            <w:tcW w:w="2223" w:type="pct"/>
            <w:vAlign w:val="center"/>
          </w:tcPr>
          <w:p w14:paraId="10E6232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工作方式：对单位和个人未按规定缴纳城市生活垃圾处理费的行为责令改正，或开展立案、调查、处罚、回访。</w:t>
            </w:r>
          </w:p>
        </w:tc>
      </w:tr>
      <w:tr w14:paraId="5752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4F5C8258">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六、文化和旅游（7项）</w:t>
            </w:r>
          </w:p>
        </w:tc>
      </w:tr>
      <w:tr w14:paraId="0963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4D8730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55</w:t>
            </w:r>
          </w:p>
        </w:tc>
        <w:tc>
          <w:tcPr>
            <w:tcW w:w="2522" w:type="pct"/>
            <w:vAlign w:val="center"/>
          </w:tcPr>
          <w:p w14:paraId="1D6F75CD">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对宗教活动场所内的文物保护单位的行政检查</w:t>
            </w:r>
          </w:p>
        </w:tc>
        <w:tc>
          <w:tcPr>
            <w:tcW w:w="2223" w:type="pct"/>
            <w:vAlign w:val="center"/>
          </w:tcPr>
          <w:p w14:paraId="5F563F81">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spacing w:val="-6"/>
                <w:kern w:val="0"/>
                <w:sz w:val="24"/>
                <w:szCs w:val="24"/>
                <w:lang w:bidi="ar"/>
              </w:rPr>
              <w:t>工作方式：负责宗教活动场所内的文物保护单位的行政检查。</w:t>
            </w:r>
          </w:p>
        </w:tc>
      </w:tr>
      <w:tr w14:paraId="6A21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43948C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56</w:t>
            </w:r>
          </w:p>
        </w:tc>
        <w:tc>
          <w:tcPr>
            <w:tcW w:w="2522" w:type="pct"/>
            <w:vAlign w:val="center"/>
          </w:tcPr>
          <w:p w14:paraId="6266478C">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对互联网上网服务营业场所接纳未成年人的行政处罚（不含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2223" w:type="pct"/>
            <w:vAlign w:val="center"/>
          </w:tcPr>
          <w:p w14:paraId="591F18C9">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工作方式：负责对互联网上网服务营业场所接纳未成年人</w:t>
            </w:r>
            <w:r>
              <w:rPr>
                <w:rFonts w:hint="eastAsia" w:ascii="Times New Roman" w:hAnsi="Times New Roman" w:eastAsia="仿宋_GB2312" w:cs="Times New Roman"/>
                <w:color w:val="000000"/>
                <w:kern w:val="0"/>
                <w:sz w:val="24"/>
                <w:szCs w:val="24"/>
                <w:lang w:bidi="ar"/>
              </w:rPr>
              <w:t>的行为进行</w:t>
            </w:r>
            <w:r>
              <w:rPr>
                <w:rFonts w:ascii="Times New Roman" w:hAnsi="Times New Roman" w:eastAsia="仿宋_GB2312" w:cs="Times New Roman"/>
                <w:color w:val="000000"/>
                <w:kern w:val="0"/>
                <w:sz w:val="24"/>
                <w:szCs w:val="24"/>
                <w:lang w:bidi="ar"/>
              </w:rPr>
              <w:t>行政处罚。</w:t>
            </w:r>
          </w:p>
        </w:tc>
      </w:tr>
      <w:tr w14:paraId="7C3F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59FEE5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57</w:t>
            </w:r>
          </w:p>
        </w:tc>
        <w:tc>
          <w:tcPr>
            <w:tcW w:w="2522" w:type="pct"/>
            <w:vAlign w:val="center"/>
          </w:tcPr>
          <w:p w14:paraId="4C39672B">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对互联网上网服务营业场所未悬挂《网络文化经营许可证》或者未成年人禁入标志的行政处罚（不含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2223" w:type="pct"/>
            <w:vAlign w:val="center"/>
          </w:tcPr>
          <w:p w14:paraId="19DF238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w:t>
            </w:r>
            <w:r>
              <w:rPr>
                <w:rFonts w:ascii="Times New Roman" w:hAnsi="Times New Roman" w:eastAsia="仿宋_GB2312" w:cs="Times New Roman"/>
                <w:color w:val="000000"/>
                <w:spacing w:val="-8"/>
                <w:kern w:val="0"/>
                <w:sz w:val="24"/>
                <w:szCs w:val="24"/>
                <w:lang w:bidi="ar"/>
              </w:rPr>
              <w:t>化经营许可证》或者未成年人禁入标志的</w:t>
            </w:r>
            <w:r>
              <w:rPr>
                <w:rFonts w:hint="eastAsia" w:ascii="Times New Roman" w:hAnsi="Times New Roman" w:eastAsia="仿宋_GB2312" w:cs="Times New Roman"/>
                <w:color w:val="000000"/>
                <w:spacing w:val="-8"/>
                <w:kern w:val="0"/>
                <w:sz w:val="24"/>
                <w:szCs w:val="24"/>
                <w:lang w:bidi="ar"/>
              </w:rPr>
              <w:t>行为进行</w:t>
            </w:r>
            <w:r>
              <w:rPr>
                <w:rFonts w:ascii="Times New Roman" w:hAnsi="Times New Roman" w:eastAsia="仿宋_GB2312" w:cs="Times New Roman"/>
                <w:color w:val="000000"/>
                <w:spacing w:val="-8"/>
                <w:kern w:val="0"/>
                <w:sz w:val="24"/>
                <w:szCs w:val="24"/>
                <w:lang w:bidi="ar"/>
              </w:rPr>
              <w:t>行政处罚。</w:t>
            </w:r>
          </w:p>
        </w:tc>
      </w:tr>
      <w:tr w14:paraId="34A8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2E9E7F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58</w:t>
            </w:r>
          </w:p>
        </w:tc>
        <w:tc>
          <w:tcPr>
            <w:tcW w:w="2522" w:type="pct"/>
            <w:vAlign w:val="center"/>
          </w:tcPr>
          <w:p w14:paraId="473B24AF">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对娱乐场所未在显著位置悬挂娱乐经营许可证，或者未成年人禁入（限入）标志未注明</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12318</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文化市场举报电话的行政处罚</w:t>
            </w:r>
          </w:p>
        </w:tc>
        <w:tc>
          <w:tcPr>
            <w:tcW w:w="2223" w:type="pct"/>
            <w:vAlign w:val="center"/>
          </w:tcPr>
          <w:p w14:paraId="3D0D0CA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工作方式：责令违法单位和个人改正</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或开展立案、调查、处罚、回访。</w:t>
            </w:r>
          </w:p>
        </w:tc>
      </w:tr>
      <w:tr w14:paraId="735D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3791FF2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59</w:t>
            </w:r>
          </w:p>
        </w:tc>
        <w:tc>
          <w:tcPr>
            <w:tcW w:w="2522" w:type="pct"/>
            <w:vAlign w:val="center"/>
          </w:tcPr>
          <w:p w14:paraId="60E4A14C">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对娱乐场所未按规定悬挂警示标志、未成年人禁入或者限入标志的行政处罚</w:t>
            </w:r>
          </w:p>
        </w:tc>
        <w:tc>
          <w:tcPr>
            <w:tcW w:w="2223" w:type="pct"/>
            <w:vAlign w:val="center"/>
          </w:tcPr>
          <w:p w14:paraId="3F2DA81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工作方式：责令违法单位和个人改正</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或开展立案、调查、处罚、回访。</w:t>
            </w:r>
          </w:p>
        </w:tc>
      </w:tr>
      <w:tr w14:paraId="6B62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2AC281F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60</w:t>
            </w:r>
          </w:p>
        </w:tc>
        <w:tc>
          <w:tcPr>
            <w:tcW w:w="2522" w:type="pct"/>
            <w:vAlign w:val="center"/>
          </w:tcPr>
          <w:p w14:paraId="61FFA76D">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对游艺娱乐场所设置的电子游戏机在国家法定节假日外向未成年人提供的行政处罚</w:t>
            </w:r>
          </w:p>
        </w:tc>
        <w:tc>
          <w:tcPr>
            <w:tcW w:w="2223" w:type="pct"/>
            <w:vAlign w:val="center"/>
          </w:tcPr>
          <w:p w14:paraId="07C29D0D">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67BF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824AD8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61</w:t>
            </w:r>
          </w:p>
        </w:tc>
        <w:tc>
          <w:tcPr>
            <w:tcW w:w="2522" w:type="pct"/>
            <w:vAlign w:val="center"/>
          </w:tcPr>
          <w:p w14:paraId="1B80FAAC">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对歌舞娱乐场所接纳未成年人的行政处罚</w:t>
            </w:r>
          </w:p>
        </w:tc>
        <w:tc>
          <w:tcPr>
            <w:tcW w:w="2223" w:type="pct"/>
            <w:vAlign w:val="center"/>
          </w:tcPr>
          <w:p w14:paraId="6A898B8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4F27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5000" w:type="pct"/>
            <w:gridSpan w:val="3"/>
            <w:vAlign w:val="center"/>
          </w:tcPr>
          <w:p w14:paraId="6C8139FA">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七、应急管理及消防（21项）</w:t>
            </w:r>
          </w:p>
        </w:tc>
      </w:tr>
      <w:tr w14:paraId="77F7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E14338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62</w:t>
            </w:r>
          </w:p>
        </w:tc>
        <w:tc>
          <w:tcPr>
            <w:tcW w:w="2522" w:type="pct"/>
            <w:vAlign w:val="center"/>
          </w:tcPr>
          <w:p w14:paraId="43ABA538">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对燃气经营、燃气使用安全状况的监督检查</w:t>
            </w:r>
          </w:p>
        </w:tc>
        <w:tc>
          <w:tcPr>
            <w:tcW w:w="2223" w:type="pct"/>
            <w:vAlign w:val="center"/>
          </w:tcPr>
          <w:p w14:paraId="50875FA0">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工作方式：负责燃气经营、燃气使用安全状况的监督检查。</w:t>
            </w:r>
          </w:p>
        </w:tc>
      </w:tr>
      <w:tr w14:paraId="57C8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9A2640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63</w:t>
            </w:r>
          </w:p>
        </w:tc>
        <w:tc>
          <w:tcPr>
            <w:tcW w:w="2522" w:type="pct"/>
            <w:vAlign w:val="center"/>
          </w:tcPr>
          <w:p w14:paraId="6661CD54">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森林防火检查</w:t>
            </w:r>
          </w:p>
        </w:tc>
        <w:tc>
          <w:tcPr>
            <w:tcW w:w="2223" w:type="pct"/>
            <w:vAlign w:val="center"/>
          </w:tcPr>
          <w:p w14:paraId="48C25231">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w:t>
            </w:r>
            <w:r>
              <w:rPr>
                <w:rFonts w:ascii="Times New Roman" w:hAnsi="Times New Roman" w:eastAsia="仿宋_GB2312" w:cs="Times New Roman"/>
                <w:kern w:val="0"/>
                <w:sz w:val="24"/>
                <w:szCs w:val="24"/>
                <w:lang w:bidi="ar"/>
              </w:rPr>
              <w:t>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工作方式：依法开展森林防火检查。</w:t>
            </w:r>
          </w:p>
        </w:tc>
      </w:tr>
      <w:tr w14:paraId="1F75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7A4F27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64</w:t>
            </w:r>
          </w:p>
        </w:tc>
        <w:tc>
          <w:tcPr>
            <w:tcW w:w="2522" w:type="pct"/>
            <w:vAlign w:val="center"/>
          </w:tcPr>
          <w:p w14:paraId="234045AF">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对应急预案管理工作中做出显著成绩的单位和人员给予奖励（不含表彰）</w:t>
            </w:r>
          </w:p>
        </w:tc>
        <w:tc>
          <w:tcPr>
            <w:tcW w:w="2223" w:type="pct"/>
            <w:vAlign w:val="center"/>
          </w:tcPr>
          <w:p w14:paraId="3AA72CEC">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工作方式：按照《生产安全事故应急预案管理办法》规定，对做出显著成绩的单位和人员给予奖励。</w:t>
            </w:r>
          </w:p>
        </w:tc>
      </w:tr>
      <w:tr w14:paraId="5680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A40B8B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65</w:t>
            </w:r>
          </w:p>
        </w:tc>
        <w:tc>
          <w:tcPr>
            <w:tcW w:w="2522" w:type="pct"/>
            <w:vAlign w:val="center"/>
          </w:tcPr>
          <w:p w14:paraId="7AD90AEE">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在森林防火工作中做出突出成绩或在扑救重大、特别重大森林火灾中表现突出的单位和个人给予奖励（不含表彰）</w:t>
            </w:r>
          </w:p>
        </w:tc>
        <w:tc>
          <w:tcPr>
            <w:tcW w:w="2223" w:type="pct"/>
            <w:vAlign w:val="center"/>
          </w:tcPr>
          <w:p w14:paraId="5CEF1F0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工作方式：按照《森林防火条例》规定，对表现突出的单位和个人给予奖励。</w:t>
            </w:r>
          </w:p>
        </w:tc>
      </w:tr>
      <w:tr w14:paraId="5EC1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B19D7A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66</w:t>
            </w:r>
          </w:p>
        </w:tc>
        <w:tc>
          <w:tcPr>
            <w:tcW w:w="2522" w:type="pct"/>
            <w:vAlign w:val="center"/>
          </w:tcPr>
          <w:p w14:paraId="50CCFB85">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下达森林火灾隐患整改通知书</w:t>
            </w:r>
          </w:p>
        </w:tc>
        <w:tc>
          <w:tcPr>
            <w:tcW w:w="2223" w:type="pct"/>
            <w:vAlign w:val="center"/>
          </w:tcPr>
          <w:p w14:paraId="1B7C88E4">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工作方式：负责下达森林火灾隐患整改通知书，责令限期整改，消除隐患。</w:t>
            </w:r>
          </w:p>
        </w:tc>
      </w:tr>
      <w:tr w14:paraId="68F4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38094B8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67</w:t>
            </w:r>
          </w:p>
        </w:tc>
        <w:tc>
          <w:tcPr>
            <w:tcW w:w="2522" w:type="pct"/>
            <w:vAlign w:val="center"/>
          </w:tcPr>
          <w:p w14:paraId="4E460530">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对擅自开启公共消防栓的行政处罚</w:t>
            </w:r>
          </w:p>
        </w:tc>
        <w:tc>
          <w:tcPr>
            <w:tcW w:w="2223" w:type="pct"/>
            <w:vAlign w:val="center"/>
          </w:tcPr>
          <w:p w14:paraId="30213200">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工作方式：对擅自开启公共消防栓的行为，开展立案、调查、处罚、回访。</w:t>
            </w:r>
          </w:p>
        </w:tc>
      </w:tr>
      <w:tr w14:paraId="28D2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E762F7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68</w:t>
            </w:r>
          </w:p>
        </w:tc>
        <w:tc>
          <w:tcPr>
            <w:tcW w:w="2522" w:type="pct"/>
            <w:vAlign w:val="center"/>
          </w:tcPr>
          <w:p w14:paraId="5455D43F">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对未经许可经营、超许可范围经营、许可证过期继续经营烟花爆竹的行政处罚</w:t>
            </w:r>
          </w:p>
        </w:tc>
        <w:tc>
          <w:tcPr>
            <w:tcW w:w="2223" w:type="pct"/>
            <w:vAlign w:val="center"/>
          </w:tcPr>
          <w:p w14:paraId="18F8D619">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工作方式：依法暂扣、吊销经营许可证。</w:t>
            </w:r>
          </w:p>
        </w:tc>
      </w:tr>
      <w:tr w14:paraId="5A7C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BC1301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69</w:t>
            </w:r>
          </w:p>
        </w:tc>
        <w:tc>
          <w:tcPr>
            <w:tcW w:w="2522" w:type="pct"/>
            <w:vAlign w:val="center"/>
          </w:tcPr>
          <w:p w14:paraId="03D58C5D">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对未经许可生产、经营烟花爆竹制品的行政处罚</w:t>
            </w:r>
          </w:p>
        </w:tc>
        <w:tc>
          <w:tcPr>
            <w:tcW w:w="2223" w:type="pct"/>
            <w:vAlign w:val="center"/>
          </w:tcPr>
          <w:p w14:paraId="0D5C84B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工作方式：对未经许可生产、经营烟花爆竹制品的行为，责令改正，或开展立案、调查、处罚、回访。</w:t>
            </w:r>
          </w:p>
        </w:tc>
      </w:tr>
      <w:tr w14:paraId="4EB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0F548B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70</w:t>
            </w:r>
          </w:p>
        </w:tc>
        <w:tc>
          <w:tcPr>
            <w:tcW w:w="2522" w:type="pct"/>
            <w:vAlign w:val="center"/>
          </w:tcPr>
          <w:p w14:paraId="38F57796">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对烟花爆竹零售经营者存放的烟花爆竹数量超过零售许可证载明范围的行政处罚</w:t>
            </w:r>
          </w:p>
        </w:tc>
        <w:tc>
          <w:tcPr>
            <w:tcW w:w="2223" w:type="pct"/>
            <w:vAlign w:val="center"/>
          </w:tcPr>
          <w:p w14:paraId="1E1F6409">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工作方式：对烟花爆竹零售经营者存放的烟花爆竹数量超过零售许可证载明范围的行为，责令改正，或开展立案、调查、处罚、回访。</w:t>
            </w:r>
          </w:p>
        </w:tc>
      </w:tr>
      <w:tr w14:paraId="3A65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F03665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71</w:t>
            </w:r>
          </w:p>
        </w:tc>
        <w:tc>
          <w:tcPr>
            <w:tcW w:w="2522" w:type="pct"/>
            <w:vAlign w:val="center"/>
          </w:tcPr>
          <w:p w14:paraId="08FF50FD">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对未经批准在草原上野外用火或者进行爆破、勘察和施工等活动，未取得草原防火通行证进入草原防火管制区的行政处罚</w:t>
            </w:r>
          </w:p>
        </w:tc>
        <w:tc>
          <w:tcPr>
            <w:tcW w:w="2223" w:type="pct"/>
            <w:vAlign w:val="center"/>
          </w:tcPr>
          <w:p w14:paraId="68721533">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spacing w:val="-6"/>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640F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3225F5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72</w:t>
            </w:r>
          </w:p>
        </w:tc>
        <w:tc>
          <w:tcPr>
            <w:tcW w:w="2522" w:type="pct"/>
            <w:vAlign w:val="center"/>
          </w:tcPr>
          <w:p w14:paraId="510BFC62">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对草原防火未采取防火措施、未安装防火装置、丢弃火种、不遵守防火安全操作规程和未按照规定用火的行政处罚</w:t>
            </w:r>
          </w:p>
        </w:tc>
        <w:tc>
          <w:tcPr>
            <w:tcW w:w="2223" w:type="pct"/>
            <w:vAlign w:val="center"/>
          </w:tcPr>
          <w:p w14:paraId="368567E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7328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3FBFD3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73</w:t>
            </w:r>
          </w:p>
        </w:tc>
        <w:tc>
          <w:tcPr>
            <w:tcW w:w="2522" w:type="pct"/>
            <w:vAlign w:val="center"/>
          </w:tcPr>
          <w:p w14:paraId="5EC3AD25">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对未建立或者未落实草原防火责任制的行政处罚</w:t>
            </w:r>
          </w:p>
        </w:tc>
        <w:tc>
          <w:tcPr>
            <w:tcW w:w="2223" w:type="pct"/>
            <w:vAlign w:val="center"/>
          </w:tcPr>
          <w:p w14:paraId="2060732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w:t>
            </w:r>
            <w:r>
              <w:rPr>
                <w:rFonts w:ascii="Times New Roman" w:hAnsi="Times New Roman" w:eastAsia="仿宋_GB2312" w:cs="Times New Roman"/>
                <w:color w:val="000000"/>
                <w:spacing w:val="-8"/>
                <w:kern w:val="0"/>
                <w:sz w:val="24"/>
                <w:szCs w:val="24"/>
                <w:lang w:bidi="ar"/>
              </w:rPr>
              <w:t>作方式：对未建立或者未落实草原防火责任制的，由县自然资源和规划局责令改正，按规定对有关责任单位处以罚款。</w:t>
            </w:r>
          </w:p>
        </w:tc>
      </w:tr>
      <w:tr w14:paraId="6BD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4B832C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74</w:t>
            </w:r>
          </w:p>
        </w:tc>
        <w:tc>
          <w:tcPr>
            <w:tcW w:w="2522" w:type="pct"/>
            <w:vAlign w:val="center"/>
          </w:tcPr>
          <w:p w14:paraId="10167BF3">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对森林防火期内未经批准擅自在森林防火区内野外用火的行政处罚</w:t>
            </w:r>
          </w:p>
        </w:tc>
        <w:tc>
          <w:tcPr>
            <w:tcW w:w="2223" w:type="pct"/>
            <w:vAlign w:val="center"/>
          </w:tcPr>
          <w:p w14:paraId="725A945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工作方式：对森林防火期内未经批准擅自在森林防火区内野外用火的行为，责令停止，或开展立案、调查、处罚、回访。</w:t>
            </w:r>
          </w:p>
        </w:tc>
      </w:tr>
      <w:tr w14:paraId="5BEF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D28786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75</w:t>
            </w:r>
          </w:p>
        </w:tc>
        <w:tc>
          <w:tcPr>
            <w:tcW w:w="2522" w:type="pct"/>
            <w:vAlign w:val="center"/>
          </w:tcPr>
          <w:p w14:paraId="37F01C7F">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对森林高火险期内未经批准擅自进入森林高火险区活动的行政处罚</w:t>
            </w:r>
          </w:p>
        </w:tc>
        <w:tc>
          <w:tcPr>
            <w:tcW w:w="2223" w:type="pct"/>
            <w:vAlign w:val="center"/>
          </w:tcPr>
          <w:p w14:paraId="26E1C08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工作方式：对森林高火险期内未经批准擅自进入森林高火险区活动的行为，责令改正，或开展立案、调查、处罚、回访。</w:t>
            </w:r>
          </w:p>
        </w:tc>
      </w:tr>
      <w:tr w14:paraId="6A2A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7A23183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76</w:t>
            </w:r>
          </w:p>
        </w:tc>
        <w:tc>
          <w:tcPr>
            <w:tcW w:w="2522" w:type="pct"/>
            <w:vAlign w:val="center"/>
          </w:tcPr>
          <w:p w14:paraId="097EAED6">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对森林防火期内进入森林防火区的机动车辆未安装森林防火装置的行政处罚</w:t>
            </w:r>
          </w:p>
        </w:tc>
        <w:tc>
          <w:tcPr>
            <w:tcW w:w="2223" w:type="pct"/>
            <w:vAlign w:val="center"/>
          </w:tcPr>
          <w:p w14:paraId="413427A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工作方式：对森林防火期内进入森林防火区的机动车辆未安装森林防火装置的行为，责令改正，或开展立案、调查、处罚、回访。</w:t>
            </w:r>
          </w:p>
        </w:tc>
      </w:tr>
      <w:tr w14:paraId="3EE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A33E54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77</w:t>
            </w:r>
          </w:p>
        </w:tc>
        <w:tc>
          <w:tcPr>
            <w:tcW w:w="2522" w:type="pct"/>
            <w:vAlign w:val="center"/>
          </w:tcPr>
          <w:p w14:paraId="0161C34A">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对森林防火期内森林、林木、林地的经营单位未设置森林防火警示宣传标志的行政处罚</w:t>
            </w:r>
          </w:p>
        </w:tc>
        <w:tc>
          <w:tcPr>
            <w:tcW w:w="2223" w:type="pct"/>
            <w:vAlign w:val="center"/>
          </w:tcPr>
          <w:p w14:paraId="42420201">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工作方式：对森林防火期内森林、林木、林地的经营单位未设置森林防火警示宣传标志的行为，责令改正，或开展立案、调查、处罚、回访。</w:t>
            </w:r>
          </w:p>
        </w:tc>
      </w:tr>
      <w:tr w14:paraId="1275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15D4086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78</w:t>
            </w:r>
          </w:p>
        </w:tc>
        <w:tc>
          <w:tcPr>
            <w:tcW w:w="2522" w:type="pct"/>
            <w:vAlign w:val="center"/>
          </w:tcPr>
          <w:p w14:paraId="0CFF8EAA">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对森林防火区内的有关单位或者个人拒绝接受森林防火检查或者接到森林火灾隐患整改通知书逾期不消除火灾隐患的行政处罚</w:t>
            </w:r>
          </w:p>
        </w:tc>
        <w:tc>
          <w:tcPr>
            <w:tcW w:w="2223" w:type="pct"/>
            <w:vAlign w:val="center"/>
          </w:tcPr>
          <w:p w14:paraId="441031F7">
            <w:pPr>
              <w:widowControl/>
              <w:spacing w:line="280" w:lineRule="exact"/>
              <w:textAlignment w:val="center"/>
              <w:rPr>
                <w:rFonts w:ascii="Times New Roman" w:hAnsi="Times New Roman" w:eastAsia="仿宋_GB2312" w:cs="Times New Roman"/>
                <w:color w:val="000000"/>
                <w:spacing w:val="-8"/>
                <w:kern w:val="0"/>
                <w:sz w:val="24"/>
                <w:szCs w:val="24"/>
                <w:lang w:bidi="ar"/>
              </w:rPr>
            </w:pPr>
            <w:r>
              <w:rPr>
                <w:rFonts w:ascii="Times New Roman" w:hAnsi="Times New Roman" w:eastAsia="仿宋_GB2312" w:cs="Times New Roman"/>
                <w:color w:val="000000"/>
                <w:spacing w:val="-8"/>
                <w:kern w:val="0"/>
                <w:sz w:val="24"/>
                <w:szCs w:val="24"/>
                <w:lang w:bidi="ar"/>
              </w:rPr>
              <w:t>承接部门：县自然资源和规划局</w:t>
            </w:r>
            <w:r>
              <w:rPr>
                <w:rFonts w:ascii="Times New Roman" w:hAnsi="Times New Roman" w:eastAsia="仿宋_GB2312" w:cs="Times New Roman"/>
                <w:color w:val="000000"/>
                <w:spacing w:val="-8"/>
                <w:kern w:val="0"/>
                <w:sz w:val="24"/>
                <w:szCs w:val="24"/>
                <w:lang w:bidi="ar"/>
              </w:rPr>
              <w:br w:type="textWrapping"/>
            </w:r>
            <w:r>
              <w:rPr>
                <w:rFonts w:ascii="Times New Roman" w:hAnsi="Times New Roman" w:eastAsia="仿宋_GB2312" w:cs="Times New Roman"/>
                <w:color w:val="000000"/>
                <w:spacing w:val="-8"/>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3DB0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68B2C59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79</w:t>
            </w:r>
          </w:p>
        </w:tc>
        <w:tc>
          <w:tcPr>
            <w:tcW w:w="2522" w:type="pct"/>
            <w:vAlign w:val="center"/>
          </w:tcPr>
          <w:p w14:paraId="1F12619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对森林、林木、林地的经营单位或者个人未履行森林防火责任的行政处罚</w:t>
            </w:r>
          </w:p>
        </w:tc>
        <w:tc>
          <w:tcPr>
            <w:tcW w:w="2223" w:type="pct"/>
            <w:vAlign w:val="center"/>
          </w:tcPr>
          <w:p w14:paraId="6278300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工作方式：对森林、林木、林地的经营单位或者个人未履行森</w:t>
            </w:r>
            <w:r>
              <w:rPr>
                <w:rFonts w:ascii="Times New Roman" w:hAnsi="Times New Roman" w:eastAsia="仿宋_GB2312" w:cs="Times New Roman"/>
                <w:color w:val="000000"/>
                <w:spacing w:val="-6"/>
                <w:kern w:val="0"/>
                <w:sz w:val="24"/>
                <w:szCs w:val="24"/>
                <w:lang w:bidi="ar"/>
              </w:rPr>
              <w:t>林防火责任的行为，责令改正，或开展立案、调查、处罚、回访。</w:t>
            </w:r>
          </w:p>
        </w:tc>
      </w:tr>
      <w:tr w14:paraId="31ED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5B2E4CE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80</w:t>
            </w:r>
          </w:p>
        </w:tc>
        <w:tc>
          <w:tcPr>
            <w:tcW w:w="2522" w:type="pct"/>
            <w:vAlign w:val="center"/>
          </w:tcPr>
          <w:p w14:paraId="0109455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对破坏和侵占森林防火通道、标志、宣传碑（牌）、</w:t>
            </w:r>
            <w:r>
              <w:rPr>
                <w:rFonts w:ascii="仿宋" w:hAnsi="仿宋" w:eastAsia="仿宋" w:cs="Times New Roman"/>
                <w:color w:val="000000"/>
                <w:kern w:val="0"/>
                <w:sz w:val="24"/>
                <w:szCs w:val="24"/>
                <w:lang w:bidi="ar"/>
              </w:rPr>
              <w:t>瞭</w:t>
            </w:r>
            <w:r>
              <w:rPr>
                <w:rFonts w:ascii="Times New Roman" w:hAnsi="Times New Roman" w:eastAsia="仿宋_GB2312" w:cs="Times New Roman"/>
                <w:color w:val="000000"/>
                <w:kern w:val="0"/>
                <w:sz w:val="24"/>
                <w:szCs w:val="24"/>
                <w:lang w:bidi="ar"/>
              </w:rPr>
              <w:t>望台（塔）、隔离带等设施设备的行政处罚</w:t>
            </w:r>
          </w:p>
        </w:tc>
        <w:tc>
          <w:tcPr>
            <w:tcW w:w="2223" w:type="pct"/>
            <w:vAlign w:val="center"/>
          </w:tcPr>
          <w:p w14:paraId="5E530122">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工作方式：对破坏和侵占森林防火通道、标志、宣传碑（牌）、</w:t>
            </w:r>
            <w:r>
              <w:rPr>
                <w:rFonts w:ascii="仿宋" w:hAnsi="仿宋" w:eastAsia="仿宋" w:cs="Times New Roman"/>
                <w:color w:val="000000"/>
                <w:kern w:val="0"/>
                <w:sz w:val="24"/>
                <w:szCs w:val="24"/>
                <w:lang w:bidi="ar"/>
              </w:rPr>
              <w:t>瞭</w:t>
            </w:r>
            <w:r>
              <w:rPr>
                <w:rFonts w:ascii="Times New Roman" w:hAnsi="Times New Roman" w:eastAsia="仿宋_GB2312" w:cs="Times New Roman"/>
                <w:color w:val="000000"/>
                <w:kern w:val="0"/>
                <w:sz w:val="24"/>
                <w:szCs w:val="24"/>
                <w:lang w:bidi="ar"/>
              </w:rPr>
              <w:t>望台（塔）、隔离带等设施设备的行为，责令停止，或开展立案、调查、处罚、回访。</w:t>
            </w:r>
          </w:p>
        </w:tc>
      </w:tr>
      <w:tr w14:paraId="00F0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05E0073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81</w:t>
            </w:r>
          </w:p>
        </w:tc>
        <w:tc>
          <w:tcPr>
            <w:tcW w:w="2522" w:type="pct"/>
            <w:vAlign w:val="center"/>
          </w:tcPr>
          <w:p w14:paraId="5E09FE0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对森林防火期内携带火种和易燃易爆物品进入森林防火区或其他野外违规用火行为的行政处罚</w:t>
            </w:r>
          </w:p>
        </w:tc>
        <w:tc>
          <w:tcPr>
            <w:tcW w:w="2223" w:type="pct"/>
            <w:vAlign w:val="center"/>
          </w:tcPr>
          <w:p w14:paraId="57429668">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工作方式：对森林防火期内携带火种和易燃易爆物品进入森林防火区或其他野外违规用火的行为，责令改正，或开展立案、调查、处罚、回访。</w:t>
            </w:r>
          </w:p>
        </w:tc>
      </w:tr>
      <w:tr w14:paraId="58B1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55" w:type="pct"/>
            <w:vAlign w:val="center"/>
          </w:tcPr>
          <w:p w14:paraId="435D108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82</w:t>
            </w:r>
          </w:p>
        </w:tc>
        <w:tc>
          <w:tcPr>
            <w:tcW w:w="2522" w:type="pct"/>
            <w:vAlign w:val="center"/>
          </w:tcPr>
          <w:p w14:paraId="2E8CDBB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对水库大坝的监督检查</w:t>
            </w:r>
          </w:p>
        </w:tc>
        <w:tc>
          <w:tcPr>
            <w:tcW w:w="2223" w:type="pct"/>
            <w:vAlign w:val="center"/>
          </w:tcPr>
          <w:p w14:paraId="2D14E7B5">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工作方式：对水库大坝进行监督检查。</w:t>
            </w:r>
          </w:p>
        </w:tc>
      </w:tr>
    </w:tbl>
    <w:p w14:paraId="140DB6AB"/>
    <w:sectPr>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58F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38DF">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8247380</wp:posOffset>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1C4E">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49.4pt;margin-top:-6pt;height:144pt;width:144pt;mso-position-horizontal-relative:margin;mso-wrap-style:none;z-index:251662336;mso-width-relative:page;mso-height-relative:page;" filled="f" stroked="f" coordsize="21600,21600" o:gfxdata="UEsDBAoAAAAAAIdO4kAAAAAAAAAAAAAAAAAEAAAAZHJzL1BLAwQUAAAACACHTuJAYKHAWNkAAAAN&#10;AQAADwAAAGRycy9kb3ducmV2LnhtbE2PwU7DMBBE70j8g7VI3Fo7AUIIcSpREY6VaDhwdOMlCcR2&#10;ZLtp+Hu2p3Kc2dHsm3KzmJHN6MPgrIRkLYChbZ0ebCfho6lXObAQldVqdBYl/GKATXV9VapCu5N9&#10;x3kfO0YlNhRKQh/jVHAe2h6NCms3oaXbl/NGRZK+49qrE5WbkadCZNyowdKHXk247bH92R+NhG3d&#10;NH7G4MdPfKvvvncv9/i6SHl7k4hnYBGXeAnDGZ/QoSKmgztaHdhIOn3KiT1KWCUprTpHHvKMrIOE&#10;9DETwKuS/19R/QF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ocBY2QAAAA0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5FC81C4E">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DRiYTNmYWFjNjA4ZTBkYTRmYTg1MTZmMzk1MzYifQ=="/>
  </w:docVars>
  <w:rsids>
    <w:rsidRoot w:val="00000000"/>
    <w:rsid w:val="012C64AF"/>
    <w:rsid w:val="046F1F34"/>
    <w:rsid w:val="074E775E"/>
    <w:rsid w:val="0DEA5C53"/>
    <w:rsid w:val="0EED6769"/>
    <w:rsid w:val="100F5919"/>
    <w:rsid w:val="1627632A"/>
    <w:rsid w:val="172445E4"/>
    <w:rsid w:val="1779357A"/>
    <w:rsid w:val="18567E5D"/>
    <w:rsid w:val="1A2C31F6"/>
    <w:rsid w:val="214F4284"/>
    <w:rsid w:val="29336F60"/>
    <w:rsid w:val="2F5E4622"/>
    <w:rsid w:val="418F600A"/>
    <w:rsid w:val="42C775C7"/>
    <w:rsid w:val="42E96952"/>
    <w:rsid w:val="46823504"/>
    <w:rsid w:val="490965E5"/>
    <w:rsid w:val="5345477B"/>
    <w:rsid w:val="53B83D8B"/>
    <w:rsid w:val="54187228"/>
    <w:rsid w:val="548412D3"/>
    <w:rsid w:val="5F084236"/>
    <w:rsid w:val="5FE079C5"/>
    <w:rsid w:val="600A3F4F"/>
    <w:rsid w:val="606F2E37"/>
    <w:rsid w:val="60A70823"/>
    <w:rsid w:val="618C17C7"/>
    <w:rsid w:val="62EC664A"/>
    <w:rsid w:val="65ED6CD8"/>
    <w:rsid w:val="6B1F62A6"/>
    <w:rsid w:val="6C501D6F"/>
    <w:rsid w:val="6EC24A7A"/>
    <w:rsid w:val="6EDD7C9E"/>
    <w:rsid w:val="712845A5"/>
    <w:rsid w:val="761D53B8"/>
    <w:rsid w:val="79263FAA"/>
    <w:rsid w:val="7BB86D0F"/>
    <w:rsid w:val="7E502D2C"/>
    <w:rsid w:val="7FCD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TOC Heading"/>
    <w:basedOn w:val="3"/>
    <w:next w:val="1"/>
    <w:autoRedefine/>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paragraph" w:customStyle="1" w:styleId="10">
    <w:name w:val="WPSOffice手动目录 1"/>
    <w:autoRedefine/>
    <w:qFormat/>
    <w:uiPriority w:val="0"/>
    <w:pPr>
      <w:ind w:leftChars="0"/>
    </w:pPr>
    <w:rPr>
      <w:rFonts w:ascii="Calibri" w:hAnsi="Calibri" w:eastAsia="宋体" w:cs="Times New Roman"/>
      <w:sz w:val="20"/>
      <w:szCs w:val="20"/>
    </w:rPr>
  </w:style>
  <w:style w:type="character" w:customStyle="1" w:styleId="11">
    <w:name w:val="font21"/>
    <w:basedOn w:val="7"/>
    <w:autoRedefine/>
    <w:qFormat/>
    <w:uiPriority w:val="0"/>
    <w:rPr>
      <w:rFonts w:hint="default" w:ascii="Times New Roman" w:hAnsi="Times New Roman" w:cs="Times New Roman"/>
      <w:color w:val="000000"/>
      <w:sz w:val="24"/>
      <w:szCs w:val="24"/>
      <w:u w:val="none"/>
    </w:rPr>
  </w:style>
  <w:style w:type="character" w:customStyle="1" w:styleId="12">
    <w:name w:val="font31"/>
    <w:basedOn w:val="7"/>
    <w:autoRedefine/>
    <w:qFormat/>
    <w:uiPriority w:val="0"/>
    <w:rPr>
      <w:rFonts w:hint="eastAsia" w:ascii="仿宋" w:hAnsi="仿宋" w:eastAsia="仿宋" w:cs="仿宋"/>
      <w:b/>
      <w:bCs/>
      <w:color w:val="000000"/>
      <w:sz w:val="22"/>
      <w:szCs w:val="22"/>
      <w:u w:val="none"/>
    </w:rPr>
  </w:style>
  <w:style w:type="character" w:customStyle="1" w:styleId="13">
    <w:name w:val="font11"/>
    <w:basedOn w:val="7"/>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37955</Words>
  <Characters>38880</Characters>
  <Lines>0</Lines>
  <Paragraphs>0</Paragraphs>
  <TotalTime>2</TotalTime>
  <ScaleCrop>false</ScaleCrop>
  <LinksUpToDate>false</LinksUpToDate>
  <CharactersWithSpaces>38887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2025-07-01T08:20:00Z</dcterms:created>
  <dc:creator>Administrator</dc:creator>
  <cp:lastModifiedBy>Liuliu</cp:lastModifiedBy>
  <dcterms:modified xsi:type="dcterms:W3CDTF">2025-08-01T02:43:18Z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132628B23F054158A625ED58C4A1E39D_13</vt:lpwstr>
  </property>
</Properties>
</file>