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18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16264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578A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w:t>
      </w:r>
      <w:r>
        <w:rPr>
          <w:rFonts w:hint="eastAsia" w:ascii="Times New Roman" w:hAnsi="Times New Roman" w:eastAsia="方正小标宋简体" w:cs="Times New Roman"/>
          <w:b w:val="0"/>
          <w:spacing w:val="0"/>
          <w:sz w:val="108"/>
          <w:szCs w:val="108"/>
          <w:lang w:val="en-US" w:eastAsia="zh-CN"/>
        </w:rPr>
        <w:t>回马</w:t>
      </w:r>
      <w:r>
        <w:rPr>
          <w:rFonts w:hint="default" w:ascii="Times New Roman" w:hAnsi="Times New Roman" w:eastAsia="方正小标宋简体" w:cs="Times New Roman"/>
          <w:b w:val="0"/>
          <w:spacing w:val="0"/>
          <w:sz w:val="108"/>
          <w:szCs w:val="108"/>
          <w:lang w:val="en-US" w:eastAsia="zh-CN"/>
        </w:rPr>
        <w:t>镇履行职责事项清单</w:t>
      </w:r>
    </w:p>
    <w:p w14:paraId="5A1D402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2EBC90E0">
      <w:pPr>
        <w:pStyle w:val="10"/>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pacing w:val="7"/>
          <w:sz w:val="32"/>
          <w:szCs w:val="32"/>
          <w:lang w:eastAsia="zh-CN"/>
        </w:rPr>
        <w:t>一、</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_Toc188564886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default" w:ascii="Times New Roman" w:hAnsi="Times New Roman" w:eastAsia="仿宋_GB2312" w:cs="Times New Roman"/>
          <w:color w:val="auto"/>
          <w:spacing w:val="7"/>
          <w:sz w:val="32"/>
          <w:szCs w:val="32"/>
          <w:lang w:val="en-US" w:eastAsia="zh-CN"/>
        </w:rPr>
        <w:t>1</w:t>
      </w:r>
    </w:p>
    <w:p w14:paraId="6BB67BC4">
      <w:pPr>
        <w:pStyle w:val="10"/>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pacing w:val="7"/>
          <w:sz w:val="32"/>
          <w:szCs w:val="32"/>
          <w:lang w:eastAsia="zh-CN"/>
        </w:rPr>
        <w:t>二、</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_Toc1239164085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default" w:ascii="Times New Roman" w:hAnsi="Times New Roman" w:eastAsia="仿宋_GB2312" w:cs="Times New Roman"/>
          <w:color w:val="auto"/>
          <w:spacing w:val="7"/>
          <w:sz w:val="32"/>
          <w:szCs w:val="32"/>
          <w:lang w:val="en-US" w:eastAsia="zh-CN"/>
        </w:rPr>
        <w:t>11</w:t>
      </w:r>
    </w:p>
    <w:p w14:paraId="7CBFF25A">
      <w:pPr>
        <w:pStyle w:val="10"/>
        <w:keepNext w:val="0"/>
        <w:keepLines w:val="0"/>
        <w:pageBreakBefore w:val="0"/>
        <w:widowControl/>
        <w:tabs>
          <w:tab w:val="right" w:leader="dot" w:pos="14001"/>
        </w:tabs>
        <w:wordWrap/>
        <w:overflowPunct/>
        <w:topLinePunct w:val="0"/>
        <w:bidi w:val="0"/>
        <w:spacing w:line="586" w:lineRule="exact"/>
        <w:jc w:val="both"/>
        <w:rPr>
          <w:rFonts w:hint="default" w:ascii="Times New Roman" w:hAnsi="Times New Roman" w:eastAsia="仿宋_GB2312" w:cs="Times New Roman"/>
          <w:color w:val="auto"/>
          <w:spacing w:val="7"/>
          <w:sz w:val="32"/>
          <w:szCs w:val="32"/>
          <w:lang w:val="en-US" w:eastAsia="zh-CN"/>
        </w:rPr>
        <w:sectPr>
          <w:footerReference r:id="rId4"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仿宋_GB2312" w:cs="Times New Roman"/>
          <w:color w:val="auto"/>
          <w:spacing w:val="7"/>
          <w:sz w:val="32"/>
          <w:szCs w:val="32"/>
          <w:lang w:eastAsia="zh-CN"/>
        </w:rPr>
        <w:t>三、</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_Toc267763586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default" w:ascii="Times New Roman" w:hAnsi="Times New Roman" w:eastAsia="仿宋_GB2312" w:cs="Times New Roman"/>
          <w:color w:val="auto"/>
          <w:spacing w:val="7"/>
          <w:sz w:val="32"/>
          <w:szCs w:val="32"/>
          <w:lang w:val="en-US" w:eastAsia="zh-CN"/>
        </w:rPr>
        <w:t>5</w:t>
      </w:r>
      <w:r>
        <w:rPr>
          <w:rFonts w:hint="eastAsia" w:ascii="Times New Roman" w:hAnsi="Times New Roman" w:eastAsia="仿宋_GB2312" w:cs="Times New Roman"/>
          <w:color w:val="auto"/>
          <w:spacing w:val="7"/>
          <w:sz w:val="32"/>
          <w:szCs w:val="32"/>
          <w:lang w:val="en-US" w:eastAsia="zh-CN"/>
        </w:rPr>
        <w:t>6</w:t>
      </w:r>
    </w:p>
    <w:p w14:paraId="4F84B5FB">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基本履职事项清单</w:t>
      </w:r>
    </w:p>
    <w:tbl>
      <w:tblPr>
        <w:tblStyle w:val="6"/>
        <w:tblW w:w="1395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3215"/>
      </w:tblGrid>
      <w:tr w14:paraId="385C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ECC4">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1FA">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事项名称</w:t>
            </w:r>
          </w:p>
        </w:tc>
      </w:tr>
      <w:tr w14:paraId="3621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EA0">
            <w:pPr>
              <w:keepNext w:val="0"/>
              <w:keepLines w:val="0"/>
              <w:widowControl/>
              <w:suppressLineNumbers w:val="0"/>
              <w:jc w:val="both"/>
              <w:textAlignment w:val="center"/>
              <w:rPr>
                <w:rFonts w:hint="eastAsia" w:ascii="黑体" w:hAnsi="黑体" w:eastAsia="黑体" w:cs="黑体"/>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一、党的建设（2</w:t>
            </w:r>
            <w:r>
              <w:rPr>
                <w:rFonts w:hint="eastAsia" w:ascii="Times New Roman" w:hAnsi="Times New Roman" w:eastAsia="黑体" w:cs="Times New Roman"/>
                <w:b w:val="0"/>
                <w:bCs w:val="0"/>
                <w:i w:val="0"/>
                <w:iCs w:val="0"/>
                <w:color w:val="auto"/>
                <w:kern w:val="0"/>
                <w:sz w:val="24"/>
                <w:szCs w:val="24"/>
                <w:u w:val="none"/>
                <w:lang w:val="en-US" w:eastAsia="zh-CN" w:bidi="ar"/>
              </w:rPr>
              <w:t>0</w:t>
            </w:r>
            <w:r>
              <w:rPr>
                <w:rFonts w:hint="default" w:ascii="Times New Roman" w:hAnsi="Times New Roman" w:eastAsia="黑体" w:cs="Times New Roman"/>
                <w:b w:val="0"/>
                <w:bCs w:val="0"/>
                <w:i w:val="0"/>
                <w:iCs w:val="0"/>
                <w:color w:val="auto"/>
                <w:kern w:val="0"/>
                <w:sz w:val="24"/>
                <w:szCs w:val="24"/>
                <w:u w:val="none"/>
                <w:lang w:val="en-US" w:eastAsia="zh-CN" w:bidi="ar"/>
              </w:rPr>
              <w:t>项）</w:t>
            </w:r>
          </w:p>
        </w:tc>
      </w:tr>
      <w:tr w14:paraId="0CEE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50D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658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第一议题</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制度，坚定拥护</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两个确立</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、坚决做到</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两个维护</w:t>
            </w:r>
            <w:r>
              <w:rPr>
                <w:rFonts w:hint="eastAsia" w:ascii="Times New Roman" w:hAnsi="Times New Roman" w:eastAsia="仿宋_GB2312" w:cs="Times New Roman"/>
                <w:b w:val="0"/>
                <w:bCs w:val="0"/>
                <w:i w:val="0"/>
                <w:iCs w:val="0"/>
                <w:color w:val="auto"/>
                <w:kern w:val="0"/>
                <w:sz w:val="24"/>
                <w:szCs w:val="24"/>
                <w:u w:val="none"/>
                <w:lang w:val="en-US" w:eastAsia="zh-CN" w:bidi="ar"/>
              </w:rPr>
              <w:t>”</w:t>
            </w:r>
          </w:p>
        </w:tc>
      </w:tr>
      <w:tr w14:paraId="391D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F9F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C6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严格履行党建工作责任制，定期研究党建工作，开展基层党组织书记抓党建工作述职评议考核</w:t>
            </w:r>
          </w:p>
        </w:tc>
      </w:tr>
      <w:tr w14:paraId="3444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28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381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落实党员代表大会代表任期制，推动党员代表依法履职，负责联络服务工作</w:t>
            </w:r>
          </w:p>
        </w:tc>
      </w:tr>
      <w:tr w14:paraId="7AAE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0FD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F6D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推进基层党组织标准化规范化建设，落实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三会一课</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、主题党日活动、组织生活会和民主评议党员等组织生活制度，负责基层党组织设置、调整、换届等工作</w:t>
            </w:r>
          </w:p>
        </w:tc>
      </w:tr>
      <w:tr w14:paraId="74C7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66A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CB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开展软弱涣散村（社区）党组织摸排、整顿、测评及初步验收等工作</w:t>
            </w:r>
          </w:p>
        </w:tc>
      </w:tr>
      <w:tr w14:paraId="63E2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97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34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落实全面从严治党主体责任，推进党风廉政建设和反腐败工作，强化警示教育、风险防控，加强廉洁文化建设</w:t>
            </w:r>
          </w:p>
        </w:tc>
      </w:tr>
      <w:tr w14:paraId="5753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5D1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25B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严格执行和维护党的纪律，开展监督执纪问责，按权限分类受理处置问题线索、查处违纪违法行为</w:t>
            </w:r>
          </w:p>
        </w:tc>
      </w:tr>
      <w:tr w14:paraId="507D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14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543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负责党务公开，推进基层党务工作规范运行</w:t>
            </w:r>
          </w:p>
        </w:tc>
      </w:tr>
      <w:tr w14:paraId="2A4F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FDF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5D7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加强领导班子自身建设，贯彻民主集中制，落实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三重一大</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、党委理论学习中心组学习、联系服务群众、调查研究等制度，严格党内政治生活，开展领导班子换届工作</w:t>
            </w:r>
          </w:p>
        </w:tc>
      </w:tr>
      <w:tr w14:paraId="5EBB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EBD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026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加强党员队伍建设，负责党员发展、教育、管理、服务、监督和党费收缴、管理、使用等工作，落实党内关爱帮扶、表彰激励等措施</w:t>
            </w:r>
          </w:p>
        </w:tc>
      </w:tr>
      <w:tr w14:paraId="7732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080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64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负责干部教育培养、管理使用、监督考核和服务，落实容错纠错、激励等机制，开展因私出国（境）管理，举办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思想碰撞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研讨会、</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青年说</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大讲堂系列活动</w:t>
            </w:r>
          </w:p>
        </w:tc>
      </w:tr>
      <w:tr w14:paraId="74DB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A6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31F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负责退休干部服务管理工作，促进作用发挥</w:t>
            </w:r>
          </w:p>
        </w:tc>
      </w:tr>
      <w:tr w14:paraId="7755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062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6DE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0F66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84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9DF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落实党管人才，开展招才引智工作，推进</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新农人</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人才队伍建设</w:t>
            </w:r>
          </w:p>
        </w:tc>
      </w:tr>
      <w:tr w14:paraId="3B94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61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C47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健全党建引领基层治理机制，建立完善自治、法治、德治相结合的乡村社会治理体系，开展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积分制、清单制+数字化</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乡村治理，深化完善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划小治理单元</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机制，指导村（社区）制定村规民约（居民公约）</w:t>
            </w:r>
          </w:p>
        </w:tc>
      </w:tr>
      <w:tr w14:paraId="1533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549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BEB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065A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B7A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26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436B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25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E5C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有事来协商</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有效衔接</w:t>
            </w:r>
          </w:p>
        </w:tc>
      </w:tr>
      <w:tr w14:paraId="5DC1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3FB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616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加强基层工会、共青团、妇联、残联、科协、红十字会等群团组织建设</w:t>
            </w:r>
          </w:p>
        </w:tc>
      </w:tr>
      <w:tr w14:paraId="1E54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9F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E62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深化党建文化阵地建设，负责党群服务中心规范化建设、使用、管理</w:t>
            </w:r>
          </w:p>
        </w:tc>
      </w:tr>
      <w:tr w14:paraId="1CBF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59EE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二、经济发展（8项）</w:t>
            </w:r>
          </w:p>
        </w:tc>
      </w:tr>
      <w:tr w14:paraId="250B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4EC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09B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制定经济和社会发展计划、产业发展规划，推进高质量发展</w:t>
            </w:r>
          </w:p>
        </w:tc>
      </w:tr>
      <w:tr w14:paraId="2734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BF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6C6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优化营商环境，健全企业全生命周期服务机制，落实涉企政务服务措施，协调解决要素保障等重大问题</w:t>
            </w:r>
          </w:p>
        </w:tc>
      </w:tr>
      <w:tr w14:paraId="716F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28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40A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落实产业发展及招商引资措施，培育壮大市场主体</w:t>
            </w:r>
          </w:p>
        </w:tc>
      </w:tr>
      <w:tr w14:paraId="17D0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3CB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1F0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组织实施本级项目，开展项目监督管理和服务</w:t>
            </w:r>
          </w:p>
        </w:tc>
      </w:tr>
      <w:tr w14:paraId="4356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A1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81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组织实施农业普查、人口普查、经济普查以及常规、专项等统计调查，开展（指导）固定资产项目入库申报</w:t>
            </w:r>
          </w:p>
        </w:tc>
      </w:tr>
      <w:tr w14:paraId="7073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3C1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4F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推进信用体系建设，开展信用主体推荐、信用信息报送等工作</w:t>
            </w:r>
          </w:p>
        </w:tc>
      </w:tr>
      <w:tr w14:paraId="0799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56B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90E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支持、促进农村一二三产业融合发展，推进渝遂绵优质蔬菜生产带大英基地建设</w:t>
            </w:r>
          </w:p>
        </w:tc>
      </w:tr>
      <w:tr w14:paraId="0AA6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1B9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w:t>
            </w: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32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开展科学技术普及、推广工作，支持科普组织及科普工作者开展科普活动</w:t>
            </w:r>
          </w:p>
        </w:tc>
      </w:tr>
      <w:tr w14:paraId="63AA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B81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三、民生服务（5项）</w:t>
            </w:r>
          </w:p>
        </w:tc>
      </w:tr>
      <w:tr w14:paraId="2AE0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2CE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29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6E9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推进省级示范便民服务中心建设，推行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一站式</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服务，推动基层高频便民服务事项</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一网通办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，落实帮办代办机制</w:t>
            </w:r>
          </w:p>
        </w:tc>
      </w:tr>
      <w:tr w14:paraId="76F6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981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2D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sz w:val="24"/>
                <w:szCs w:val="24"/>
                <w:u w:val="none"/>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1BDA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6EF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FC9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5B5E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CC0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546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6937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02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D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促进妇女事业发展，维护妇女合法权益，开展家庭暴力预防及纠纷调解工作</w:t>
            </w:r>
          </w:p>
        </w:tc>
      </w:tr>
      <w:tr w14:paraId="301F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1A7A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四、平安法治（</w:t>
            </w:r>
            <w:r>
              <w:rPr>
                <w:rFonts w:hint="eastAsia" w:ascii="Times New Roman" w:hAnsi="Times New Roman" w:eastAsia="黑体" w:cs="Times New Roman"/>
                <w:b w:val="0"/>
                <w:bCs w:val="0"/>
                <w:i w:val="0"/>
                <w:iCs w:val="0"/>
                <w:color w:val="auto"/>
                <w:kern w:val="0"/>
                <w:sz w:val="24"/>
                <w:szCs w:val="24"/>
                <w:u w:val="none"/>
                <w:lang w:val="en-US" w:eastAsia="zh-CN" w:bidi="ar"/>
              </w:rPr>
              <w:t>8</w:t>
            </w:r>
            <w:r>
              <w:rPr>
                <w:rFonts w:hint="default" w:ascii="Times New Roman" w:hAnsi="Times New Roman" w:eastAsia="黑体" w:cs="Times New Roman"/>
                <w:b w:val="0"/>
                <w:bCs w:val="0"/>
                <w:i w:val="0"/>
                <w:iCs w:val="0"/>
                <w:color w:val="auto"/>
                <w:kern w:val="0"/>
                <w:sz w:val="24"/>
                <w:szCs w:val="24"/>
                <w:u w:val="none"/>
                <w:lang w:val="en-US" w:eastAsia="zh-CN" w:bidi="ar"/>
              </w:rPr>
              <w:t>项）</w:t>
            </w:r>
          </w:p>
        </w:tc>
      </w:tr>
      <w:tr w14:paraId="1306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F22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08E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贯彻落实总体国家安全观，组织开展国家安全宣传教育、风险防范等工作</w:t>
            </w:r>
          </w:p>
        </w:tc>
      </w:tr>
      <w:tr w14:paraId="0996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B0B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CA9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推进法治建设，开展法治宣传教育、法律咨询、公共法律服务，培育壮大法治人才队伍，落实法律顾问制度</w:t>
            </w:r>
          </w:p>
        </w:tc>
      </w:tr>
      <w:tr w14:paraId="2C8E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EE3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95E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开展行政争议调解、行政诉讼应诉等工作，履行行政复议决定</w:t>
            </w:r>
          </w:p>
        </w:tc>
      </w:tr>
      <w:tr w14:paraId="7257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AD0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3E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雪亮工程</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平安遂宁</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等平台使用管理</w:t>
            </w:r>
          </w:p>
        </w:tc>
      </w:tr>
      <w:tr w14:paraId="3B0E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556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4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枫桥经验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3E45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B6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39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48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统筹综合执法工作，健全综合执法联勤联动机制，加强基层执法队伍建设</w:t>
            </w:r>
          </w:p>
        </w:tc>
      </w:tr>
      <w:tr w14:paraId="0EFD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4DC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A9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44BA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118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87E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信息线索摸排上报</w:t>
            </w:r>
          </w:p>
        </w:tc>
      </w:tr>
      <w:tr w14:paraId="71F3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D8D4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五、乡村振兴（16项）</w:t>
            </w:r>
          </w:p>
        </w:tc>
      </w:tr>
      <w:tr w14:paraId="24B6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2BE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634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auto"/>
                <w:kern w:val="0"/>
                <w:sz w:val="24"/>
                <w:szCs w:val="24"/>
                <w:u w:val="none"/>
                <w:lang w:val="en-US" w:eastAsia="zh-CN" w:bidi="ar"/>
              </w:rPr>
              <w:t>，促进粮食生产稳定发展</w:t>
            </w:r>
          </w:p>
        </w:tc>
      </w:tr>
      <w:tr w14:paraId="42AF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3B6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828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田长制</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非粮化</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非农化</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日常监督</w:t>
            </w:r>
          </w:p>
        </w:tc>
      </w:tr>
      <w:tr w14:paraId="6BD8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C7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6B9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学习运用</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千万工程</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经验，统筹推进乡村建设，提升治理水平</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改善人居环境，建设宜居宜业和美乡村</w:t>
            </w:r>
          </w:p>
        </w:tc>
      </w:tr>
      <w:tr w14:paraId="6EE7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98B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9200">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auto"/>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auto"/>
                <w:kern w:val="0"/>
                <w:sz w:val="24"/>
                <w:szCs w:val="24"/>
                <w:u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一户一策</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帮扶措施，保障基本生活，稳定脱贫人口收入</w:t>
            </w:r>
          </w:p>
        </w:tc>
      </w:tr>
      <w:tr w14:paraId="74F2F517">
        <w:tblPrEx>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52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4A7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负责乡村振兴衔接资金项目申报，对衔接资金产生的资产进行管护，按权限开展确权登记工作</w:t>
            </w:r>
          </w:p>
        </w:tc>
      </w:tr>
      <w:tr w14:paraId="2439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2D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264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指导培育壮大村级集体经济，负责农业产业项目的规划、施工监督、后续管护，建立引领带动、利益联结等联农带农机制</w:t>
            </w:r>
          </w:p>
        </w:tc>
      </w:tr>
      <w:tr w14:paraId="4A8A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A34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AE7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监督村（社区）规范管理集体资金、资产、资源</w:t>
            </w:r>
          </w:p>
        </w:tc>
      </w:tr>
      <w:tr w14:paraId="1A2F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64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49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12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开展农业技术指导和新技术、新工艺、新机具推广应用</w:t>
            </w:r>
          </w:p>
        </w:tc>
      </w:tr>
      <w:tr w14:paraId="6C9F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C1B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0D8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负责小微型农田水利基础设施管护，推动高效节灌、农业节水等工作</w:t>
            </w:r>
          </w:p>
        </w:tc>
      </w:tr>
      <w:tr w14:paraId="6C24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3B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10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组织开展涉农领域补贴初审、系统填报和公示公开等工作</w:t>
            </w:r>
          </w:p>
        </w:tc>
      </w:tr>
      <w:tr w14:paraId="2827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6CB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833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培育壮大新型农业经营主体，推进</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贾阆鲜蔬</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江岛鲜蔬</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等农业品牌建设</w:t>
            </w:r>
          </w:p>
        </w:tc>
      </w:tr>
      <w:tr w14:paraId="3314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7F2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34B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指导、扶持和服务基层供销合作社</w:t>
            </w:r>
          </w:p>
        </w:tc>
      </w:tr>
      <w:tr w14:paraId="69EC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2C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7E2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负责农村土地承包经营及承包经营合同管理、土地流转管理，按权限开展流转土地经营权审查，调解土地承包经营纠纷</w:t>
            </w:r>
          </w:p>
        </w:tc>
      </w:tr>
      <w:tr w14:paraId="18D8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22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CAA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负责设施农业用地选址、备案、监督等工作</w:t>
            </w:r>
          </w:p>
        </w:tc>
      </w:tr>
      <w:tr w14:paraId="25BC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8B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D4F">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开展农村能源开发利用节约的组织推广和安全管理教育</w:t>
            </w:r>
          </w:p>
        </w:tc>
      </w:tr>
      <w:tr w14:paraId="39CB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ED0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05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负责以工代赈项目申报和建设管理</w:t>
            </w:r>
          </w:p>
        </w:tc>
      </w:tr>
      <w:tr w14:paraId="34D1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3266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六、精神文明建设（2项）</w:t>
            </w:r>
          </w:p>
        </w:tc>
      </w:tr>
      <w:tr w14:paraId="68EF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97D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FE47">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开展新时代爱国主义教育，培育和践行社会主义核心价值观，规范新时代文明实践所（站）建设管理，负责移风易俗、文明祭祀宣传，培育文明乡风、良好家风、淳朴民风，依托</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冉体兰工作室</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宣传发扬全国道德模范事迹精神</w:t>
            </w:r>
          </w:p>
        </w:tc>
      </w:tr>
      <w:tr w14:paraId="1894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EAE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4BF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负责公共文化服务供给，推进综合文化服务站等基层宣传思想文化阵地建设，指导村（社区）开展群众性活动</w:t>
            </w:r>
          </w:p>
        </w:tc>
      </w:tr>
      <w:tr w14:paraId="72FF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82B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七、社会管理（6项）</w:t>
            </w:r>
          </w:p>
        </w:tc>
      </w:tr>
      <w:tr w14:paraId="1EA8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A9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91B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负责12345 政务服务便民热线工单的接收、办理、反馈等工作</w:t>
            </w:r>
          </w:p>
        </w:tc>
      </w:tr>
      <w:tr w14:paraId="05EF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E5D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541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开展校园周边防火、用水、用电、饮食卫生、交通安全等宣传教育，负责校园周边安全巡查巡护和隐患排查</w:t>
            </w:r>
          </w:p>
        </w:tc>
      </w:tr>
      <w:tr w14:paraId="775E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948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70C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推进小区治理，指导、监督物业管理，负责业主委员会成立备案，协调处理物业纠纷</w:t>
            </w:r>
          </w:p>
        </w:tc>
      </w:tr>
      <w:tr w14:paraId="1B49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652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444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规范社区社会组织管理，按权限对达不到登记条件的社区社会组织备案</w:t>
            </w:r>
          </w:p>
        </w:tc>
      </w:tr>
      <w:tr w14:paraId="38B5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2D8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B4A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加强社区工作者队伍建设，负责社区工作者日常管理和绩效考核</w:t>
            </w:r>
          </w:p>
        </w:tc>
      </w:tr>
      <w:tr w14:paraId="0744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1B8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5FB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深化志愿服务，组织开展党员、社工等志愿服务活动，规范志愿者队伍建设管理</w:t>
            </w:r>
          </w:p>
        </w:tc>
      </w:tr>
      <w:tr w14:paraId="5522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BB3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八、安全稳定（</w:t>
            </w:r>
            <w:r>
              <w:rPr>
                <w:rFonts w:hint="eastAsia" w:ascii="Times New Roman" w:hAnsi="Times New Roman" w:eastAsia="黑体" w:cs="Times New Roman"/>
                <w:b w:val="0"/>
                <w:bCs w:val="0"/>
                <w:i w:val="0"/>
                <w:iCs w:val="0"/>
                <w:color w:val="auto"/>
                <w:kern w:val="0"/>
                <w:sz w:val="24"/>
                <w:szCs w:val="24"/>
                <w:u w:val="none"/>
                <w:lang w:val="en-US" w:eastAsia="zh-CN" w:bidi="ar"/>
              </w:rPr>
              <w:t>2</w:t>
            </w:r>
            <w:r>
              <w:rPr>
                <w:rFonts w:hint="default" w:ascii="Times New Roman" w:hAnsi="Times New Roman" w:eastAsia="黑体" w:cs="Times New Roman"/>
                <w:b w:val="0"/>
                <w:bCs w:val="0"/>
                <w:i w:val="0"/>
                <w:iCs w:val="0"/>
                <w:color w:val="auto"/>
                <w:kern w:val="0"/>
                <w:sz w:val="24"/>
                <w:szCs w:val="24"/>
                <w:u w:val="none"/>
                <w:lang w:val="en-US" w:eastAsia="zh-CN" w:bidi="ar"/>
              </w:rPr>
              <w:t>项）</w:t>
            </w:r>
          </w:p>
        </w:tc>
      </w:tr>
      <w:tr w14:paraId="5198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2E9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C94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五预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工作机制，督促指导村（社区）、生产经营单位落实安全生产责任</w:t>
            </w:r>
          </w:p>
        </w:tc>
      </w:tr>
      <w:tr w14:paraId="2C0B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02D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857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完善社会治安巡逻防控体系，建立群防群治队伍，开展联防和巡逻守护工作</w:t>
            </w:r>
          </w:p>
        </w:tc>
      </w:tr>
      <w:tr w14:paraId="2ED9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3E78">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eastAsia" w:ascii="Times New Roman" w:hAnsi="Times New Roman" w:eastAsia="黑体" w:cs="Times New Roman"/>
                <w:b w:val="0"/>
                <w:bCs w:val="0"/>
                <w:i w:val="0"/>
                <w:iCs w:val="0"/>
                <w:color w:val="auto"/>
                <w:kern w:val="0"/>
                <w:sz w:val="24"/>
                <w:szCs w:val="24"/>
                <w:u w:val="none"/>
                <w:lang w:val="en-US" w:eastAsia="zh-CN" w:bidi="ar"/>
              </w:rPr>
              <w:t>九</w:t>
            </w:r>
            <w:r>
              <w:rPr>
                <w:rFonts w:hint="default" w:ascii="Times New Roman" w:hAnsi="Times New Roman" w:eastAsia="黑体" w:cs="Times New Roman"/>
                <w:b w:val="0"/>
                <w:bCs w:val="0"/>
                <w:i w:val="0"/>
                <w:iCs w:val="0"/>
                <w:color w:val="auto"/>
                <w:kern w:val="0"/>
                <w:sz w:val="24"/>
                <w:szCs w:val="24"/>
                <w:u w:val="none"/>
                <w:lang w:val="en-US" w:eastAsia="zh-CN" w:bidi="ar"/>
              </w:rPr>
              <w:t>、社会保障（11项）</w:t>
            </w:r>
          </w:p>
        </w:tc>
      </w:tr>
      <w:tr w14:paraId="1AC5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DE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20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承担城乡居民基本养老保险的参保登记和管理服务</w:t>
            </w:r>
          </w:p>
        </w:tc>
      </w:tr>
      <w:tr w14:paraId="274B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3E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C2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开展城乡居民基本医疗保险政策宣传，负责医疗保障经办服务，受理、初审医疗救助申请</w:t>
            </w:r>
          </w:p>
        </w:tc>
      </w:tr>
      <w:tr w14:paraId="3233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0F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23A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开展控辍保学工作，保障适龄儿童、少年接受义务教育权利，负责助学金申报资料审核</w:t>
            </w:r>
          </w:p>
        </w:tc>
      </w:tr>
      <w:tr w14:paraId="6560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A05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1C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摸排孤儿、事实无人抚养儿童并建立信息台账，负责相关对象基本生活保障金、助学补贴、医疗康复资助的初审</w:t>
            </w:r>
          </w:p>
        </w:tc>
      </w:tr>
      <w:tr w14:paraId="1241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F41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753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45BB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2E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04A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加强农民工服务保障，开展农民工欠薪排查和矛盾调解</w:t>
            </w:r>
          </w:p>
        </w:tc>
      </w:tr>
      <w:tr w14:paraId="18DD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A11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82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2BEE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95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96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开展临时救助政策宣传，按权限审核发放因突发事件、意外伤害、重大疾病或其他特殊原因导致基本生活陷入困境的对象临时救助金</w:t>
            </w:r>
          </w:p>
        </w:tc>
      </w:tr>
      <w:tr w14:paraId="43E1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A5D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9A4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受理和初审公益性岗位人员安置申请，开展公益性岗位日常管理和岗位补贴初审</w:t>
            </w:r>
          </w:p>
        </w:tc>
      </w:tr>
      <w:tr w14:paraId="71EA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277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A59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4DB6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59A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786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规范公益慈善服务阵地建设运行，整合慈善资源，促进村（社区）慈善发展</w:t>
            </w:r>
          </w:p>
        </w:tc>
      </w:tr>
      <w:tr w14:paraId="40E5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263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十、自然资源（4项）</w:t>
            </w:r>
          </w:p>
        </w:tc>
      </w:tr>
      <w:tr w14:paraId="4313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70A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C6B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林长制</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，负责巡护巡查，制止破坏林草资源的行为，发现林业有害生物上报，组织除治重大林业有害生物灾害，开展义务植树活动</w:t>
            </w:r>
          </w:p>
        </w:tc>
      </w:tr>
      <w:tr w14:paraId="2B91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90A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13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开展土地利用动态巡查，发现土地违法违规行为制止并上报，负责农户私搭乱建问题整改</w:t>
            </w:r>
          </w:p>
        </w:tc>
      </w:tr>
      <w:tr w14:paraId="3234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850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B75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预防和减轻水土流失，开展取土、挖砂、采石等活动的日常巡查，发现问题上报</w:t>
            </w:r>
          </w:p>
        </w:tc>
      </w:tr>
      <w:tr w14:paraId="4D7F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F8C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E58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开展水资源保护、节约用水宣传，改善城乡居民饮用水条件，负责遂宁市涪江东山村（回马段）集中式饮用水源地日常巡查、问题上报</w:t>
            </w:r>
          </w:p>
        </w:tc>
      </w:tr>
      <w:tr w14:paraId="7F18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AEE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一</w:t>
            </w:r>
            <w:r>
              <w:rPr>
                <w:rFonts w:hint="default" w:ascii="Times New Roman" w:hAnsi="Times New Roman" w:eastAsia="黑体" w:cs="Times New Roman"/>
                <w:b w:val="0"/>
                <w:bCs w:val="0"/>
                <w:i w:val="0"/>
                <w:iCs w:val="0"/>
                <w:color w:val="auto"/>
                <w:kern w:val="0"/>
                <w:sz w:val="24"/>
                <w:szCs w:val="24"/>
                <w:u w:val="none"/>
                <w:lang w:val="en-US" w:eastAsia="zh-CN" w:bidi="ar"/>
              </w:rPr>
              <w:t>、生态环保（4项）</w:t>
            </w:r>
          </w:p>
        </w:tc>
      </w:tr>
      <w:tr w14:paraId="1927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4ED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0E6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负责环境保护宣传和隐患排查、问题上报，督促指导相关企业及个人开展污染防治工作</w:t>
            </w:r>
          </w:p>
        </w:tc>
      </w:tr>
      <w:tr w14:paraId="3506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350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214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河长制</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，负责日常巡查，组织整改巡查发现的问题，上报不能解决的问题，开展河湖清漂、保洁等工作</w:t>
            </w:r>
          </w:p>
        </w:tc>
      </w:tr>
      <w:tr w14:paraId="14E8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63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EC4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开展农业面源污染防治宣传，指导推进化肥农药减量增效、农用薄膜等农业废弃物处置</w:t>
            </w:r>
          </w:p>
        </w:tc>
      </w:tr>
      <w:tr w14:paraId="5654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7A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C0D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推进秸秆综合利用，开展秸秆禁烧宣传、日常巡查，发现违法违规行为制止、查处（除生态环境部门实施区域外）</w:t>
            </w:r>
          </w:p>
        </w:tc>
      </w:tr>
      <w:tr w14:paraId="0034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0224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二</w:t>
            </w:r>
            <w:r>
              <w:rPr>
                <w:rFonts w:hint="default" w:ascii="Times New Roman" w:hAnsi="Times New Roman" w:eastAsia="黑体" w:cs="Times New Roman"/>
                <w:b w:val="0"/>
                <w:bCs w:val="0"/>
                <w:i w:val="0"/>
                <w:iCs w:val="0"/>
                <w:color w:val="auto"/>
                <w:kern w:val="0"/>
                <w:sz w:val="24"/>
                <w:szCs w:val="24"/>
                <w:u w:val="none"/>
                <w:lang w:val="en-US" w:eastAsia="zh-CN" w:bidi="ar"/>
              </w:rPr>
              <w:t>、城乡建设（7项）</w:t>
            </w:r>
          </w:p>
        </w:tc>
      </w:tr>
      <w:tr w14:paraId="2E0F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0F9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EA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组织编制镇级总体规划、村庄规划及控制性详细规划，开展镇村规划区和控制建设区域监督检查，发现违法建设行为上报</w:t>
            </w:r>
          </w:p>
        </w:tc>
      </w:tr>
      <w:tr w14:paraId="203F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CFD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A4E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556E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682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6D9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负责公共基础设施的建设、管理和维护，发现损坏各类设施及附属设施的行为制止并上报</w:t>
            </w:r>
          </w:p>
        </w:tc>
      </w:tr>
      <w:tr w14:paraId="4F4D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92E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DE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负责宅基地审批、监管，按权限核发乡村建设规划许可证，开展农村住房建设安全监督管理等工作</w:t>
            </w:r>
          </w:p>
        </w:tc>
      </w:tr>
      <w:tr w14:paraId="11E3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09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65D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负责公共设施、公益事业、住宅建设需占用农用地的建设用地审核</w:t>
            </w:r>
          </w:p>
        </w:tc>
      </w:tr>
      <w:tr w14:paraId="77EF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DAB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75A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负责在村庄、集镇规划区内和道路、河道两旁修建的临时建筑物、构筑物和其他设施的审批，依法查处相关违法行为</w:t>
            </w:r>
          </w:p>
        </w:tc>
      </w:tr>
      <w:tr w14:paraId="7E54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A4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F3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规划设置临时便民服务摊点，开展食品摊贩备案，确定食品摊贩经营区域和时段，对未按规定备案的食品摊贩进行查处</w:t>
            </w:r>
          </w:p>
        </w:tc>
      </w:tr>
      <w:tr w14:paraId="1124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566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三</w:t>
            </w:r>
            <w:r>
              <w:rPr>
                <w:rFonts w:hint="default" w:ascii="Times New Roman" w:hAnsi="Times New Roman" w:eastAsia="黑体" w:cs="Times New Roman"/>
                <w:b w:val="0"/>
                <w:bCs w:val="0"/>
                <w:i w:val="0"/>
                <w:iCs w:val="0"/>
                <w:color w:val="auto"/>
                <w:kern w:val="0"/>
                <w:sz w:val="24"/>
                <w:szCs w:val="24"/>
                <w:u w:val="none"/>
                <w:lang w:val="en-US" w:eastAsia="zh-CN" w:bidi="ar"/>
              </w:rPr>
              <w:t>、交通运输（2项）</w:t>
            </w:r>
          </w:p>
        </w:tc>
      </w:tr>
      <w:tr w14:paraId="25F7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06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78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路长制</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，负责乡道、村道的规划、建设、养护及村道管理</w:t>
            </w:r>
          </w:p>
        </w:tc>
      </w:tr>
      <w:tr w14:paraId="0F36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E9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DE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开展交通安全宣传、巡查、劝导，负责农村道路交通安全管理，排查整改农村道路交通安全隐患</w:t>
            </w:r>
          </w:p>
        </w:tc>
      </w:tr>
      <w:tr w14:paraId="3460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4BD7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四</w:t>
            </w:r>
            <w:r>
              <w:rPr>
                <w:rFonts w:hint="default" w:ascii="Times New Roman" w:hAnsi="Times New Roman" w:eastAsia="黑体" w:cs="Times New Roman"/>
                <w:b w:val="0"/>
                <w:bCs w:val="0"/>
                <w:i w:val="0"/>
                <w:iCs w:val="0"/>
                <w:color w:val="auto"/>
                <w:kern w:val="0"/>
                <w:sz w:val="24"/>
                <w:szCs w:val="24"/>
                <w:u w:val="none"/>
                <w:lang w:val="en-US" w:eastAsia="zh-CN" w:bidi="ar"/>
              </w:rPr>
              <w:t>、文化和旅游（3项）</w:t>
            </w:r>
          </w:p>
        </w:tc>
      </w:tr>
      <w:tr w14:paraId="35CB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0D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96</w:t>
            </w:r>
          </w:p>
        </w:tc>
        <w:tc>
          <w:tcPr>
            <w:tcW w:w="13215" w:type="dxa"/>
            <w:tcBorders>
              <w:top w:val="nil"/>
              <w:left w:val="nil"/>
              <w:bottom w:val="nil"/>
              <w:right w:val="nil"/>
            </w:tcBorders>
            <w:shd w:val="clear" w:color="auto" w:fill="auto"/>
            <w:noWrap/>
            <w:vAlign w:val="center"/>
          </w:tcPr>
          <w:p w14:paraId="46E0692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引客入遂</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行动，编制和实施旅游发展计划，打造</w:t>
            </w:r>
            <w:r>
              <w:rPr>
                <w:rStyle w:val="11"/>
                <w:rFonts w:hint="default" w:ascii="Times New Roman" w:hAnsi="Times New Roman" w:eastAsia="仿宋_GB2312" w:cs="Times New Roman"/>
                <w:b w:val="0"/>
                <w:bCs w:val="0"/>
                <w:color w:val="auto"/>
                <w:sz w:val="24"/>
                <w:szCs w:val="24"/>
                <w:lang w:val="en-US" w:eastAsia="zh-CN" w:bidi="ar"/>
              </w:rPr>
              <w:t>贾岛、席书文旅品牌</w:t>
            </w:r>
          </w:p>
        </w:tc>
      </w:tr>
      <w:tr w14:paraId="2090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25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81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开展文物保护工作，负责长江坝遗址、五显庙文保单位日常巡查，发现疑似文物或破坏文物情况保护现场并上报</w:t>
            </w:r>
          </w:p>
        </w:tc>
      </w:tr>
      <w:tr w14:paraId="13E8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309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AE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挖掘本地人文历史、文旅资源，讲好文旅故事</w:t>
            </w:r>
          </w:p>
        </w:tc>
      </w:tr>
      <w:tr w14:paraId="1590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1CDD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五</w:t>
            </w:r>
            <w:r>
              <w:rPr>
                <w:rFonts w:hint="default" w:ascii="Times New Roman" w:hAnsi="Times New Roman" w:eastAsia="黑体" w:cs="Times New Roman"/>
                <w:b w:val="0"/>
                <w:bCs w:val="0"/>
                <w:i w:val="0"/>
                <w:iCs w:val="0"/>
                <w:color w:val="auto"/>
                <w:kern w:val="0"/>
                <w:sz w:val="24"/>
                <w:szCs w:val="24"/>
                <w:u w:val="none"/>
                <w:lang w:val="en-US" w:eastAsia="zh-CN" w:bidi="ar"/>
              </w:rPr>
              <w:t>、卫生健康（2项）</w:t>
            </w:r>
          </w:p>
        </w:tc>
      </w:tr>
      <w:tr w14:paraId="253F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FDF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99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45B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负责生育政策宣传，开展生育登记服务等工作</w:t>
            </w:r>
          </w:p>
        </w:tc>
      </w:tr>
      <w:tr w14:paraId="1F37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39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86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开展爱国卫生工作，推进传染病的预防和群防群治等公共卫生工作</w:t>
            </w:r>
          </w:p>
        </w:tc>
      </w:tr>
      <w:tr w14:paraId="0BCE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8AE4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六</w:t>
            </w:r>
            <w:r>
              <w:rPr>
                <w:rFonts w:hint="default" w:ascii="Times New Roman" w:hAnsi="Times New Roman" w:eastAsia="黑体" w:cs="Times New Roman"/>
                <w:b w:val="0"/>
                <w:bCs w:val="0"/>
                <w:i w:val="0"/>
                <w:iCs w:val="0"/>
                <w:color w:val="auto"/>
                <w:kern w:val="0"/>
                <w:sz w:val="24"/>
                <w:szCs w:val="24"/>
                <w:u w:val="none"/>
                <w:lang w:val="en-US" w:eastAsia="zh-CN" w:bidi="ar"/>
              </w:rPr>
              <w:t>、应急管理及消防（3项）</w:t>
            </w:r>
          </w:p>
        </w:tc>
      </w:tr>
      <w:tr w14:paraId="7D9C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57E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FA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2CF7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126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967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加强应急能力建设，建立应急救援队伍，开展应急演练，落实应急值守制度，按规定上报事故信息</w:t>
            </w:r>
          </w:p>
        </w:tc>
      </w:tr>
      <w:tr w14:paraId="778C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B8E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103</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010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负责防灾减灾知识宣传教育，开展隐患排查以及先期处置、灾情统计报送、应急保障和灾后恢复自救等工作</w:t>
            </w:r>
          </w:p>
        </w:tc>
      </w:tr>
      <w:tr w14:paraId="6D53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F0D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七</w:t>
            </w:r>
            <w:r>
              <w:rPr>
                <w:rFonts w:hint="default" w:ascii="Times New Roman" w:hAnsi="Times New Roman" w:eastAsia="黑体" w:cs="Times New Roman"/>
                <w:b w:val="0"/>
                <w:bCs w:val="0"/>
                <w:i w:val="0"/>
                <w:iCs w:val="0"/>
                <w:color w:val="auto"/>
                <w:kern w:val="0"/>
                <w:sz w:val="24"/>
                <w:szCs w:val="24"/>
                <w:u w:val="none"/>
                <w:lang w:val="en-US" w:eastAsia="zh-CN" w:bidi="ar"/>
              </w:rPr>
              <w:t>、人民武装（2项）</w:t>
            </w:r>
          </w:p>
        </w:tc>
      </w:tr>
      <w:tr w14:paraId="24FC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C4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104</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420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坚持党管武装，开展兵役征集、民兵工作，推进基层武装部规范化建设</w:t>
            </w:r>
          </w:p>
        </w:tc>
      </w:tr>
      <w:tr w14:paraId="6457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3CC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105</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9E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开展国防动员工作，负责国防教育、人民防空、国防交通、国防设施保护、战备物资管理维护等</w:t>
            </w:r>
          </w:p>
        </w:tc>
      </w:tr>
      <w:tr w14:paraId="33BD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F6B5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十</w:t>
            </w:r>
            <w:r>
              <w:rPr>
                <w:rFonts w:hint="eastAsia" w:ascii="Times New Roman" w:hAnsi="Times New Roman" w:eastAsia="黑体" w:cs="Times New Roman"/>
                <w:b w:val="0"/>
                <w:bCs w:val="0"/>
                <w:i w:val="0"/>
                <w:iCs w:val="0"/>
                <w:color w:val="auto"/>
                <w:kern w:val="0"/>
                <w:sz w:val="24"/>
                <w:szCs w:val="24"/>
                <w:u w:val="none"/>
                <w:lang w:val="en-US" w:eastAsia="zh-CN" w:bidi="ar"/>
              </w:rPr>
              <w:t>八</w:t>
            </w:r>
            <w:r>
              <w:rPr>
                <w:rFonts w:hint="default" w:ascii="Times New Roman" w:hAnsi="Times New Roman" w:eastAsia="黑体" w:cs="Times New Roman"/>
                <w:b w:val="0"/>
                <w:bCs w:val="0"/>
                <w:i w:val="0"/>
                <w:iCs w:val="0"/>
                <w:color w:val="auto"/>
                <w:kern w:val="0"/>
                <w:sz w:val="24"/>
                <w:szCs w:val="24"/>
                <w:u w:val="none"/>
                <w:lang w:val="en-US" w:eastAsia="zh-CN" w:bidi="ar"/>
              </w:rPr>
              <w:t>、综合政务（7项）</w:t>
            </w:r>
          </w:p>
        </w:tc>
      </w:tr>
      <w:tr w14:paraId="0928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132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106</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FE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负责会务组织及重大活动服务、文电、值班、信息、保密、地方志、史志、档案、印章管理，综合性文稿起草、审核、签发等工作</w:t>
            </w:r>
          </w:p>
        </w:tc>
      </w:tr>
      <w:tr w14:paraId="3CDF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B8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107</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B0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负责机关、所属事业单位人事管理、工资福利等工作</w:t>
            </w:r>
          </w:p>
        </w:tc>
      </w:tr>
      <w:tr w14:paraId="1A79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66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108</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D84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按权限开展行政事业性国有资产的管理</w:t>
            </w:r>
          </w:p>
        </w:tc>
      </w:tr>
      <w:tr w14:paraId="05EF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EEE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109</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B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负责行政事业单位财务管理，开展预决算编制和预算执行、公开、会计核算等工作</w:t>
            </w:r>
          </w:p>
        </w:tc>
      </w:tr>
      <w:tr w14:paraId="4B17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D28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110</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7E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开展公共机构节能、公务用车、机关办公用房、机关食堂、政府采购、公务接待等管理工作</w:t>
            </w:r>
          </w:p>
        </w:tc>
      </w:tr>
      <w:tr w14:paraId="46CB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6C6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111</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AA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建立健全政府信息公开工作制度，负责政务信息公开</w:t>
            </w:r>
          </w:p>
        </w:tc>
      </w:tr>
      <w:tr w14:paraId="5741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B31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112</w:t>
            </w:r>
          </w:p>
        </w:tc>
        <w:tc>
          <w:tcPr>
            <w:tcW w:w="1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FD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建立和完善内部控制管理制度，规范运行管理、提升运行效能</w:t>
            </w:r>
          </w:p>
        </w:tc>
      </w:tr>
    </w:tbl>
    <w:p w14:paraId="15B4990A">
      <w:pPr>
        <w:pStyle w:val="2"/>
        <w:sectPr>
          <w:footerReference r:id="rId5" w:type="default"/>
          <w:pgSz w:w="16838" w:h="11906" w:orient="landscape"/>
          <w:pgMar w:top="1440" w:right="1440" w:bottom="1440" w:left="1440" w:header="851" w:footer="992" w:gutter="0"/>
          <w:pgNumType w:fmt="decimal" w:start="1"/>
          <w:cols w:space="425" w:num="1"/>
          <w:docGrid w:type="lines" w:linePitch="312" w:charSpace="0"/>
        </w:sectPr>
      </w:pPr>
    </w:p>
    <w:p w14:paraId="484CAC0A">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配合履职事项清单</w:t>
      </w:r>
    </w:p>
    <w:tbl>
      <w:tblPr>
        <w:tblStyle w:val="6"/>
        <w:tblW w:w="14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911"/>
        <w:gridCol w:w="1950"/>
        <w:gridCol w:w="5655"/>
        <w:gridCol w:w="4069"/>
      </w:tblGrid>
      <w:tr w14:paraId="340E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E5B">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DA06">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事项名称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1166">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对应上级部门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80C2">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上级部门职责</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2822">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镇配合职责</w:t>
            </w:r>
          </w:p>
        </w:tc>
      </w:tr>
      <w:tr w14:paraId="067F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0009F">
            <w:pPr>
              <w:keepNext w:val="0"/>
              <w:keepLines w:val="0"/>
              <w:widowControl/>
              <w:suppressLineNumbers w:val="0"/>
              <w:jc w:val="both"/>
              <w:textAlignment w:val="center"/>
              <w:rPr>
                <w:rFonts w:hint="eastAsia" w:ascii="黑体" w:hAnsi="黑体" w:eastAsia="黑体" w:cs="黑体"/>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一、党的建设（</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270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721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103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管好用好到村任职选调生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FB0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县委组织部</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1F2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开展到村任职选调生选派、管理、培训、考核、资金监管等工作。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8E2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1.负责到村任职选调生的日常管理，提供必要的工作、生活等保障。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2.派员参加到村任职选调生年度考核和任职期满考核。</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3.提供相关资金使用凭证等资料。</w:t>
            </w:r>
          </w:p>
        </w:tc>
      </w:tr>
      <w:tr w14:paraId="269A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C1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817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驻村帮扶干部管理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3DA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县委组织部、县财政局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1D6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2.县财政局：按标准保障驻村第一书记和工作队工作经费。</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35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3.开展驻村第一书记、工作队员的关心关爱、调研指导等工作。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4.提供必要食宿条件。</w:t>
            </w:r>
          </w:p>
        </w:tc>
      </w:tr>
      <w:tr w14:paraId="0AEC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ABA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163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大学生志愿服务西部计划项目管理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2E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共青团大英县委</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48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1.负责大学生志愿服务西部计划志愿者岗位申报及人员分配工作。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2.指导镇开展大学生志愿服务西部计划志愿者日常管理。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3.负责大学生志愿服务西部计划志愿者业务培训和年度考核。</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4.落实大学生志愿服务西部计划志愿者每月基本生活补贴等待遇发放。</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227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落实大学生志愿服务西部计划志愿者安全健康保护措施</w:t>
            </w:r>
            <w:r>
              <w:rPr>
                <w:rFonts w:hint="default" w:ascii="Times New Roman" w:hAnsi="Times New Roman" w:eastAsia="仿宋_GB2312" w:cs="Times New Roman"/>
                <w:b w:val="0"/>
                <w:bCs w:val="0"/>
                <w:i w:val="0"/>
                <w:iCs w:val="0"/>
                <w:color w:val="auto"/>
                <w:kern w:val="0"/>
                <w:sz w:val="24"/>
                <w:szCs w:val="24"/>
                <w:u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4.落实大学生志愿服务西部计划志愿者一年两次探亲往返交通补贴等待遇保障。</w:t>
            </w:r>
          </w:p>
        </w:tc>
      </w:tr>
      <w:tr w14:paraId="65D8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5F4A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二、经济发展（</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8DA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F9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2F1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政府及社会投资项目管理（除本级项目外）</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70D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县发展改革局、县财政局、县交通运输局、县水利局、县农业农村局、县自然资源和规划局、县住房城乡建设局、大英生态环境局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C6C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C4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2.调处矛盾纠纷。</w:t>
            </w:r>
          </w:p>
        </w:tc>
      </w:tr>
      <w:tr w14:paraId="499F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FEE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979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万企兴万村</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行动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234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县工商联</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43F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1.抓好行动统筹，引导民营企业、商协会带头开展结对共建活动。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2.完善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万企兴万村</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工作台账。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3.总结好的经验典型，查找整改相关问题。</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119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1.指导联系村与联系企业签订结对共建协议。</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2.建立企业帮扶台账。</w:t>
            </w:r>
          </w:p>
        </w:tc>
      </w:tr>
      <w:tr w14:paraId="2E7D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B3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三、民生服务（</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F2F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1B5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10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大中型水利水电工程移民工作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C6B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县水利局、县自然资源和规划局、县住房城乡建设局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631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1.县水利局：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2.县自然资源和规划局：负责移民土地保障和房屋确权等工作。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3.县住房城乡建设局：负责房屋工程建设监督管理等工作。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9BD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1.开展移民安置政策宣传。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2.指导村（社区）等基层群众自治组织开展移民工作。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4.核实移民信息并对移民后期扶持人口进行动态管理。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5.初审移民补偿补助资金。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6.调处矛盾纠纷。</w:t>
            </w:r>
          </w:p>
        </w:tc>
      </w:tr>
      <w:tr w14:paraId="740E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58E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012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殡葬管理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7F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县民政局、县行政审批和数据局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5FA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2.县行政审批和数据局：负责农村公益性墓地的审批。</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D7F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1.开展殡葬管理法律法规宣传。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2.开展农村公益性墓地的初审。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3.排查违规治丧行为并上报县民政局。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4.派员参加殡葬违法行为处置。</w:t>
            </w:r>
          </w:p>
        </w:tc>
      </w:tr>
      <w:tr w14:paraId="03CD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6B3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293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儿童收养管理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5C3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县民政局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A0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2.规范开展被收养人和收养方融合评估，融合期满后，进行实地走访并出具融合情况报告。</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D2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根据需要查验收养方</w:t>
            </w:r>
            <w:r>
              <w:rPr>
                <w:rFonts w:hint="default" w:ascii="Times New Roman" w:hAnsi="Times New Roman" w:eastAsia="仿宋_GB2312" w:cs="Times New Roman"/>
                <w:b w:val="0"/>
                <w:bCs w:val="0"/>
                <w:i w:val="0"/>
                <w:iCs w:val="0"/>
                <w:color w:val="auto"/>
                <w:kern w:val="0"/>
                <w:sz w:val="24"/>
                <w:szCs w:val="24"/>
                <w:u w:val="none"/>
                <w:lang w:val="en-US" w:eastAsia="zh-CN" w:bidi="ar"/>
              </w:rPr>
              <w:t>及被收养人身份、家庭情况，出具相关证明。</w:t>
            </w:r>
          </w:p>
        </w:tc>
      </w:tr>
      <w:tr w14:paraId="2143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0CC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四、平安法治（</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2A3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F23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0E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社区矫正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0BF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县司法局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CB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1.负责社区矫正法律法规宣传。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2.负责统筹协调和指导社区矫正工作。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4.推动社会力量参与社区矫正工作。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5.指导支持社区矫正机构提高信息化水平。</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6.指导、监督对社区矫正对象的刑罚执行、管理教育和帮扶工作。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7.协调推进社区矫正工作队伍建设，加强社区矫正工作人员管理、监督、培训和职业保障。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7A4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1.组织村（社区）协助社区矫正机构开展社区矫正工作。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2.派员参加调查评估、监督管理、教育帮扶、公益活动等。</w:t>
            </w:r>
          </w:p>
        </w:tc>
      </w:tr>
      <w:tr w14:paraId="2A55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A52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4D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中小学生防溺水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96C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县教育局、县文化广电体育旅游局、县公安局、县自然资源和规划局、县住房城乡建设局、县水利局、县应急管理局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A6F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7.县应急管理局：指导开展防溺水综合应急演练，协调组织开展救援培训和应急处置等工作。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5F7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1.开展中小学生防溺水知识宣传教育。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四个一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4.发现溺水事故组织开展救援并上报县应急管理局和县教育局。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5.派员参加事故原因调查、善后处理等工作。</w:t>
            </w:r>
          </w:p>
        </w:tc>
      </w:tr>
      <w:tr w14:paraId="43BC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6F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DD7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劳动争议调解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68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县人力资源社会保障局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68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1.负责劳动争议调解仲裁政策宣传。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2.制定完善劳动争议调解制度机制。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3.受理劳动争议仲裁申请，开展劳动争议调解和仲裁。</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5E7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1.开展劳动争议调解仲裁政策宣传。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3.跟踪调解协议的履行。</w:t>
            </w:r>
          </w:p>
        </w:tc>
      </w:tr>
      <w:tr w14:paraId="6334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F337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五、乡村振兴（</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19</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823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491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DD9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农产品质量安全管理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3C4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AE0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1.负责农产品质量安全法律法规宣传。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2.开展基层农安监管员、检测员、协管员等人员的培训和指导。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3.指导农产品生产经营主体入驻国家农产品质量安全追溯平台，</w:t>
            </w:r>
            <w:r>
              <w:rPr>
                <w:rFonts w:hint="eastAsia" w:ascii="Times New Roman" w:hAnsi="Times New Roman" w:eastAsia="仿宋_GB2312" w:cs="Times New Roman"/>
                <w:b w:val="0"/>
                <w:bCs w:val="0"/>
                <w:i w:val="0"/>
                <w:iCs w:val="0"/>
                <w:color w:val="auto"/>
                <w:kern w:val="0"/>
                <w:sz w:val="24"/>
                <w:szCs w:val="24"/>
                <w:u w:val="none"/>
                <w:lang w:val="en-US" w:eastAsia="zh-CN" w:bidi="ar"/>
              </w:rPr>
              <w:t>并开具承诺达标合格证</w:t>
            </w:r>
            <w:r>
              <w:rPr>
                <w:rFonts w:hint="default"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4.查处违反农产品质量安全的违法行为，依法对农产品质量安全领域违法行为实施行政处罚。</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1CA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2.会同开展抽样检测工作。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3.派员参加农产品质量安全执法工作、事故处置。</w:t>
            </w:r>
          </w:p>
        </w:tc>
      </w:tr>
      <w:tr w14:paraId="5B67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23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C28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高标准农田建设和运营管护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952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B5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1.牵头制定高标准农田建设规划，开展项目储备工作。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2.组织落实项目选址、规划布局、编制高标准农田建设项目实施方案。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3.负责监管和指导高标准农田建设工作，加强项目质量和安全监管。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4.组织项目实施和验收。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6.对运营管护人员开展技术指导、培训服务和监督管理。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7.定期组织开展检查和维护，相关行业部门按照职责分工加强对灌溉排水、输配电等工程设施运营管护的监管和指导。</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3FF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1.开展高标准农田建设政策宣传。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2.协调、落实项目选址、反馈规划设计需求。</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3.派员参加项目实施进度管理和质量监督、县级验收。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4.负责高标准农田资产登记、设施管护。</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5.开展日常巡查，督促管护主体推进问题整改。</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6.调处矛盾纠纷，受理信访问题。</w:t>
            </w:r>
          </w:p>
        </w:tc>
      </w:tr>
      <w:tr w14:paraId="003B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7F2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2CF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撂荒地整治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3B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4B9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1.对耕地撂荒情况进行摸底统计。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2.反馈撂荒地问题图斑。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3.制定撂荒地复耕实施方案及政策。</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4.分类推进撂荒地治理。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5.对撂荒地复耕情况进行审核。</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7E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1.开展防止耕地撂荒政策宣传。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2.摸排撂荒地情况，建立台账。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3.督促指导责任主体开展复耕工作。</w:t>
            </w:r>
          </w:p>
        </w:tc>
      </w:tr>
      <w:tr w14:paraId="06DA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A6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C8F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耕地质量提升（含科学施肥增效）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91B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E24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1.开展耕地质量监测、耕地质量提升技术指导。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2.开展测土配方施肥、有机肥替代化肥、</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三新</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施肥技术（施肥新技术、新型肥料产品、新施肥机具）推广。</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9C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1.会同开展耕地质量监测点位管理。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2.落实耕地质量提升技术措施。</w:t>
            </w:r>
          </w:p>
        </w:tc>
      </w:tr>
      <w:tr w14:paraId="40D6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C4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16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521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农作物种子管理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15D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7D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1.负责农作物种子备案工作。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2.开展农作物种子执法监管。</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288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1.结合日常工作开展农资店销售巡查，发现问题上报。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2.派员参加农作物种子执法工作。</w:t>
            </w:r>
          </w:p>
        </w:tc>
      </w:tr>
      <w:tr w14:paraId="6C3B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B91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90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农村实用人才队伍建设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42B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县委组织部、县农业农村局、县委社会工作部、县人力资源社会保障局、县自然资源和规划局、县住房城乡建设局、县商务经合局、县文化广电体育旅游局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3F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777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1.开展农村实用人才认定及创新创业政策宣传。</w:t>
            </w:r>
          </w:p>
          <w:p w14:paraId="195211C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2.开展农村实用人才信息收集。</w:t>
            </w:r>
          </w:p>
          <w:p w14:paraId="5A94523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受理农村实用人才</w:t>
            </w:r>
            <w:r>
              <w:rPr>
                <w:rFonts w:hint="default" w:ascii="Times New Roman" w:hAnsi="Times New Roman" w:eastAsia="仿宋_GB2312" w:cs="Times New Roman"/>
                <w:b w:val="0"/>
                <w:bCs w:val="0"/>
                <w:i w:val="0"/>
                <w:iCs w:val="0"/>
                <w:color w:val="auto"/>
                <w:kern w:val="0"/>
                <w:sz w:val="24"/>
                <w:szCs w:val="24"/>
                <w:u w:val="none"/>
                <w:lang w:val="en-US" w:eastAsia="zh-CN" w:bidi="ar"/>
              </w:rPr>
              <w:t>认定和登记申请并初步核实情况。</w:t>
            </w:r>
          </w:p>
          <w:p w14:paraId="28F9A00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5.结合乡村产业发展需求，提供市场信息、技术支持等服务。</w:t>
            </w:r>
          </w:p>
        </w:tc>
      </w:tr>
      <w:tr w14:paraId="0333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9AD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E26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农业机械使用安全管理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985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县农业农村局、县市场监管局、县经科局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57E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3.县农业农村局、县经科局和县市场监管局等有关部门按照各自职责，负责农业机械安全监督管理工作。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D64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1.开展农业机械使用安全宣传教育。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3.派员参加农业机械使用安全检查。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4.派员参加农业机械安全事故处理，协助开展事故统计及相关信息报送等工作。</w:t>
            </w:r>
          </w:p>
        </w:tc>
      </w:tr>
      <w:tr w14:paraId="5FF8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822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19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B31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实施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653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县农业农村局、县教育局、县人力资源社会保障局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31D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1.县农业农村局：（1）负责</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政策宣传。（2）制定</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2.县教育局、县人力资源社会保障局：负责审核申请雨露计划学生学籍信息。</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82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2.组织收集符合申请</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政策的学生名单。</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3.审核学生信息是否与</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全国防返贫监测信息系统</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中的脱贫户、监测户学生信息数据一致。</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4.初审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申请资料并上报县农业农村局。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5.汇总享受</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学生名单，报送至县农业农村局认定审核。</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6.对享受</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雨露计划</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补贴的学生名单进行公示。</w:t>
            </w:r>
          </w:p>
        </w:tc>
      </w:tr>
      <w:tr w14:paraId="30F4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9DC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37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农村户厕改造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A0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F7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2.落实改厕项目资金争取、下达工作，切实保障项目顺利推进。</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4.落实项目抽查验收工作。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A3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1.开展农村户厕改造政策宣传、动员等工作。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2.编制农村户厕改造项目实施方案。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3.指导农户规范开展农村户厕改造项目建设。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4.落实农村户厕改造项目过程管理责任。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5.开展农村户厕改造项目验收档案管理等工作。</w:t>
            </w:r>
          </w:p>
        </w:tc>
      </w:tr>
      <w:tr w14:paraId="00D1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8C5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DE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农药使用指导、服务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FE1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63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1.建立健全农药安全制度。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2.推广绿色防控和统防统治技术，开展科学安全用药培训和农药固定监测调查。3.开展农药使用技术指导、服务工作。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4.开展农药生产、经营和使用的监管和检查，查处违法行为。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5.建立农药包装废弃物回收处理体系，规范化开展回收处理工作。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6D6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1.开展农药使用安全宣传。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2.组织开展科学安全用药培训和现场技术指导。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4.开展农药生产、经营和使用日常巡查，发现违规违法线索上报。</w:t>
            </w:r>
          </w:p>
        </w:tc>
      </w:tr>
      <w:tr w14:paraId="3E69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E37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49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水利、水电工程建设管理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CD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县水利局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D6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1.拟定水利发展规划、年度计划、农村水利政策、发展规划并监督实施。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2.审核重点水利基建项目建议书、可行性研究报告和初步设计。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4.组织实施具有控制性的或跨镇的重要水利工程建设与运行管理。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5.承担水利工程蓄水安全鉴定和验收，组织实施重点水利工程治理。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6.指导水利建设市场的监督管理和水利建设市场信用体系建设。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7.指导农村饮水安全工程建设与管理工作。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8.组织开展灌区灌排工程建设与改造，指导节水灌溉有关工作。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9.组织或指导已建成水利工程的运行管理和除险加固工作。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10.指导农村水能资源开发、小水电改造和水电农村电气化工作。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11.畅通属地与相关单位信息共享机制。</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84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1.开展水利、水电工程管理法律法规宣传。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2.开展水利、水电工程日常安全巡查，发现安全隐患和违法行为上报。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3.调处矛盾纠纷。</w:t>
            </w:r>
          </w:p>
        </w:tc>
      </w:tr>
      <w:tr w14:paraId="281C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3F6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507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农村电子商务服务体系建设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C0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县商务经合局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225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1.负责统筹规划农村电子商务服务体系建设。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2.推进农村电商服务站点建设。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3.招引、培育电商运营团队，组织开展直播带货培训。</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82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1.摸排特色农副产品信息。</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2.引导村民参与直播带货。</w:t>
            </w:r>
          </w:p>
        </w:tc>
      </w:tr>
      <w:tr w14:paraId="4498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14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878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农村寄递物流体系建设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F62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县交通运输局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10E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1.推动物流节点建设，构建县乡村三级寄递体系。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2.加快推进</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快递进村</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，督促引导经营快递业务的企业积极回收利用包装物，不断提高快递包装复用比例，推广应用可循环、易回收、可降解的快递包装。</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ACA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1.结合日常工作开展农村寄递行业安全巡查，发现问题上报。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2.推进农村寄递物流接转场所、综合服务站建设。</w:t>
            </w:r>
          </w:p>
        </w:tc>
      </w:tr>
      <w:tr w14:paraId="4C53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DC7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10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三级劳务服务体系建设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1DB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县人力资源社会保障局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CE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1.指导开展三级劳务体系建设。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数智平台使用及数据录入。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3.审核劳务专合社、用工主体、劳务经纪人入驻平台资质。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4.指导成立劳务专合社。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5.构建</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国有（控股）劳务公司+劳务专业合作社+劳务经纪人</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全链条劳务输出服务模式，开展有组织的劳务输出。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6.推荐劳务公司、劳务专业合作社、劳务经纪人参加省级评选。</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C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1.负责劳务专合社建立，监督日常运行。</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2.培育劳务经纪人，并指导开展劳务服务工作。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数智平台。</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4.引导用工主体、劳务经纪人使用数智平台，促进社员就近就业。</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5.组织人员参加有组织的劳务输出。</w:t>
            </w:r>
          </w:p>
        </w:tc>
      </w:tr>
      <w:tr w14:paraId="2579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78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26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A20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农村产权交易</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C21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县农业农村局、县行政审批和数据局、县自然资源和规划局、县财政局、县市场监管局、县发展改革局、县水利局、县住房城乡建设局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FB4A">
            <w:pPr>
              <w:keepNext w:val="0"/>
              <w:keepLines w:val="0"/>
              <w:widowControl/>
              <w:suppressLineNumbers w:val="0"/>
              <w:jc w:val="both"/>
              <w:textAlignment w:val="center"/>
              <w:rPr>
                <w:rFonts w:hint="eastAsia"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四荒地</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使用权、集体林地经营权和林木所有权、使用权交易工作。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4.县财政局：强化资金保障，每年预算一定资金，支持农村产权交易配套服务公司业务开展。同时，加强对使用财政资金实施的村级采购和工程项目监督检查</w:t>
            </w:r>
            <w:r>
              <w:rPr>
                <w:rFonts w:hint="eastAsia" w:ascii="Times New Roman" w:hAnsi="Times New Roman" w:eastAsia="仿宋_GB2312" w:cs="Times New Roman"/>
                <w:b w:val="0"/>
                <w:bCs w:val="0"/>
                <w:i w:val="0"/>
                <w:iCs w:val="0"/>
                <w:color w:val="auto"/>
                <w:kern w:val="0"/>
                <w:sz w:val="24"/>
                <w:szCs w:val="24"/>
                <w:u w:val="none"/>
                <w:lang w:val="en-US" w:eastAsia="zh-CN" w:bidi="ar"/>
              </w:rPr>
              <w:t>。</w:t>
            </w:r>
          </w:p>
          <w:p w14:paraId="2CB04CE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5.县财政局、县农业农村局共同开展农村产权的配套金融服务工作。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18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1.开展农村产权</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应进必进</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指导和监督。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2.负责政策咨询、接件受理、操作指导、对接配套服务公司等工作。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4.负责交易项目经济合同审查备案，纳入</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监管重要事项。</w:t>
            </w:r>
          </w:p>
        </w:tc>
      </w:tr>
      <w:tr w14:paraId="0BC4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B7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27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7F6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农作物病虫害防治及农业生物安全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CE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B9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1.负责农作物病虫害防控工作。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2.组织开展农作物病虫害监测调查，发布预警预报。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3.负责农作物病虫害防控技术培训、指导、服务。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5.负责植物检疫违法行为的处置。</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E3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1.开展农作物病虫害防控技术和相关法律法规宣传。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2.开展农作物病虫害防控技术咨询和指导。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3.开展农作物病虫害日常监测。</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4.开展农作物病虫害统防统治、绿色防控。</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6.发现植物检疫违法行为，制止并上报。</w:t>
            </w:r>
          </w:p>
        </w:tc>
      </w:tr>
      <w:tr w14:paraId="71EE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8D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62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政策性农业保险</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6D6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县财政局、县农业农村局、县自然资源和规划局、县发展改革局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50C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3.县发展改革局：负责调查监测重要农产品成本，为农产品收入保险相关政策制定提供支撑。</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292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1.开展政策性农业保险宣传。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2.发生灾情后，核实灾情信息。</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3.协助县财政局等部门开展农业保险现场资料收集及赔付工作。</w:t>
            </w:r>
          </w:p>
        </w:tc>
      </w:tr>
      <w:tr w14:paraId="1FF2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82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29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6E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乡村规划师挂点服务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50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2DD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1.指导监督乡村规划师制度的实施情况。</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2.联合各有关单位做好乡村规划师的选聘工作，协调解决乡村规划师制度实施中的问题。</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E49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1.负责乡村规划师的日常管理。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2.为乡村规划师提供必要工作条件。</w:t>
            </w:r>
          </w:p>
        </w:tc>
      </w:tr>
      <w:tr w14:paraId="177E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4E0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5E1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乡村建设工匠培训和管理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EE2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县住房城乡建设局、县人力资源社会保障局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35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2.县人力资源社会保障局：指导乡村建设工匠培训工作。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77C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1.定期摸排需要培训的工匠人员情况，上报县住房城乡建设局。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3.引导建房村民选择经培训合格、从业信用良好的乡村建设工匠。</w:t>
            </w:r>
          </w:p>
        </w:tc>
      </w:tr>
      <w:tr w14:paraId="6D0E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0305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六、社会管理（</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924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CE1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4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行政区域界线管理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DD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县民政局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389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1.组织并实施行政区域界线的勘定、管理工作。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2.处置界线争议。</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3.建立区域界线联合检查制度组织开展检查。</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69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1.结合日常工作开展界桩巡查，发现争议问题上报。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2.派员参加界桩修复工作。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3.派员参加行政区域边界界线联合检查和争议调解。</w:t>
            </w:r>
          </w:p>
        </w:tc>
      </w:tr>
      <w:tr w14:paraId="1B5B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00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6A4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地名管理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87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县民政局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54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3.收集、整理地名资料，管理地名档案。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4.负责地名标志设置和管理。</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ABF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1.结合日常工作开展地名标志巡查。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2.发现地名标志损毁情况上报。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3.开展地名命名、更名申报工作。</w:t>
            </w:r>
          </w:p>
        </w:tc>
      </w:tr>
      <w:tr w14:paraId="7231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A3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w:t>
            </w: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5F4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网格化服务管理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05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县委政法委</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19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1.建立健全网格化联动机制。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2.制定网格化服务管理标准和考核细则。</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3.负责对上报事件、办理事项的核查、跟踪和结案。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4.提供网格化信息平台技术支持，监督网格事件处置进度。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5.负责对网格员履职情况进行监督、跟踪、考评。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6.定期组织网格员业务培训。</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3C0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1.负责网格员日常管理。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2.指导网格员开展日常巡查、信息反馈等工作。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3.对网格事件进行初审和分类，需县级协调的复杂事项上报。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4.组织网格员参与政策宣传、社区矛盾调解等。</w:t>
            </w:r>
          </w:p>
        </w:tc>
      </w:tr>
      <w:tr w14:paraId="1484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54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4E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流动人口信息登记管理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D6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456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1.对流动人口信息工作进行业务指导。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3.负责指导开展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一标三实（标准地址、实有人口、实有房屋、实有单位）</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信息采集工作。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C52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1.开展流动人口信息登记政策法规宣传。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2.组织村（社区）参加流动人口信息采集核实工作。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一标三实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基础信息采集。</w:t>
            </w:r>
          </w:p>
        </w:tc>
      </w:tr>
      <w:tr w14:paraId="0B9F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412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6B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无人驾驶航空器飞行安全管理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30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8C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3.负责相关项目审批。</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4.查处职责范围内的违法飞行活动。</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CBE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结合日常工作开展巡查，发现违法线索上报。</w:t>
            </w:r>
          </w:p>
        </w:tc>
      </w:tr>
      <w:tr w14:paraId="2647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4D6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36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DC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社会工作综合服务中心建设与管理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B93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县委社会工作部</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76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1.制定社会工作综合服务中心建设工作方案。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2.指导配强社会工作综合服务中心人员力量。</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3.对接县财政局、县民政局等部门整合政府购买社会工作服务事项，兑现政府购买服务资金。</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EF1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1.负责进驻的社会组织日常管理。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2.提供必要的办公和服务设施。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3.建立收集需求、链接资源、开展服务等工作机制。</w:t>
            </w:r>
          </w:p>
        </w:tc>
      </w:tr>
      <w:tr w14:paraId="1650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D9E7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七、安全稳定（</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7</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565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817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0C4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校园安全管理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207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县教育局、县公安局、县市场监管局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497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护学岗</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3.县市场监管局：负责指导督促学校加强食品药品管理工作。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9D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1.结合日常工作开展校园安全巡查，发现问题上报县教育局。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3.协助落实</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护学岗</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机制。</w:t>
            </w:r>
          </w:p>
        </w:tc>
      </w:tr>
      <w:tr w14:paraId="7AB9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E4E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A33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烟花爆竹监督检查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AB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县应急管理局、县公安局、县市场监管局、县交通运输局、县商务经合局、县消防救援大队、县行政审批和数据局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2A0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85D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1.开展烟花爆竹安全监管政策宣传教育。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4.配合设置烟花爆竹集中燃放区域。</w:t>
            </w:r>
          </w:p>
        </w:tc>
      </w:tr>
      <w:tr w14:paraId="29FA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36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39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B8F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危险化学品安全监管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D2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县应急管理局、县公安局、县市场监管局、大英生态环境局、县交通运输局、县卫生健康局、县行政审批和数据局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FB5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1.县应急管理局：负责危险化学品安全监督管理工作。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7.县行政审批和数据局：核发除剧毒化学品、易制爆化学品外其他危险化学品（不含仓储经营）经营许可。</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3F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1.派员参加危险化学品单位安全行政执法检查。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2.配合督促危险化学品单位对查出的隐患进行整改。</w:t>
            </w:r>
          </w:p>
        </w:tc>
      </w:tr>
      <w:tr w14:paraId="0BAF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A1E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40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7F6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城镇燃气安全排查整治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CC4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县住房城乡建设局、县市场监管局、县应急管理局、县公安局、县消防救援大队、县交通运输局、县综合执法局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8B3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问题瓶</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问题阀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问题软管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等产品质量违规违法行为。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3.县应急管理局：负责安全生产综合监督管理。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4.县公安局：依法打击非法经营和储存燃气的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黑窝点</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、非法充装和销售</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黑气瓶</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等违法犯罪行为，追究相关人员刑事责任。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7.县综合执法局：按权限查处燃气经营违法行为。</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93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1.开展安全使用燃气宣传教育。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3.派员参加燃气安全事故应急抢险、处置、协调、调查等工作。</w:t>
            </w:r>
          </w:p>
        </w:tc>
      </w:tr>
      <w:tr w14:paraId="59F9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7AB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41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3C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油气长输管道保护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FBA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县发展改革局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5AB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1.组织开展油气长输管道安全保护知识宣传。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2.不定期对油气长输管道进行安全巡查。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3.办理石油天然气管道保护范围内特定施工作业、石油天然气管道受限制区域施工保护方案许可；查处危害油气长输管道安全违法行为。</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D6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1.开展油气长输管道安全保护知识宣传。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2.结合日常工作开展危害</w:t>
            </w:r>
            <w:r>
              <w:rPr>
                <w:rFonts w:hint="default" w:ascii="Times New Roman" w:hAnsi="Times New Roman" w:eastAsia="仿宋_GB2312" w:cs="Times New Roman"/>
                <w:b w:val="0"/>
                <w:bCs w:val="0"/>
                <w:i w:val="0"/>
                <w:iCs w:val="0"/>
                <w:color w:val="000000"/>
                <w:kern w:val="0"/>
                <w:sz w:val="24"/>
                <w:szCs w:val="24"/>
                <w:u w:val="none"/>
                <w:lang w:val="en-US" w:eastAsia="zh-CN" w:bidi="ar"/>
              </w:rPr>
              <w:t>油气长输</w:t>
            </w:r>
            <w:r>
              <w:rPr>
                <w:rFonts w:hint="default" w:ascii="Times New Roman" w:hAnsi="Times New Roman" w:eastAsia="仿宋_GB2312" w:cs="Times New Roman"/>
                <w:b w:val="0"/>
                <w:bCs w:val="0"/>
                <w:i w:val="0"/>
                <w:iCs w:val="0"/>
                <w:color w:val="auto"/>
                <w:kern w:val="0"/>
                <w:sz w:val="24"/>
                <w:szCs w:val="24"/>
                <w:u w:val="none"/>
                <w:lang w:val="en-US" w:eastAsia="zh-CN" w:bidi="ar"/>
              </w:rPr>
              <w:t>管道安全巡查，发现安全隐患上报。</w:t>
            </w:r>
          </w:p>
        </w:tc>
      </w:tr>
      <w:tr w14:paraId="1B59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4CE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77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工贸行业安全生产监管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944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县应急管理局、县经科局、县商务经合局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DA7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2.县经科局：督促指导工业企业加强安全生产管理。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3.县商务经合局：督促指导商贸行业生产经营单位加强安全生产管理。</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FE1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1.开展工贸行业安全生产宣传。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3.派员参加工贸行业安全生产联合监督检查。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4.发生安全事故后，启动应急预案，组织开展群众疏散撤离及善后等相关工作。</w:t>
            </w:r>
          </w:p>
        </w:tc>
      </w:tr>
      <w:tr w14:paraId="455D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7F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C0C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水上交通安全管理（含渡口码头）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277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县交通运输局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8C9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1.负责宣传、实施国家和省有关水上交通安全管理的法律、法规、规章和方针、政策、标准、规范。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2.负责实施水上交通安全目标管理制度、安全责任制度和安全责任追究制度。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3.指导、督促有关单位建立健全和落实水上交通安全生产和安全管理责任制度。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4.组织指导水上交通安全隐患的排查及督促整治工作。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5.负责职责范围内通航水域的水上交通安全监督管理工作。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6.负责管理和保护航道、港口及其设施，依法制止、处理各种侵占、破坏航道、港口及其设施的行为。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7.法律、法规、规章规定的其他水上交通安全监督管理职责。</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681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1.组织开展水上交通安全宣传教育。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2.建立健全镇人民政府、村民委员会和船主以及渡口、渡船、渡工的安全管理责任制。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3.开展水上交通、渡口码头日常巡查，开展隐患整改、应急演练。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4.负责自用船舶登记管理工作（检验、登记、证书换发）。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5.负责船舶所有人、经营人、船员以及有关单位、个人安全工作的组织、协调和安全隐患督查整改。</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6.指导建立健全客渡船舶签单发航管理人员职责和管理制度。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7.负责水上交通安全管理人员的安全考评、考核工作。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8.派员参加培训、考试等相关工作。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9.负责</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三无</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船舶集中存放。</w:t>
            </w:r>
          </w:p>
        </w:tc>
      </w:tr>
      <w:tr w14:paraId="3FF6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4837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八、社会保障（</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2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541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ADB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公共租赁住房实物配租、住房租赁补贴申请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4D2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15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1.负责公共租赁住房政策宣传讲解。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2.负责制定公共租赁住房的政策、规划公共租赁住房的建设和分配。</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3.受理公租房实物配租、租赁补贴申请。</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4.审核发放公共租赁住房租赁补贴。</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6.对不按规定使用公共租赁住房的个人给予查处、清退。</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3D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1.开展公共租赁住房实物配租、住房租赁补贴申请政策宣传。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3.通过入户调查、邻里访问以及信函索证等方式，核实申请人的家庭收入和住房状况等。</w:t>
            </w:r>
          </w:p>
        </w:tc>
      </w:tr>
      <w:tr w14:paraId="7559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65B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EC1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低收入群体危房改造及抗震改造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85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县住房城乡建设局、县财政局、县民政局、县农业农村局、县自然资源和规划局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4E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2.县财政局：负责农村危房改造补助资金保障，加强资金使用监管。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5.县自然资源和规划局：负责农村住房建设的规划、农用地转用、不动产登记等监督管理服务工作。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638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1.开展农村低收入群体危房改造政策宣传</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2.对村（社区）提交的危房改造资料进行审核、公示、上报。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3.定期开展农村住房使用安全监督检查。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4.负责危房改造户档资料整理归集。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5.开展危房改造系统录入工作。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6.负责农村危房改造建设审批、质量安全监管、竣工验收等工作。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7.初审危房改造补助资金申请资料并上报县住房城乡建设局。</w:t>
            </w:r>
          </w:p>
        </w:tc>
      </w:tr>
      <w:tr w14:paraId="4797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2EE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46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82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低收入妇女</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救助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E31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县妇联、县卫生健康局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0B1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1.县妇联：（1）开展低收入妇女</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两癌（宫颈癌、乳腺癌）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救助资金发放及跟踪回访工作。（3）建立项目实施档案。（4）对</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救助工作人员开展救助政策和相关知识培训。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2.县卫生健康局：负责审核</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救助对象病种病情，指导开展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筛查。</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C54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筛查、低收入妇女</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2.摸排掌握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两癌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妇女基本情况，收集汇总申报对象、人数及申报材料，初审后上报县妇联。</w:t>
            </w:r>
          </w:p>
        </w:tc>
      </w:tr>
      <w:tr w14:paraId="148C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7FB6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九、自然资源（6项）</w:t>
            </w:r>
          </w:p>
        </w:tc>
      </w:tr>
      <w:tr w14:paraId="27F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AD7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47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217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取水监管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3F2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县水利局、县行政审批和数据局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E0B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1.县水利局：（1）组织开展项目水资源论证批。（2）组织开展水资源费、水利工程水费征收工作。（3）组织取水户安装计量设施进行监督管理。（4）开展日常巡查，对违规取水行为进行查处。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2.县行政审批和数据局：负责取水许可、行政审批等工作。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D1D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2.派员参加县水利局开展的取水许可现场勘验、试运行验收。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3.指导村（社区）检查取水设施设备使用情况。</w:t>
            </w:r>
          </w:p>
        </w:tc>
      </w:tr>
      <w:tr w14:paraId="5893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23D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48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189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卫片图斑违法行为处置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9F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5AD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非农化</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等违法违规行为督促整改、立案查处。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2.县农业农村局：对耕地</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非粮化</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违法行为进行督促整改、立案查处。</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982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2.派员参加卫片图斑违法行为处置及善后整改等工作。</w:t>
            </w:r>
          </w:p>
        </w:tc>
      </w:tr>
      <w:tr w14:paraId="293F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71D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49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78D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测量标志管理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95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4A4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2.基础测绘设施遭受破坏的，组织力量修复或者重建，确保基础测绘设施的使用效能。</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5E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开展测量标志巡查，发现问题上报。</w:t>
            </w:r>
          </w:p>
        </w:tc>
      </w:tr>
      <w:tr w14:paraId="233E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FC4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50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10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野生动物保护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140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县自然资源和规划局、县农业农村局、县市场监管局、县公安局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28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4.县公安局：对非法猎捕野生动物构成犯罪的违法行为查处打击。</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8E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1.开展野生动物保护宣传教育。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3.发现违法线索上报。</w:t>
            </w:r>
          </w:p>
        </w:tc>
      </w:tr>
      <w:tr w14:paraId="2A5C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06A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92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古树名木保护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EA9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县自然资源和规划局、县住房城乡建设局、县综合执法局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703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1.县自然资源和规划局：负责城市建成区外古树名木保护管理工作。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2.县住房城乡建设局：负责城市建成区内古树名木保护管理工作。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3.县综合执法局：负责城市建成区违反古树名木保护法规的行政处罚工作。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90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1.宣传古树名木的历史、文化和生态价值。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2.将古树名木保护责任分解到村（社区）和具体责任人。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3.按照养护规范开展日常养护工作。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4.发现古树名木遭受有害生物、自然损害、人为损害或者生长异常的情况上报县自然资源和规划局。</w:t>
            </w:r>
          </w:p>
        </w:tc>
      </w:tr>
      <w:tr w14:paraId="1ADC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6A6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9EF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矿产资源保护及监管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926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92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1.负责矿产资源储量管理。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2.负责探矿权审核、采矿权审核、出让及审批登记发证工作。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4.组织编制矿产资源规划，指导和审核矿产资源相关专项规划。</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5.落实矿产资源保护、节约利用和综合利用相关措施。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6.对违法行为进行处置。</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BD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1.开展矿产资源保护政策法规宣传。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2.结合日常工作开展巡查，发现污染环境、破坏生态、无证勘查开采、越界勘查开采、非法开采运输销售等违法行为，制止并上报。</w:t>
            </w:r>
          </w:p>
        </w:tc>
      </w:tr>
      <w:tr w14:paraId="7828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F28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十、生态环保（</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DCD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765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2C3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土壤污染防治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1E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大英生态环境局、县农业农村局、县自然资源和规划局、县住房城乡建设局、县综合执法局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669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2.县农业农村局、县自然资源和规划局、县住房城乡建设局、县综合执法局等部门在各自职责范围内对土壤污染防治工作实施监督管理。</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153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1.开展土壤污染防治政策法规宣传。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2.开展土壤环境日常巡查，发现问题上报大英生态环境局。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3.派员参加土壤污染违法行为查处。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4.调处矛盾纠纷，受理信访投诉。</w:t>
            </w:r>
          </w:p>
        </w:tc>
      </w:tr>
      <w:tr w14:paraId="0335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EA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55C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固体废物污染环境防治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24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EC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748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1.开展固体废物污染环境防治政策法规宣传。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3.派员参加固体废物整治工作。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4.派员参加固体废物污染环境违法行为查处。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5.调处矛盾纠纷，受理信访投诉。</w:t>
            </w:r>
          </w:p>
        </w:tc>
      </w:tr>
      <w:tr w14:paraId="0C6F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A9F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999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水污染防治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86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大英生态环境局、县水利局、县自然资源和规划局、县住房城乡建设局、县经科局、大英经开区、县农业农村局、县交通运输局、县卫生健康局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7D0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C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1.开展水环境保护政策法规宣传。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2.开展水生态环境日常巡查，发现问题制止并上报大英生态环境局。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5.派员参加城镇排水与污水处理领域生态环境案件调查处理。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6.调处矛盾纠纷，受理信访投诉。</w:t>
            </w:r>
          </w:p>
        </w:tc>
      </w:tr>
      <w:tr w14:paraId="3B22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7A7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56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ED4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大气污染防治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7D1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大英生态环境局、县水利局、县发展改革局、县经科局、县市场监管局、县住房城乡建设局、县交通运输局、县公安局、县农业农村局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828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2.县水利局：负责水利工程扬尘污染防治。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3.县发展改革局：负责清洁能源保障工作。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煤改气</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6.县住房城乡建设局：负责建筑工程扬尘污染防治。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7.县交通运输局：负责码头、道路扬尘污染防治。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9.县农业农村局：负责指导秸秆综合利用工作。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81C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1.开展大气环境保护政策法规宣传。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2.开展大气污染日常巡查，发现问题制止并上报大英生态环境局。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4.派员参加大气污染违法行为查处。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5.调处矛盾纠纷，受理信访投诉。</w:t>
            </w:r>
          </w:p>
        </w:tc>
      </w:tr>
      <w:tr w14:paraId="3B58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6B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57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81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噪声污染防治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BFF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大英生态环境局、县公安局、县教育局、县交通运输局、县住房城乡建设局、县发展改革局、县文化广电体育旅游局、县经科局、县市场监管局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40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1.大英生态环境局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3.县教育局：统筹中、高考等特殊活动期间声环境保障等有关工作。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10.县公安局、县市场监管局等部门按行业负责充电站、充电桩噪声投诉处理，督促建设单位、小区物业采用低噪充电设备设施，采取减振降噪措施。</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839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1.开展噪声污染防治政策法规宣传。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3.派员参加噪声污染源排查及噪声减轻、源头消除等工作。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4.调处矛盾纠纷，受理信访投诉。</w:t>
            </w:r>
          </w:p>
        </w:tc>
      </w:tr>
      <w:tr w14:paraId="037E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BD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58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2CC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畜禽养殖污染防治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1F6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县农业农村局、大英生态环境局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AB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920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1.开展畜禽粪污资源化利用技术的宣传。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2.排查畜禽养殖环境污染行为，制止并上报县农业农村局。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3.派员参加畜禽养殖污染违法行为查处。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4.跟踪畜禽养殖污染治理整改情况。</w:t>
            </w:r>
          </w:p>
        </w:tc>
      </w:tr>
      <w:tr w14:paraId="1B8D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1EB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59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057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散乱污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企业整治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82A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县经科局、县发展改革局、大英生态环境局、县市场监管局、县综合执法局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D0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1.县经科局：负责统筹推进</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散乱污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3.大英生态环境局：会同县经科局持续开展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散乱污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整治工作，对违法排污行为进行查处。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4.县市场监管局：查处无证无照、证照不全的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散乱污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企业。</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5.县综合执法局：负责对国有土地上的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散乱污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企业违章建筑进行查处。</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1C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散乱污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企业摸排，并将摸排情况上报县经科局。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2.督促相关企业自行整改违法违规行为，将拒不整改或整改不到位情况上报县经科局。</w:t>
            </w:r>
          </w:p>
        </w:tc>
      </w:tr>
      <w:tr w14:paraId="0F84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84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60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49D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再生资源回收监管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8F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县商务经合局、县应急管理局、县消防救援大队、县市场监管局、县住房城乡建设局、大英生态环境局、县公安局、县发展改革局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44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7.县公安局：负责再生资源回收的治安管理。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8.县发展改革局：负责研究提出促进再生资源发展的政策，组织实施再生资源利用新技术、新设备的推广应用和产业化示范。</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E8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1.结合日常工作开展再生资源回收站巡查。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2.督促整改安全隐患，制止环境违法行为。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3.将拒不整改、存在重大安全隐患等情形上报县商务经合局。</w:t>
            </w:r>
          </w:p>
        </w:tc>
      </w:tr>
      <w:tr w14:paraId="2ACC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0B5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D6E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长江十年禁渔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F7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县农业农村局、县公安局、县市场监管局、县交通运输局、县水利局、县人力资源社会保障局、县自然资源和规划局、大英生态环境局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FFC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3.县市场监管局：负责加强市场监管，禁止以</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长江野生鱼</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三无</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船舶的清理工作。配合相关部门开展水上执法行动。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050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1.开展长江十年禁渔政策宣传教育。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3.规范涉渔自用船舶管理。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4.清理、统计</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三无</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船舶。</w:t>
            </w:r>
          </w:p>
        </w:tc>
      </w:tr>
      <w:tr w14:paraId="5907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96A9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十一、城乡建设（</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BD6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B53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EE8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房屋安全管理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E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18F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2.县农业农村局：负责农村住房建设的宅基地监督管理服务工作。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05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1.开展房屋安全宣传。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2.定期开展农村住房安全监督检查。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3.督促相关安全责任人整改房屋安全隐患。</w:t>
            </w:r>
          </w:p>
        </w:tc>
      </w:tr>
      <w:tr w14:paraId="29DE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E2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747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城镇危旧房改造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7E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县住房城乡建设局、县自然资源和规划局、县行政审批和数据局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7AD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3.县行政审批和数据局：按照审批权限负责城镇危旧房改造工程建设工程规划许可。</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D59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1.开展城镇危旧房改造政策宣传。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2.动员组织危旧房业主搬离避险工作，设置警示标识。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3.指导多产权业主成立自主改造委员会。</w:t>
            </w:r>
          </w:p>
        </w:tc>
      </w:tr>
      <w:tr w14:paraId="33DE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FBC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886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电力、电信设施建设和保护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9C8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县经科局、县公安局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19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2.县公安局：打击盗窃、破坏电力、电信设施违法犯罪活动。</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BA7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1.结合日常工作开展巡查，发现问题上报县经科局。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2.派员参加基础设施新建、迁改、保护工作。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3.对在依法划定的电力设施保护区内修建建筑物、构筑物或者种植植物、堆放物品和危及电力设施安全的进行强制拆除、砍伐或者清除。</w:t>
            </w:r>
          </w:p>
        </w:tc>
      </w:tr>
      <w:tr w14:paraId="7D5F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71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E9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既有住宅电梯增设工作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E7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县住房城乡建设局、县自然资源和规划局、县综合执法局、县市场监管局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C2B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1.县住房城乡建设局：负责增设电梯基础和井道部分的施工图备案、工程质量安全监督、电梯消防审查</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备案</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、房屋安全鉴定报告备案、竣工验收备案相关工作。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4.县市场监管局：办理电梯使用登记，后续监督管理。</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F2A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1.开展既有住宅电梯增设政策宣传。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4.调处矛盾纠纷，受理信访投诉。</w:t>
            </w:r>
          </w:p>
        </w:tc>
      </w:tr>
      <w:tr w14:paraId="7F55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72B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66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7BE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集体土地征地拆迁和国有土地上房屋征收补偿安置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FE3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县自然资源和规划局、县住房城乡建设局、县公安局、县民政局、县财政局、县人力资源社会保障局、县农业农村局、县信访局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393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1.县自然资源和规划局：统筹集体土地征地工作。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AE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1.开展征地拆迁意愿摸底调查、社会稳定风险评估。</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2.组织集体和群众签订征收协议。</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3.会同县住房城乡建设局开展拆迁、安置等工作。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4.会同相关部门开展用地报批、社会保障等工作。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5.调处矛盾纠纷，受理信访投诉。</w:t>
            </w:r>
          </w:p>
        </w:tc>
      </w:tr>
      <w:tr w14:paraId="1262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801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67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308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房屋装修管理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1A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县住房城乡建设局、县综合执法局、县行政审批和数据局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A1D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i w:val="0"/>
                <w:iCs w:val="0"/>
                <w:color w:val="auto"/>
                <w:kern w:val="0"/>
                <w:sz w:val="24"/>
                <w:szCs w:val="24"/>
                <w:u w:val="none"/>
                <w:lang w:val="en-US" w:eastAsia="zh-CN" w:bidi="ar"/>
              </w:rPr>
              <w:t>违章施工作业安全隐患突出等行为应当履行劝阻制止报告职责</w:t>
            </w:r>
            <w:r>
              <w:rPr>
                <w:rFonts w:hint="default" w:ascii="Times New Roman" w:hAnsi="Times New Roman" w:eastAsia="仿宋_GB2312" w:cs="Times New Roman"/>
                <w:b w:val="0"/>
                <w:bCs w:val="0"/>
                <w:i w:val="0"/>
                <w:iCs w:val="0"/>
                <w:color w:val="auto"/>
                <w:kern w:val="0"/>
                <w:sz w:val="24"/>
                <w:szCs w:val="24"/>
                <w:u w:val="none"/>
                <w:lang w:val="en-US" w:eastAsia="zh-CN" w:bidi="ar"/>
              </w:rPr>
              <w:t>，并配合有关部门依法处理。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2.县综合执法局：负责对住宅室内装饰装修违法行为进行行政处罚。</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3.县行政审批和数据局：负责办理建筑工程施工许可证（工程投资额在100万元以上或者建筑面积在500平方米以上的房屋建筑和市政基础设施工程）。</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B6F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1.开展房屋装修管理政策法规宣传。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3.调处矛盾纠纷，受理信访投诉。</w:t>
            </w:r>
          </w:p>
        </w:tc>
      </w:tr>
      <w:tr w14:paraId="7065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2C9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68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B22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预拌混凝土（砂浆）临时搅拌站巡查管理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6E4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77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2.县综合执法局：负责对预拌混凝土临时搅拌站违法行为进行查处。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D0A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2.派员参加违法行为查处。</w:t>
            </w:r>
          </w:p>
        </w:tc>
      </w:tr>
      <w:tr w14:paraId="6D64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261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69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10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土地整治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99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F8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耕地占补平衡动态监管系统</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项目信息报备和</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四川省级投资土地整治项目线上管理系统</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2.县农业农村局：负责耕地质量等别评定和产能核算，组织建设县级土地整治数据库。</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63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2.派员参加项目初验工作。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3.负责项目移交后的管护工作，开展耕地后期利用日常巡查工作。</w:t>
            </w:r>
          </w:p>
        </w:tc>
      </w:tr>
      <w:tr w14:paraId="008E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831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70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9F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城乡建设用地增减挂钩项目管理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740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县自然资源和规划局、县财政局、县住房城乡建设局、县农业农村局、县交通运输局、县水利局、县发展改革局、县审计局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168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8.县审计局：负责项目工程审计。</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245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1.开展城乡建设用地增减挂钩项目政策宣传和群众动员工作。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3.开展集中居住区用地置换及权属纠纷调处工作。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4.负责宅基地复垦后耕地的维护和耕种。</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5.负责项目安置小区的管理和维护。</w:t>
            </w:r>
          </w:p>
        </w:tc>
      </w:tr>
      <w:tr w14:paraId="3AD6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D4D6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十二、文化和旅游（</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FC6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5CB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650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文化市场检查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AE6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县委宣传部、县文化广电体育旅游局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51F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412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2.派员参加文化市场违法行为查处。</w:t>
            </w:r>
          </w:p>
        </w:tc>
      </w:tr>
      <w:tr w14:paraId="3E19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F80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DC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非物质文化遗产保护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B9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BA0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4A6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1.开展非物质文化遗产保护政策宣传。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2.协助开展非物质文化遗产保护、保存工作。</w:t>
            </w:r>
          </w:p>
        </w:tc>
      </w:tr>
      <w:tr w14:paraId="3B9F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032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854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公共场所全民健身器材配建管理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EF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县文化广电体育旅游局、县住房城乡建设局、县财政局、县市场监管局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4C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2.县住房城乡建设局、县财政局、县市场监管局等部门配合开展公园、广场、景区等管理区域内体育设施的接收、安装、验收工作。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2E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1.指导村（社区）开展体育器材接收工作。</w:t>
            </w:r>
          </w:p>
          <w:p w14:paraId="56FAE19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2.结合日常工作开展器材巡查，发现问题整改。</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3.派员参加体育场地设施统计调查工作。</w:t>
            </w:r>
          </w:p>
        </w:tc>
      </w:tr>
      <w:tr w14:paraId="2EB9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9B8A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十三、卫生健康（</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67A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2E3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7E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三救</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三献</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工作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D50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县红十字会、县卫生健康局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DB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1.县红十字会：（1）负责</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三救</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三献</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i w:val="0"/>
                <w:iCs w:val="0"/>
                <w:color w:val="auto"/>
                <w:kern w:val="0"/>
                <w:sz w:val="24"/>
                <w:szCs w:val="24"/>
                <w:u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2.县卫生健康局：（1）负责牵头组织无偿献血工作，指导监督血站、医疗机构规范采集血液、临床用血安全。（2）开展日常考核和评估。</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55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2.协助开展应急救护培训、无偿献血、红十字志愿服务、人道救助等活动。</w:t>
            </w:r>
          </w:p>
        </w:tc>
      </w:tr>
      <w:tr w14:paraId="164B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851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CD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职业病防治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59F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99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1.负责职业病防治宣传教育。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2.完善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政府组织领导、部门各负其责、全社会共同参与</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的防治机制，全面落实职业病预防控制措施。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3.督促用人单位贯彻落实</w:t>
            </w:r>
            <w:bookmarkStart w:id="0" w:name="_GoBack"/>
            <w:bookmarkEnd w:id="0"/>
            <w:r>
              <w:rPr>
                <w:rFonts w:hint="eastAsia" w:ascii="Times New Roman" w:hAnsi="Times New Roman" w:eastAsia="仿宋_GB2312" w:cs="Times New Roman"/>
                <w:b w:val="0"/>
                <w:bCs w:val="0"/>
                <w:i w:val="0"/>
                <w:iCs w:val="0"/>
                <w:color w:val="auto"/>
                <w:kern w:val="0"/>
                <w:sz w:val="24"/>
                <w:szCs w:val="24"/>
                <w:u w:val="none"/>
                <w:lang w:val="en-US" w:eastAsia="zh-CN" w:bidi="ar"/>
              </w:rPr>
              <w:t>《中华人民共和国职业病防治法》</w:t>
            </w:r>
            <w:r>
              <w:rPr>
                <w:rFonts w:hint="default" w:ascii="Times New Roman" w:hAnsi="Times New Roman" w:eastAsia="仿宋_GB2312" w:cs="Times New Roman"/>
                <w:b w:val="0"/>
                <w:bCs w:val="0"/>
                <w:i w:val="0"/>
                <w:iCs w:val="0"/>
                <w:color w:val="auto"/>
                <w:kern w:val="0"/>
                <w:sz w:val="24"/>
                <w:szCs w:val="24"/>
                <w:u w:val="none"/>
                <w:lang w:val="en-US" w:eastAsia="zh-CN" w:bidi="ar"/>
              </w:rPr>
              <w:t>和相关职业病防治工作任务。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4.监督检查用人单位职业危害作业场所因素的申报、风险评估、场所监测，并对违法违规行为进行立案查处。</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F9C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1.开展职业病防治宣传教育。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2.派员参加职业危害事故调查处理，协助开展事故现场控制、善后等工作。</w:t>
            </w:r>
          </w:p>
        </w:tc>
      </w:tr>
      <w:tr w14:paraId="0BE1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5D61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十四、应急管理和消防（</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11</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361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89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76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22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防汛抗旱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58F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县应急管理局、县住房城乡建设局、县水利局、县农业农村局、县交通运输局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00B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b w:val="0"/>
                <w:bCs w:val="0"/>
                <w:i w:val="0"/>
                <w:iCs w:val="0"/>
                <w:color w:val="auto"/>
                <w:kern w:val="0"/>
                <w:sz w:val="24"/>
                <w:szCs w:val="24"/>
                <w:u w:val="none"/>
                <w:lang w:val="en-US" w:eastAsia="zh-CN" w:bidi="ar"/>
              </w:rPr>
              <w:t>防汛抗旱应急响应后的水旱灾害应对处置工作。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b w:val="0"/>
                <w:bCs w:val="0"/>
                <w:i w:val="0"/>
                <w:iCs w:val="0"/>
                <w:color w:val="auto"/>
                <w:kern w:val="0"/>
                <w:sz w:val="24"/>
                <w:szCs w:val="24"/>
                <w:u w:val="none"/>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5.县交通运输局：负责督促运营单位和有关单位，提前启动应急抽、排水工作，保证道路等设施的排涝安全及相关改造工作。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64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1.开展防汛抗旱宣传教育。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2.制定防汛抗旱各类应急预案，建立防汛风险隐患点清单。</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5.负责汛期值班值守、信息报送、转发气象预警。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6.收集受灾情况上报县应急管理局。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7.出现险情时，组织受灾害威胁的居民及其他人员转移到安全地带。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9.组织开展灾后受灾群众生产、生活恢复工作。</w:t>
            </w:r>
          </w:p>
        </w:tc>
      </w:tr>
      <w:tr w14:paraId="309A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CF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77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3D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地质灾害防治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C4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县自然资源和规划局、县应急管理局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582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2.县应急管理局：组织救援力量开展救援。</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926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1.开展地质灾害防治宣传。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2.组织人员参加地质灾害防治培训。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3.制定年度地质灾害防治方案和应急预案，开展应急演练。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5.协助地质灾害隐患点项目整治。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6.发现险情时，组织受灾害威胁的群众转移到安全地带。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8.组织开展灾后受灾群众生产生活恢复工作。</w:t>
            </w:r>
          </w:p>
        </w:tc>
      </w:tr>
      <w:tr w14:paraId="0B16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751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78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45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山洪灾害防治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FD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县水利局、县应急管理局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D9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2.县应急管理局：组织救援力量开展救援。</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808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1.开展山洪灾害防治宣传。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2.组织人员参加山洪灾害防治培训。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3.制定山洪灾害防治方案和应急预案，开展应急演练。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5.协助山洪灾害隐患点项目整治。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6.发现险情时，组织受灾害威胁的群众转移到安全地带。</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8.组织开展灾后受灾群众生产生活恢复工作。</w:t>
            </w:r>
          </w:p>
        </w:tc>
      </w:tr>
      <w:tr w14:paraId="4C9E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93D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79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6D2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消防安全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2ED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县消防救援大队、县应急管理局、县住房城乡建设局、县公安局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585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1.县消防救援大队</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3.县住房城乡建设局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4.县公安局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5.各行业主管部门根据本系统特点，针对性地开展消防安全检查、督促整改火灾隐患。</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15C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1.开展消防安全宣传教育。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2.制定火灾形势分析、消防应急预案等制度，开展消防应急演练。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4.定期开展经营性自建房、民宿、农家乐、</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九小</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8.按委托权限开展消防安全相关执法。</w:t>
            </w:r>
          </w:p>
        </w:tc>
      </w:tr>
      <w:tr w14:paraId="2272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45C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80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96D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森林防灭火</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CD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县自然资源和规划局、县应急管理局、县公安局、县消防救援大队</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88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5120631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75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1.开展森林防火宣传教育。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2.制定森林防灭火应急预案，落实值班值守制度，开展应急演练。</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3.建立半专业火灾救援队伍，储备管理救援物资。</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4.组织参加预防扑救专业培训。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5.配合县自然资源和规划局建设防火林带、防火巡护带、消防水池。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7.开展火灾初级扑救、疏散人群、转移安置等工作。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8.协助县公安局维护治安，开展火场警戒、交通疏导。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9.派员参加森林火灾事故调查处置、案件查处。</w:t>
            </w:r>
          </w:p>
        </w:tc>
      </w:tr>
      <w:tr w14:paraId="3709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3B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90C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动物防疫、重大疫情应急处置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CC7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8C1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1.主管动物防疫工作。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6CBE">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1.开展动物疫病防治政策法规宣传。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2.组织协调村（社区）开展流浪犬、猫的控制和处置，防止疫病传播。</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3.建立动物疫病防控基层网格，发现突发重大动物疫情上报，并根据应急预案开展突发重大动物疫情事件的应急处置工作。</w:t>
            </w:r>
          </w:p>
        </w:tc>
      </w:tr>
      <w:tr w14:paraId="044B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E55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CD9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应急广播升级改造安装和设施设备监督管理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39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县文化广电体育旅游局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193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负责应急广播升级改造安装和设施设备监督管理工作，开展广播维护队伍绩效考核。</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0FA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1.协助开展应急广播设备安全管护。</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2.结合日常工作开展应急广播巡查，发现问题上报。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3.协助开展广播维护队伍绩效考核。</w:t>
            </w:r>
          </w:p>
        </w:tc>
      </w:tr>
      <w:tr w14:paraId="5A31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44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E6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电梯使用安全管理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2B0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县市场监管局、县住房城乡建设局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ABC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1.县市场监管局：负责电梯安全监督管理。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2.县住房城乡建设局等相关部门在各自的职责范围内对有关电梯安全工作实施监督管理。</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A7BF">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1.开展电梯使用安全法律法规宣传教育。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3.派员参加电梯使用安全监督检查。</w:t>
            </w:r>
          </w:p>
        </w:tc>
      </w:tr>
      <w:tr w14:paraId="7C1F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0D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693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电动自行车入户、飞线充电隐患整治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D906">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县住房城乡建设局、县消防救援大队、县公安局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3AB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3.县公安局：依据权限对电动车入户、飞线充电等行为进行处置。</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5E1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2.派员参加电动自行车违法改造等现场处置工作。</w:t>
            </w:r>
          </w:p>
        </w:tc>
      </w:tr>
      <w:tr w14:paraId="1FAA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EC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6F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充电基础设施安全管理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1D22">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9F4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在确保安全前提下，在具备条件的加油站配建公共充电基础设施。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4.县国资局：负责国有企业充电基础设施建设推广工作。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统建统服</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14.县消防救援大队：负责组织指导对充电基础设施设置场所进行消防监督检查。监督督促运营单位或个人依法履行消防安全职责，落实消防安全责任制。</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8C6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1.开展充电基础设施安全使用宣传。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2.结合日常工作开展安全巡查，发现问题上报县发展改革局。</w:t>
            </w:r>
          </w:p>
        </w:tc>
      </w:tr>
      <w:tr w14:paraId="1471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736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eastAsia="zh-CN"/>
              </w:rPr>
            </w:pPr>
            <w:r>
              <w:rPr>
                <w:rFonts w:hint="eastAsia" w:ascii="Times New Roman" w:hAnsi="Times New Roman" w:eastAsia="仿宋_GB2312" w:cs="Times New Roman"/>
                <w:b w:val="0"/>
                <w:bCs w:val="0"/>
                <w:i w:val="0"/>
                <w:iCs w:val="0"/>
                <w:color w:val="auto"/>
                <w:sz w:val="24"/>
                <w:szCs w:val="24"/>
                <w:u w:val="none"/>
                <w:lang w:val="en-US" w:eastAsia="zh-CN"/>
              </w:rPr>
              <w:t>86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0F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突发公共卫生事件应急处理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6B0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33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1.负责组织突发事件的调查、控制和医疗救治工作。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2.按规定报告突发公共卫生事件。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3.对突发事件现场等采取控制措施，宣传突发事件防治知识，及时对易受感染的人群和其他易受损害的人群采取应急接种、预防性投药、群体防护等措施。</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E0B9">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1.宣传普及突发公共卫生事件的防治知识。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2.发现疫情上报。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3.协助开展样本采集、监测点设置等工作。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4.协助落实防控措施。</w:t>
            </w:r>
          </w:p>
        </w:tc>
      </w:tr>
      <w:tr w14:paraId="60A0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8B3F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十五、市场监管（</w:t>
            </w:r>
            <w:r>
              <w:rPr>
                <w:rStyle w:val="9"/>
                <w:rFonts w:hint="eastAsia" w:ascii="黑体" w:hAnsi="黑体" w:eastAsia="黑体" w:cs="黑体"/>
                <w:b w:val="0"/>
                <w:bCs w:val="0"/>
                <w:i w:val="0"/>
                <w:iCs w:val="0"/>
                <w:strike w:val="0"/>
                <w:dstrike w:val="0"/>
                <w:color w:val="000000" w:themeColor="text1"/>
                <w:kern w:val="0"/>
                <w:sz w:val="24"/>
                <w:szCs w:val="24"/>
                <w:lang w:val="en-US" w:eastAsia="zh-CN" w:bidi="ar"/>
                <w14:textFill>
                  <w14:solidFill>
                    <w14:schemeClr w14:val="tx1"/>
                  </w14:solidFill>
                </w14:textFill>
              </w:rPr>
              <w:t>4</w:t>
            </w: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243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091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87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0F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食品安全监督检查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407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DF2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1.统筹指导食品安全工作，承担食品安全综合协调工作。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3.组织开展食品安全宣传活动。</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5.健全完善食品安全部门间协调联动机制。</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6.对食品小作坊、小经营店及摊贩实施监督管理。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7.对农村集体聚餐指导监管。</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4B81">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1.开展食品安全隐患排查、信息报告、宣传教育。</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2.派员参加食品小作坊、小经营店、摊贩监督检查。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4.派员参加食品安全执法和突发事件处置等工作。</w:t>
            </w:r>
          </w:p>
        </w:tc>
      </w:tr>
      <w:tr w14:paraId="0D5C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235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88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BE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推进质量发展与产品质量监管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D49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099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1.牵头开展产品质量安全法律法规宣传。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2.对监管执法人员开展知识培训和业务指导。</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4.推进质量强县、质量强链、质量强企工作。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6.查处产品质量安全违法行为。</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7.协同有关部门在各自职责范围内负责产品质量监督工作。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30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1.开展产品质量安全法律法规宣传。</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2.结合日常工作开展巡查，发现违法违规行为线索上报。</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3.派员参加产品质量安全监督检查。</w:t>
            </w:r>
          </w:p>
        </w:tc>
      </w:tr>
      <w:tr w14:paraId="1539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AA8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89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5A7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农贸市场管理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24CC">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767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3.县农业农村局：</w:t>
            </w:r>
            <w:r>
              <w:rPr>
                <w:rFonts w:hint="eastAsia" w:ascii="Times New Roman" w:hAnsi="Times New Roman" w:eastAsia="仿宋_GB2312" w:cs="Times New Roman"/>
                <w:b w:val="0"/>
                <w:bCs w:val="0"/>
                <w:i w:val="0"/>
                <w:iCs w:val="0"/>
                <w:color w:val="auto"/>
                <w:kern w:val="0"/>
                <w:sz w:val="24"/>
                <w:szCs w:val="24"/>
                <w:u w:val="none"/>
                <w:lang w:val="en-US" w:eastAsia="zh-CN" w:bidi="ar"/>
              </w:rPr>
              <w:t>负责</w:t>
            </w:r>
            <w:r>
              <w:rPr>
                <w:rFonts w:hint="default" w:ascii="Times New Roman" w:hAnsi="Times New Roman" w:eastAsia="仿宋_GB2312" w:cs="Times New Roman"/>
                <w:b w:val="0"/>
                <w:bCs w:val="0"/>
                <w:i w:val="0"/>
                <w:iCs w:val="0"/>
                <w:color w:val="auto"/>
                <w:kern w:val="0"/>
                <w:sz w:val="24"/>
                <w:szCs w:val="24"/>
                <w:u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4.县卫生健康局：</w:t>
            </w:r>
            <w:r>
              <w:rPr>
                <w:rFonts w:hint="eastAsia" w:ascii="Times New Roman" w:hAnsi="Times New Roman" w:eastAsia="仿宋_GB2312" w:cs="Times New Roman"/>
                <w:b w:val="0"/>
                <w:bCs w:val="0"/>
                <w:i w:val="0"/>
                <w:iCs w:val="0"/>
                <w:color w:val="auto"/>
                <w:kern w:val="0"/>
                <w:sz w:val="24"/>
                <w:szCs w:val="24"/>
                <w:u w:val="none"/>
                <w:lang w:val="en-US" w:eastAsia="zh-CN" w:bidi="ar"/>
              </w:rPr>
              <w:t>负责</w:t>
            </w:r>
            <w:r>
              <w:rPr>
                <w:rFonts w:hint="default" w:ascii="Times New Roman" w:hAnsi="Times New Roman" w:eastAsia="仿宋_GB2312" w:cs="Times New Roman"/>
                <w:b w:val="0"/>
                <w:bCs w:val="0"/>
                <w:i w:val="0"/>
                <w:iCs w:val="0"/>
                <w:color w:val="auto"/>
                <w:kern w:val="0"/>
                <w:sz w:val="24"/>
                <w:szCs w:val="24"/>
                <w:u w:val="none"/>
                <w:lang w:val="en-US" w:eastAsia="zh-CN" w:bidi="ar"/>
              </w:rPr>
              <w:t>农贸市场病媒生物预防控制、传染病疫情防控的指导监督。</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6.县公安局、县综合执法局、县住房城乡建设局、大英生态环境局、县应急管理局、县消防救援大队等部门按照各自职责，开展农贸市场监督管理工作。</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7D5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1.督促市场开办者、场内经营者落实相关责任。</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3.派员参加相关部门开展的违法行为查处。</w:t>
            </w:r>
          </w:p>
        </w:tc>
      </w:tr>
      <w:tr w14:paraId="59DE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B9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eastAsia" w:ascii="Times New Roman" w:hAnsi="Times New Roman" w:eastAsia="仿宋_GB2312" w:cs="Times New Roman"/>
                <w:b w:val="0"/>
                <w:bCs w:val="0"/>
                <w:i w:val="0"/>
                <w:iCs w:val="0"/>
                <w:color w:val="auto"/>
                <w:kern w:val="0"/>
                <w:sz w:val="24"/>
                <w:szCs w:val="24"/>
                <w:u w:val="none"/>
                <w:lang w:val="en-US" w:eastAsia="zh-CN" w:bidi="ar"/>
              </w:rPr>
              <w:t>90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F54">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校外培训机构监管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03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D20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2.县市场监管局：负责价格、食品安全等方面的监管工作。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4.县民政局：负责校外培训机构违反相关登记管理规定的监管工作。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5.县行政审批和数据局：负责民办校外培训机构办学许可证的审批。</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7.县经科局：负责校外科技类培训机构监管工作。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i w:val="0"/>
                <w:iCs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auto"/>
                <w:kern w:val="0"/>
                <w:sz w:val="24"/>
                <w:szCs w:val="24"/>
                <w:u w:val="none"/>
                <w:lang w:val="en-US" w:eastAsia="zh-CN" w:bidi="ar"/>
              </w:rPr>
              <w:t>9.县公安局、县民政局、县市场监管局等部门将查处无证无照</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黑机构</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纳入社区治理和非法社会组织整治内容。</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7EA">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结合日常工作开展校外培训机构巡查，发现问题上报县教育局。</w:t>
            </w:r>
          </w:p>
        </w:tc>
      </w:tr>
    </w:tbl>
    <w:p w14:paraId="7407EE8F">
      <w:pPr>
        <w:sectPr>
          <w:pgSz w:w="16838" w:h="11906" w:orient="landscape"/>
          <w:pgMar w:top="1440" w:right="1440" w:bottom="1440" w:left="1440" w:header="851" w:footer="992" w:gutter="0"/>
          <w:pgNumType w:fmt="decimal"/>
          <w:cols w:space="425" w:num="1"/>
          <w:docGrid w:type="lines" w:linePitch="312" w:charSpace="0"/>
        </w:sectPr>
      </w:pPr>
    </w:p>
    <w:p w14:paraId="78F57184">
      <w:pPr>
        <w:pStyle w:val="2"/>
        <w:rPr>
          <w:rFonts w:hint="eastAsia" w:ascii="方正小标宋简体" w:hAnsi="方正小标宋简体" w:eastAsia="方正小标宋简体" w:cs="方正小标宋简体"/>
          <w:b w:val="0"/>
          <w:bCs/>
          <w:snapToGrid w:val="0"/>
          <w:color w:val="000000"/>
          <w:kern w:val="44"/>
          <w:sz w:val="44"/>
          <w:szCs w:val="44"/>
          <w:lang w:val="en-US" w:eastAsia="zh-CN" w:bidi="ar-SA"/>
        </w:rPr>
      </w:pPr>
      <w:r>
        <w:rPr>
          <w:rFonts w:hint="eastAsia" w:ascii="方正小标宋简体" w:hAnsi="方正小标宋简体" w:eastAsia="方正小标宋简体" w:cs="方正小标宋简体"/>
          <w:b w:val="0"/>
          <w:bCs/>
          <w:snapToGrid w:val="0"/>
          <w:color w:val="000000"/>
          <w:kern w:val="44"/>
          <w:sz w:val="44"/>
          <w:szCs w:val="44"/>
          <w:lang w:val="en-US" w:eastAsia="zh-CN" w:bidi="ar-SA"/>
        </w:rPr>
        <w:t>上级部门收回事项清单</w:t>
      </w:r>
    </w:p>
    <w:tbl>
      <w:tblPr>
        <w:tblStyle w:val="6"/>
        <w:tblW w:w="14205" w:type="dxa"/>
        <w:tblInd w:w="0" w:type="dxa"/>
        <w:tblLayout w:type="fixed"/>
        <w:tblCellMar>
          <w:top w:w="0" w:type="dxa"/>
          <w:left w:w="108" w:type="dxa"/>
          <w:bottom w:w="0" w:type="dxa"/>
          <w:right w:w="108" w:type="dxa"/>
        </w:tblCellMar>
      </w:tblPr>
      <w:tblGrid>
        <w:gridCol w:w="765"/>
        <w:gridCol w:w="6555"/>
        <w:gridCol w:w="6885"/>
      </w:tblGrid>
      <w:tr w14:paraId="73748609">
        <w:tblPrEx>
          <w:tblCellMar>
            <w:top w:w="0" w:type="dxa"/>
            <w:left w:w="108" w:type="dxa"/>
            <w:bottom w:w="0" w:type="dxa"/>
            <w:right w:w="108" w:type="dxa"/>
          </w:tblCellMar>
        </w:tblPrEx>
        <w:trPr>
          <w:tblHeader/>
        </w:trPr>
        <w:tc>
          <w:tcPr>
            <w:tcW w:w="765" w:type="dxa"/>
            <w:tcBorders>
              <w:top w:val="single" w:color="000000" w:sz="4" w:space="0"/>
              <w:left w:val="single" w:color="000000" w:sz="4" w:space="0"/>
              <w:bottom w:val="single" w:color="000000" w:sz="4" w:space="0"/>
              <w:right w:val="single" w:color="000000" w:sz="4" w:space="0"/>
            </w:tcBorders>
            <w:vAlign w:val="center"/>
          </w:tcPr>
          <w:p w14:paraId="67CCCC17">
            <w:pPr>
              <w:widowControl/>
              <w:jc w:val="center"/>
              <w:textAlignment w:val="center"/>
              <w:rPr>
                <w:rFonts w:hint="eastAsia" w:ascii="黑体" w:hAnsi="黑体" w:eastAsia="黑体" w:cs="黑体"/>
                <w:sz w:val="23"/>
                <w:szCs w:val="23"/>
              </w:rPr>
            </w:pPr>
            <w:r>
              <w:rPr>
                <w:rFonts w:hint="eastAsia" w:ascii="黑体" w:hAnsi="黑体" w:eastAsia="黑体" w:cs="黑体"/>
                <w:kern w:val="0"/>
                <w:sz w:val="23"/>
                <w:szCs w:val="23"/>
                <w:lang w:bidi="ar"/>
              </w:rPr>
              <w:t>序号</w:t>
            </w:r>
          </w:p>
        </w:tc>
        <w:tc>
          <w:tcPr>
            <w:tcW w:w="6555" w:type="dxa"/>
            <w:tcBorders>
              <w:top w:val="single" w:color="000000" w:sz="4" w:space="0"/>
              <w:left w:val="single" w:color="000000" w:sz="4" w:space="0"/>
              <w:bottom w:val="single" w:color="000000" w:sz="4" w:space="0"/>
              <w:right w:val="single" w:color="000000" w:sz="4" w:space="0"/>
            </w:tcBorders>
            <w:vAlign w:val="center"/>
          </w:tcPr>
          <w:p w14:paraId="36BE850B">
            <w:pPr>
              <w:widowControl/>
              <w:jc w:val="center"/>
              <w:textAlignment w:val="center"/>
              <w:rPr>
                <w:rFonts w:hint="eastAsia" w:ascii="黑体" w:hAnsi="黑体" w:eastAsia="黑体" w:cs="黑体"/>
                <w:sz w:val="23"/>
                <w:szCs w:val="23"/>
              </w:rPr>
            </w:pPr>
            <w:r>
              <w:rPr>
                <w:rFonts w:hint="eastAsia" w:ascii="黑体" w:hAnsi="黑体" w:eastAsia="黑体" w:cs="黑体"/>
                <w:kern w:val="0"/>
                <w:sz w:val="23"/>
                <w:szCs w:val="23"/>
                <w:lang w:bidi="ar"/>
              </w:rPr>
              <w:t>事项名称</w:t>
            </w:r>
          </w:p>
        </w:tc>
        <w:tc>
          <w:tcPr>
            <w:tcW w:w="6885" w:type="dxa"/>
            <w:tcBorders>
              <w:top w:val="single" w:color="000000" w:sz="4" w:space="0"/>
              <w:left w:val="single" w:color="000000" w:sz="4" w:space="0"/>
              <w:bottom w:val="single" w:color="000000" w:sz="4" w:space="0"/>
              <w:right w:val="single" w:color="000000" w:sz="4" w:space="0"/>
            </w:tcBorders>
            <w:vAlign w:val="center"/>
          </w:tcPr>
          <w:p w14:paraId="4602C60C">
            <w:pPr>
              <w:widowControl/>
              <w:jc w:val="center"/>
              <w:textAlignment w:val="center"/>
              <w:rPr>
                <w:rFonts w:hint="eastAsia" w:ascii="黑体" w:hAnsi="黑体" w:eastAsia="黑体" w:cs="黑体"/>
                <w:sz w:val="23"/>
                <w:szCs w:val="23"/>
              </w:rPr>
            </w:pPr>
            <w:r>
              <w:rPr>
                <w:rFonts w:hint="eastAsia" w:ascii="黑体" w:hAnsi="黑体" w:eastAsia="黑体" w:cs="黑体"/>
                <w:kern w:val="0"/>
                <w:sz w:val="23"/>
                <w:szCs w:val="23"/>
                <w:lang w:bidi="ar"/>
              </w:rPr>
              <w:t>承接部门及工作方式</w:t>
            </w:r>
          </w:p>
        </w:tc>
      </w:tr>
      <w:tr w14:paraId="34D762A8">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5846F2A4">
            <w:pPr>
              <w:widowControl/>
              <w:textAlignment w:val="center"/>
              <w:rPr>
                <w:rFonts w:hint="eastAsia" w:ascii="黑体" w:hAnsi="黑体" w:eastAsia="黑体" w:cs="黑体"/>
                <w:kern w:val="0"/>
                <w:sz w:val="23"/>
                <w:szCs w:val="23"/>
                <w:lang w:bidi="ar"/>
              </w:rPr>
            </w:pPr>
            <w:r>
              <w:rPr>
                <w:rFonts w:hint="eastAsia" w:ascii="黑体" w:hAnsi="黑体" w:eastAsia="黑体" w:cs="黑体"/>
                <w:color w:val="000000" w:themeColor="text1"/>
                <w:kern w:val="0"/>
                <w:sz w:val="23"/>
                <w:szCs w:val="23"/>
                <w:lang w:bidi="ar"/>
                <w14:textFill>
                  <w14:solidFill>
                    <w14:schemeClr w14:val="tx1"/>
                  </w14:solidFill>
                </w14:textFill>
              </w:rPr>
              <w:t>一、民生服务（5项）</w:t>
            </w:r>
          </w:p>
        </w:tc>
      </w:tr>
      <w:tr w14:paraId="756CEB6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5F0A225">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w:t>
            </w:r>
          </w:p>
        </w:tc>
        <w:tc>
          <w:tcPr>
            <w:tcW w:w="6555" w:type="dxa"/>
            <w:tcBorders>
              <w:top w:val="single" w:color="000000" w:sz="4" w:space="0"/>
              <w:left w:val="single" w:color="000000" w:sz="4" w:space="0"/>
              <w:bottom w:val="single" w:color="000000" w:sz="4" w:space="0"/>
              <w:right w:val="single" w:color="000000" w:sz="4" w:space="0"/>
            </w:tcBorders>
            <w:vAlign w:val="center"/>
          </w:tcPr>
          <w:p w14:paraId="3B893A7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出具法律援助经济状况证明</w:t>
            </w:r>
          </w:p>
        </w:tc>
        <w:tc>
          <w:tcPr>
            <w:tcW w:w="6885" w:type="dxa"/>
            <w:tcBorders>
              <w:top w:val="single" w:color="000000" w:sz="4" w:space="0"/>
              <w:left w:val="single" w:color="000000" w:sz="4" w:space="0"/>
              <w:bottom w:val="single" w:color="000000" w:sz="4" w:space="0"/>
              <w:right w:val="single" w:color="000000" w:sz="4" w:space="0"/>
            </w:tcBorders>
            <w:vAlign w:val="center"/>
          </w:tcPr>
          <w:p w14:paraId="1A95871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承接部门：县司法局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工作方式：不再开展此项工作。</w:t>
            </w:r>
          </w:p>
        </w:tc>
      </w:tr>
      <w:tr w14:paraId="7ADF8C4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E8FAB07">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w:t>
            </w:r>
          </w:p>
        </w:tc>
        <w:tc>
          <w:tcPr>
            <w:tcW w:w="6555" w:type="dxa"/>
            <w:tcBorders>
              <w:top w:val="single" w:color="000000" w:sz="4" w:space="0"/>
              <w:left w:val="single" w:color="000000" w:sz="4" w:space="0"/>
              <w:bottom w:val="single" w:color="000000" w:sz="4" w:space="0"/>
              <w:right w:val="single" w:color="000000" w:sz="4" w:space="0"/>
            </w:tcBorders>
            <w:vAlign w:val="center"/>
          </w:tcPr>
          <w:p w14:paraId="18A118DE">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对维护老年人合法权益和敬老、养老、助老成绩显著的组织、家庭或者个人的表彰奖励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7743B0B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承接部门：县民政局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工作方式：对维护老年人权益和敬老、养老、孝老、助老成绩显著的组织、家庭或者个人，对参与社会发展做出突出贡献的老年人，按照国家和省有关规定给予表彰或者奖励。</w:t>
            </w:r>
          </w:p>
        </w:tc>
      </w:tr>
      <w:tr w14:paraId="0A31840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D14C546">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w:t>
            </w:r>
          </w:p>
        </w:tc>
        <w:tc>
          <w:tcPr>
            <w:tcW w:w="6555" w:type="dxa"/>
            <w:tcBorders>
              <w:top w:val="single" w:color="000000" w:sz="4" w:space="0"/>
              <w:left w:val="single" w:color="000000" w:sz="4" w:space="0"/>
              <w:bottom w:val="single" w:color="000000" w:sz="4" w:space="0"/>
              <w:right w:val="single" w:color="000000" w:sz="4" w:space="0"/>
            </w:tcBorders>
            <w:vAlign w:val="center"/>
          </w:tcPr>
          <w:p w14:paraId="50E0EDAA">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农村幼儿园举办、停办的登记注册</w:t>
            </w:r>
          </w:p>
        </w:tc>
        <w:tc>
          <w:tcPr>
            <w:tcW w:w="6885" w:type="dxa"/>
            <w:tcBorders>
              <w:top w:val="single" w:color="000000" w:sz="4" w:space="0"/>
              <w:left w:val="single" w:color="000000" w:sz="4" w:space="0"/>
              <w:bottom w:val="single" w:color="000000" w:sz="4" w:space="0"/>
              <w:right w:val="single" w:color="000000" w:sz="4" w:space="0"/>
            </w:tcBorders>
            <w:vAlign w:val="center"/>
          </w:tcPr>
          <w:p w14:paraId="600A678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承接部门：县教育局、县行政审批和数据局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工作方式：1.县教育局</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负责学前教育管理和业务指导工作，履行规划制定、资源配置等职责。2.县行政审批和数据局</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负责幼儿园登记等工作。</w:t>
            </w:r>
          </w:p>
        </w:tc>
      </w:tr>
      <w:tr w14:paraId="5C97150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8A3A570">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w:t>
            </w:r>
          </w:p>
        </w:tc>
        <w:tc>
          <w:tcPr>
            <w:tcW w:w="6555" w:type="dxa"/>
            <w:tcBorders>
              <w:top w:val="single" w:color="000000" w:sz="4" w:space="0"/>
              <w:left w:val="single" w:color="000000" w:sz="4" w:space="0"/>
              <w:bottom w:val="single" w:color="000000" w:sz="4" w:space="0"/>
              <w:right w:val="single" w:color="000000" w:sz="4" w:space="0"/>
            </w:tcBorders>
            <w:vAlign w:val="center"/>
          </w:tcPr>
          <w:p w14:paraId="290E94C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对养老机构的监督检查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F6F5185">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承接部门：县民政局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工作方式：加强对养老机构服务和运营的监督检查，发现违反本办法规定的，及时依法予以处理并向社会公布。</w:t>
            </w:r>
          </w:p>
        </w:tc>
      </w:tr>
      <w:tr w14:paraId="6BA0E30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B0DE8AF">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w:t>
            </w:r>
          </w:p>
        </w:tc>
        <w:tc>
          <w:tcPr>
            <w:tcW w:w="6555" w:type="dxa"/>
            <w:tcBorders>
              <w:top w:val="nil"/>
              <w:left w:val="nil"/>
              <w:bottom w:val="nil"/>
              <w:right w:val="nil"/>
            </w:tcBorders>
            <w:noWrap/>
            <w:vAlign w:val="center"/>
          </w:tcPr>
          <w:p w14:paraId="4FA45E2F">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对新生儿在医疗保健机构以外地点死亡的核查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6FBE1E6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承接部门：县卫生健康局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工作方式：负责核查并通报相关信息。</w:t>
            </w:r>
          </w:p>
        </w:tc>
      </w:tr>
      <w:tr w14:paraId="4DCF76B5">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16336C53">
            <w:pPr>
              <w:widowControl/>
              <w:textAlignment w:val="center"/>
              <w:rPr>
                <w:rFonts w:ascii="Times New Roman" w:hAnsi="Times New Roman" w:eastAsia="仿宋_GB2312" w:cs="Times New Roman"/>
                <w:kern w:val="0"/>
                <w:sz w:val="23"/>
                <w:szCs w:val="23"/>
                <w:lang w:bidi="ar"/>
              </w:rPr>
            </w:pPr>
            <w:r>
              <w:rPr>
                <w:rFonts w:hint="eastAsia" w:ascii="黑体" w:hAnsi="黑体" w:eastAsia="黑体" w:cs="黑体"/>
                <w:color w:val="000000" w:themeColor="text1"/>
                <w:kern w:val="0"/>
                <w:sz w:val="23"/>
                <w:szCs w:val="23"/>
                <w:lang w:bidi="ar"/>
                <w14:textFill>
                  <w14:solidFill>
                    <w14:schemeClr w14:val="tx1"/>
                  </w14:solidFill>
                </w14:textFill>
              </w:rPr>
              <w:t>二、乡村振兴（15项）</w:t>
            </w:r>
          </w:p>
        </w:tc>
      </w:tr>
      <w:tr w14:paraId="6C3E45C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B09CD5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w:t>
            </w:r>
          </w:p>
        </w:tc>
        <w:tc>
          <w:tcPr>
            <w:tcW w:w="6555" w:type="dxa"/>
            <w:tcBorders>
              <w:top w:val="single" w:color="000000" w:sz="4" w:space="0"/>
              <w:left w:val="single" w:color="000000" w:sz="4" w:space="0"/>
              <w:bottom w:val="single" w:color="000000" w:sz="4" w:space="0"/>
              <w:right w:val="single" w:color="000000" w:sz="4" w:space="0"/>
            </w:tcBorders>
            <w:vAlign w:val="center"/>
          </w:tcPr>
          <w:p w14:paraId="3216E59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农村机电提灌站的产权登记</w:t>
            </w:r>
          </w:p>
        </w:tc>
        <w:tc>
          <w:tcPr>
            <w:tcW w:w="6885" w:type="dxa"/>
            <w:tcBorders>
              <w:top w:val="single" w:color="000000" w:sz="4" w:space="0"/>
              <w:left w:val="single" w:color="000000" w:sz="4" w:space="0"/>
              <w:bottom w:val="single" w:color="000000" w:sz="4" w:space="0"/>
              <w:right w:val="single" w:color="000000" w:sz="4" w:space="0"/>
            </w:tcBorders>
            <w:vAlign w:val="center"/>
          </w:tcPr>
          <w:p w14:paraId="3373603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工作方式：负责依法开展农村机电提灌站产权登记工作。</w:t>
            </w:r>
          </w:p>
        </w:tc>
      </w:tr>
      <w:tr w14:paraId="40700E31">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C08383E">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w:t>
            </w:r>
          </w:p>
        </w:tc>
        <w:tc>
          <w:tcPr>
            <w:tcW w:w="6555" w:type="dxa"/>
            <w:tcBorders>
              <w:top w:val="single" w:color="000000" w:sz="4" w:space="0"/>
              <w:left w:val="single" w:color="000000" w:sz="4" w:space="0"/>
              <w:bottom w:val="single" w:color="000000" w:sz="4" w:space="0"/>
              <w:right w:val="single" w:color="000000" w:sz="4" w:space="0"/>
            </w:tcBorders>
            <w:vAlign w:val="center"/>
          </w:tcPr>
          <w:p w14:paraId="52625EB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出售废旧机电提灌设备及其主要零部件的确认</w:t>
            </w:r>
          </w:p>
        </w:tc>
        <w:tc>
          <w:tcPr>
            <w:tcW w:w="6885" w:type="dxa"/>
            <w:tcBorders>
              <w:top w:val="single" w:color="000000" w:sz="4" w:space="0"/>
              <w:left w:val="single" w:color="000000" w:sz="4" w:space="0"/>
              <w:bottom w:val="single" w:color="000000" w:sz="4" w:space="0"/>
              <w:right w:val="single" w:color="000000" w:sz="4" w:space="0"/>
            </w:tcBorders>
            <w:vAlign w:val="center"/>
          </w:tcPr>
          <w:p w14:paraId="22D780A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工作方式：负责依法开展出售废旧机电提灌设备及其主要零部件的确认。</w:t>
            </w:r>
          </w:p>
        </w:tc>
      </w:tr>
      <w:tr w14:paraId="10B4802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5DD411F">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8</w:t>
            </w:r>
          </w:p>
        </w:tc>
        <w:tc>
          <w:tcPr>
            <w:tcW w:w="6555" w:type="dxa"/>
            <w:tcBorders>
              <w:top w:val="single" w:color="000000" w:sz="4" w:space="0"/>
              <w:left w:val="single" w:color="000000" w:sz="4" w:space="0"/>
              <w:bottom w:val="single" w:color="000000" w:sz="4" w:space="0"/>
              <w:right w:val="single" w:color="000000" w:sz="4" w:space="0"/>
            </w:tcBorders>
            <w:vAlign w:val="center"/>
          </w:tcPr>
          <w:p w14:paraId="34181B8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对生猪屠宰活动的监督检查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1BE3E427">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工作方式：落实监督检查</w:t>
            </w:r>
            <w:r>
              <w:rPr>
                <w:rFonts w:hint="eastAsia" w:ascii="Times New Roman" w:hAnsi="Times New Roman" w:eastAsia="仿宋_GB2312" w:cs="Times New Roman"/>
                <w:kern w:val="0"/>
                <w:sz w:val="23"/>
                <w:szCs w:val="23"/>
                <w:lang w:bidi="ar"/>
              </w:rPr>
              <w:t>责任</w:t>
            </w:r>
            <w:r>
              <w:rPr>
                <w:rFonts w:ascii="Times New Roman" w:hAnsi="Times New Roman" w:eastAsia="仿宋_GB2312" w:cs="Times New Roman"/>
                <w:kern w:val="0"/>
                <w:sz w:val="23"/>
                <w:szCs w:val="23"/>
                <w:lang w:bidi="ar"/>
              </w:rPr>
              <w:t>。</w:t>
            </w:r>
          </w:p>
        </w:tc>
      </w:tr>
      <w:tr w14:paraId="51E1C56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7A5967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9</w:t>
            </w:r>
          </w:p>
        </w:tc>
        <w:tc>
          <w:tcPr>
            <w:tcW w:w="6555" w:type="dxa"/>
            <w:tcBorders>
              <w:top w:val="single" w:color="000000" w:sz="4" w:space="0"/>
              <w:left w:val="single" w:color="000000" w:sz="4" w:space="0"/>
              <w:bottom w:val="single" w:color="000000" w:sz="4" w:space="0"/>
              <w:right w:val="single" w:color="000000" w:sz="4" w:space="0"/>
            </w:tcBorders>
            <w:vAlign w:val="center"/>
          </w:tcPr>
          <w:p w14:paraId="268AFAF9">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农业机械安全监督检查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3CCAF9E6">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承接部门：县农业农村局、县经科局、县市场监管局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工作方式：县农业农村局、县经科局、县市场监管局按照各自职责，负责本行政区域的农业机械安全监督管理工作。</w:t>
            </w:r>
          </w:p>
        </w:tc>
      </w:tr>
      <w:tr w14:paraId="716EFA5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D5F840B">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10</w:t>
            </w:r>
          </w:p>
        </w:tc>
        <w:tc>
          <w:tcPr>
            <w:tcW w:w="6555" w:type="dxa"/>
            <w:tcBorders>
              <w:top w:val="single" w:color="000000" w:sz="4" w:space="0"/>
              <w:left w:val="single" w:color="000000" w:sz="4" w:space="0"/>
              <w:bottom w:val="single" w:color="000000" w:sz="4" w:space="0"/>
              <w:right w:val="single" w:color="000000" w:sz="4" w:space="0"/>
            </w:tcBorders>
            <w:vAlign w:val="center"/>
          </w:tcPr>
          <w:p w14:paraId="34598299">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对举报违反食品安全规定的行为进行奖励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68F3F0EF">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承接部门：县市场监管局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工作方式：按照《国务院关于加强食品等产品安全监督管理的特别规定》规定，对举报违反食品安全规定的行为进行奖励。</w:t>
            </w:r>
          </w:p>
        </w:tc>
      </w:tr>
      <w:tr w14:paraId="5219807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98766B9">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11</w:t>
            </w:r>
          </w:p>
        </w:tc>
        <w:tc>
          <w:tcPr>
            <w:tcW w:w="6555" w:type="dxa"/>
            <w:tcBorders>
              <w:top w:val="single" w:color="000000" w:sz="4" w:space="0"/>
              <w:left w:val="single" w:color="000000" w:sz="4" w:space="0"/>
              <w:bottom w:val="single" w:color="000000" w:sz="4" w:space="0"/>
              <w:right w:val="single" w:color="000000" w:sz="4" w:space="0"/>
            </w:tcBorders>
            <w:vAlign w:val="center"/>
          </w:tcPr>
          <w:p w14:paraId="6A7CB62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对未取得操作证件操作拖拉机、联合收割机的行政处罚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D65B690">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工作方式：对未取得操作证件操作拖拉机、联合收割机的行为，责令改正，或开展立案、调查、处罚、回访。</w:t>
            </w:r>
          </w:p>
        </w:tc>
      </w:tr>
      <w:tr w14:paraId="24F02DF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7621A0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12</w:t>
            </w:r>
          </w:p>
        </w:tc>
        <w:tc>
          <w:tcPr>
            <w:tcW w:w="6555" w:type="dxa"/>
            <w:tcBorders>
              <w:top w:val="single" w:color="000000" w:sz="4" w:space="0"/>
              <w:left w:val="single" w:color="000000" w:sz="4" w:space="0"/>
              <w:bottom w:val="single" w:color="000000" w:sz="4" w:space="0"/>
              <w:right w:val="single" w:color="000000" w:sz="4" w:space="0"/>
            </w:tcBorders>
            <w:vAlign w:val="center"/>
          </w:tcPr>
          <w:p w14:paraId="498CDB8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对使用拖拉机、联合收割机违反规定载人的行政处罚（不含</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吊销有关人员的操作证件</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w:t>
            </w:r>
          </w:p>
        </w:tc>
        <w:tc>
          <w:tcPr>
            <w:tcW w:w="6885" w:type="dxa"/>
            <w:tcBorders>
              <w:top w:val="single" w:color="000000" w:sz="4" w:space="0"/>
              <w:left w:val="single" w:color="000000" w:sz="4" w:space="0"/>
              <w:bottom w:val="single" w:color="000000" w:sz="4" w:space="0"/>
              <w:right w:val="single" w:color="000000" w:sz="4" w:space="0"/>
            </w:tcBorders>
            <w:vAlign w:val="center"/>
          </w:tcPr>
          <w:p w14:paraId="3BCF90BB">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工作方式：负责对违法行为人予以批评教育，责令改正；拒不改正的，扣押拖拉机、联合收割机的证书、牌照。</w:t>
            </w:r>
          </w:p>
        </w:tc>
      </w:tr>
      <w:tr w14:paraId="384FC87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D2093B5">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13</w:t>
            </w:r>
          </w:p>
        </w:tc>
        <w:tc>
          <w:tcPr>
            <w:tcW w:w="6555" w:type="dxa"/>
            <w:tcBorders>
              <w:top w:val="single" w:color="000000" w:sz="4" w:space="0"/>
              <w:left w:val="single" w:color="000000" w:sz="4" w:space="0"/>
              <w:bottom w:val="single" w:color="000000" w:sz="4" w:space="0"/>
              <w:right w:val="single" w:color="000000" w:sz="4" w:space="0"/>
            </w:tcBorders>
            <w:vAlign w:val="center"/>
          </w:tcPr>
          <w:p w14:paraId="55CF4FF5">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对未按照规定登记、使用拖拉机、联合收割机的行政处罚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D3B559B">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工作方式：对未按照规定登记、使用拖拉机、联合收割机的行为，责令改正，或开展立案、调查、处罚、回访。</w:t>
            </w:r>
          </w:p>
        </w:tc>
      </w:tr>
      <w:tr w14:paraId="1E8854C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7CB518D">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14</w:t>
            </w:r>
          </w:p>
        </w:tc>
        <w:tc>
          <w:tcPr>
            <w:tcW w:w="6555" w:type="dxa"/>
            <w:tcBorders>
              <w:top w:val="single" w:color="000000" w:sz="4" w:space="0"/>
              <w:left w:val="single" w:color="000000" w:sz="4" w:space="0"/>
              <w:bottom w:val="single" w:color="000000" w:sz="4" w:space="0"/>
              <w:right w:val="single" w:color="000000" w:sz="4" w:space="0"/>
            </w:tcBorders>
            <w:vAlign w:val="center"/>
          </w:tcPr>
          <w:p w14:paraId="7E048EDF">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对未将卫生用农药与其他商品分柜销售的行政处罚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FE9FC7F">
            <w:pPr>
              <w:widowControl/>
              <w:spacing w:line="30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工作方式：对未将卫生用农药与其他商品分柜销售的行为，责令改正，或开展立案、调查、处罚、回访。</w:t>
            </w:r>
          </w:p>
        </w:tc>
      </w:tr>
      <w:tr w14:paraId="6B1DE1A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F2A0CF1">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15</w:t>
            </w:r>
          </w:p>
        </w:tc>
        <w:tc>
          <w:tcPr>
            <w:tcW w:w="6555" w:type="dxa"/>
            <w:tcBorders>
              <w:top w:val="single" w:color="000000" w:sz="4" w:space="0"/>
              <w:left w:val="single" w:color="000000" w:sz="4" w:space="0"/>
              <w:bottom w:val="single" w:color="000000" w:sz="4" w:space="0"/>
              <w:right w:val="single" w:color="000000" w:sz="4" w:space="0"/>
            </w:tcBorders>
            <w:vAlign w:val="center"/>
          </w:tcPr>
          <w:p w14:paraId="3B3F7CE7">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对销售的农产品未按照规定进行包装、标识的行政处罚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DA76D6F">
            <w:pPr>
              <w:widowControl/>
              <w:spacing w:line="30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工作方式：对销售的农产品未按照规定进行包装、标识的行为，责令改正，或开展立案、调查、处罚、回访。</w:t>
            </w:r>
          </w:p>
        </w:tc>
      </w:tr>
      <w:tr w14:paraId="7D4ECF3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467F6C6">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16</w:t>
            </w:r>
          </w:p>
        </w:tc>
        <w:tc>
          <w:tcPr>
            <w:tcW w:w="6555" w:type="dxa"/>
            <w:tcBorders>
              <w:top w:val="single" w:color="000000" w:sz="4" w:space="0"/>
              <w:left w:val="single" w:color="000000" w:sz="4" w:space="0"/>
              <w:bottom w:val="single" w:color="000000" w:sz="4" w:space="0"/>
              <w:right w:val="single" w:color="000000" w:sz="4" w:space="0"/>
            </w:tcBorders>
            <w:vAlign w:val="center"/>
          </w:tcPr>
          <w:p w14:paraId="5373020A">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对不履行农药废弃物回收义务的行政处罚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E221A10">
            <w:pPr>
              <w:widowControl/>
              <w:spacing w:line="32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工作方式：对不履行农药废弃物回收义务的行为，责令改正，或开展立案、调查、处罚、回访。</w:t>
            </w:r>
          </w:p>
        </w:tc>
      </w:tr>
      <w:tr w14:paraId="7678E21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3719268">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17</w:t>
            </w:r>
          </w:p>
        </w:tc>
        <w:tc>
          <w:tcPr>
            <w:tcW w:w="6555" w:type="dxa"/>
            <w:tcBorders>
              <w:top w:val="single" w:color="000000" w:sz="4" w:space="0"/>
              <w:left w:val="single" w:color="000000" w:sz="4" w:space="0"/>
              <w:bottom w:val="single" w:color="000000" w:sz="4" w:space="0"/>
              <w:right w:val="single" w:color="000000" w:sz="4" w:space="0"/>
            </w:tcBorders>
            <w:vAlign w:val="center"/>
          </w:tcPr>
          <w:p w14:paraId="470A769F">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对农药经营者和农药包装废弃物回收站（点）未按规定建立农药包装废弃物回收台账的行政处罚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7759F9B">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工作方式：对农药经营者和农药包装废弃物回收站（点）未按规定建立农药包装废弃物回收台账的行为，责令改正，或开展立案、调查、处罚、回访。</w:t>
            </w:r>
          </w:p>
        </w:tc>
      </w:tr>
      <w:tr w14:paraId="3899CCB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6864BA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18</w:t>
            </w:r>
          </w:p>
        </w:tc>
        <w:tc>
          <w:tcPr>
            <w:tcW w:w="6555" w:type="dxa"/>
            <w:tcBorders>
              <w:top w:val="single" w:color="000000" w:sz="4" w:space="0"/>
              <w:left w:val="single" w:color="000000" w:sz="4" w:space="0"/>
              <w:bottom w:val="single" w:color="000000" w:sz="4" w:space="0"/>
              <w:right w:val="single" w:color="000000" w:sz="4" w:space="0"/>
            </w:tcBorders>
            <w:vAlign w:val="center"/>
          </w:tcPr>
          <w:p w14:paraId="3911CBB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对在禁渔区、禁渔期内从事游钓、水禽放养、扎巢取卵和挖沙取石，或者销售、收购在禁渔区、禁渔期内捕捞的渔获物的行政处罚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AC026B4">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工作方式：对在禁渔区、禁渔期内从事游钓、水禽放养、扎巢取卵和挖沙取石，或者销售、收购在禁渔区、禁渔期内捕捞的渔获物的行为，责令改正，或开展立案、调查、处罚、回访。</w:t>
            </w:r>
          </w:p>
        </w:tc>
      </w:tr>
      <w:tr w14:paraId="7A39AEE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F4E5B2B">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19</w:t>
            </w:r>
          </w:p>
        </w:tc>
        <w:tc>
          <w:tcPr>
            <w:tcW w:w="6555" w:type="dxa"/>
            <w:tcBorders>
              <w:top w:val="single" w:color="000000" w:sz="4" w:space="0"/>
              <w:left w:val="single" w:color="000000" w:sz="4" w:space="0"/>
              <w:bottom w:val="single" w:color="000000" w:sz="4" w:space="0"/>
              <w:right w:val="single" w:color="000000" w:sz="4" w:space="0"/>
            </w:tcBorders>
            <w:vAlign w:val="center"/>
          </w:tcPr>
          <w:p w14:paraId="7C0C7BA6">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对农业机械操作人员违规操作的行政处罚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5F09967">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工作方式：对农业机械操作人员违规操作的行为，责令改正，或开展立案、调查、处罚、回访。</w:t>
            </w:r>
          </w:p>
        </w:tc>
      </w:tr>
      <w:tr w14:paraId="4AB87328">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1F7AD63">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20</w:t>
            </w:r>
          </w:p>
        </w:tc>
        <w:tc>
          <w:tcPr>
            <w:tcW w:w="6555" w:type="dxa"/>
            <w:tcBorders>
              <w:top w:val="single" w:color="000000" w:sz="4" w:space="0"/>
              <w:left w:val="single" w:color="000000" w:sz="4" w:space="0"/>
              <w:bottom w:val="single" w:color="000000" w:sz="4" w:space="0"/>
              <w:right w:val="single" w:color="000000" w:sz="4" w:space="0"/>
            </w:tcBorders>
            <w:vAlign w:val="center"/>
          </w:tcPr>
          <w:p w14:paraId="65C35DF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对在不能从事养殖活动的水域从事养殖业的行政处罚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2F7E27C">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工作方式：负责对在不能从事养殖活动的水域从事养殖业的</w:t>
            </w:r>
            <w:r>
              <w:rPr>
                <w:rFonts w:hint="eastAsia" w:ascii="Times New Roman" w:hAnsi="Times New Roman" w:eastAsia="仿宋_GB2312" w:cs="Times New Roman"/>
                <w:kern w:val="0"/>
                <w:sz w:val="23"/>
                <w:szCs w:val="23"/>
                <w:lang w:bidi="ar"/>
              </w:rPr>
              <w:t>行为，</w:t>
            </w:r>
            <w:r>
              <w:rPr>
                <w:rFonts w:ascii="Times New Roman" w:hAnsi="Times New Roman" w:eastAsia="仿宋_GB2312" w:cs="Times New Roman"/>
                <w:kern w:val="0"/>
                <w:sz w:val="23"/>
                <w:szCs w:val="23"/>
                <w:lang w:bidi="ar"/>
              </w:rPr>
              <w:t>责令改正，或开展立案、调查、处罚、回访。</w:t>
            </w:r>
          </w:p>
        </w:tc>
      </w:tr>
      <w:tr w14:paraId="6260A9CF">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2126A3A5">
            <w:pPr>
              <w:widowControl/>
              <w:textAlignment w:val="center"/>
              <w:rPr>
                <w:rFonts w:ascii="Times New Roman" w:hAnsi="Times New Roman" w:eastAsia="仿宋_GB2312" w:cs="Times New Roman"/>
                <w:kern w:val="0"/>
                <w:sz w:val="23"/>
                <w:szCs w:val="23"/>
                <w:lang w:bidi="ar"/>
              </w:rPr>
            </w:pPr>
            <w:r>
              <w:rPr>
                <w:rFonts w:hint="eastAsia" w:ascii="黑体" w:hAnsi="黑体" w:eastAsia="黑体" w:cs="黑体"/>
                <w:kern w:val="0"/>
                <w:sz w:val="23"/>
                <w:szCs w:val="23"/>
                <w:lang w:bidi="ar"/>
              </w:rPr>
              <w:t>三、社会管理（2项）</w:t>
            </w:r>
          </w:p>
        </w:tc>
      </w:tr>
      <w:tr w14:paraId="7B7E299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15F653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21</w:t>
            </w:r>
          </w:p>
        </w:tc>
        <w:tc>
          <w:tcPr>
            <w:tcW w:w="6555" w:type="dxa"/>
            <w:tcBorders>
              <w:top w:val="single" w:color="000000" w:sz="4" w:space="0"/>
              <w:left w:val="single" w:color="000000" w:sz="4" w:space="0"/>
              <w:bottom w:val="single" w:color="000000" w:sz="4" w:space="0"/>
              <w:right w:val="single" w:color="000000" w:sz="4" w:space="0"/>
            </w:tcBorders>
            <w:vAlign w:val="center"/>
          </w:tcPr>
          <w:p w14:paraId="33BB6C0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货运代理和货运配载经营备案</w:t>
            </w:r>
          </w:p>
        </w:tc>
        <w:tc>
          <w:tcPr>
            <w:tcW w:w="6885" w:type="dxa"/>
            <w:tcBorders>
              <w:top w:val="single" w:color="000000" w:sz="4" w:space="0"/>
              <w:left w:val="single" w:color="000000" w:sz="4" w:space="0"/>
              <w:bottom w:val="single" w:color="000000" w:sz="4" w:space="0"/>
              <w:right w:val="single" w:color="000000" w:sz="4" w:space="0"/>
            </w:tcBorders>
            <w:vAlign w:val="center"/>
          </w:tcPr>
          <w:p w14:paraId="382B984A">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承接部门：县交通运输局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工作方式：县交通运输局对货运代理和货运配载进行</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多证合一</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经营备案。</w:t>
            </w:r>
          </w:p>
        </w:tc>
      </w:tr>
      <w:tr w14:paraId="2C6CE8F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20F915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22</w:t>
            </w:r>
          </w:p>
        </w:tc>
        <w:tc>
          <w:tcPr>
            <w:tcW w:w="6555" w:type="dxa"/>
            <w:tcBorders>
              <w:top w:val="single" w:color="000000" w:sz="4" w:space="0"/>
              <w:left w:val="single" w:color="000000" w:sz="4" w:space="0"/>
              <w:bottom w:val="single" w:color="000000" w:sz="4" w:space="0"/>
              <w:right w:val="single" w:color="000000" w:sz="4" w:space="0"/>
            </w:tcBorders>
            <w:vAlign w:val="center"/>
          </w:tcPr>
          <w:p w14:paraId="1A4711F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对侵占、破坏公共体育设施的处理</w:t>
            </w:r>
          </w:p>
        </w:tc>
        <w:tc>
          <w:tcPr>
            <w:tcW w:w="6885" w:type="dxa"/>
            <w:tcBorders>
              <w:top w:val="single" w:color="000000" w:sz="4" w:space="0"/>
              <w:left w:val="single" w:color="000000" w:sz="4" w:space="0"/>
              <w:bottom w:val="single" w:color="000000" w:sz="4" w:space="0"/>
              <w:right w:val="single" w:color="000000" w:sz="4" w:space="0"/>
            </w:tcBorders>
            <w:vAlign w:val="center"/>
          </w:tcPr>
          <w:p w14:paraId="3389116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承接部门：县文化广电体育旅游局、县公安局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工作方式：1.县文化广电体育旅游局</w:t>
            </w:r>
            <w:r>
              <w:rPr>
                <w:rFonts w:hint="eastAsia" w:ascii="Times New Roman" w:hAnsi="Times New Roman" w:eastAsia="仿宋_GB2312" w:cs="Times New Roman"/>
                <w:color w:val="000000"/>
                <w:kern w:val="0"/>
                <w:sz w:val="23"/>
                <w:szCs w:val="23"/>
                <w:lang w:bidi="ar"/>
              </w:rPr>
              <w:t>负责对</w:t>
            </w:r>
            <w:r>
              <w:rPr>
                <w:rFonts w:ascii="Times New Roman" w:hAnsi="Times New Roman" w:eastAsia="仿宋_GB2312" w:cs="Times New Roman"/>
                <w:kern w:val="0"/>
                <w:sz w:val="23"/>
                <w:szCs w:val="23"/>
                <w:lang w:bidi="ar"/>
              </w:rPr>
              <w:t>违法违规行为责令限期整改。2.县公安局</w:t>
            </w:r>
            <w:r>
              <w:rPr>
                <w:rFonts w:hint="eastAsia" w:ascii="Times New Roman" w:hAnsi="Times New Roman" w:eastAsia="仿宋_GB2312" w:cs="Times New Roman"/>
                <w:color w:val="000000"/>
                <w:kern w:val="0"/>
                <w:sz w:val="23"/>
                <w:szCs w:val="23"/>
                <w:lang w:bidi="ar"/>
              </w:rPr>
              <w:t>负责对</w:t>
            </w:r>
            <w:r>
              <w:rPr>
                <w:rFonts w:ascii="Times New Roman" w:hAnsi="Times New Roman" w:eastAsia="仿宋_GB2312" w:cs="Times New Roman"/>
                <w:kern w:val="0"/>
                <w:sz w:val="23"/>
                <w:szCs w:val="23"/>
                <w:lang w:bidi="ar"/>
              </w:rPr>
              <w:t>违反治安管理规定的进行处理。</w:t>
            </w:r>
          </w:p>
        </w:tc>
      </w:tr>
      <w:tr w14:paraId="229302E8">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6931478E">
            <w:pPr>
              <w:widowControl/>
              <w:textAlignment w:val="center"/>
              <w:rPr>
                <w:rFonts w:ascii="Times New Roman" w:hAnsi="Times New Roman" w:eastAsia="仿宋_GB2312" w:cs="Times New Roman"/>
                <w:kern w:val="0"/>
                <w:sz w:val="23"/>
                <w:szCs w:val="23"/>
                <w:lang w:bidi="ar"/>
              </w:rPr>
            </w:pPr>
            <w:r>
              <w:rPr>
                <w:rFonts w:hint="eastAsia" w:ascii="黑体" w:hAnsi="黑体" w:eastAsia="黑体" w:cs="黑体"/>
                <w:color w:val="000000" w:themeColor="text1"/>
                <w:kern w:val="0"/>
                <w:sz w:val="23"/>
                <w:szCs w:val="23"/>
                <w:lang w:bidi="ar"/>
                <w14:textFill>
                  <w14:solidFill>
                    <w14:schemeClr w14:val="tx1"/>
                  </w14:solidFill>
                </w14:textFill>
              </w:rPr>
              <w:t>四、自然资源（13项）</w:t>
            </w:r>
          </w:p>
        </w:tc>
      </w:tr>
      <w:tr w14:paraId="3806714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E33C78">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23</w:t>
            </w:r>
          </w:p>
        </w:tc>
        <w:tc>
          <w:tcPr>
            <w:tcW w:w="6555" w:type="dxa"/>
            <w:tcBorders>
              <w:top w:val="single" w:color="000000" w:sz="4" w:space="0"/>
              <w:left w:val="single" w:color="000000" w:sz="4" w:space="0"/>
              <w:bottom w:val="single" w:color="000000" w:sz="4" w:space="0"/>
              <w:right w:val="single" w:color="000000" w:sz="4" w:space="0"/>
            </w:tcBorders>
            <w:vAlign w:val="center"/>
          </w:tcPr>
          <w:p w14:paraId="3493BEA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水土保持监督检查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305FEA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工作方式：对水土保持情况进行监督检查。</w:t>
            </w:r>
          </w:p>
        </w:tc>
      </w:tr>
      <w:tr w14:paraId="5E15FB3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A33B3B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24</w:t>
            </w:r>
          </w:p>
        </w:tc>
        <w:tc>
          <w:tcPr>
            <w:tcW w:w="6555" w:type="dxa"/>
            <w:tcBorders>
              <w:top w:val="single" w:color="000000" w:sz="4" w:space="0"/>
              <w:left w:val="single" w:color="000000" w:sz="4" w:space="0"/>
              <w:bottom w:val="single" w:color="000000" w:sz="4" w:space="0"/>
              <w:right w:val="single" w:color="000000" w:sz="4" w:space="0"/>
            </w:tcBorders>
            <w:vAlign w:val="center"/>
          </w:tcPr>
          <w:p w14:paraId="5C832D6E">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检查督促防洪工程设施的建设和水毁工程的修复</w:t>
            </w:r>
          </w:p>
        </w:tc>
        <w:tc>
          <w:tcPr>
            <w:tcW w:w="6885" w:type="dxa"/>
            <w:tcBorders>
              <w:top w:val="single" w:color="000000" w:sz="4" w:space="0"/>
              <w:left w:val="single" w:color="000000" w:sz="4" w:space="0"/>
              <w:bottom w:val="single" w:color="000000" w:sz="4" w:space="0"/>
              <w:right w:val="single" w:color="000000" w:sz="4" w:space="0"/>
            </w:tcBorders>
            <w:vAlign w:val="center"/>
          </w:tcPr>
          <w:p w14:paraId="2F72B1A6">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w:t>
            </w:r>
            <w:r>
              <w:rPr>
                <w:rFonts w:ascii="Times New Roman" w:hAnsi="Times New Roman" w:eastAsia="仿宋_GB2312" w:cs="Times New Roman"/>
                <w:spacing w:val="-6"/>
                <w:kern w:val="0"/>
                <w:sz w:val="23"/>
                <w:szCs w:val="23"/>
                <w:lang w:bidi="ar"/>
              </w:rPr>
              <w:t>对防洪工程设施的建设和水毁工程的修复进行监督管理。</w:t>
            </w:r>
          </w:p>
        </w:tc>
      </w:tr>
      <w:tr w14:paraId="1E6A433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C53DCAE">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25</w:t>
            </w:r>
          </w:p>
        </w:tc>
        <w:tc>
          <w:tcPr>
            <w:tcW w:w="6555" w:type="dxa"/>
            <w:tcBorders>
              <w:top w:val="single" w:color="000000" w:sz="4" w:space="0"/>
              <w:left w:val="single" w:color="000000" w:sz="4" w:space="0"/>
              <w:bottom w:val="single" w:color="000000" w:sz="4" w:space="0"/>
              <w:right w:val="single" w:color="000000" w:sz="4" w:space="0"/>
            </w:tcBorders>
            <w:vAlign w:val="center"/>
          </w:tcPr>
          <w:p w14:paraId="0845B55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监督检查其他有防汛抗洪任务的部门和单位做好本行业和本单位防汛工作的情况</w:t>
            </w:r>
          </w:p>
        </w:tc>
        <w:tc>
          <w:tcPr>
            <w:tcW w:w="6885" w:type="dxa"/>
            <w:tcBorders>
              <w:top w:val="single" w:color="000000" w:sz="4" w:space="0"/>
              <w:left w:val="single" w:color="000000" w:sz="4" w:space="0"/>
              <w:bottom w:val="single" w:color="000000" w:sz="4" w:space="0"/>
              <w:right w:val="single" w:color="000000" w:sz="4" w:space="0"/>
            </w:tcBorders>
            <w:vAlign w:val="center"/>
          </w:tcPr>
          <w:p w14:paraId="7549771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工作方式：对其他有防汛抗洪任务的部门和单位做好本行业和本单位防汛工作进行监督管理。</w:t>
            </w:r>
          </w:p>
        </w:tc>
      </w:tr>
      <w:tr w14:paraId="051C809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DA23022">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26</w:t>
            </w:r>
          </w:p>
        </w:tc>
        <w:tc>
          <w:tcPr>
            <w:tcW w:w="6555" w:type="dxa"/>
            <w:tcBorders>
              <w:top w:val="single" w:color="000000" w:sz="4" w:space="0"/>
              <w:left w:val="single" w:color="000000" w:sz="4" w:space="0"/>
              <w:bottom w:val="single" w:color="000000" w:sz="4" w:space="0"/>
              <w:right w:val="single" w:color="000000" w:sz="4" w:space="0"/>
            </w:tcBorders>
            <w:vAlign w:val="center"/>
          </w:tcPr>
          <w:p w14:paraId="021D724E">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对供用水单位的取水、供水和用水情况进行监督检查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3EB6C7D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w:t>
            </w:r>
            <w:r>
              <w:rPr>
                <w:rFonts w:ascii="Times New Roman" w:hAnsi="Times New Roman" w:eastAsia="仿宋_GB2312" w:cs="Times New Roman"/>
                <w:spacing w:val="-6"/>
                <w:kern w:val="0"/>
                <w:sz w:val="23"/>
                <w:szCs w:val="23"/>
                <w:lang w:bidi="ar"/>
              </w:rPr>
              <w:t>加强对供用水单位的取水、供水和用水情况进行监督检查。</w:t>
            </w:r>
          </w:p>
        </w:tc>
      </w:tr>
      <w:tr w14:paraId="33AC844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17DB4F0">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27</w:t>
            </w:r>
          </w:p>
        </w:tc>
        <w:tc>
          <w:tcPr>
            <w:tcW w:w="6555" w:type="dxa"/>
            <w:tcBorders>
              <w:top w:val="single" w:color="000000" w:sz="4" w:space="0"/>
              <w:left w:val="single" w:color="000000" w:sz="4" w:space="0"/>
              <w:bottom w:val="single" w:color="000000" w:sz="4" w:space="0"/>
              <w:right w:val="single" w:color="000000" w:sz="4" w:space="0"/>
            </w:tcBorders>
            <w:vAlign w:val="center"/>
          </w:tcPr>
          <w:p w14:paraId="3E9328B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对基本农田保护的奖励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2E8EB46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工作方式：县农业农村局、县自然资源和规划局在各自职责范围内，负责对农村集体经济组织和农户给予奖补工作。</w:t>
            </w:r>
          </w:p>
        </w:tc>
      </w:tr>
      <w:tr w14:paraId="2AA3AC8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5C5B7B">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28</w:t>
            </w:r>
          </w:p>
        </w:tc>
        <w:tc>
          <w:tcPr>
            <w:tcW w:w="6555" w:type="dxa"/>
            <w:tcBorders>
              <w:top w:val="single" w:color="000000" w:sz="4" w:space="0"/>
              <w:left w:val="single" w:color="000000" w:sz="4" w:space="0"/>
              <w:bottom w:val="single" w:color="000000" w:sz="4" w:space="0"/>
              <w:right w:val="single" w:color="000000" w:sz="4" w:space="0"/>
            </w:tcBorders>
            <w:vAlign w:val="center"/>
          </w:tcPr>
          <w:p w14:paraId="7E2E71E5">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对在森林病虫害防治工作中做出突出成绩的单位和个人给予奖励（不含表彰）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56D453E7">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工作方式：按照《森林病虫害防治条例》规定，对做出突出成绩的单位和个人进行奖励。</w:t>
            </w:r>
          </w:p>
        </w:tc>
      </w:tr>
      <w:tr w14:paraId="71A3C4F9">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41F325A">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29</w:t>
            </w:r>
          </w:p>
        </w:tc>
        <w:tc>
          <w:tcPr>
            <w:tcW w:w="6555" w:type="dxa"/>
            <w:tcBorders>
              <w:top w:val="single" w:color="000000" w:sz="4" w:space="0"/>
              <w:left w:val="single" w:color="000000" w:sz="4" w:space="0"/>
              <w:bottom w:val="single" w:color="000000" w:sz="4" w:space="0"/>
              <w:right w:val="single" w:color="000000" w:sz="4" w:space="0"/>
            </w:tcBorders>
            <w:vAlign w:val="center"/>
          </w:tcPr>
          <w:p w14:paraId="1BDB891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对在森林资源保护管理工作中做出突出成绩的单位和个人给予奖励（不含表彰）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50268AB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工作方式：县自然资源和规划局按照《中华人民共和国森林法》规定，对做出突出成绩的单位和个人进行奖励。</w:t>
            </w:r>
          </w:p>
        </w:tc>
      </w:tr>
      <w:tr w14:paraId="5BA94B0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2C87D6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30</w:t>
            </w:r>
          </w:p>
        </w:tc>
        <w:tc>
          <w:tcPr>
            <w:tcW w:w="6555" w:type="dxa"/>
            <w:tcBorders>
              <w:top w:val="single" w:color="000000" w:sz="4" w:space="0"/>
              <w:left w:val="single" w:color="000000" w:sz="4" w:space="0"/>
              <w:bottom w:val="single" w:color="000000" w:sz="4" w:space="0"/>
              <w:right w:val="single" w:color="000000" w:sz="4" w:space="0"/>
            </w:tcBorders>
            <w:vAlign w:val="center"/>
          </w:tcPr>
          <w:p w14:paraId="507F45C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对违反规定破坏或者擅自改变永久基本农田保护区标志的行政处罚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3DA41AEA">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承接部门：县农业农村局、县自然资源和规划局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工作方式：县农业农村局、县自然资源和规划局在各自职责范围内，负责对违反规定破坏或者擅自改变永久基本农田保护区标志的行为，责令恢复原状，或开展立案、调查、处罚、回访。</w:t>
            </w:r>
          </w:p>
        </w:tc>
      </w:tr>
      <w:tr w14:paraId="500C3109">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8AFA14A">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31</w:t>
            </w:r>
          </w:p>
        </w:tc>
        <w:tc>
          <w:tcPr>
            <w:tcW w:w="6555" w:type="dxa"/>
            <w:tcBorders>
              <w:top w:val="single" w:color="000000" w:sz="4" w:space="0"/>
              <w:left w:val="single" w:color="000000" w:sz="4" w:space="0"/>
              <w:bottom w:val="single" w:color="000000" w:sz="4" w:space="0"/>
              <w:right w:val="single" w:color="000000" w:sz="4" w:space="0"/>
            </w:tcBorders>
            <w:vAlign w:val="center"/>
          </w:tcPr>
          <w:p w14:paraId="54CB3646">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对违反规定占用耕地建窑、建坟或者擅自在耕地上建房、挖砂、采石、采矿、取土等的行政处罚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2EE0395">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工作方式：组织相关执法力量开展违法行为处置。</w:t>
            </w:r>
          </w:p>
        </w:tc>
      </w:tr>
      <w:tr w14:paraId="61FB7CF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EC2122A">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32</w:t>
            </w:r>
          </w:p>
        </w:tc>
        <w:tc>
          <w:tcPr>
            <w:tcW w:w="6555" w:type="dxa"/>
            <w:tcBorders>
              <w:top w:val="single" w:color="000000" w:sz="4" w:space="0"/>
              <w:left w:val="single" w:color="000000" w:sz="4" w:space="0"/>
              <w:bottom w:val="single" w:color="000000" w:sz="4" w:space="0"/>
              <w:right w:val="single" w:color="000000" w:sz="4" w:space="0"/>
            </w:tcBorders>
            <w:vAlign w:val="center"/>
          </w:tcPr>
          <w:p w14:paraId="763FC4A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对擅自砍伐护堤护岸林木的行政处罚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768FE96">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工作方式：对擅自砍伐护堤护岸林木的行为，责令改正，或开展立案、调查、处罚、回访。</w:t>
            </w:r>
          </w:p>
        </w:tc>
      </w:tr>
      <w:tr w14:paraId="20ABB87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7F5B340">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33</w:t>
            </w:r>
          </w:p>
        </w:tc>
        <w:tc>
          <w:tcPr>
            <w:tcW w:w="6555" w:type="dxa"/>
            <w:tcBorders>
              <w:top w:val="single" w:color="000000" w:sz="4" w:space="0"/>
              <w:left w:val="single" w:color="000000" w:sz="4" w:space="0"/>
              <w:bottom w:val="single" w:color="000000" w:sz="4" w:space="0"/>
              <w:right w:val="single" w:color="000000" w:sz="4" w:space="0"/>
            </w:tcBorders>
            <w:vAlign w:val="center"/>
          </w:tcPr>
          <w:p w14:paraId="77EA557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对擅自移动、损坏水利工程的界桩、公告牌的行政处罚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3DDD7C6">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工作方式：负责对单位和个人擅自移动、损坏水利工程的界桩、公告牌的行为责令改正，或开展立案、调查、处罚、回访。</w:t>
            </w:r>
          </w:p>
        </w:tc>
      </w:tr>
      <w:tr w14:paraId="7F1DBB1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6CFCE71">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34</w:t>
            </w:r>
          </w:p>
        </w:tc>
        <w:tc>
          <w:tcPr>
            <w:tcW w:w="6555" w:type="dxa"/>
            <w:tcBorders>
              <w:top w:val="single" w:color="000000" w:sz="4" w:space="0"/>
              <w:left w:val="single" w:color="000000" w:sz="4" w:space="0"/>
              <w:bottom w:val="single" w:color="000000" w:sz="4" w:space="0"/>
              <w:right w:val="single" w:color="000000" w:sz="4" w:space="0"/>
            </w:tcBorders>
            <w:vAlign w:val="center"/>
          </w:tcPr>
          <w:p w14:paraId="1D2FCDDF">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对擅自移动或者损毁古树名木保护牌以及保护设施的行政处罚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DF9B190">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工作方式：对擅自移动或者损毁古树名木保护牌以及保护设施的行为，责令改正，或开展立案、调查、处罚、回访。</w:t>
            </w:r>
          </w:p>
        </w:tc>
      </w:tr>
      <w:tr w14:paraId="65EC5D0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29EB8F8">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35</w:t>
            </w:r>
          </w:p>
        </w:tc>
        <w:tc>
          <w:tcPr>
            <w:tcW w:w="6555" w:type="dxa"/>
            <w:tcBorders>
              <w:top w:val="single" w:color="000000" w:sz="4" w:space="0"/>
              <w:left w:val="single" w:color="000000" w:sz="4" w:space="0"/>
              <w:bottom w:val="single" w:color="000000" w:sz="4" w:space="0"/>
              <w:right w:val="single" w:color="000000" w:sz="4" w:space="0"/>
            </w:tcBorders>
            <w:vAlign w:val="center"/>
          </w:tcPr>
          <w:p w14:paraId="0E2ADFAF">
            <w:pPr>
              <w:widowControl/>
              <w:jc w:val="lef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对在退耕还林工作中做出显著成绩的单位和个人的表彰奖励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1DD3EB08">
            <w:pPr>
              <w:widowControl/>
              <w:spacing w:line="320" w:lineRule="exact"/>
              <w:jc w:val="lef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工作方式：对在退耕还林工作中做出显著成绩的单位和个人进行表彰奖励。</w:t>
            </w:r>
          </w:p>
        </w:tc>
      </w:tr>
      <w:tr w14:paraId="18991645">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37BAE968">
            <w:pPr>
              <w:widowControl/>
              <w:jc w:val="left"/>
              <w:textAlignment w:val="center"/>
              <w:rPr>
                <w:rFonts w:ascii="Times New Roman" w:hAnsi="Times New Roman" w:eastAsia="仿宋_GB2312" w:cs="Times New Roman"/>
                <w:kern w:val="0"/>
                <w:sz w:val="23"/>
                <w:szCs w:val="23"/>
                <w:lang w:bidi="ar"/>
              </w:rPr>
            </w:pPr>
            <w:r>
              <w:rPr>
                <w:rFonts w:hint="eastAsia" w:ascii="黑体" w:hAnsi="黑体" w:eastAsia="黑体" w:cs="黑体"/>
                <w:color w:val="000000" w:themeColor="text1"/>
                <w:kern w:val="0"/>
                <w:sz w:val="23"/>
                <w:szCs w:val="23"/>
                <w:lang w:bidi="ar"/>
                <w14:textFill>
                  <w14:solidFill>
                    <w14:schemeClr w14:val="tx1"/>
                  </w14:solidFill>
                </w14:textFill>
              </w:rPr>
              <w:t>五、城乡建设（15项）</w:t>
            </w:r>
          </w:p>
        </w:tc>
      </w:tr>
      <w:tr w14:paraId="29CC9FA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3F82697">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36</w:t>
            </w:r>
          </w:p>
        </w:tc>
        <w:tc>
          <w:tcPr>
            <w:tcW w:w="6555" w:type="dxa"/>
            <w:tcBorders>
              <w:top w:val="single" w:color="000000" w:sz="4" w:space="0"/>
              <w:left w:val="single" w:color="000000" w:sz="4" w:space="0"/>
              <w:bottom w:val="single" w:color="000000" w:sz="4" w:space="0"/>
              <w:right w:val="single" w:color="000000" w:sz="4" w:space="0"/>
            </w:tcBorders>
            <w:vAlign w:val="center"/>
          </w:tcPr>
          <w:p w14:paraId="21ED3A4F">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城市生活垃圾处理费的征收</w:t>
            </w:r>
          </w:p>
        </w:tc>
        <w:tc>
          <w:tcPr>
            <w:tcW w:w="6885" w:type="dxa"/>
            <w:tcBorders>
              <w:top w:val="single" w:color="000000" w:sz="4" w:space="0"/>
              <w:left w:val="single" w:color="000000" w:sz="4" w:space="0"/>
              <w:bottom w:val="single" w:color="000000" w:sz="4" w:space="0"/>
              <w:right w:val="single" w:color="000000" w:sz="4" w:space="0"/>
            </w:tcBorders>
            <w:vAlign w:val="center"/>
          </w:tcPr>
          <w:p w14:paraId="24E2BF2B">
            <w:pPr>
              <w:widowControl/>
              <w:spacing w:line="300" w:lineRule="exact"/>
              <w:jc w:val="lef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承接部门：相关部门或其委托的部门</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工作方式：由相关部门或其委托的部门征收。</w:t>
            </w:r>
          </w:p>
        </w:tc>
      </w:tr>
      <w:tr w14:paraId="13F9A42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A149026">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37</w:t>
            </w:r>
          </w:p>
        </w:tc>
        <w:tc>
          <w:tcPr>
            <w:tcW w:w="6555" w:type="dxa"/>
            <w:tcBorders>
              <w:top w:val="single" w:color="000000" w:sz="4" w:space="0"/>
              <w:left w:val="single" w:color="000000" w:sz="4" w:space="0"/>
              <w:bottom w:val="single" w:color="000000" w:sz="4" w:space="0"/>
              <w:right w:val="single" w:color="000000" w:sz="4" w:space="0"/>
            </w:tcBorders>
            <w:vAlign w:val="center"/>
          </w:tcPr>
          <w:p w14:paraId="71EABF2B">
            <w:pPr>
              <w:widowControl/>
              <w:spacing w:line="30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征收建筑垃圾处置费</w:t>
            </w:r>
          </w:p>
        </w:tc>
        <w:tc>
          <w:tcPr>
            <w:tcW w:w="6885" w:type="dxa"/>
            <w:tcBorders>
              <w:top w:val="single" w:color="000000" w:sz="4" w:space="0"/>
              <w:left w:val="single" w:color="000000" w:sz="4" w:space="0"/>
              <w:bottom w:val="single" w:color="000000" w:sz="4" w:space="0"/>
              <w:right w:val="single" w:color="000000" w:sz="4" w:space="0"/>
            </w:tcBorders>
            <w:vAlign w:val="center"/>
          </w:tcPr>
          <w:p w14:paraId="55B4CBC2">
            <w:pPr>
              <w:widowControl/>
              <w:spacing w:line="300" w:lineRule="exact"/>
              <w:jc w:val="left"/>
              <w:textAlignment w:val="center"/>
              <w:rPr>
                <w:rFonts w:hint="eastAsia" w:ascii="Times New Roman" w:hAnsi="Times New Roman" w:eastAsia="仿宋_GB2312" w:cs="Times New Roman"/>
                <w:kern w:val="0"/>
                <w:sz w:val="23"/>
                <w:szCs w:val="23"/>
                <w:lang w:eastAsia="zh-CN" w:bidi="ar"/>
              </w:rPr>
            </w:pPr>
            <w:r>
              <w:rPr>
                <w:rFonts w:hint="eastAsia" w:ascii="Times New Roman" w:hAnsi="Times New Roman" w:eastAsia="仿宋_GB2312" w:cs="仿宋_GB2312"/>
                <w:color w:val="000000"/>
                <w:kern w:val="0"/>
                <w:sz w:val="23"/>
                <w:szCs w:val="23"/>
                <w:lang w:bidi="ar"/>
              </w:rPr>
              <w:t>承接部门：县综合执法局</w:t>
            </w:r>
            <w:r>
              <w:rPr>
                <w:rFonts w:hint="eastAsia" w:ascii="Times New Roman" w:hAnsi="Times New Roman" w:eastAsia="仿宋_GB2312" w:cs="仿宋_GB2312"/>
                <w:color w:val="000000"/>
                <w:kern w:val="0"/>
                <w:sz w:val="23"/>
                <w:szCs w:val="23"/>
                <w:lang w:bidi="ar"/>
              </w:rPr>
              <w:br w:type="textWrapping"/>
            </w:r>
            <w:r>
              <w:rPr>
                <w:rFonts w:hint="eastAsia" w:ascii="Times New Roman" w:hAnsi="Times New Roman" w:eastAsia="仿宋_GB2312" w:cs="仿宋_GB2312"/>
                <w:color w:val="000000"/>
                <w:kern w:val="0"/>
                <w:sz w:val="23"/>
                <w:szCs w:val="23"/>
                <w:lang w:bidi="ar"/>
              </w:rPr>
              <w:t>工作方式：按照《城市生活垃圾管理办法》《四川省城市生活垃圾及危险废物处理收费管理暂行办法》规定，由环卫部门按月征收，</w:t>
            </w:r>
            <w:r>
              <w:rPr>
                <w:rFonts w:hint="eastAsia" w:ascii="Times New Roman" w:hAnsi="Times New Roman" w:eastAsia="仿宋_GB2312" w:cs="仿宋_GB2312"/>
                <w:color w:val="000000"/>
                <w:kern w:val="0"/>
                <w:sz w:val="23"/>
                <w:szCs w:val="23"/>
                <w:lang w:eastAsia="zh-CN" w:bidi="ar"/>
              </w:rPr>
              <w:t>也可委托电力、天然气、自来水、广电网络公司、银行等企业代收。</w:t>
            </w:r>
          </w:p>
        </w:tc>
      </w:tr>
      <w:tr w14:paraId="1168DF4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B1A2083">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38</w:t>
            </w:r>
          </w:p>
        </w:tc>
        <w:tc>
          <w:tcPr>
            <w:tcW w:w="6555" w:type="dxa"/>
            <w:tcBorders>
              <w:top w:val="single" w:color="000000" w:sz="4" w:space="0"/>
              <w:left w:val="single" w:color="000000" w:sz="4" w:space="0"/>
              <w:bottom w:val="single" w:color="000000" w:sz="4" w:space="0"/>
              <w:right w:val="single" w:color="000000" w:sz="4" w:space="0"/>
            </w:tcBorders>
            <w:vAlign w:val="center"/>
          </w:tcPr>
          <w:p w14:paraId="645E26F7">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对房屋和市政工程施工扬尘的监督检查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0B09C8CC">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承接部门：县住房城乡建设局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工作方式：负责对房屋和市政工程施工扬尘的行为责令改正，或开展立案、调查、处罚、回访。</w:t>
            </w:r>
          </w:p>
        </w:tc>
      </w:tr>
      <w:tr w14:paraId="2A5AB06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F4A5DDD">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39</w:t>
            </w:r>
          </w:p>
        </w:tc>
        <w:tc>
          <w:tcPr>
            <w:tcW w:w="6555" w:type="dxa"/>
            <w:tcBorders>
              <w:top w:val="single" w:color="000000" w:sz="4" w:space="0"/>
              <w:left w:val="single" w:color="000000" w:sz="4" w:space="0"/>
              <w:bottom w:val="single" w:color="000000" w:sz="4" w:space="0"/>
              <w:right w:val="single" w:color="000000" w:sz="4" w:space="0"/>
            </w:tcBorders>
            <w:vAlign w:val="center"/>
          </w:tcPr>
          <w:p w14:paraId="62FFD487">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对阻挠国家建设征收土地的处理</w:t>
            </w:r>
          </w:p>
        </w:tc>
        <w:tc>
          <w:tcPr>
            <w:tcW w:w="6885" w:type="dxa"/>
            <w:tcBorders>
              <w:top w:val="single" w:color="000000" w:sz="4" w:space="0"/>
              <w:left w:val="single" w:color="000000" w:sz="4" w:space="0"/>
              <w:bottom w:val="single" w:color="000000" w:sz="4" w:space="0"/>
              <w:right w:val="single" w:color="000000" w:sz="4" w:space="0"/>
            </w:tcBorders>
            <w:vAlign w:val="center"/>
          </w:tcPr>
          <w:p w14:paraId="0B8938F4">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工作方式：负责对阻挠国家建设征收土地的处理。</w:t>
            </w:r>
          </w:p>
        </w:tc>
      </w:tr>
      <w:tr w14:paraId="1021D231">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42EF985">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40</w:t>
            </w:r>
          </w:p>
        </w:tc>
        <w:tc>
          <w:tcPr>
            <w:tcW w:w="6555" w:type="dxa"/>
            <w:tcBorders>
              <w:top w:val="single" w:color="000000" w:sz="4" w:space="0"/>
              <w:left w:val="single" w:color="000000" w:sz="4" w:space="0"/>
              <w:bottom w:val="single" w:color="000000" w:sz="4" w:space="0"/>
              <w:right w:val="single" w:color="000000" w:sz="4" w:space="0"/>
            </w:tcBorders>
            <w:vAlign w:val="center"/>
          </w:tcPr>
          <w:p w14:paraId="49275ECC">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对被征地当事人依法补偿、安置后拒不搬迁的处理</w:t>
            </w:r>
          </w:p>
        </w:tc>
        <w:tc>
          <w:tcPr>
            <w:tcW w:w="6885" w:type="dxa"/>
            <w:tcBorders>
              <w:top w:val="single" w:color="000000" w:sz="4" w:space="0"/>
              <w:left w:val="single" w:color="000000" w:sz="4" w:space="0"/>
              <w:bottom w:val="single" w:color="000000" w:sz="4" w:space="0"/>
              <w:right w:val="single" w:color="000000" w:sz="4" w:space="0"/>
            </w:tcBorders>
            <w:vAlign w:val="center"/>
          </w:tcPr>
          <w:p w14:paraId="066C9F24">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工作方式：对被征地当事人依法补偿、安置后拒不搬迁的处理。</w:t>
            </w:r>
          </w:p>
        </w:tc>
      </w:tr>
      <w:tr w14:paraId="37858681">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89586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41</w:t>
            </w:r>
          </w:p>
        </w:tc>
        <w:tc>
          <w:tcPr>
            <w:tcW w:w="6555" w:type="dxa"/>
            <w:tcBorders>
              <w:top w:val="single" w:color="000000" w:sz="4" w:space="0"/>
              <w:left w:val="single" w:color="000000" w:sz="4" w:space="0"/>
              <w:bottom w:val="single" w:color="000000" w:sz="4" w:space="0"/>
              <w:right w:val="single" w:color="000000" w:sz="4" w:space="0"/>
            </w:tcBorders>
            <w:vAlign w:val="center"/>
          </w:tcPr>
          <w:p w14:paraId="3C121109">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对未经批准或者未按照批准内容进行临时建设以及临时建筑物、构筑物超过批准期限不拆除的行政处罚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C244C08">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工作方式：对未经批准或者未按照批准内容进行临时建设以及临时建筑物、构筑物超过批准期限不拆除的行政处罚的行为，责令改正，或开展立案、调查、处罚、回访。</w:t>
            </w:r>
          </w:p>
        </w:tc>
      </w:tr>
      <w:tr w14:paraId="4597740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885D42A">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42</w:t>
            </w:r>
          </w:p>
        </w:tc>
        <w:tc>
          <w:tcPr>
            <w:tcW w:w="6555" w:type="dxa"/>
            <w:tcBorders>
              <w:top w:val="single" w:color="000000" w:sz="4" w:space="0"/>
              <w:left w:val="single" w:color="000000" w:sz="4" w:space="0"/>
              <w:bottom w:val="single" w:color="000000" w:sz="4" w:space="0"/>
              <w:right w:val="single" w:color="000000" w:sz="4" w:space="0"/>
            </w:tcBorders>
            <w:vAlign w:val="center"/>
          </w:tcPr>
          <w:p w14:paraId="612905CE">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8575" cy="22225"/>
                  <wp:effectExtent l="0" t="0" r="9525" b="635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7"/>
                          <a:stretch>
                            <a:fillRect/>
                          </a:stretch>
                        </pic:blipFill>
                        <pic:spPr>
                          <a:xfrm>
                            <a:off x="0" y="0"/>
                            <a:ext cx="28575" cy="22225"/>
                          </a:xfrm>
                          <a:prstGeom prst="rect">
                            <a:avLst/>
                          </a:prstGeom>
                          <a:noFill/>
                          <a:ln>
                            <a:noFill/>
                          </a:ln>
                        </pic:spPr>
                      </pic:pic>
                    </a:graphicData>
                  </a:graphic>
                </wp:anchor>
              </w:drawing>
            </w:r>
            <w:r>
              <w:rPr>
                <w:rFonts w:ascii="Times New Roman" w:hAnsi="Times New Roman" w:eastAsia="仿宋_GB2312" w:cs="Times New Roman"/>
                <w:kern w:val="0"/>
                <w:sz w:val="23"/>
                <w:szCs w:val="23"/>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8575" cy="33655"/>
                  <wp:effectExtent l="0" t="0" r="9525" b="4445"/>
                  <wp:wrapNone/>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8"/>
                          <a:stretch>
                            <a:fillRect/>
                          </a:stretch>
                        </pic:blipFill>
                        <pic:spPr>
                          <a:xfrm>
                            <a:off x="0" y="0"/>
                            <a:ext cx="28575" cy="33655"/>
                          </a:xfrm>
                          <a:prstGeom prst="rect">
                            <a:avLst/>
                          </a:prstGeom>
                          <a:noFill/>
                          <a:ln>
                            <a:noFill/>
                          </a:ln>
                        </pic:spPr>
                      </pic:pic>
                    </a:graphicData>
                  </a:graphic>
                </wp:anchor>
              </w:drawing>
            </w:r>
            <w:r>
              <w:rPr>
                <w:rFonts w:ascii="Times New Roman" w:hAnsi="Times New Roman" w:eastAsia="仿宋_GB2312" w:cs="Times New Roman"/>
                <w:kern w:val="0"/>
                <w:sz w:val="23"/>
                <w:szCs w:val="23"/>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8575" cy="22225"/>
                  <wp:effectExtent l="0" t="0" r="9525" b="6350"/>
                  <wp:wrapNone/>
                  <wp:docPr id="1789833063" name="图片_6"/>
                  <wp:cNvGraphicFramePr/>
                  <a:graphic xmlns:a="http://schemas.openxmlformats.org/drawingml/2006/main">
                    <a:graphicData uri="http://schemas.openxmlformats.org/drawingml/2006/picture">
                      <pic:pic xmlns:pic="http://schemas.openxmlformats.org/drawingml/2006/picture">
                        <pic:nvPicPr>
                          <pic:cNvPr id="1789833063" name="图片_6"/>
                          <pic:cNvPicPr/>
                        </pic:nvPicPr>
                        <pic:blipFill>
                          <a:blip r:embed="rId7"/>
                          <a:stretch>
                            <a:fillRect/>
                          </a:stretch>
                        </pic:blipFill>
                        <pic:spPr>
                          <a:xfrm>
                            <a:off x="0" y="0"/>
                            <a:ext cx="28575" cy="22225"/>
                          </a:xfrm>
                          <a:prstGeom prst="rect">
                            <a:avLst/>
                          </a:prstGeom>
                          <a:noFill/>
                          <a:ln>
                            <a:noFill/>
                          </a:ln>
                        </pic:spPr>
                      </pic:pic>
                    </a:graphicData>
                  </a:graphic>
                </wp:anchor>
              </w:drawing>
            </w:r>
            <w:r>
              <w:rPr>
                <w:rFonts w:ascii="Times New Roman" w:hAnsi="Times New Roman" w:eastAsia="仿宋_GB2312" w:cs="Times New Roman"/>
                <w:kern w:val="0"/>
                <w:sz w:val="23"/>
                <w:szCs w:val="23"/>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8575" cy="33655"/>
                  <wp:effectExtent l="0" t="0" r="9525" b="4445"/>
                  <wp:wrapNone/>
                  <wp:docPr id="6" name="图片_8"/>
                  <wp:cNvGraphicFramePr/>
                  <a:graphic xmlns:a="http://schemas.openxmlformats.org/drawingml/2006/main">
                    <a:graphicData uri="http://schemas.openxmlformats.org/drawingml/2006/picture">
                      <pic:pic xmlns:pic="http://schemas.openxmlformats.org/drawingml/2006/picture">
                        <pic:nvPicPr>
                          <pic:cNvPr id="6" name="图片_8"/>
                          <pic:cNvPicPr/>
                        </pic:nvPicPr>
                        <pic:blipFill>
                          <a:blip r:embed="rId8"/>
                          <a:stretch>
                            <a:fillRect/>
                          </a:stretch>
                        </pic:blipFill>
                        <pic:spPr>
                          <a:xfrm>
                            <a:off x="0" y="0"/>
                            <a:ext cx="28575" cy="33655"/>
                          </a:xfrm>
                          <a:prstGeom prst="rect">
                            <a:avLst/>
                          </a:prstGeom>
                          <a:noFill/>
                          <a:ln>
                            <a:noFill/>
                          </a:ln>
                        </pic:spPr>
                      </pic:pic>
                    </a:graphicData>
                  </a:graphic>
                </wp:anchor>
              </w:drawing>
            </w:r>
            <w:r>
              <w:rPr>
                <w:rFonts w:ascii="Times New Roman" w:hAnsi="Times New Roman" w:eastAsia="仿宋_GB2312" w:cs="Times New Roman"/>
                <w:kern w:val="0"/>
                <w:sz w:val="23"/>
                <w:szCs w:val="23"/>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DD092AA">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工作方式：责令违法单位和个人自行改正或者清除。</w:t>
            </w:r>
          </w:p>
        </w:tc>
      </w:tr>
      <w:tr w14:paraId="73A4735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E4A01B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43</w:t>
            </w:r>
          </w:p>
        </w:tc>
        <w:tc>
          <w:tcPr>
            <w:tcW w:w="6555" w:type="dxa"/>
            <w:tcBorders>
              <w:top w:val="single" w:color="000000" w:sz="4" w:space="0"/>
              <w:left w:val="single" w:color="000000" w:sz="4" w:space="0"/>
              <w:bottom w:val="single" w:color="000000" w:sz="4" w:space="0"/>
              <w:right w:val="single" w:color="000000" w:sz="4" w:space="0"/>
            </w:tcBorders>
            <w:vAlign w:val="center"/>
          </w:tcPr>
          <w:p w14:paraId="58316C0D">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对城乡环境综合治理责任人不履行义务，责任区的容貌秩序、环境卫生未达到有关标准的行政处罚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B0B17FE">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工作方式：负责开展日常巡查，对城乡环境综合治理责任人不履行义务，责任区的容貌秩序、环境卫生未达到有关标准的，予以警告，责令改正；拒不改正的，按规定处以罚款。</w:t>
            </w:r>
          </w:p>
        </w:tc>
      </w:tr>
      <w:tr w14:paraId="734CE2E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6E9CB6B">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44</w:t>
            </w:r>
          </w:p>
        </w:tc>
        <w:tc>
          <w:tcPr>
            <w:tcW w:w="6555" w:type="dxa"/>
            <w:tcBorders>
              <w:top w:val="single" w:color="000000" w:sz="4" w:space="0"/>
              <w:left w:val="single" w:color="000000" w:sz="4" w:space="0"/>
              <w:bottom w:val="single" w:color="000000" w:sz="4" w:space="0"/>
              <w:right w:val="single" w:color="000000" w:sz="4" w:space="0"/>
            </w:tcBorders>
            <w:vAlign w:val="center"/>
          </w:tcPr>
          <w:p w14:paraId="522D7042">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对堆放、吊挂影响市容市貌物品的行政处罚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34386A25">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7FBA4D1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7AACE5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45</w:t>
            </w:r>
          </w:p>
        </w:tc>
        <w:tc>
          <w:tcPr>
            <w:tcW w:w="6555" w:type="dxa"/>
            <w:tcBorders>
              <w:top w:val="single" w:color="000000" w:sz="4" w:space="0"/>
              <w:left w:val="single" w:color="000000" w:sz="4" w:space="0"/>
              <w:bottom w:val="single" w:color="000000" w:sz="4" w:space="0"/>
              <w:right w:val="single" w:color="000000" w:sz="4" w:space="0"/>
            </w:tcBorders>
            <w:vAlign w:val="center"/>
          </w:tcPr>
          <w:p w14:paraId="1EBA4EC0">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对随意倾倒、抛洒、堆放城市生活垃圾的行政处罚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C6BD43E">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承接部门：县综合行政执法局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工作方式：负责责令随意倾倒、抛洒、堆放城市生活垃圾的个人或者单位停止违法行为，限期改正，按规定对个人或单位处以罚款。</w:t>
            </w:r>
          </w:p>
        </w:tc>
      </w:tr>
      <w:tr w14:paraId="611BA28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92BCA2A">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46</w:t>
            </w:r>
          </w:p>
        </w:tc>
        <w:tc>
          <w:tcPr>
            <w:tcW w:w="6555" w:type="dxa"/>
            <w:tcBorders>
              <w:top w:val="single" w:color="000000" w:sz="4" w:space="0"/>
              <w:left w:val="single" w:color="000000" w:sz="4" w:space="0"/>
              <w:bottom w:val="single" w:color="000000" w:sz="4" w:space="0"/>
              <w:right w:val="single" w:color="000000" w:sz="4" w:space="0"/>
            </w:tcBorders>
            <w:vAlign w:val="center"/>
          </w:tcPr>
          <w:p w14:paraId="0FF7754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对违反摊点卫生管理规定的行政处罚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235A7A89">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0778C4C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36D6D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47</w:t>
            </w:r>
          </w:p>
        </w:tc>
        <w:tc>
          <w:tcPr>
            <w:tcW w:w="6555" w:type="dxa"/>
            <w:tcBorders>
              <w:top w:val="single" w:color="000000" w:sz="4" w:space="0"/>
              <w:left w:val="single" w:color="000000" w:sz="4" w:space="0"/>
              <w:bottom w:val="single" w:color="000000" w:sz="4" w:space="0"/>
              <w:right w:val="single" w:color="000000" w:sz="4" w:space="0"/>
            </w:tcBorders>
            <w:vAlign w:val="center"/>
          </w:tcPr>
          <w:p w14:paraId="5EDC6F49">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对运输煤炭、垃圾、渣土、砂石、土方、灰浆等散装、流体物料的车辆，未采取密闭或者其他措施防止物料遗撒的行政处罚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9A62F7E">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工作方式：负责责令违法行为人改正，按规定处以罚款；拒不改正的，车辆不得上道路行驶。</w:t>
            </w:r>
          </w:p>
        </w:tc>
      </w:tr>
      <w:tr w14:paraId="4AE7F289">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F229FA6">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48</w:t>
            </w:r>
          </w:p>
        </w:tc>
        <w:tc>
          <w:tcPr>
            <w:tcW w:w="6555" w:type="dxa"/>
            <w:tcBorders>
              <w:top w:val="single" w:color="000000" w:sz="4" w:space="0"/>
              <w:left w:val="single" w:color="000000" w:sz="4" w:space="0"/>
              <w:bottom w:val="single" w:color="000000" w:sz="4" w:space="0"/>
              <w:right w:val="single" w:color="000000" w:sz="4" w:space="0"/>
            </w:tcBorders>
            <w:vAlign w:val="center"/>
          </w:tcPr>
          <w:p w14:paraId="2E537F7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对车辆未采取覆盖或者密闭措施，造成泄漏遗撒的或者违规倾倒的行政处罚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44DE21A">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工作方式：对车辆未采取覆盖或者密闭措施，造成泄漏遗撒的或者违规倾倒的行为，责令改正，或开展立案、调查、处罚、回访。</w:t>
            </w:r>
          </w:p>
        </w:tc>
      </w:tr>
      <w:tr w14:paraId="6F6495A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F504B9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49</w:t>
            </w:r>
          </w:p>
        </w:tc>
        <w:tc>
          <w:tcPr>
            <w:tcW w:w="6555" w:type="dxa"/>
            <w:tcBorders>
              <w:top w:val="single" w:color="000000" w:sz="4" w:space="0"/>
              <w:left w:val="single" w:color="000000" w:sz="4" w:space="0"/>
              <w:bottom w:val="single" w:color="000000" w:sz="4" w:space="0"/>
              <w:right w:val="single" w:color="000000" w:sz="4" w:space="0"/>
            </w:tcBorders>
            <w:vAlign w:val="center"/>
          </w:tcPr>
          <w:p w14:paraId="06717159">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对单位和个人未按规定缴纳城市生活垃圾处理费的行政处罚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916165C">
            <w:pPr>
              <w:widowControl/>
              <w:spacing w:line="28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工作方式：对单位和个人未按规定缴纳城市生活垃圾处理费的行为责令改正，或开展立案、调查、处罚、回访。</w:t>
            </w:r>
          </w:p>
        </w:tc>
      </w:tr>
      <w:tr w14:paraId="0B21FAA3">
        <w:tblPrEx>
          <w:tblCellMar>
            <w:top w:w="0" w:type="dxa"/>
            <w:left w:w="108" w:type="dxa"/>
            <w:bottom w:w="0" w:type="dxa"/>
            <w:right w:w="108" w:type="dxa"/>
          </w:tblCellMar>
        </w:tblPrEx>
        <w:tc>
          <w:tcPr>
            <w:tcW w:w="765" w:type="dxa"/>
            <w:tcBorders>
              <w:top w:val="single" w:color="000000" w:sz="4" w:space="0"/>
              <w:left w:val="single" w:color="000000" w:sz="4" w:space="0"/>
              <w:bottom w:val="single" w:color="auto" w:sz="4" w:space="0"/>
              <w:right w:val="single" w:color="000000" w:sz="4" w:space="0"/>
            </w:tcBorders>
            <w:vAlign w:val="center"/>
          </w:tcPr>
          <w:p w14:paraId="00CDCD10">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50</w:t>
            </w:r>
          </w:p>
        </w:tc>
        <w:tc>
          <w:tcPr>
            <w:tcW w:w="6555" w:type="dxa"/>
            <w:tcBorders>
              <w:top w:val="single" w:color="000000" w:sz="4" w:space="0"/>
              <w:left w:val="nil"/>
              <w:bottom w:val="single" w:color="auto" w:sz="4" w:space="0"/>
              <w:right w:val="nil"/>
            </w:tcBorders>
            <w:noWrap/>
            <w:vAlign w:val="center"/>
          </w:tcPr>
          <w:p w14:paraId="7240848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对占用公共道路和公共场所从事车辆修理、清洗、装饰和再生资源回收的行政处罚</w:t>
            </w:r>
          </w:p>
        </w:tc>
        <w:tc>
          <w:tcPr>
            <w:tcW w:w="6885" w:type="dxa"/>
            <w:tcBorders>
              <w:top w:val="single" w:color="000000" w:sz="4" w:space="0"/>
              <w:left w:val="single" w:color="000000" w:sz="4" w:space="0"/>
              <w:bottom w:val="single" w:color="auto" w:sz="4" w:space="0"/>
              <w:right w:val="single" w:color="000000" w:sz="4" w:space="0"/>
            </w:tcBorders>
            <w:vAlign w:val="center"/>
          </w:tcPr>
          <w:p w14:paraId="30280A5A">
            <w:pPr>
              <w:widowControl/>
              <w:spacing w:line="280" w:lineRule="exact"/>
              <w:jc w:val="lef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承接部门：县综合执法局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工作方式：对占用公共道路和公共场所从事车辆修理、清洗、装饰和再生资源回收的行为，责令改正，或开展立案、调查、处罚、回访。</w:t>
            </w:r>
          </w:p>
        </w:tc>
      </w:tr>
      <w:tr w14:paraId="52E86A61">
        <w:tblPrEx>
          <w:tblCellMar>
            <w:top w:w="0" w:type="dxa"/>
            <w:left w:w="108" w:type="dxa"/>
            <w:bottom w:w="0" w:type="dxa"/>
            <w:right w:w="108" w:type="dxa"/>
          </w:tblCellMar>
        </w:tblPrEx>
        <w:tc>
          <w:tcPr>
            <w:tcW w:w="14205" w:type="dxa"/>
            <w:gridSpan w:val="3"/>
            <w:tcBorders>
              <w:top w:val="single" w:color="auto" w:sz="4" w:space="0"/>
              <w:left w:val="single" w:color="000000" w:sz="4" w:space="0"/>
              <w:bottom w:val="single" w:color="000000" w:sz="4" w:space="0"/>
              <w:right w:val="single" w:color="000000" w:sz="4" w:space="0"/>
            </w:tcBorders>
            <w:vAlign w:val="center"/>
          </w:tcPr>
          <w:p w14:paraId="3198EDD2">
            <w:pPr>
              <w:widowControl/>
              <w:jc w:val="left"/>
              <w:textAlignment w:val="center"/>
              <w:rPr>
                <w:rFonts w:ascii="Times New Roman" w:hAnsi="Times New Roman" w:eastAsia="仿宋_GB2312" w:cs="Times New Roman"/>
                <w:kern w:val="0"/>
                <w:sz w:val="23"/>
                <w:szCs w:val="23"/>
                <w:lang w:bidi="ar"/>
              </w:rPr>
            </w:pPr>
            <w:r>
              <w:rPr>
                <w:rFonts w:hint="eastAsia" w:ascii="黑体" w:hAnsi="黑体" w:eastAsia="黑体" w:cs="黑体"/>
                <w:color w:val="000000" w:themeColor="text1"/>
                <w:kern w:val="0"/>
                <w:sz w:val="23"/>
                <w:szCs w:val="23"/>
                <w:lang w:bidi="ar"/>
                <w14:textFill>
                  <w14:solidFill>
                    <w14:schemeClr w14:val="tx1"/>
                  </w14:solidFill>
                </w14:textFill>
              </w:rPr>
              <w:t>六、文化和旅游（7项）</w:t>
            </w:r>
          </w:p>
        </w:tc>
      </w:tr>
      <w:tr w14:paraId="1D85A1F4">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945E3F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51</w:t>
            </w:r>
          </w:p>
        </w:tc>
        <w:tc>
          <w:tcPr>
            <w:tcW w:w="6555" w:type="dxa"/>
            <w:tcBorders>
              <w:top w:val="single" w:color="000000" w:sz="4" w:space="0"/>
              <w:left w:val="single" w:color="000000" w:sz="4" w:space="0"/>
              <w:bottom w:val="single" w:color="000000" w:sz="4" w:space="0"/>
              <w:right w:val="single" w:color="000000" w:sz="4" w:space="0"/>
            </w:tcBorders>
            <w:vAlign w:val="center"/>
          </w:tcPr>
          <w:p w14:paraId="4946E3E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对宗教活动场所内的文物保护单位的行政检查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3FA0F93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工作方式：负责宗教活动场所内的文物保护单位的行政检查。</w:t>
            </w:r>
          </w:p>
        </w:tc>
      </w:tr>
      <w:tr w14:paraId="7672023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AA2C17E">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52</w:t>
            </w:r>
          </w:p>
        </w:tc>
        <w:tc>
          <w:tcPr>
            <w:tcW w:w="6555" w:type="dxa"/>
            <w:tcBorders>
              <w:top w:val="single" w:color="000000" w:sz="4" w:space="0"/>
              <w:left w:val="single" w:color="000000" w:sz="4" w:space="0"/>
              <w:bottom w:val="single" w:color="000000" w:sz="4" w:space="0"/>
              <w:right w:val="single" w:color="000000" w:sz="4" w:space="0"/>
            </w:tcBorders>
            <w:vAlign w:val="center"/>
          </w:tcPr>
          <w:p w14:paraId="40E5CCE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对互联网上网服务营业场所接纳未成年人的行政处罚（不含</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吊销《网络文化经营许可证》</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w:t>
            </w:r>
          </w:p>
        </w:tc>
        <w:tc>
          <w:tcPr>
            <w:tcW w:w="6885" w:type="dxa"/>
            <w:tcBorders>
              <w:top w:val="single" w:color="000000" w:sz="4" w:space="0"/>
              <w:left w:val="single" w:color="000000" w:sz="4" w:space="0"/>
              <w:bottom w:val="single" w:color="000000" w:sz="4" w:space="0"/>
              <w:right w:val="single" w:color="000000" w:sz="4" w:space="0"/>
            </w:tcBorders>
            <w:vAlign w:val="center"/>
          </w:tcPr>
          <w:p w14:paraId="4AF364E2">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工作方式：负责对互联网上网服务营业场所未悬挂《网络文化经营许可证》或者未成年人禁入标志的行政处罚。</w:t>
            </w:r>
          </w:p>
        </w:tc>
      </w:tr>
      <w:tr w14:paraId="6730A77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ECB3F0A">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53</w:t>
            </w:r>
          </w:p>
        </w:tc>
        <w:tc>
          <w:tcPr>
            <w:tcW w:w="6555" w:type="dxa"/>
            <w:tcBorders>
              <w:top w:val="single" w:color="000000" w:sz="4" w:space="0"/>
              <w:left w:val="single" w:color="000000" w:sz="4" w:space="0"/>
              <w:bottom w:val="single" w:color="000000" w:sz="4" w:space="0"/>
              <w:right w:val="single" w:color="000000" w:sz="4" w:space="0"/>
            </w:tcBorders>
            <w:vAlign w:val="center"/>
          </w:tcPr>
          <w:p w14:paraId="263E145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对互联网上网服务营业场所未悬挂《网络文化经营许可证》或者未成年人禁入标志的行政处罚（不含</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吊销《网络文化经营许可证》</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w:t>
            </w:r>
          </w:p>
        </w:tc>
        <w:tc>
          <w:tcPr>
            <w:tcW w:w="6885" w:type="dxa"/>
            <w:tcBorders>
              <w:top w:val="single" w:color="000000" w:sz="4" w:space="0"/>
              <w:left w:val="single" w:color="000000" w:sz="4" w:space="0"/>
              <w:bottom w:val="single" w:color="000000" w:sz="4" w:space="0"/>
              <w:right w:val="single" w:color="000000" w:sz="4" w:space="0"/>
            </w:tcBorders>
            <w:vAlign w:val="center"/>
          </w:tcPr>
          <w:p w14:paraId="369E04F3">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工作方式：负责对互联网上网服务营业场所未悬挂《网络文化经营许可证》或者未成年人禁入标志的行政处罚。</w:t>
            </w:r>
          </w:p>
        </w:tc>
      </w:tr>
      <w:tr w14:paraId="1C73ED4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0960548">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54</w:t>
            </w:r>
          </w:p>
        </w:tc>
        <w:tc>
          <w:tcPr>
            <w:tcW w:w="6555" w:type="dxa"/>
            <w:tcBorders>
              <w:top w:val="single" w:color="000000" w:sz="4" w:space="0"/>
              <w:left w:val="single" w:color="000000" w:sz="4" w:space="0"/>
              <w:bottom w:val="single" w:color="000000" w:sz="4" w:space="0"/>
              <w:right w:val="single" w:color="000000" w:sz="4" w:space="0"/>
            </w:tcBorders>
            <w:vAlign w:val="center"/>
          </w:tcPr>
          <w:p w14:paraId="26556EB4">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对娱乐场所未在显著位置悬挂娱乐经营许可证，或者未成年人禁入（限入）标志未注明</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12318</w:t>
            </w:r>
            <w:r>
              <w:rPr>
                <w:rFonts w:hint="eastAsia" w:ascii="Times New Roman" w:hAnsi="Times New Roman" w:eastAsia="仿宋_GB2312" w:cs="Times New Roman"/>
                <w:kern w:val="0"/>
                <w:sz w:val="23"/>
                <w:szCs w:val="23"/>
                <w:lang w:bidi="ar"/>
              </w:rPr>
              <w:t>”</w:t>
            </w:r>
            <w:r>
              <w:rPr>
                <w:rFonts w:ascii="Times New Roman" w:hAnsi="Times New Roman" w:eastAsia="仿宋_GB2312" w:cs="Times New Roman"/>
                <w:kern w:val="0"/>
                <w:sz w:val="23"/>
                <w:szCs w:val="23"/>
                <w:lang w:bidi="ar"/>
              </w:rPr>
              <w:t>文化市场举报电话的行政处罚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3684B72C">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工作方式：负责责令违法行为人改正，予以警告。</w:t>
            </w:r>
          </w:p>
        </w:tc>
      </w:tr>
      <w:tr w14:paraId="72E6982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6626B8D">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55</w:t>
            </w:r>
          </w:p>
        </w:tc>
        <w:tc>
          <w:tcPr>
            <w:tcW w:w="6555" w:type="dxa"/>
            <w:tcBorders>
              <w:top w:val="single" w:color="000000" w:sz="4" w:space="0"/>
              <w:left w:val="single" w:color="000000" w:sz="4" w:space="0"/>
              <w:bottom w:val="single" w:color="000000" w:sz="4" w:space="0"/>
              <w:right w:val="single" w:color="000000" w:sz="4" w:space="0"/>
            </w:tcBorders>
            <w:vAlign w:val="center"/>
          </w:tcPr>
          <w:p w14:paraId="28C4C0E3">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对娱乐场所未按规定悬挂警示标志、未成年人禁入或者限入标志的行政处罚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F2894F1">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工作方式：负责责令违法行为人改正，予以警告。</w:t>
            </w:r>
          </w:p>
        </w:tc>
      </w:tr>
      <w:tr w14:paraId="174D1FE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368B9C9">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56</w:t>
            </w:r>
          </w:p>
        </w:tc>
        <w:tc>
          <w:tcPr>
            <w:tcW w:w="6555" w:type="dxa"/>
            <w:tcBorders>
              <w:top w:val="single" w:color="000000" w:sz="4" w:space="0"/>
              <w:left w:val="single" w:color="000000" w:sz="4" w:space="0"/>
              <w:bottom w:val="single" w:color="000000" w:sz="4" w:space="0"/>
              <w:right w:val="single" w:color="000000" w:sz="4" w:space="0"/>
            </w:tcBorders>
            <w:vAlign w:val="center"/>
          </w:tcPr>
          <w:p w14:paraId="33AC19C7">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对游艺娱乐场所设置的电子游戏机在国家法定节假日外向未成年人提供的行政处罚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C65C540">
            <w:pPr>
              <w:widowControl/>
              <w:spacing w:line="32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工作方式：负责没收违法所得和非法财物，按规定处以罚款；情节严重的，责令停业整顿1个月至6个月。</w:t>
            </w:r>
          </w:p>
        </w:tc>
      </w:tr>
      <w:tr w14:paraId="69C5699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4CE0AA2">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57</w:t>
            </w:r>
          </w:p>
        </w:tc>
        <w:tc>
          <w:tcPr>
            <w:tcW w:w="6555" w:type="dxa"/>
            <w:tcBorders>
              <w:top w:val="single" w:color="000000" w:sz="4" w:space="0"/>
              <w:left w:val="single" w:color="000000" w:sz="4" w:space="0"/>
              <w:bottom w:val="single" w:color="000000" w:sz="4" w:space="0"/>
              <w:right w:val="single" w:color="000000" w:sz="4" w:space="0"/>
            </w:tcBorders>
            <w:vAlign w:val="center"/>
          </w:tcPr>
          <w:p w14:paraId="6F7AAC49">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对歌舞娱乐场所接纳未成年人的行政处罚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03058A4">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承接部门：县文化广电体育旅游局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工作方式：负责没收违法所得和非法财物，按规定处以罚款；情节严重的，责令停业整顿1个月至6个月。</w:t>
            </w:r>
          </w:p>
        </w:tc>
      </w:tr>
      <w:tr w14:paraId="7EED56C2">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5571844D">
            <w:pPr>
              <w:widowControl/>
              <w:spacing w:line="300" w:lineRule="exact"/>
              <w:textAlignment w:val="center"/>
              <w:rPr>
                <w:rFonts w:ascii="Times New Roman" w:hAnsi="Times New Roman" w:eastAsia="仿宋_GB2312" w:cs="Times New Roman"/>
                <w:kern w:val="0"/>
                <w:sz w:val="23"/>
                <w:szCs w:val="23"/>
                <w:lang w:bidi="ar"/>
              </w:rPr>
            </w:pPr>
            <w:r>
              <w:rPr>
                <w:rFonts w:hint="eastAsia" w:ascii="黑体" w:hAnsi="黑体" w:eastAsia="黑体" w:cs="黑体"/>
                <w:color w:val="000000" w:themeColor="text1"/>
                <w:kern w:val="0"/>
                <w:sz w:val="23"/>
                <w:szCs w:val="23"/>
                <w:lang w:bidi="ar"/>
                <w14:textFill>
                  <w14:solidFill>
                    <w14:schemeClr w14:val="tx1"/>
                  </w14:solidFill>
                </w14:textFill>
              </w:rPr>
              <w:t>七、应急管理及消防（21项）</w:t>
            </w:r>
          </w:p>
        </w:tc>
      </w:tr>
      <w:tr w14:paraId="43A4C83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2265A0B">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58</w:t>
            </w:r>
          </w:p>
        </w:tc>
        <w:tc>
          <w:tcPr>
            <w:tcW w:w="6555" w:type="dxa"/>
            <w:tcBorders>
              <w:top w:val="single" w:color="000000" w:sz="4" w:space="0"/>
              <w:left w:val="single" w:color="000000" w:sz="4" w:space="0"/>
              <w:bottom w:val="single" w:color="000000" w:sz="4" w:space="0"/>
              <w:right w:val="single" w:color="000000" w:sz="4" w:space="0"/>
            </w:tcBorders>
            <w:vAlign w:val="center"/>
          </w:tcPr>
          <w:p w14:paraId="445944B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对燃气经营、燃气使用安全状况的监督检查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FAE0FE6">
            <w:pPr>
              <w:widowControl/>
              <w:spacing w:line="30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承接部门：县住房城乡建设局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工作方式：负责燃气经营、燃气使用安全状况的监督检查。</w:t>
            </w:r>
          </w:p>
        </w:tc>
      </w:tr>
      <w:tr w14:paraId="2E082FF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3A1C1C5">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59</w:t>
            </w:r>
          </w:p>
        </w:tc>
        <w:tc>
          <w:tcPr>
            <w:tcW w:w="6555" w:type="dxa"/>
            <w:tcBorders>
              <w:top w:val="single" w:color="000000" w:sz="4" w:space="0"/>
              <w:left w:val="single" w:color="000000" w:sz="4" w:space="0"/>
              <w:bottom w:val="single" w:color="000000" w:sz="4" w:space="0"/>
              <w:right w:val="single" w:color="000000" w:sz="4" w:space="0"/>
            </w:tcBorders>
            <w:vAlign w:val="center"/>
          </w:tcPr>
          <w:p w14:paraId="0F93699A">
            <w:pPr>
              <w:widowControl/>
              <w:spacing w:line="300" w:lineRule="exact"/>
              <w:jc w:val="left"/>
              <w:textAlignment w:val="center"/>
              <w:rPr>
                <w:rFonts w:ascii="Times New Roman" w:hAnsi="Times New Roman" w:eastAsia="仿宋_GB2312" w:cs="Times New Roman"/>
                <w:sz w:val="23"/>
                <w:szCs w:val="23"/>
              </w:rPr>
            </w:pPr>
            <w:r>
              <w:rPr>
                <w:rFonts w:ascii="Times New Roman" w:hAnsi="Times New Roman" w:eastAsia="仿宋_GB2312" w:cs="Times New Roman"/>
                <w:color w:val="000000"/>
                <w:kern w:val="0"/>
                <w:sz w:val="23"/>
                <w:szCs w:val="23"/>
                <w:lang w:bidi="ar"/>
              </w:rPr>
              <w:t>森林防火检查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546F3EA">
            <w:pPr>
              <w:widowControl/>
              <w:spacing w:line="30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w:t>
            </w:r>
            <w:r>
              <w:rPr>
                <w:rFonts w:hint="eastAsia" w:ascii="Times New Roman" w:hAnsi="Times New Roman" w:eastAsia="仿宋_GB2312" w:cs="Times New Roman"/>
                <w:kern w:val="0"/>
                <w:sz w:val="23"/>
                <w:szCs w:val="23"/>
                <w:lang w:bidi="ar"/>
              </w:rPr>
              <w:t>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工作方式：依法开展森林防火检查。</w:t>
            </w:r>
          </w:p>
        </w:tc>
      </w:tr>
      <w:tr w14:paraId="5AFE47A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B2546BE">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60</w:t>
            </w:r>
          </w:p>
        </w:tc>
        <w:tc>
          <w:tcPr>
            <w:tcW w:w="6555" w:type="dxa"/>
            <w:tcBorders>
              <w:top w:val="single" w:color="000000" w:sz="4" w:space="0"/>
              <w:left w:val="single" w:color="000000" w:sz="4" w:space="0"/>
              <w:bottom w:val="single" w:color="000000" w:sz="4" w:space="0"/>
              <w:right w:val="single" w:color="000000" w:sz="4" w:space="0"/>
            </w:tcBorders>
            <w:vAlign w:val="center"/>
          </w:tcPr>
          <w:p w14:paraId="30178DF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对应急预案管理工作中做出显著成绩的单位和人员给予奖励（不含表彰）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12AEE7C6">
            <w:pPr>
              <w:widowControl/>
              <w:spacing w:line="28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承接部门：县应急管理局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工作方式：按照《生产安全事故应急预案管理办法》规定，对做出显著成绩的单位和人员给予奖励。</w:t>
            </w:r>
          </w:p>
        </w:tc>
      </w:tr>
      <w:tr w14:paraId="059FC4F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80EEE3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61</w:t>
            </w:r>
          </w:p>
        </w:tc>
        <w:tc>
          <w:tcPr>
            <w:tcW w:w="6555" w:type="dxa"/>
            <w:tcBorders>
              <w:top w:val="single" w:color="000000" w:sz="4" w:space="0"/>
              <w:left w:val="single" w:color="000000" w:sz="4" w:space="0"/>
              <w:bottom w:val="single" w:color="000000" w:sz="4" w:space="0"/>
              <w:right w:val="single" w:color="000000" w:sz="4" w:space="0"/>
            </w:tcBorders>
            <w:vAlign w:val="center"/>
          </w:tcPr>
          <w:p w14:paraId="1FD67294">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在森林防火工作中做出突出成绩或在扑救重大、特别重大森林火灾中表现突出的单位和个人给予奖励（不含表彰）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00F65822">
            <w:pPr>
              <w:widowControl/>
              <w:spacing w:line="28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工作方式：按照《森林防火条例》规定，对表现突出的单位和个人给予奖励。</w:t>
            </w:r>
          </w:p>
        </w:tc>
      </w:tr>
      <w:tr w14:paraId="3FCF16D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D538BBF">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62</w:t>
            </w:r>
          </w:p>
        </w:tc>
        <w:tc>
          <w:tcPr>
            <w:tcW w:w="6555" w:type="dxa"/>
            <w:tcBorders>
              <w:top w:val="single" w:color="000000" w:sz="4" w:space="0"/>
              <w:left w:val="single" w:color="000000" w:sz="4" w:space="0"/>
              <w:bottom w:val="single" w:color="000000" w:sz="4" w:space="0"/>
              <w:right w:val="single" w:color="000000" w:sz="4" w:space="0"/>
            </w:tcBorders>
            <w:vAlign w:val="center"/>
          </w:tcPr>
          <w:p w14:paraId="6925122E">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下达森林火灾隐患整改通知书</w:t>
            </w:r>
          </w:p>
        </w:tc>
        <w:tc>
          <w:tcPr>
            <w:tcW w:w="6885" w:type="dxa"/>
            <w:tcBorders>
              <w:top w:val="single" w:color="000000" w:sz="4" w:space="0"/>
              <w:left w:val="single" w:color="000000" w:sz="4" w:space="0"/>
              <w:bottom w:val="single" w:color="000000" w:sz="4" w:space="0"/>
              <w:right w:val="single" w:color="000000" w:sz="4" w:space="0"/>
            </w:tcBorders>
            <w:vAlign w:val="center"/>
          </w:tcPr>
          <w:p w14:paraId="4E376FF6">
            <w:pPr>
              <w:widowControl/>
              <w:spacing w:line="280" w:lineRule="exact"/>
              <w:textAlignment w:val="center"/>
              <w:rPr>
                <w:rFonts w:ascii="Times New Roman" w:hAnsi="Times New Roman" w:eastAsia="仿宋_GB2312" w:cs="Times New Roman"/>
                <w:kern w:val="0"/>
                <w:sz w:val="23"/>
                <w:szCs w:val="23"/>
                <w:lang w:bidi="ar"/>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工作方式：负责下达森林火灾隐患整改通知书，责令限期整改，消除隐患。</w:t>
            </w:r>
          </w:p>
        </w:tc>
      </w:tr>
      <w:tr w14:paraId="3EC52454">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6AD2F13">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63</w:t>
            </w:r>
          </w:p>
        </w:tc>
        <w:tc>
          <w:tcPr>
            <w:tcW w:w="6555" w:type="dxa"/>
            <w:tcBorders>
              <w:top w:val="single" w:color="000000" w:sz="4" w:space="0"/>
              <w:left w:val="single" w:color="000000" w:sz="4" w:space="0"/>
              <w:bottom w:val="single" w:color="000000" w:sz="4" w:space="0"/>
              <w:right w:val="single" w:color="000000" w:sz="4" w:space="0"/>
            </w:tcBorders>
            <w:vAlign w:val="center"/>
          </w:tcPr>
          <w:p w14:paraId="3CF39902">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对擅自开启公共消防栓的行政处罚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841C8E7">
            <w:pPr>
              <w:widowControl/>
              <w:spacing w:line="26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工作方式：对擅自开启公共消防栓的行为，开展立案、调查、处罚、回访。</w:t>
            </w:r>
          </w:p>
        </w:tc>
      </w:tr>
      <w:tr w14:paraId="4C9D9B9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C0F7F43">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64</w:t>
            </w:r>
          </w:p>
        </w:tc>
        <w:tc>
          <w:tcPr>
            <w:tcW w:w="6555" w:type="dxa"/>
            <w:tcBorders>
              <w:top w:val="single" w:color="000000" w:sz="4" w:space="0"/>
              <w:left w:val="single" w:color="000000" w:sz="4" w:space="0"/>
              <w:bottom w:val="single" w:color="000000" w:sz="4" w:space="0"/>
              <w:right w:val="single" w:color="000000" w:sz="4" w:space="0"/>
            </w:tcBorders>
            <w:vAlign w:val="center"/>
          </w:tcPr>
          <w:p w14:paraId="6991F186">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对未经许可经营、超许可范围经营、许可证过期继续经营烟花爆竹的行政处罚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EEB86C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承接部门：县应急管理局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工作方式：依法暂扣、吊销经营许可证。</w:t>
            </w:r>
          </w:p>
        </w:tc>
      </w:tr>
      <w:tr w14:paraId="11642F1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566C4E6">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65</w:t>
            </w:r>
          </w:p>
        </w:tc>
        <w:tc>
          <w:tcPr>
            <w:tcW w:w="6555" w:type="dxa"/>
            <w:tcBorders>
              <w:top w:val="single" w:color="000000" w:sz="4" w:space="0"/>
              <w:left w:val="single" w:color="000000" w:sz="4" w:space="0"/>
              <w:bottom w:val="single" w:color="000000" w:sz="4" w:space="0"/>
              <w:right w:val="single" w:color="000000" w:sz="4" w:space="0"/>
            </w:tcBorders>
            <w:vAlign w:val="center"/>
          </w:tcPr>
          <w:p w14:paraId="629C8B9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对未经许可生产、经营烟花爆竹制品的行政处罚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2AA4DAA1">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承接部门：县应急管理局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工作方式：对未经许可生产、经营烟花爆竹制品的行为，责令改正，或开展立案、调查、处罚、回访。</w:t>
            </w:r>
          </w:p>
        </w:tc>
      </w:tr>
      <w:tr w14:paraId="2AB16BE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B6FBF67">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66</w:t>
            </w:r>
          </w:p>
        </w:tc>
        <w:tc>
          <w:tcPr>
            <w:tcW w:w="6555" w:type="dxa"/>
            <w:tcBorders>
              <w:top w:val="single" w:color="000000" w:sz="4" w:space="0"/>
              <w:left w:val="single" w:color="000000" w:sz="4" w:space="0"/>
              <w:bottom w:val="single" w:color="000000" w:sz="4" w:space="0"/>
              <w:right w:val="single" w:color="000000" w:sz="4" w:space="0"/>
            </w:tcBorders>
            <w:vAlign w:val="center"/>
          </w:tcPr>
          <w:p w14:paraId="190EACC9">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对烟花爆竹零售经营者存放的烟花爆竹数量超过零售许可证载明范围的行政处罚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30750BE">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承接部门：县应急管理局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工作方式：对烟花爆竹零售经营者存放的烟花爆竹数量超过零售许可证载明范围的行为，责令改正，或开展立案、调查、处罚、回访。</w:t>
            </w:r>
          </w:p>
        </w:tc>
      </w:tr>
      <w:tr w14:paraId="7E187B8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3865A4E">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67</w:t>
            </w:r>
          </w:p>
        </w:tc>
        <w:tc>
          <w:tcPr>
            <w:tcW w:w="6555" w:type="dxa"/>
            <w:tcBorders>
              <w:top w:val="single" w:color="000000" w:sz="4" w:space="0"/>
              <w:left w:val="single" w:color="000000" w:sz="4" w:space="0"/>
              <w:bottom w:val="single" w:color="000000" w:sz="4" w:space="0"/>
              <w:right w:val="single" w:color="000000" w:sz="4" w:space="0"/>
            </w:tcBorders>
            <w:vAlign w:val="center"/>
          </w:tcPr>
          <w:p w14:paraId="0443622B">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对未经批准在草原上野外用火或者进行爆破、勘察和施工等活动，未取得草原防火通行证进入草原防火管制区的行政处罚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2819BA9A">
            <w:pPr>
              <w:widowControl/>
              <w:spacing w:line="28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17D4F6A8">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C473B11">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68</w:t>
            </w:r>
          </w:p>
        </w:tc>
        <w:tc>
          <w:tcPr>
            <w:tcW w:w="6555" w:type="dxa"/>
            <w:tcBorders>
              <w:top w:val="single" w:color="000000" w:sz="4" w:space="0"/>
              <w:left w:val="single" w:color="000000" w:sz="4" w:space="0"/>
              <w:bottom w:val="single" w:color="000000" w:sz="4" w:space="0"/>
              <w:right w:val="single" w:color="000000" w:sz="4" w:space="0"/>
            </w:tcBorders>
            <w:vAlign w:val="center"/>
          </w:tcPr>
          <w:p w14:paraId="23B1B30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对草原防火未采取防火措施、未安装防火装置、丢弃火种、不遵守防火安全操作规程和未按照规定用火的行政处罚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32CC6D6">
            <w:pPr>
              <w:widowControl/>
              <w:spacing w:line="28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工作方式：对草原防火未采取防火措施、未安装防火装置、丢弃火种、不遵守防火安全操作规程和未按照规定用火的行为，责令停止，或开展立案、调查、处罚、回访。</w:t>
            </w:r>
          </w:p>
        </w:tc>
      </w:tr>
      <w:tr w14:paraId="3CD79FB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00748B2">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69</w:t>
            </w:r>
          </w:p>
        </w:tc>
        <w:tc>
          <w:tcPr>
            <w:tcW w:w="6555" w:type="dxa"/>
            <w:tcBorders>
              <w:top w:val="single" w:color="000000" w:sz="4" w:space="0"/>
              <w:left w:val="single" w:color="000000" w:sz="4" w:space="0"/>
              <w:bottom w:val="single" w:color="000000" w:sz="4" w:space="0"/>
              <w:right w:val="single" w:color="000000" w:sz="4" w:space="0"/>
            </w:tcBorders>
            <w:vAlign w:val="center"/>
          </w:tcPr>
          <w:p w14:paraId="127CC15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对未建立或者未落实草原防火责任制的行政处罚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710DC13">
            <w:pPr>
              <w:widowControl/>
              <w:spacing w:line="280" w:lineRule="exact"/>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工作方式：对未建立或者未落实草原防火责任制的，由县自然资源和规划局责令改正，按规定对有关责任单位处以罚款。</w:t>
            </w:r>
          </w:p>
        </w:tc>
      </w:tr>
      <w:tr w14:paraId="6A26499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7170F04">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70</w:t>
            </w:r>
          </w:p>
        </w:tc>
        <w:tc>
          <w:tcPr>
            <w:tcW w:w="6555" w:type="dxa"/>
            <w:tcBorders>
              <w:top w:val="single" w:color="000000" w:sz="4" w:space="0"/>
              <w:left w:val="single" w:color="000000" w:sz="4" w:space="0"/>
              <w:bottom w:val="single" w:color="000000" w:sz="4" w:space="0"/>
              <w:right w:val="single" w:color="000000" w:sz="4" w:space="0"/>
            </w:tcBorders>
            <w:vAlign w:val="center"/>
          </w:tcPr>
          <w:p w14:paraId="0AA7D6A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对森林防火期内未经批准擅自在森林防火区内野外用火的行政处罚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3E1D7F2">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工作方式：对森林防火期内未经批准擅自在森林防火区内野外用火的行为，责令停止，或开展立案、调查、处罚、回访。</w:t>
            </w:r>
          </w:p>
        </w:tc>
      </w:tr>
      <w:tr w14:paraId="0E5B955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9E2D8AF">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71</w:t>
            </w:r>
          </w:p>
        </w:tc>
        <w:tc>
          <w:tcPr>
            <w:tcW w:w="6555" w:type="dxa"/>
            <w:tcBorders>
              <w:top w:val="single" w:color="000000" w:sz="4" w:space="0"/>
              <w:left w:val="single" w:color="000000" w:sz="4" w:space="0"/>
              <w:bottom w:val="single" w:color="000000" w:sz="4" w:space="0"/>
              <w:right w:val="single" w:color="000000" w:sz="4" w:space="0"/>
            </w:tcBorders>
            <w:vAlign w:val="center"/>
          </w:tcPr>
          <w:p w14:paraId="6E9FAACE">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对森林高火险期内未经批准擅自进入森林高火险区活动的行政处罚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E689CF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工作方式：对森林高火险期内未经批准擅自进入森林高火险区活动的行为，责令改正，或开展立案、调查、处罚、回访。</w:t>
            </w:r>
          </w:p>
        </w:tc>
      </w:tr>
      <w:tr w14:paraId="7DA36DF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A7DE993">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72</w:t>
            </w:r>
          </w:p>
        </w:tc>
        <w:tc>
          <w:tcPr>
            <w:tcW w:w="6555" w:type="dxa"/>
            <w:tcBorders>
              <w:top w:val="single" w:color="000000" w:sz="4" w:space="0"/>
              <w:left w:val="single" w:color="000000" w:sz="4" w:space="0"/>
              <w:bottom w:val="single" w:color="000000" w:sz="4" w:space="0"/>
              <w:right w:val="single" w:color="000000" w:sz="4" w:space="0"/>
            </w:tcBorders>
            <w:vAlign w:val="center"/>
          </w:tcPr>
          <w:p w14:paraId="7B768F9B">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对森林防火期内进入森林防火区的机动车辆未安装森林防火装置的行政处罚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E701A0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工作方式：对森林防火期内进入森林防火区的机动车辆未安装森林防火装置的行为，责令改正，或开展立案、调查、处罚、回访。</w:t>
            </w:r>
          </w:p>
        </w:tc>
      </w:tr>
      <w:tr w14:paraId="29FE19D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1BE5408">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73</w:t>
            </w:r>
          </w:p>
        </w:tc>
        <w:tc>
          <w:tcPr>
            <w:tcW w:w="6555" w:type="dxa"/>
            <w:tcBorders>
              <w:top w:val="single" w:color="000000" w:sz="4" w:space="0"/>
              <w:left w:val="single" w:color="000000" w:sz="4" w:space="0"/>
              <w:bottom w:val="single" w:color="000000" w:sz="4" w:space="0"/>
              <w:right w:val="single" w:color="000000" w:sz="4" w:space="0"/>
            </w:tcBorders>
            <w:vAlign w:val="center"/>
          </w:tcPr>
          <w:p w14:paraId="7DAA6C7A">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对森林防火期内森林、林木、林地的经营单位未设置森林防火警示宣传标志的行政处罚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E107FA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工作方式：对森林防火期内森林、林木、林地的经营单位未设置森林防火警示宣传标志的行为，责令改正，或开展立案、调查、处罚、回访。</w:t>
            </w:r>
          </w:p>
        </w:tc>
      </w:tr>
      <w:tr w14:paraId="34992DC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431FD5D">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74</w:t>
            </w:r>
          </w:p>
        </w:tc>
        <w:tc>
          <w:tcPr>
            <w:tcW w:w="6555" w:type="dxa"/>
            <w:tcBorders>
              <w:top w:val="single" w:color="000000" w:sz="4" w:space="0"/>
              <w:left w:val="single" w:color="000000" w:sz="4" w:space="0"/>
              <w:bottom w:val="single" w:color="000000" w:sz="4" w:space="0"/>
              <w:right w:val="single" w:color="000000" w:sz="4" w:space="0"/>
            </w:tcBorders>
            <w:vAlign w:val="center"/>
          </w:tcPr>
          <w:p w14:paraId="5CD18B5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对森林防火区内的有关单位或者个人拒绝接受森林防火检查或者接到森林火灾隐患整改通知书逾期不消除火灾隐患的行政处罚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DDC399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工作方式：对森林防火区内的有关单位或者个人拒绝接受森林防火检查或者接到森林火灾隐患整改通知书逾期不消除火灾隐患的行为，责令改正，或开展立案、调查、处罚、回访。</w:t>
            </w:r>
          </w:p>
        </w:tc>
      </w:tr>
      <w:tr w14:paraId="7F62792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37E8E8C">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75</w:t>
            </w:r>
          </w:p>
        </w:tc>
        <w:tc>
          <w:tcPr>
            <w:tcW w:w="6555" w:type="dxa"/>
            <w:tcBorders>
              <w:top w:val="single" w:color="000000" w:sz="4" w:space="0"/>
              <w:left w:val="single" w:color="000000" w:sz="4" w:space="0"/>
              <w:bottom w:val="single" w:color="000000" w:sz="4" w:space="0"/>
              <w:right w:val="single" w:color="000000" w:sz="4" w:space="0"/>
            </w:tcBorders>
            <w:vAlign w:val="center"/>
          </w:tcPr>
          <w:p w14:paraId="592F8DD7">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对森林、林木、林地的经营单位或者个人未履行森林防火责任的行政处罚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0614A0C">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工作方式：对森林、林木、林地的经营单位或者个人未履行森林防火责任的行为，责令改正，或开展立案、调查、处罚、回访。</w:t>
            </w:r>
          </w:p>
        </w:tc>
      </w:tr>
      <w:tr w14:paraId="667235E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FCE1831">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76</w:t>
            </w:r>
          </w:p>
        </w:tc>
        <w:tc>
          <w:tcPr>
            <w:tcW w:w="6555" w:type="dxa"/>
            <w:tcBorders>
              <w:top w:val="single" w:color="000000" w:sz="4" w:space="0"/>
              <w:left w:val="single" w:color="000000" w:sz="4" w:space="0"/>
              <w:bottom w:val="single" w:color="000000" w:sz="4" w:space="0"/>
              <w:right w:val="single" w:color="000000" w:sz="4" w:space="0"/>
            </w:tcBorders>
            <w:vAlign w:val="center"/>
          </w:tcPr>
          <w:p w14:paraId="2082FFF8">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对破坏和侵占森林防火通道、标志、宣传碑（牌）、</w:t>
            </w:r>
            <w:r>
              <w:rPr>
                <w:rFonts w:hint="eastAsia" w:ascii="微软雅黑" w:hAnsi="微软雅黑" w:eastAsia="微软雅黑" w:cs="微软雅黑"/>
                <w:kern w:val="0"/>
                <w:sz w:val="23"/>
                <w:szCs w:val="23"/>
                <w:lang w:bidi="ar"/>
              </w:rPr>
              <w:t>瞭</w:t>
            </w:r>
            <w:r>
              <w:rPr>
                <w:rFonts w:hint="eastAsia" w:ascii="仿宋_GB2312" w:hAnsi="仿宋_GB2312" w:eastAsia="仿宋_GB2312" w:cs="仿宋_GB2312"/>
                <w:kern w:val="0"/>
                <w:sz w:val="23"/>
                <w:szCs w:val="23"/>
                <w:lang w:bidi="ar"/>
              </w:rPr>
              <w:t>望台（塔）、隔离带等设施设备的行政处罚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CA2A3C9">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工作方式：对破坏和侵占森林防火通道、标志、宣传碑（牌）、</w:t>
            </w:r>
            <w:r>
              <w:rPr>
                <w:rFonts w:hint="eastAsia" w:ascii="微软雅黑" w:hAnsi="微软雅黑" w:eastAsia="微软雅黑" w:cs="微软雅黑"/>
                <w:kern w:val="0"/>
                <w:sz w:val="23"/>
                <w:szCs w:val="23"/>
                <w:lang w:bidi="ar"/>
              </w:rPr>
              <w:t>瞭</w:t>
            </w:r>
            <w:r>
              <w:rPr>
                <w:rFonts w:hint="eastAsia" w:ascii="仿宋_GB2312" w:hAnsi="仿宋_GB2312" w:eastAsia="仿宋_GB2312" w:cs="仿宋_GB2312"/>
                <w:kern w:val="0"/>
                <w:sz w:val="23"/>
                <w:szCs w:val="23"/>
                <w:lang w:bidi="ar"/>
              </w:rPr>
              <w:t>望台（塔）、隔离带等设施设备的行为，责令停止，或开展立案、调查、处罚、回访。</w:t>
            </w:r>
          </w:p>
        </w:tc>
      </w:tr>
      <w:tr w14:paraId="57330A4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68BB21E">
            <w:pPr>
              <w:widowControl/>
              <w:jc w:val="center"/>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77</w:t>
            </w:r>
          </w:p>
        </w:tc>
        <w:tc>
          <w:tcPr>
            <w:tcW w:w="6555" w:type="dxa"/>
            <w:tcBorders>
              <w:top w:val="single" w:color="000000" w:sz="4" w:space="0"/>
              <w:left w:val="single" w:color="000000" w:sz="4" w:space="0"/>
              <w:bottom w:val="single" w:color="000000" w:sz="4" w:space="0"/>
              <w:right w:val="single" w:color="000000" w:sz="4" w:space="0"/>
            </w:tcBorders>
            <w:vAlign w:val="center"/>
          </w:tcPr>
          <w:p w14:paraId="783D0DC0">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对森林防火期内携带火种和易燃易爆物品进入森林防火区或其他野外违规用火行为的行政处罚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9456B52">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承接部门：县自然资源和规划局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工作方式：对森林防火期内携带火种和易燃易爆物品进入森林防火区或其他野外违规用火的行为，责令改正，或开展立案、调查、处罚、回访。</w:t>
            </w:r>
          </w:p>
        </w:tc>
      </w:tr>
      <w:tr w14:paraId="37BE0AC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C1DDEF8">
            <w:pPr>
              <w:widowControl/>
              <w:jc w:val="center"/>
              <w:textAlignment w:val="center"/>
              <w:rPr>
                <w:rFonts w:ascii="Times New Roman" w:hAnsi="Times New Roman" w:eastAsia="仿宋_GB2312" w:cs="Times New Roman"/>
                <w:sz w:val="23"/>
                <w:szCs w:val="23"/>
              </w:rPr>
            </w:pPr>
            <w:r>
              <w:rPr>
                <w:rFonts w:hint="eastAsia" w:ascii="Times New Roman" w:hAnsi="Times New Roman" w:eastAsia="仿宋_GB2312" w:cs="Times New Roman"/>
                <w:kern w:val="0"/>
                <w:sz w:val="23"/>
                <w:szCs w:val="23"/>
                <w:lang w:bidi="ar"/>
              </w:rPr>
              <w:t>78</w:t>
            </w:r>
          </w:p>
        </w:tc>
        <w:tc>
          <w:tcPr>
            <w:tcW w:w="6555" w:type="dxa"/>
            <w:tcBorders>
              <w:top w:val="single" w:color="000000" w:sz="4" w:space="0"/>
              <w:left w:val="single" w:color="000000" w:sz="4" w:space="0"/>
              <w:bottom w:val="single" w:color="000000" w:sz="4" w:space="0"/>
              <w:right w:val="single" w:color="000000" w:sz="4" w:space="0"/>
            </w:tcBorders>
            <w:vAlign w:val="center"/>
          </w:tcPr>
          <w:p w14:paraId="00FFAB23">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对水库大坝的监督检查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6B55056D">
            <w:pPr>
              <w:widowControl/>
              <w:textAlignment w:val="center"/>
              <w:rPr>
                <w:rFonts w:ascii="Times New Roman" w:hAnsi="Times New Roman" w:eastAsia="仿宋_GB2312" w:cs="Times New Roman"/>
                <w:sz w:val="23"/>
                <w:szCs w:val="23"/>
              </w:rPr>
            </w:pPr>
            <w:r>
              <w:rPr>
                <w:rFonts w:ascii="Times New Roman" w:hAnsi="Times New Roman" w:eastAsia="仿宋_GB2312" w:cs="Times New Roman"/>
                <w:kern w:val="0"/>
                <w:sz w:val="23"/>
                <w:szCs w:val="23"/>
                <w:lang w:bidi="ar"/>
              </w:rPr>
              <w:t>承接部门：县水利局</w:t>
            </w:r>
            <w:r>
              <w:rPr>
                <w:rFonts w:ascii="Times New Roman" w:hAnsi="Times New Roman" w:eastAsia="仿宋_GB2312" w:cs="Times New Roman"/>
                <w:kern w:val="0"/>
                <w:sz w:val="23"/>
                <w:szCs w:val="23"/>
                <w:lang w:bidi="ar"/>
              </w:rPr>
              <w:br w:type="textWrapping"/>
            </w:r>
            <w:r>
              <w:rPr>
                <w:rFonts w:ascii="Times New Roman" w:hAnsi="Times New Roman" w:eastAsia="仿宋_GB2312" w:cs="Times New Roman"/>
                <w:kern w:val="0"/>
                <w:sz w:val="23"/>
                <w:szCs w:val="23"/>
                <w:lang w:bidi="ar"/>
              </w:rPr>
              <w:t>工作方式：对水库大坝进行监督检查。</w:t>
            </w:r>
          </w:p>
        </w:tc>
      </w:tr>
    </w:tbl>
    <w:p w14:paraId="1BBB31C9">
      <w:pPr>
        <w:pStyle w:val="2"/>
        <w:rPr>
          <w:sz w:val="24"/>
        </w:rPr>
      </w:pPr>
    </w:p>
    <w:sectPr>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189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D80A1">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DD80A1">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DEA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4A4D6">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44A4D6">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991E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89609">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989609">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5C94"/>
    <w:rsid w:val="08576887"/>
    <w:rsid w:val="086A0E47"/>
    <w:rsid w:val="09850B94"/>
    <w:rsid w:val="0E2A646C"/>
    <w:rsid w:val="0F114F36"/>
    <w:rsid w:val="1193257A"/>
    <w:rsid w:val="14537014"/>
    <w:rsid w:val="181F06C4"/>
    <w:rsid w:val="1A542E99"/>
    <w:rsid w:val="1AE92B48"/>
    <w:rsid w:val="1C980A44"/>
    <w:rsid w:val="21464F13"/>
    <w:rsid w:val="22DB168B"/>
    <w:rsid w:val="24AA57B9"/>
    <w:rsid w:val="25461985"/>
    <w:rsid w:val="29A70519"/>
    <w:rsid w:val="29E21551"/>
    <w:rsid w:val="362F3D70"/>
    <w:rsid w:val="36BD5820"/>
    <w:rsid w:val="370A5F98"/>
    <w:rsid w:val="3A372A5A"/>
    <w:rsid w:val="3AF410E4"/>
    <w:rsid w:val="3D3E71C2"/>
    <w:rsid w:val="45D04389"/>
    <w:rsid w:val="473D3B2D"/>
    <w:rsid w:val="48284AC3"/>
    <w:rsid w:val="48C52312"/>
    <w:rsid w:val="48E872EB"/>
    <w:rsid w:val="4C347FC9"/>
    <w:rsid w:val="4DE46234"/>
    <w:rsid w:val="4F95016B"/>
    <w:rsid w:val="5BD73954"/>
    <w:rsid w:val="5C8C341B"/>
    <w:rsid w:val="5E6533E5"/>
    <w:rsid w:val="61011877"/>
    <w:rsid w:val="610E761C"/>
    <w:rsid w:val="66756CCD"/>
    <w:rsid w:val="6C674755"/>
    <w:rsid w:val="71D945B4"/>
    <w:rsid w:val="755521A4"/>
    <w:rsid w:val="773308B1"/>
    <w:rsid w:val="7A2F0F67"/>
    <w:rsid w:val="7AB562F7"/>
    <w:rsid w:val="7E15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OC 标题1"/>
    <w:basedOn w:val="3"/>
    <w:next w:val="1"/>
    <w:unhideWhenUsed/>
    <w:qFormat/>
    <w:uiPriority w:val="39"/>
    <w:pPr>
      <w:spacing w:before="240" w:after="0" w:line="259" w:lineRule="auto"/>
      <w:outlineLvl w:val="9"/>
    </w:pPr>
    <w:rPr>
      <w:rFonts w:ascii="Cambria" w:hAnsi="Cambria"/>
      <w:b w:val="0"/>
      <w:bCs w:val="0"/>
      <w:color w:val="366091"/>
      <w:kern w:val="0"/>
      <w:sz w:val="32"/>
      <w:szCs w:val="32"/>
    </w:rPr>
  </w:style>
  <w:style w:type="character" w:customStyle="1" w:styleId="9">
    <w:name w:val="font21"/>
    <w:basedOn w:val="7"/>
    <w:qFormat/>
    <w:uiPriority w:val="0"/>
    <w:rPr>
      <w:rFonts w:hint="default" w:ascii="Times New Roman" w:hAnsi="Times New Roman" w:cs="Times New Roman"/>
      <w:color w:val="000000"/>
      <w:sz w:val="24"/>
      <w:szCs w:val="24"/>
      <w:u w:val="none"/>
    </w:rPr>
  </w:style>
  <w:style w:type="paragraph" w:customStyle="1" w:styleId="10">
    <w:name w:val="WPSOffice手动目录 1"/>
    <w:autoRedefine/>
    <w:qFormat/>
    <w:uiPriority w:val="0"/>
    <w:pPr>
      <w:ind w:leftChars="0"/>
    </w:pPr>
    <w:rPr>
      <w:rFonts w:ascii="Calibri" w:hAnsi="Calibri" w:eastAsia="宋体" w:cs="Times New Roman"/>
      <w:sz w:val="20"/>
      <w:szCs w:val="20"/>
    </w:rPr>
  </w:style>
  <w:style w:type="character" w:customStyle="1" w:styleId="11">
    <w:name w:val="font151"/>
    <w:basedOn w:val="7"/>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3674</Words>
  <Characters>3746</Characters>
  <Lines>0</Lines>
  <Paragraphs>0</Paragraphs>
  <TotalTime>0</TotalTime>
  <ScaleCrop>false</ScaleCrop>
  <LinksUpToDate>false</LinksUpToDate>
  <CharactersWithSpaces>3752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2025-07-01T08:51:00Z</dcterms:created>
  <dc:creator>Administrator</dc:creator>
  <cp:lastModifiedBy>Liuliu</cp:lastModifiedBy>
  <dcterms:modified xsi:type="dcterms:W3CDTF">2025-08-01T02:44:44Z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8C852F2B1F0A45B1A1CC7BDCA18BCF0E_13</vt:lpwstr>
  </property>
</Properties>
</file>