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11706">
      <w:pPr>
        <w:pStyle w:val="2"/>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14:paraId="620F542E">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 w:hAnsi="仿宋" w:eastAsia="仿宋" w:cs="仿宋"/>
          <w:sz w:val="32"/>
          <w:szCs w:val="32"/>
        </w:rPr>
        <w:t>遂大环函〔</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eastAsia" w:ascii="仿宋" w:hAnsi="仿宋" w:eastAsia="仿宋" w:cs="仿宋"/>
          <w:sz w:val="32"/>
          <w:szCs w:val="32"/>
        </w:rPr>
        <w:t>〕</w:t>
      </w:r>
      <w:r>
        <w:rPr>
          <w:rFonts w:hint="eastAsia" w:cs="Times New Roman"/>
          <w:sz w:val="32"/>
          <w:szCs w:val="32"/>
          <w:lang w:val="en-US" w:eastAsia="zh-CN"/>
        </w:rPr>
        <w:t>62</w:t>
      </w:r>
      <w:r>
        <w:rPr>
          <w:rFonts w:hint="eastAsia" w:ascii="仿宋" w:hAnsi="仿宋" w:eastAsia="仿宋" w:cs="仿宋"/>
          <w:sz w:val="32"/>
          <w:szCs w:val="32"/>
        </w:rPr>
        <w:t>号</w:t>
      </w:r>
    </w:p>
    <w:p w14:paraId="187037DF">
      <w:pPr>
        <w:pStyle w:val="2"/>
        <w:pageBreakBefore w:val="0"/>
        <w:widowControl w:val="0"/>
        <w:kinsoku/>
        <w:wordWrap/>
        <w:overflowPunct/>
        <w:topLinePunct w:val="0"/>
        <w:autoSpaceDE/>
        <w:autoSpaceDN/>
        <w:bidi w:val="0"/>
        <w:adjustRightInd/>
        <w:snapToGrid/>
        <w:spacing w:beforeLines="0" w:afterLines="0" w:line="560" w:lineRule="exact"/>
        <w:ind w:left="0" w:leftChars="0" w:firstLine="0" w:firstLineChars="0"/>
        <w:textAlignment w:val="auto"/>
        <w:rPr>
          <w:sz w:val="32"/>
          <w:szCs w:val="32"/>
        </w:rPr>
      </w:pPr>
    </w:p>
    <w:p w14:paraId="3F9AC655">
      <w:pPr>
        <w:pageBreakBefore w:val="0"/>
        <w:widowControl w:val="0"/>
        <w:kinsoku/>
        <w:wordWrap/>
        <w:overflowPunct/>
        <w:topLinePunct w:val="0"/>
        <w:autoSpaceDE/>
        <w:autoSpaceDN/>
        <w:bidi w:val="0"/>
        <w:adjustRightInd/>
        <w:snapToGrid/>
        <w:spacing w:line="560" w:lineRule="exact"/>
        <w:textAlignment w:val="auto"/>
        <w:rPr>
          <w:sz w:val="32"/>
          <w:szCs w:val="32"/>
        </w:rPr>
      </w:pPr>
    </w:p>
    <w:p w14:paraId="601451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14:paraId="26ECCF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关于15万立方米/年免烧陶粒及高铁隔音障</w:t>
      </w:r>
    </w:p>
    <w:p w14:paraId="6C1FF6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方正小标宋简体" w:cs="Times New Roman"/>
          <w:sz w:val="44"/>
          <w:szCs w:val="44"/>
          <w:lang w:eastAsia="zh-CN"/>
        </w:rPr>
        <w:t>项目环境影响报告表的批复</w:t>
      </w:r>
    </w:p>
    <w:p w14:paraId="1A4C9D87">
      <w:pPr>
        <w:pStyle w:val="8"/>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仿宋" w:hAnsi="仿宋" w:eastAsia="仿宋" w:cs="仿宋"/>
          <w:color w:val="auto"/>
          <w:spacing w:val="-6"/>
          <w:kern w:val="2"/>
          <w:sz w:val="32"/>
          <w:szCs w:val="32"/>
          <w:lang w:val="en-US" w:eastAsia="zh-CN" w:bidi="ar-SA"/>
        </w:rPr>
      </w:pPr>
    </w:p>
    <w:p w14:paraId="6E1238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四川朗炫环保新材料有限公司：</w:t>
      </w:r>
    </w:p>
    <w:p w14:paraId="660721A9">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你公司报送的《四川朗炫环保新材料有限公司15万立方米/年免烧陶粒及高铁隔音障项目环境影响报告表》（以下简称《报告表》）收悉。经研究，批复如下</w:t>
      </w:r>
      <w:r>
        <w:rPr>
          <w:rFonts w:hint="eastAsia" w:ascii="仿宋" w:hAnsi="仿宋" w:eastAsia="仿宋" w:cs="仿宋"/>
          <w:color w:val="auto"/>
          <w:sz w:val="32"/>
          <w:szCs w:val="32"/>
          <w:lang w:val="en-US" w:eastAsia="zh-CN"/>
        </w:rPr>
        <w:t>。</w:t>
      </w:r>
    </w:p>
    <w:p w14:paraId="5738A22A">
      <w:pPr>
        <w:keepNext w:val="0"/>
        <w:keepLines w:val="0"/>
        <w:pageBreakBefore w:val="0"/>
        <w:widowControl w:val="0"/>
        <w:kinsoku/>
        <w:wordWrap/>
        <w:topLinePunct w:val="0"/>
        <w:autoSpaceDE/>
        <w:autoSpaceDN/>
        <w:bidi w:val="0"/>
        <w:adjustRightInd/>
        <w:spacing w:line="560" w:lineRule="exact"/>
        <w:ind w:firstLine="632" w:firstLineChars="200"/>
        <w:textAlignment w:val="auto"/>
        <w:rPr>
          <w:rFonts w:ascii="黑体" w:hAnsi="黑体" w:eastAsia="黑体" w:cs="黑体"/>
          <w:sz w:val="32"/>
          <w:szCs w:val="32"/>
        </w:rPr>
      </w:pPr>
      <w:r>
        <w:rPr>
          <w:rFonts w:hint="eastAsia" w:ascii="黑体" w:hAnsi="黑体" w:eastAsia="黑体" w:cs="黑体"/>
          <w:sz w:val="32"/>
          <w:szCs w:val="32"/>
        </w:rPr>
        <w:t>一、项目概况及总体意见</w:t>
      </w:r>
    </w:p>
    <w:p w14:paraId="518F84E8">
      <w:pPr>
        <w:keepNext w:val="0"/>
        <w:keepLines w:val="0"/>
        <w:pageBreakBefore w:val="0"/>
        <w:widowControl w:val="0"/>
        <w:kinsoku/>
        <w:wordWrap/>
        <w:topLinePunct w:val="0"/>
        <w:autoSpaceDE/>
        <w:autoSpaceDN/>
        <w:bidi w:val="0"/>
        <w:adjustRightInd/>
        <w:spacing w:line="560" w:lineRule="exact"/>
        <w:ind w:firstLine="632" w:firstLineChars="200"/>
        <w:textAlignment w:val="auto"/>
        <w:rPr>
          <w:rFonts w:ascii="Times New Roman" w:hAnsi="Times New Roman" w:eastAsia="仿宋" w:cs="Times New Roman"/>
          <w:b w:val="0"/>
          <w:sz w:val="32"/>
          <w:szCs w:val="32"/>
        </w:rPr>
      </w:pPr>
      <w:r>
        <w:rPr>
          <w:rFonts w:hint="eastAsia" w:ascii="Times New Roman" w:hAnsi="Times New Roman" w:eastAsia="仿宋" w:cs="Times New Roman"/>
          <w:b w:val="0"/>
          <w:sz w:val="32"/>
          <w:szCs w:val="32"/>
        </w:rPr>
        <w:t>项目</w:t>
      </w:r>
      <w:r>
        <w:rPr>
          <w:rFonts w:hint="eastAsia" w:ascii="Times New Roman" w:hAnsi="Times New Roman" w:eastAsia="仿宋" w:cs="Times New Roman"/>
          <w:b w:val="0"/>
          <w:sz w:val="32"/>
          <w:szCs w:val="32"/>
          <w:lang w:val="en-US" w:eastAsia="zh-CN"/>
        </w:rPr>
        <w:t>位于四川大英经济开发区内（遂宁市大英县蓬莱镇郪江东路677号），</w:t>
      </w:r>
      <w:r>
        <w:rPr>
          <w:rFonts w:hint="eastAsia" w:ascii="Times New Roman" w:hAnsi="Times New Roman" w:eastAsia="仿宋" w:cs="Times New Roman"/>
          <w:b w:val="0"/>
          <w:sz w:val="32"/>
          <w:szCs w:val="32"/>
          <w:highlight w:val="none"/>
          <w:lang w:val="en-US" w:eastAsia="zh-CN"/>
        </w:rPr>
        <w:t>拟新建生产车间、原料库房各1座和办公楼1栋，并利用原四川苏邦建筑节能科技有限公司车间进行改扩建，</w:t>
      </w:r>
      <w:r>
        <w:rPr>
          <w:rFonts w:hint="eastAsia" w:ascii="Times New Roman" w:hAnsi="Times New Roman" w:eastAsia="仿宋" w:cs="Times New Roman"/>
          <w:b w:val="0"/>
          <w:sz w:val="32"/>
          <w:szCs w:val="32"/>
          <w:lang w:val="en-US" w:eastAsia="zh-CN"/>
        </w:rPr>
        <w:t>购置搅拌机、造粒机等生产设备，项目建成后达到年产15万立方米/年免烧陶粒及高铁隔音障。</w:t>
      </w:r>
      <w:r>
        <w:rPr>
          <w:rFonts w:hint="eastAsia" w:ascii="Times New Roman" w:hAnsi="Times New Roman" w:eastAsia="仿宋" w:cs="Times New Roman"/>
          <w:b w:val="0"/>
          <w:sz w:val="32"/>
          <w:szCs w:val="32"/>
        </w:rPr>
        <w:t>项目总投资</w:t>
      </w:r>
      <w:r>
        <w:rPr>
          <w:rFonts w:hint="eastAsia" w:ascii="Times New Roman" w:hAnsi="Times New Roman" w:eastAsia="仿宋" w:cs="Times New Roman"/>
          <w:b w:val="0"/>
          <w:sz w:val="32"/>
          <w:szCs w:val="32"/>
          <w:lang w:val="en-US" w:eastAsia="zh-CN"/>
        </w:rPr>
        <w:t>9000</w:t>
      </w:r>
      <w:r>
        <w:rPr>
          <w:rFonts w:hint="eastAsia" w:ascii="Times New Roman" w:hAnsi="Times New Roman" w:eastAsia="仿宋" w:cs="Times New Roman"/>
          <w:b w:val="0"/>
          <w:sz w:val="32"/>
          <w:szCs w:val="32"/>
        </w:rPr>
        <w:t>万元，</w:t>
      </w:r>
      <w:r>
        <w:rPr>
          <w:rFonts w:hint="eastAsia" w:ascii="Times New Roman" w:hAnsi="Times New Roman" w:eastAsia="仿宋" w:cs="Times New Roman"/>
          <w:b w:val="0"/>
          <w:sz w:val="32"/>
          <w:szCs w:val="32"/>
          <w:lang w:val="en-US" w:eastAsia="zh-CN"/>
        </w:rPr>
        <w:t>其中</w:t>
      </w:r>
      <w:r>
        <w:rPr>
          <w:rFonts w:hint="eastAsia" w:ascii="Times New Roman" w:hAnsi="Times New Roman" w:eastAsia="仿宋" w:cs="Times New Roman"/>
          <w:b w:val="0"/>
          <w:sz w:val="32"/>
          <w:szCs w:val="32"/>
        </w:rPr>
        <w:t>环保投资</w:t>
      </w:r>
      <w:r>
        <w:rPr>
          <w:rFonts w:hint="eastAsia" w:ascii="Times New Roman" w:hAnsi="Times New Roman" w:eastAsia="仿宋" w:cs="Times New Roman"/>
          <w:b w:val="0"/>
          <w:sz w:val="32"/>
          <w:szCs w:val="32"/>
          <w:lang w:val="en-US" w:eastAsia="zh-CN"/>
        </w:rPr>
        <w:t>70</w:t>
      </w:r>
      <w:r>
        <w:rPr>
          <w:rFonts w:hint="eastAsia" w:ascii="Times New Roman" w:hAnsi="Times New Roman" w:eastAsia="仿宋" w:cs="Times New Roman"/>
          <w:b w:val="0"/>
          <w:sz w:val="32"/>
          <w:szCs w:val="32"/>
        </w:rPr>
        <w:t>万元。</w:t>
      </w:r>
    </w:p>
    <w:p w14:paraId="417FAA5A">
      <w:pPr>
        <w:keepNext w:val="0"/>
        <w:keepLines w:val="0"/>
        <w:pageBreakBefore w:val="0"/>
        <w:widowControl w:val="0"/>
        <w:kinsoku/>
        <w:wordWrap/>
        <w:topLinePunct w:val="0"/>
        <w:autoSpaceDE/>
        <w:autoSpaceDN/>
        <w:bidi w:val="0"/>
        <w:adjustRightInd/>
        <w:spacing w:line="560" w:lineRule="exact"/>
        <w:ind w:firstLine="632" w:firstLineChars="200"/>
        <w:textAlignment w:val="auto"/>
        <w:rPr>
          <w:rFonts w:ascii="Times New Roman" w:hAnsi="Times New Roman" w:eastAsia="仿宋"/>
          <w:b w:val="0"/>
          <w:sz w:val="32"/>
          <w:szCs w:val="32"/>
        </w:rPr>
        <w:sectPr>
          <w:headerReference r:id="rId3" w:type="default"/>
          <w:footerReference r:id="rId5" w:type="default"/>
          <w:headerReference r:id="rId4" w:type="even"/>
          <w:pgSz w:w="11906" w:h="16838"/>
          <w:pgMar w:top="2098" w:right="1474" w:bottom="1417" w:left="1587" w:header="851" w:footer="1020" w:gutter="0"/>
          <w:pgBorders>
            <w:top w:val="none" w:sz="0" w:space="0"/>
            <w:left w:val="none" w:sz="0" w:space="0"/>
            <w:bottom w:val="none" w:sz="0" w:space="0"/>
            <w:right w:val="none" w:sz="0" w:space="0"/>
          </w:pgBorders>
          <w:pgNumType w:start="1"/>
          <w:cols w:space="0" w:num="1"/>
          <w:rtlGutter w:val="1"/>
          <w:docGrid w:type="linesAndChars" w:linePitch="579" w:charSpace="-842"/>
        </w:sectPr>
      </w:pPr>
      <w:r>
        <w:rPr>
          <w:rFonts w:hint="eastAsia" w:ascii="Times New Roman" w:hAnsi="Times New Roman" w:eastAsia="仿宋" w:cs="Times New Roman"/>
          <w:b w:val="0"/>
          <w:sz w:val="32"/>
          <w:szCs w:val="32"/>
          <w:lang w:val="en-US" w:eastAsia="zh-CN"/>
        </w:rPr>
        <w:t>项目经大英县发展和</w:t>
      </w:r>
      <w:r>
        <w:rPr>
          <w:rFonts w:hint="eastAsia" w:ascii="Times New Roman" w:hAnsi="Times New Roman" w:eastAsia="仿宋"/>
          <w:b w:val="0"/>
          <w:sz w:val="32"/>
          <w:szCs w:val="32"/>
        </w:rPr>
        <w:t>改革局备案（备案号：川投资备【2</w:t>
      </w:r>
      <w:r>
        <w:rPr>
          <w:rFonts w:hint="eastAsia" w:ascii="Times New Roman" w:hAnsi="Times New Roman" w:eastAsia="仿宋"/>
          <w:b w:val="0"/>
          <w:sz w:val="32"/>
          <w:szCs w:val="32"/>
          <w:lang w:val="en-US" w:eastAsia="zh-CN"/>
        </w:rPr>
        <w:t>501</w:t>
      </w:r>
      <w:r>
        <w:rPr>
          <w:rFonts w:hint="eastAsia" w:ascii="Times New Roman" w:hAnsi="Times New Roman" w:eastAsia="仿宋"/>
          <w:b w:val="0"/>
          <w:sz w:val="32"/>
          <w:szCs w:val="32"/>
        </w:rPr>
        <w:t>-510923-04-01-</w:t>
      </w:r>
      <w:r>
        <w:rPr>
          <w:rFonts w:hint="eastAsia" w:ascii="Times New Roman" w:hAnsi="Times New Roman" w:eastAsia="仿宋"/>
          <w:b w:val="0"/>
          <w:sz w:val="32"/>
          <w:szCs w:val="32"/>
          <w:lang w:val="en-US" w:eastAsia="zh-CN"/>
        </w:rPr>
        <w:t>386477</w:t>
      </w:r>
      <w:r>
        <w:rPr>
          <w:rFonts w:hint="eastAsia" w:ascii="Times New Roman" w:hAnsi="Times New Roman" w:eastAsia="仿宋"/>
          <w:b w:val="0"/>
          <w:sz w:val="32"/>
          <w:szCs w:val="32"/>
        </w:rPr>
        <w:t>】FGQB-0</w:t>
      </w:r>
      <w:r>
        <w:rPr>
          <w:rFonts w:hint="eastAsia" w:ascii="Times New Roman" w:hAnsi="Times New Roman" w:eastAsia="仿宋"/>
          <w:b w:val="0"/>
          <w:sz w:val="32"/>
          <w:szCs w:val="32"/>
          <w:lang w:val="en-US" w:eastAsia="zh-CN"/>
        </w:rPr>
        <w:t>085</w:t>
      </w:r>
      <w:r>
        <w:rPr>
          <w:rFonts w:hint="eastAsia" w:ascii="Times New Roman" w:hAnsi="Times New Roman" w:eastAsia="仿宋"/>
          <w:b w:val="0"/>
          <w:sz w:val="32"/>
          <w:szCs w:val="32"/>
        </w:rPr>
        <w:t>号）</w:t>
      </w:r>
      <w:r>
        <w:rPr>
          <w:rFonts w:ascii="Times New Roman" w:hAnsi="Times New Roman" w:eastAsia="仿宋"/>
          <w:b w:val="0"/>
          <w:sz w:val="32"/>
          <w:szCs w:val="32"/>
        </w:rPr>
        <w:t>，</w:t>
      </w:r>
      <w:r>
        <w:rPr>
          <w:rFonts w:hint="eastAsia" w:ascii="Times New Roman" w:hAnsi="Times New Roman" w:eastAsia="仿宋"/>
          <w:b w:val="0"/>
          <w:sz w:val="32"/>
          <w:szCs w:val="32"/>
        </w:rPr>
        <w:t>属于未列入</w:t>
      </w:r>
      <w:r>
        <w:rPr>
          <w:rFonts w:ascii="Times New Roman" w:hAnsi="Times New Roman" w:eastAsia="仿宋"/>
          <w:b w:val="0"/>
          <w:sz w:val="32"/>
          <w:szCs w:val="32"/>
        </w:rPr>
        <w:t>《产</w:t>
      </w:r>
    </w:p>
    <w:p w14:paraId="3C45F4CC">
      <w:pPr>
        <w:pStyle w:val="25"/>
        <w:keepNext w:val="0"/>
        <w:keepLines w:val="0"/>
        <w:pageBreakBefore w:val="0"/>
        <w:widowControl w:val="0"/>
        <w:kinsoku/>
        <w:wordWrap/>
        <w:topLinePunct w:val="0"/>
        <w:autoSpaceDE/>
        <w:autoSpaceDN/>
        <w:bidi w:val="0"/>
        <w:adjustRightInd/>
        <w:spacing w:line="560" w:lineRule="exact"/>
        <w:ind w:left="0" w:firstLine="0" w:firstLineChars="0"/>
        <w:textAlignment w:val="auto"/>
        <w:rPr>
          <w:rFonts w:ascii="Times New Roman" w:hAnsi="Times New Roman" w:eastAsia="仿宋"/>
          <w:b w:val="0"/>
          <w:sz w:val="32"/>
          <w:szCs w:val="32"/>
        </w:rPr>
      </w:pPr>
      <w:r>
        <w:rPr>
          <w:rFonts w:ascii="Times New Roman" w:hAnsi="Times New Roman" w:eastAsia="仿宋"/>
          <w:b w:val="0"/>
          <w:sz w:val="32"/>
          <w:szCs w:val="32"/>
        </w:rPr>
        <w:t>业结构调整指导目录（20</w:t>
      </w:r>
      <w:r>
        <w:rPr>
          <w:rFonts w:hint="eastAsia" w:ascii="Times New Roman" w:hAnsi="Times New Roman" w:eastAsia="仿宋"/>
          <w:b w:val="0"/>
          <w:sz w:val="32"/>
          <w:szCs w:val="32"/>
        </w:rPr>
        <w:t>24</w:t>
      </w:r>
      <w:r>
        <w:rPr>
          <w:rFonts w:ascii="Times New Roman" w:hAnsi="Times New Roman" w:eastAsia="仿宋"/>
          <w:b w:val="0"/>
          <w:sz w:val="32"/>
          <w:szCs w:val="32"/>
        </w:rPr>
        <w:t>年本）》</w:t>
      </w:r>
      <w:r>
        <w:rPr>
          <w:rFonts w:hint="eastAsia" w:ascii="Times New Roman" w:hAnsi="Times New Roman" w:eastAsia="仿宋"/>
          <w:b w:val="0"/>
          <w:sz w:val="32"/>
          <w:szCs w:val="32"/>
        </w:rPr>
        <w:t>的允许</w:t>
      </w:r>
      <w:r>
        <w:rPr>
          <w:rFonts w:ascii="Times New Roman" w:hAnsi="Times New Roman" w:eastAsia="仿宋"/>
          <w:b w:val="0"/>
          <w:sz w:val="32"/>
          <w:szCs w:val="32"/>
        </w:rPr>
        <w:t>类</w:t>
      </w:r>
      <w:r>
        <w:rPr>
          <w:rFonts w:hint="eastAsia" w:ascii="Times New Roman" w:hAnsi="Times New Roman" w:eastAsia="仿宋"/>
          <w:b w:val="0"/>
          <w:sz w:val="32"/>
          <w:szCs w:val="32"/>
        </w:rPr>
        <w:t>项目</w:t>
      </w:r>
      <w:r>
        <w:rPr>
          <w:rFonts w:ascii="Times New Roman" w:hAnsi="Times New Roman" w:eastAsia="仿宋"/>
          <w:b w:val="0"/>
          <w:sz w:val="32"/>
          <w:szCs w:val="32"/>
        </w:rPr>
        <w:t>。</w:t>
      </w:r>
      <w:r>
        <w:rPr>
          <w:rFonts w:hint="eastAsia" w:ascii="Times New Roman" w:hAnsi="Times New Roman" w:eastAsia="仿宋"/>
          <w:b w:val="0"/>
          <w:sz w:val="32"/>
          <w:szCs w:val="32"/>
          <w:lang w:val="en-US" w:eastAsia="zh-CN"/>
        </w:rPr>
        <w:t>根据</w:t>
      </w:r>
      <w:r>
        <w:rPr>
          <w:rFonts w:ascii="Times New Roman" w:hAnsi="Times New Roman" w:eastAsia="仿宋"/>
          <w:b w:val="0"/>
          <w:sz w:val="32"/>
          <w:szCs w:val="32"/>
          <w:lang w:val="en-US" w:eastAsia="zh-CN"/>
        </w:rPr>
        <w:t>业主</w:t>
      </w:r>
      <w:r>
        <w:rPr>
          <w:rFonts w:hint="eastAsia" w:ascii="Times New Roman" w:hAnsi="Times New Roman" w:eastAsia="仿宋"/>
          <w:b w:val="0"/>
          <w:sz w:val="32"/>
          <w:szCs w:val="32"/>
          <w:lang w:val="en-US" w:eastAsia="zh-CN"/>
        </w:rPr>
        <w:t>提供的不动产权证可知，项目用地性质为工业用地。</w:t>
      </w:r>
      <w:r>
        <w:rPr>
          <w:rFonts w:ascii="Times New Roman" w:hAnsi="Times New Roman" w:eastAsia="仿宋" w:cs="Times New Roman"/>
          <w:b w:val="0"/>
          <w:sz w:val="32"/>
          <w:szCs w:val="32"/>
          <w:lang w:eastAsia="zh-CN"/>
        </w:rPr>
        <w:t>选址园区已开展规划环评并取得审查意见（川环建函〔</w:t>
      </w:r>
      <w:r>
        <w:rPr>
          <w:rFonts w:ascii="Times New Roman" w:hAnsi="Times New Roman" w:eastAsia="仿宋" w:cs="Times New Roman"/>
          <w:b w:val="0"/>
          <w:sz w:val="32"/>
          <w:szCs w:val="32"/>
          <w:lang w:val="en-US" w:eastAsia="zh-CN"/>
        </w:rPr>
        <w:t>2019</w:t>
      </w:r>
      <w:r>
        <w:rPr>
          <w:rFonts w:ascii="Times New Roman" w:hAnsi="Times New Roman" w:eastAsia="仿宋" w:cs="Times New Roman"/>
          <w:b w:val="0"/>
          <w:sz w:val="32"/>
          <w:szCs w:val="32"/>
          <w:lang w:eastAsia="zh-CN"/>
        </w:rPr>
        <w:t>〕</w:t>
      </w:r>
      <w:r>
        <w:rPr>
          <w:rFonts w:ascii="Times New Roman" w:hAnsi="Times New Roman" w:eastAsia="仿宋" w:cs="Times New Roman"/>
          <w:b w:val="0"/>
          <w:sz w:val="32"/>
          <w:szCs w:val="32"/>
          <w:lang w:val="en-US" w:eastAsia="zh-CN"/>
        </w:rPr>
        <w:t>48号</w:t>
      </w:r>
      <w:r>
        <w:rPr>
          <w:rFonts w:ascii="Times New Roman" w:hAnsi="Times New Roman" w:eastAsia="仿宋" w:cs="Times New Roman"/>
          <w:b w:val="0"/>
          <w:sz w:val="32"/>
          <w:szCs w:val="32"/>
          <w:lang w:eastAsia="zh-CN"/>
        </w:rPr>
        <w:t>）</w:t>
      </w:r>
      <w:r>
        <w:rPr>
          <w:rFonts w:hint="eastAsia" w:ascii="Times New Roman" w:hAnsi="Times New Roman" w:eastAsia="仿宋" w:cs="Times New Roman"/>
          <w:b w:val="0"/>
          <w:sz w:val="32"/>
          <w:szCs w:val="32"/>
          <w:lang w:eastAsia="zh-CN"/>
        </w:rPr>
        <w:t>。</w:t>
      </w:r>
      <w:r>
        <w:rPr>
          <w:rFonts w:hint="eastAsia" w:ascii="Times New Roman" w:hAnsi="Times New Roman" w:eastAsia="仿宋"/>
          <w:b w:val="0"/>
          <w:sz w:val="32"/>
          <w:szCs w:val="32"/>
        </w:rPr>
        <w:t>《报告表》认为</w:t>
      </w:r>
      <w:r>
        <w:rPr>
          <w:rFonts w:ascii="Times New Roman" w:hAnsi="Times New Roman" w:eastAsia="仿宋"/>
          <w:b w:val="0"/>
          <w:sz w:val="32"/>
          <w:szCs w:val="32"/>
        </w:rPr>
        <w:t>该项目建设符合国家产业政策和相关规划要求，符合遂宁</w:t>
      </w:r>
      <w:r>
        <w:rPr>
          <w:rFonts w:hint="eastAsia" w:ascii="Times New Roman" w:hAnsi="Times New Roman" w:eastAsia="仿宋" w:cs="仿宋_GB2312"/>
          <w:b w:val="0"/>
          <w:sz w:val="32"/>
          <w:szCs w:val="32"/>
        </w:rPr>
        <w:t>市</w:t>
      </w:r>
      <w:r>
        <w:rPr>
          <w:rFonts w:ascii="Times New Roman" w:hAnsi="Times New Roman" w:eastAsia="仿宋"/>
          <w:b w:val="0"/>
          <w:sz w:val="32"/>
          <w:szCs w:val="32"/>
        </w:rPr>
        <w:t>生态环境分区管控要求。</w:t>
      </w:r>
    </w:p>
    <w:p w14:paraId="3AE8AB17">
      <w:pPr>
        <w:keepNext w:val="0"/>
        <w:keepLines w:val="0"/>
        <w:pageBreakBefore w:val="0"/>
        <w:widowControl w:val="0"/>
        <w:kinsoku/>
        <w:wordWrap/>
        <w:topLinePunct w:val="0"/>
        <w:autoSpaceDE/>
        <w:autoSpaceDN/>
        <w:bidi w:val="0"/>
        <w:adjustRightInd/>
        <w:spacing w:line="560" w:lineRule="exact"/>
        <w:ind w:firstLine="632" w:firstLineChars="200"/>
        <w:textAlignment w:val="auto"/>
        <w:rPr>
          <w:rFonts w:hint="eastAsia" w:ascii="仿宋_GB2312" w:hAnsi="仿宋_GB2312" w:eastAsia="仿宋_GB2312" w:cs="仿宋_GB2312"/>
          <w:sz w:val="32"/>
          <w:szCs w:val="32"/>
        </w:rPr>
      </w:pPr>
      <w:r>
        <w:rPr>
          <w:rFonts w:hint="eastAsia" w:ascii="Times New Roman" w:hAnsi="Times New Roman" w:eastAsia="仿宋" w:cs="仿宋_GB2312"/>
          <w:b w:val="0"/>
          <w:sz w:val="32"/>
          <w:szCs w:val="32"/>
        </w:rPr>
        <w:t>在严格落实《报告表》提出的生态环境保护对策及措施，严格执行环境保护“三同时”制度，认真落实环境风险防范措施及应急预案的前提下，项目建设从生态环境保护角度可行，我局原则同意《报告表》的总体结论和拟采取的各项生态环境保护措施。你公司应严格按照《报告表》中所列项目建设的性质、规模、工艺、地点和拟采取的环境保护措施进行建设和运行，以确保对环境的不利影响得到缓解和控制。</w:t>
      </w:r>
    </w:p>
    <w:p w14:paraId="50070EBB">
      <w:pPr>
        <w:keepNext w:val="0"/>
        <w:keepLines w:val="0"/>
        <w:pageBreakBefore w:val="0"/>
        <w:widowControl w:val="0"/>
        <w:kinsoku/>
        <w:wordWrap/>
        <w:topLinePunct w:val="0"/>
        <w:autoSpaceDE/>
        <w:autoSpaceDN/>
        <w:bidi w:val="0"/>
        <w:adjustRightInd/>
        <w:spacing w:line="560" w:lineRule="exact"/>
        <w:ind w:firstLine="632" w:firstLineChars="200"/>
        <w:textAlignment w:val="auto"/>
        <w:rPr>
          <w:rFonts w:ascii="黑体" w:hAnsi="黑体" w:eastAsia="黑体" w:cs="黑体"/>
          <w:sz w:val="32"/>
          <w:szCs w:val="32"/>
        </w:rPr>
      </w:pPr>
      <w:r>
        <w:rPr>
          <w:rFonts w:hint="eastAsia" w:ascii="黑体" w:hAnsi="黑体" w:eastAsia="黑体" w:cs="黑体"/>
          <w:sz w:val="32"/>
          <w:szCs w:val="32"/>
        </w:rPr>
        <w:t>二、项目建设及营运重点做好以下工作</w:t>
      </w:r>
    </w:p>
    <w:p w14:paraId="02B499FF">
      <w:pPr>
        <w:keepNext w:val="0"/>
        <w:keepLines w:val="0"/>
        <w:pageBreakBefore w:val="0"/>
        <w:widowControl w:val="0"/>
        <w:kinsoku/>
        <w:wordWrap/>
        <w:topLinePunct w:val="0"/>
        <w:autoSpaceDE/>
        <w:autoSpaceDN/>
        <w:bidi w:val="0"/>
        <w:adjustRightInd/>
        <w:spacing w:line="560" w:lineRule="exact"/>
        <w:ind w:firstLine="632" w:firstLineChars="200"/>
        <w:textAlignment w:val="auto"/>
        <w:rPr>
          <w:rFonts w:ascii="仿宋_GB2312" w:hAnsi="仿宋_GB2312" w:eastAsia="仿宋_GB2312" w:cs="仿宋_GB2312"/>
          <w:color w:val="000000"/>
          <w:kern w:val="18"/>
          <w:sz w:val="32"/>
          <w:szCs w:val="32"/>
        </w:rPr>
      </w:pPr>
      <w:r>
        <w:rPr>
          <w:rFonts w:hint="eastAsia" w:ascii="楷体" w:hAnsi="楷体" w:eastAsia="楷体" w:cs="楷体"/>
          <w:sz w:val="32"/>
          <w:szCs w:val="32"/>
        </w:rPr>
        <w:t>（一）落实污染防治和环境风险防范措施。</w:t>
      </w:r>
      <w:r>
        <w:rPr>
          <w:rFonts w:hint="eastAsia" w:ascii="Times New Roman" w:hAnsi="Times New Roman" w:eastAsia="仿宋" w:cs="仿宋_GB2312"/>
          <w:color w:val="000000"/>
          <w:kern w:val="18"/>
          <w:sz w:val="32"/>
          <w:szCs w:val="32"/>
        </w:rPr>
        <w:t>强化环保设施的日常管理和维护，确保环保设施正常运行及各类污染物稳定达标排放。制定并不断完善突发环境事件应急预案，规范内部管理，严格操作规范，定期开展自行监测，防止污染事故的发生。</w:t>
      </w:r>
    </w:p>
    <w:p w14:paraId="6506ADFF">
      <w:pPr>
        <w:keepNext w:val="0"/>
        <w:keepLines w:val="0"/>
        <w:pageBreakBefore w:val="0"/>
        <w:widowControl w:val="0"/>
        <w:kinsoku/>
        <w:wordWrap/>
        <w:topLinePunct w:val="0"/>
        <w:autoSpaceDE/>
        <w:autoSpaceDN/>
        <w:bidi w:val="0"/>
        <w:adjustRightInd/>
        <w:spacing w:line="560" w:lineRule="exact"/>
        <w:ind w:firstLine="632" w:firstLineChars="200"/>
        <w:textAlignment w:val="auto"/>
        <w:rPr>
          <w:rFonts w:ascii="仿宋_GB2312" w:hAnsi="仿宋_GB2312" w:eastAsia="仿宋_GB2312" w:cs="仿宋_GB2312"/>
          <w:color w:val="000000"/>
          <w:kern w:val="18"/>
          <w:sz w:val="32"/>
          <w:szCs w:val="32"/>
        </w:rPr>
      </w:pPr>
      <w:r>
        <w:rPr>
          <w:rFonts w:hint="eastAsia" w:ascii="楷体" w:hAnsi="楷体" w:eastAsia="楷体" w:cs="楷体"/>
          <w:sz w:val="32"/>
          <w:szCs w:val="32"/>
        </w:rPr>
        <w:t>（二）落实施工期污染防治措施。</w:t>
      </w:r>
      <w:r>
        <w:rPr>
          <w:rFonts w:hint="eastAsia" w:ascii="Times New Roman" w:hAnsi="Times New Roman" w:eastAsia="仿宋" w:cs="仿宋_GB2312"/>
          <w:color w:val="000000"/>
          <w:kern w:val="18"/>
          <w:sz w:val="32"/>
          <w:szCs w:val="32"/>
        </w:rPr>
        <w:t>施工现场架设围挡，严格落实建筑施工“六必须六不准”和“六个百分百”要求，防止扬尘污</w:t>
      </w:r>
      <w:r>
        <w:rPr>
          <w:rFonts w:hint="eastAsia" w:ascii="Times New Roman" w:hAnsi="Times New Roman" w:eastAsia="仿宋" w:cs="仿宋_GB2312"/>
          <w:color w:val="000000"/>
          <w:kern w:val="18"/>
          <w:sz w:val="32"/>
          <w:szCs w:val="32"/>
          <w:lang w:eastAsia="zh-CN"/>
        </w:rPr>
        <w:t>染</w:t>
      </w:r>
      <w:r>
        <w:rPr>
          <w:rFonts w:hint="eastAsia" w:ascii="Times New Roman" w:hAnsi="Times New Roman" w:eastAsia="仿宋" w:cs="仿宋_GB2312"/>
          <w:color w:val="000000"/>
          <w:kern w:val="18"/>
          <w:sz w:val="32"/>
          <w:szCs w:val="32"/>
        </w:rPr>
        <w:t>。施工废水经沉淀池处理后回用，生活污水经</w:t>
      </w:r>
      <w:r>
        <w:rPr>
          <w:rFonts w:hint="eastAsia" w:ascii="Times New Roman" w:hAnsi="Times New Roman" w:eastAsia="仿宋" w:cs="仿宋_GB2312"/>
          <w:color w:val="000000"/>
          <w:kern w:val="18"/>
          <w:sz w:val="32"/>
          <w:szCs w:val="32"/>
          <w:lang w:val="en-US" w:eastAsia="zh-CN"/>
        </w:rPr>
        <w:t>预</w:t>
      </w:r>
      <w:r>
        <w:rPr>
          <w:rFonts w:hint="eastAsia" w:ascii="Times New Roman" w:hAnsi="Times New Roman" w:eastAsia="仿宋" w:cs="仿宋_GB2312"/>
          <w:color w:val="000000"/>
          <w:kern w:val="18"/>
          <w:sz w:val="32"/>
          <w:szCs w:val="32"/>
        </w:rPr>
        <w:t>处理后</w:t>
      </w:r>
      <w:r>
        <w:rPr>
          <w:rFonts w:hint="eastAsia" w:ascii="Times New Roman" w:hAnsi="Times New Roman" w:eastAsia="仿宋" w:cs="仿宋_GB2312"/>
          <w:color w:val="000000"/>
          <w:kern w:val="18"/>
          <w:sz w:val="32"/>
          <w:szCs w:val="32"/>
          <w:lang w:val="en-US" w:eastAsia="zh-CN"/>
        </w:rPr>
        <w:t>排入市政管网</w:t>
      </w:r>
      <w:r>
        <w:rPr>
          <w:rFonts w:hint="eastAsia" w:ascii="Times New Roman" w:hAnsi="Times New Roman" w:eastAsia="仿宋" w:cs="仿宋_GB2312"/>
          <w:color w:val="000000"/>
          <w:kern w:val="18"/>
          <w:sz w:val="32"/>
          <w:szCs w:val="32"/>
        </w:rPr>
        <w:t>。</w:t>
      </w:r>
      <w:r>
        <w:rPr>
          <w:rFonts w:hint="eastAsia" w:ascii="Times New Roman" w:hAnsi="Times New Roman" w:eastAsia="仿宋" w:cs="仿宋_GB2312"/>
          <w:color w:val="000000"/>
          <w:kern w:val="18"/>
          <w:sz w:val="32"/>
          <w:szCs w:val="32"/>
          <w:lang w:val="en-US" w:eastAsia="zh-CN"/>
        </w:rPr>
        <w:t>项目无弃土，建筑垃圾运送至指定的建筑垃圾堆放场集中处置。</w:t>
      </w:r>
      <w:r>
        <w:rPr>
          <w:rFonts w:hint="eastAsia" w:ascii="Times New Roman" w:hAnsi="Times New Roman" w:eastAsia="仿宋" w:cs="仿宋_GB2312"/>
          <w:color w:val="000000"/>
          <w:kern w:val="18"/>
          <w:sz w:val="32"/>
          <w:szCs w:val="32"/>
        </w:rPr>
        <w:t>生活垃圾集中收集交由市政环卫部门统一处置。施工场界噪声要满足《建筑施工场界环境噪声排放标准</w:t>
      </w:r>
      <w:bookmarkStart w:id="0" w:name="_GoBack"/>
      <w:bookmarkEnd w:id="0"/>
      <w:r>
        <w:rPr>
          <w:rFonts w:hint="eastAsia" w:ascii="Times New Roman" w:hAnsi="Times New Roman" w:eastAsia="仿宋" w:cs="仿宋_GB2312"/>
          <w:color w:val="000000"/>
          <w:kern w:val="18"/>
          <w:sz w:val="32"/>
          <w:szCs w:val="32"/>
        </w:rPr>
        <w:t>》</w:t>
      </w:r>
      <w:r>
        <w:rPr>
          <w:rFonts w:hint="eastAsia" w:ascii="Times New Roman" w:hAnsi="Times New Roman" w:cs="仿宋_GB2312"/>
          <w:color w:val="000000"/>
          <w:kern w:val="18"/>
          <w:sz w:val="32"/>
          <w:szCs w:val="32"/>
          <w:lang w:eastAsia="zh-CN"/>
        </w:rPr>
        <w:t>（</w:t>
      </w:r>
      <w:r>
        <w:rPr>
          <w:rFonts w:ascii="Times New Roman" w:hAnsi="Times New Roman" w:eastAsia="仿宋" w:cs="Times New Roman"/>
          <w:color w:val="000000"/>
          <w:kern w:val="18"/>
          <w:sz w:val="32"/>
          <w:szCs w:val="32"/>
        </w:rPr>
        <w:t>GB12523-2011</w:t>
      </w:r>
      <w:r>
        <w:rPr>
          <w:rFonts w:hint="eastAsia" w:ascii="Times New Roman" w:hAnsi="Times New Roman" w:eastAsia="仿宋" w:cs="Times New Roman"/>
          <w:color w:val="000000"/>
          <w:kern w:val="18"/>
          <w:sz w:val="32"/>
          <w:szCs w:val="32"/>
          <w:lang w:eastAsia="zh-CN"/>
        </w:rPr>
        <w:t>）</w:t>
      </w:r>
      <w:r>
        <w:rPr>
          <w:rFonts w:ascii="Times New Roman" w:hAnsi="Times New Roman" w:eastAsia="仿宋" w:cs="Times New Roman"/>
          <w:color w:val="000000"/>
          <w:kern w:val="18"/>
          <w:sz w:val="32"/>
          <w:szCs w:val="32"/>
        </w:rPr>
        <w:t>的要求。</w:t>
      </w:r>
    </w:p>
    <w:p w14:paraId="61CAC639">
      <w:pPr>
        <w:keepNext w:val="0"/>
        <w:keepLines w:val="0"/>
        <w:pageBreakBefore w:val="0"/>
        <w:widowControl w:val="0"/>
        <w:kinsoku/>
        <w:wordWrap/>
        <w:topLinePunct w:val="0"/>
        <w:autoSpaceDE/>
        <w:autoSpaceDN/>
        <w:bidi w:val="0"/>
        <w:adjustRightInd/>
        <w:spacing w:line="560" w:lineRule="exact"/>
        <w:ind w:firstLine="632" w:firstLineChars="200"/>
        <w:textAlignment w:val="auto"/>
        <w:rPr>
          <w:rFonts w:ascii="仿宋_GB2312" w:hAnsi="仿宋_GB2312" w:eastAsia="仿宋_GB2312" w:cs="仿宋_GB2312"/>
          <w:color w:val="000000"/>
          <w:kern w:val="18"/>
          <w:sz w:val="32"/>
          <w:szCs w:val="32"/>
        </w:rPr>
      </w:pPr>
      <w:r>
        <w:rPr>
          <w:rFonts w:hint="eastAsia" w:ascii="楷体" w:hAnsi="楷体" w:eastAsia="楷体" w:cs="楷体"/>
          <w:sz w:val="32"/>
          <w:szCs w:val="32"/>
        </w:rPr>
        <w:t>（三）落实大气污染防治措施。</w:t>
      </w:r>
      <w:r>
        <w:rPr>
          <w:rFonts w:hint="eastAsia" w:ascii="Times New Roman" w:hAnsi="Times New Roman" w:eastAsia="仿宋" w:cs="仿宋_GB2312"/>
          <w:color w:val="000000"/>
          <w:kern w:val="18"/>
          <w:sz w:val="32"/>
          <w:szCs w:val="32"/>
        </w:rPr>
        <w:t>装卸扬尘</w:t>
      </w:r>
      <w:r>
        <w:rPr>
          <w:rFonts w:hint="eastAsia" w:ascii="Times New Roman" w:hAnsi="Times New Roman" w:eastAsia="仿宋" w:cs="仿宋_GB2312"/>
          <w:color w:val="000000"/>
          <w:kern w:val="18"/>
          <w:sz w:val="32"/>
          <w:szCs w:val="32"/>
          <w:lang w:eastAsia="zh-CN"/>
        </w:rPr>
        <w:t>、</w:t>
      </w:r>
      <w:r>
        <w:rPr>
          <w:rFonts w:hint="eastAsia" w:ascii="Times New Roman" w:hAnsi="Times New Roman" w:eastAsia="仿宋" w:cs="仿宋_GB2312"/>
          <w:color w:val="000000"/>
          <w:kern w:val="18"/>
          <w:sz w:val="32"/>
          <w:szCs w:val="32"/>
          <w:lang w:val="en-US" w:eastAsia="zh-CN"/>
        </w:rPr>
        <w:t>给料粉尘：车间封闭，</w:t>
      </w:r>
      <w:r>
        <w:rPr>
          <w:rFonts w:hint="eastAsia" w:ascii="Times New Roman" w:hAnsi="Times New Roman" w:eastAsia="仿宋" w:cs="仿宋_GB2312"/>
          <w:color w:val="000000"/>
          <w:kern w:val="18"/>
          <w:sz w:val="32"/>
          <w:szCs w:val="32"/>
        </w:rPr>
        <w:t>设置喷雾装置除尘</w:t>
      </w:r>
      <w:r>
        <w:rPr>
          <w:rFonts w:hint="eastAsia" w:ascii="Times New Roman" w:hAnsi="Times New Roman" w:eastAsia="仿宋" w:cs="仿宋_GB2312"/>
          <w:color w:val="000000"/>
          <w:kern w:val="18"/>
          <w:sz w:val="32"/>
          <w:szCs w:val="32"/>
          <w:lang w:eastAsia="zh-CN"/>
        </w:rPr>
        <w:t>；筒仓呼吸粉尘：经筒仓顶部脉冲布袋除尘器</w:t>
      </w:r>
      <w:r>
        <w:rPr>
          <w:rFonts w:hint="eastAsia" w:ascii="Times New Roman" w:hAnsi="Times New Roman" w:eastAsia="仿宋" w:cs="仿宋_GB2312"/>
          <w:color w:val="000000"/>
          <w:kern w:val="18"/>
          <w:sz w:val="32"/>
          <w:szCs w:val="32"/>
        </w:rPr>
        <w:t>处理后排放</w:t>
      </w:r>
      <w:r>
        <w:rPr>
          <w:rFonts w:hint="eastAsia" w:ascii="Times New Roman" w:hAnsi="Times New Roman" w:eastAsia="仿宋" w:cs="仿宋_GB2312"/>
          <w:color w:val="000000"/>
          <w:kern w:val="18"/>
          <w:sz w:val="32"/>
          <w:szCs w:val="32"/>
          <w:lang w:eastAsia="zh-CN"/>
        </w:rPr>
        <w:t>；</w:t>
      </w:r>
      <w:r>
        <w:rPr>
          <w:rFonts w:hint="eastAsia" w:ascii="Times New Roman" w:hAnsi="Times New Roman" w:eastAsia="仿宋" w:cs="仿宋_GB2312"/>
          <w:color w:val="000000"/>
          <w:kern w:val="18"/>
          <w:sz w:val="32"/>
          <w:szCs w:val="32"/>
          <w:lang w:val="en-US" w:eastAsia="zh-CN"/>
        </w:rPr>
        <w:t>物料</w:t>
      </w:r>
      <w:r>
        <w:rPr>
          <w:rFonts w:hint="eastAsia" w:ascii="Times New Roman" w:hAnsi="Times New Roman" w:eastAsia="仿宋" w:cs="仿宋_GB2312"/>
          <w:color w:val="000000"/>
          <w:kern w:val="18"/>
          <w:sz w:val="32"/>
          <w:szCs w:val="32"/>
        </w:rPr>
        <w:t>输送粉尘</w:t>
      </w:r>
      <w:r>
        <w:rPr>
          <w:rFonts w:hint="eastAsia" w:ascii="Times New Roman" w:hAnsi="Times New Roman" w:eastAsia="仿宋" w:cs="仿宋_GB2312"/>
          <w:color w:val="000000"/>
          <w:kern w:val="18"/>
          <w:sz w:val="32"/>
          <w:szCs w:val="32"/>
          <w:lang w:eastAsia="zh-CN"/>
        </w:rPr>
        <w:t>：</w:t>
      </w:r>
      <w:r>
        <w:rPr>
          <w:rFonts w:hint="eastAsia" w:ascii="Times New Roman" w:hAnsi="Times New Roman" w:eastAsia="仿宋" w:cs="仿宋_GB2312"/>
          <w:color w:val="000000"/>
          <w:kern w:val="18"/>
          <w:sz w:val="32"/>
          <w:szCs w:val="32"/>
          <w:lang w:val="en-US" w:eastAsia="zh-CN"/>
        </w:rPr>
        <w:t>输送皮带、输送机均为</w:t>
      </w:r>
      <w:r>
        <w:rPr>
          <w:rFonts w:hint="eastAsia" w:ascii="Times New Roman" w:hAnsi="Times New Roman" w:eastAsia="仿宋" w:cs="仿宋_GB2312"/>
          <w:color w:val="000000"/>
          <w:kern w:val="18"/>
          <w:sz w:val="32"/>
          <w:szCs w:val="32"/>
        </w:rPr>
        <w:t>封闭设备，进出料处</w:t>
      </w:r>
      <w:r>
        <w:rPr>
          <w:rFonts w:hint="eastAsia" w:ascii="Times New Roman" w:hAnsi="Times New Roman" w:eastAsia="仿宋" w:cs="仿宋_GB2312"/>
          <w:color w:val="000000"/>
          <w:kern w:val="18"/>
          <w:sz w:val="32"/>
          <w:szCs w:val="32"/>
          <w:lang w:val="en-US" w:eastAsia="zh-CN"/>
        </w:rPr>
        <w:t>设置</w:t>
      </w:r>
      <w:r>
        <w:rPr>
          <w:rFonts w:hint="eastAsia" w:ascii="Times New Roman" w:hAnsi="Times New Roman" w:eastAsia="仿宋" w:cs="仿宋_GB2312"/>
          <w:color w:val="000000"/>
          <w:kern w:val="18"/>
          <w:sz w:val="32"/>
          <w:szCs w:val="32"/>
        </w:rPr>
        <w:t>喷淋装置</w:t>
      </w:r>
      <w:r>
        <w:rPr>
          <w:rFonts w:hint="eastAsia" w:ascii="Times New Roman" w:hAnsi="Times New Roman" w:eastAsia="仿宋" w:cs="仿宋_GB2312"/>
          <w:color w:val="000000"/>
          <w:kern w:val="18"/>
          <w:sz w:val="32"/>
          <w:szCs w:val="32"/>
          <w:lang w:eastAsia="zh-CN"/>
        </w:rPr>
        <w:t>；</w:t>
      </w:r>
      <w:r>
        <w:rPr>
          <w:rFonts w:hint="eastAsia" w:ascii="Times New Roman" w:hAnsi="Times New Roman" w:eastAsia="仿宋" w:cs="仿宋_GB2312"/>
          <w:color w:val="000000"/>
          <w:kern w:val="18"/>
          <w:sz w:val="32"/>
          <w:szCs w:val="32"/>
          <w:lang w:val="en-US" w:eastAsia="zh-CN"/>
        </w:rPr>
        <w:t>车辆运输扬尘：</w:t>
      </w:r>
      <w:r>
        <w:rPr>
          <w:rFonts w:hint="eastAsia" w:ascii="Times New Roman" w:hAnsi="Times New Roman" w:eastAsia="仿宋" w:cs="仿宋_GB2312"/>
          <w:color w:val="000000"/>
          <w:kern w:val="18"/>
          <w:sz w:val="32"/>
          <w:szCs w:val="32"/>
        </w:rPr>
        <w:t>厂区道路进行硬化处理</w:t>
      </w:r>
      <w:r>
        <w:rPr>
          <w:rFonts w:hint="eastAsia" w:ascii="Times New Roman" w:hAnsi="Times New Roman" w:eastAsia="仿宋" w:cs="仿宋_GB2312"/>
          <w:color w:val="000000"/>
          <w:kern w:val="18"/>
          <w:sz w:val="32"/>
          <w:szCs w:val="32"/>
          <w:lang w:eastAsia="zh-CN"/>
        </w:rPr>
        <w:t>，进出车辆必须清洗，同时运输</w:t>
      </w:r>
      <w:r>
        <w:rPr>
          <w:rFonts w:hint="eastAsia" w:ascii="Times New Roman" w:hAnsi="Times New Roman" w:eastAsia="仿宋" w:cs="仿宋_GB2312"/>
          <w:color w:val="000000"/>
          <w:kern w:val="18"/>
          <w:sz w:val="32"/>
          <w:szCs w:val="32"/>
        </w:rPr>
        <w:t>车辆加盖篷布，杜绝抛洒，保持车体整洁，净车上路</w:t>
      </w:r>
      <w:r>
        <w:rPr>
          <w:rFonts w:hint="eastAsia" w:ascii="Times New Roman" w:hAnsi="Times New Roman" w:eastAsia="仿宋" w:cs="仿宋_GB2312"/>
          <w:color w:val="000000"/>
          <w:kern w:val="18"/>
          <w:sz w:val="32"/>
          <w:szCs w:val="32"/>
          <w:lang w:eastAsia="zh-CN"/>
        </w:rPr>
        <w:t>。</w:t>
      </w:r>
    </w:p>
    <w:p w14:paraId="225837B6">
      <w:pPr>
        <w:pStyle w:val="5"/>
        <w:keepNext w:val="0"/>
        <w:keepLines w:val="0"/>
        <w:pageBreakBefore w:val="0"/>
        <w:widowControl w:val="0"/>
        <w:kinsoku/>
        <w:wordWrap/>
        <w:topLinePunct w:val="0"/>
        <w:autoSpaceDE/>
        <w:autoSpaceDN/>
        <w:bidi w:val="0"/>
        <w:adjustRightInd/>
        <w:spacing w:before="0" w:line="560" w:lineRule="exact"/>
        <w:ind w:firstLine="632" w:firstLineChars="200"/>
        <w:textAlignment w:val="auto"/>
        <w:rPr>
          <w:rFonts w:hint="eastAsia" w:ascii="Times New Roman" w:hAnsi="Times New Roman" w:eastAsia="仿宋_GB2312" w:cs="Times New Roman"/>
          <w:sz w:val="32"/>
          <w:szCs w:val="32"/>
        </w:rPr>
      </w:pPr>
      <w:r>
        <w:rPr>
          <w:rFonts w:hint="eastAsia" w:ascii="楷体" w:hAnsi="楷体" w:eastAsia="楷体" w:cs="楷体"/>
          <w:sz w:val="32"/>
          <w:szCs w:val="32"/>
        </w:rPr>
        <w:t>（四）落实废水污染防治措施。</w:t>
      </w:r>
      <w:r>
        <w:rPr>
          <w:rFonts w:hint="eastAsia" w:ascii="Times New Roman" w:hAnsi="Times New Roman" w:eastAsia="仿宋" w:cs="Times New Roman"/>
          <w:sz w:val="32"/>
          <w:szCs w:val="32"/>
        </w:rPr>
        <w:t>车辆冲洗废水</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highlight w:val="none"/>
          <w:lang w:val="en-US" w:eastAsia="zh-CN"/>
        </w:rPr>
        <w:t>搅拌站清洗废水、</w:t>
      </w:r>
      <w:r>
        <w:rPr>
          <w:rFonts w:hint="eastAsia" w:ascii="Times New Roman" w:hAnsi="Times New Roman" w:eastAsia="仿宋" w:cs="Times New Roman"/>
          <w:sz w:val="32"/>
          <w:szCs w:val="32"/>
          <w:highlight w:val="none"/>
        </w:rPr>
        <w:t>初期雨水</w:t>
      </w:r>
      <w:r>
        <w:rPr>
          <w:rFonts w:hint="eastAsia" w:ascii="Times New Roman" w:hAnsi="Times New Roman" w:eastAsia="仿宋" w:cs="Times New Roman"/>
          <w:sz w:val="32"/>
          <w:szCs w:val="32"/>
        </w:rPr>
        <w:t>经沉淀处理后作为场地冲洗及厂区降尘用水等，不外排</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生活污水</w:t>
      </w:r>
      <w:r>
        <w:rPr>
          <w:rFonts w:hint="eastAsia" w:ascii="Times New Roman" w:hAnsi="Times New Roman" w:eastAsia="仿宋" w:cs="Times New Roman"/>
          <w:sz w:val="32"/>
          <w:szCs w:val="32"/>
          <w:lang w:val="en-US" w:eastAsia="zh-CN"/>
        </w:rPr>
        <w:t>经预处理池</w:t>
      </w:r>
      <w:r>
        <w:rPr>
          <w:rFonts w:hint="eastAsia" w:ascii="Times New Roman" w:hAnsi="Times New Roman" w:eastAsia="仿宋" w:cs="Times New Roman"/>
          <w:sz w:val="32"/>
          <w:szCs w:val="32"/>
        </w:rPr>
        <w:t>处理</w:t>
      </w:r>
      <w:r>
        <w:rPr>
          <w:rFonts w:hint="eastAsia" w:ascii="Times New Roman" w:hAnsi="Times New Roman" w:eastAsia="仿宋" w:cs="Times New Roman"/>
          <w:sz w:val="32"/>
          <w:szCs w:val="32"/>
          <w:lang w:val="en-US" w:eastAsia="zh-CN"/>
        </w:rPr>
        <w:t>达标后</w:t>
      </w:r>
      <w:r>
        <w:rPr>
          <w:rFonts w:ascii="Times New Roman" w:hAnsi="Times New Roman" w:eastAsia="仿宋" w:cs="Times New Roman"/>
          <w:sz w:val="32"/>
          <w:szCs w:val="32"/>
          <w:lang w:val="en-US" w:eastAsia="zh-CN"/>
        </w:rPr>
        <w:t>，通过</w:t>
      </w:r>
      <w:r>
        <w:rPr>
          <w:rFonts w:hint="eastAsia" w:ascii="Times New Roman" w:hAnsi="Times New Roman" w:eastAsia="仿宋" w:cs="Times New Roman"/>
          <w:sz w:val="32"/>
          <w:szCs w:val="32"/>
          <w:lang w:val="en-US" w:eastAsia="zh-CN"/>
        </w:rPr>
        <w:t>市政污水管网</w:t>
      </w:r>
      <w:r>
        <w:rPr>
          <w:rFonts w:ascii="Times New Roman" w:hAnsi="Times New Roman" w:eastAsia="仿宋" w:cs="Times New Roman"/>
          <w:sz w:val="32"/>
          <w:szCs w:val="32"/>
          <w:lang w:val="en-US" w:eastAsia="zh-CN"/>
        </w:rPr>
        <w:t>输送至大英县工业污水处理厂处理达标后排放</w:t>
      </w:r>
      <w:r>
        <w:rPr>
          <w:rFonts w:hint="eastAsia" w:ascii="Times New Roman" w:hAnsi="Times New Roman" w:eastAsia="仿宋" w:cs="Times New Roman"/>
          <w:sz w:val="32"/>
          <w:szCs w:val="32"/>
        </w:rPr>
        <w:t>。</w:t>
      </w:r>
    </w:p>
    <w:p w14:paraId="2A6FA424">
      <w:pPr>
        <w:keepNext w:val="0"/>
        <w:keepLines w:val="0"/>
        <w:pageBreakBefore w:val="0"/>
        <w:widowControl w:val="0"/>
        <w:kinsoku/>
        <w:wordWrap/>
        <w:topLinePunct w:val="0"/>
        <w:autoSpaceDE/>
        <w:autoSpaceDN/>
        <w:bidi w:val="0"/>
        <w:adjustRightInd/>
        <w:spacing w:line="560" w:lineRule="exact"/>
        <w:ind w:firstLine="632" w:firstLineChars="200"/>
        <w:textAlignment w:val="auto"/>
        <w:rPr>
          <w:rFonts w:hint="eastAsia" w:cs="Times New Roman"/>
        </w:rPr>
      </w:pPr>
      <w:r>
        <w:rPr>
          <w:rFonts w:hint="eastAsia" w:ascii="楷体" w:hAnsi="楷体" w:eastAsia="楷体" w:cs="楷体"/>
          <w:sz w:val="32"/>
          <w:szCs w:val="32"/>
        </w:rPr>
        <w:t>（五）落实固体废物处置措施</w:t>
      </w:r>
      <w:r>
        <w:rPr>
          <w:rFonts w:hint="eastAsia" w:ascii="楷体" w:hAnsi="楷体" w:eastAsia="楷体" w:cs="楷体"/>
          <w:color w:val="000000"/>
          <w:kern w:val="18"/>
          <w:sz w:val="32"/>
          <w:szCs w:val="32"/>
        </w:rPr>
        <w:t>。</w:t>
      </w:r>
      <w:r>
        <w:rPr>
          <w:rFonts w:hint="eastAsia" w:ascii="Times New Roman" w:hAnsi="Times New Roman" w:eastAsia="仿宋" w:cs="Times New Roman"/>
          <w:sz w:val="32"/>
          <w:szCs w:val="32"/>
        </w:rPr>
        <w:t>落实分类收集、贮存、运输及处置措施。生活垃圾经</w:t>
      </w:r>
      <w:r>
        <w:rPr>
          <w:rFonts w:hint="eastAsia" w:ascii="Times New Roman" w:hAnsi="Times New Roman" w:eastAsia="仿宋" w:cs="Times New Roman"/>
          <w:sz w:val="32"/>
          <w:szCs w:val="32"/>
          <w:lang w:val="en-US" w:eastAsia="zh-CN"/>
        </w:rPr>
        <w:t>收集后</w:t>
      </w:r>
      <w:r>
        <w:rPr>
          <w:rFonts w:hint="eastAsia" w:ascii="Times New Roman" w:hAnsi="Times New Roman" w:eastAsia="仿宋" w:cs="Times New Roman"/>
          <w:sz w:val="32"/>
          <w:szCs w:val="32"/>
        </w:rPr>
        <w:t>由环卫部门处理</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预处理池污泥</w:t>
      </w:r>
      <w:r>
        <w:rPr>
          <w:rFonts w:hint="eastAsia" w:ascii="Times New Roman" w:hAnsi="Times New Roman" w:eastAsia="仿宋" w:cs="Times New Roman"/>
          <w:sz w:val="32"/>
          <w:szCs w:val="32"/>
          <w:lang w:val="en-US" w:eastAsia="zh-CN"/>
        </w:rPr>
        <w:t>定期清掏</w:t>
      </w:r>
      <w:r>
        <w:rPr>
          <w:rFonts w:hint="eastAsia" w:ascii="Times New Roman" w:hAnsi="Times New Roman" w:eastAsia="仿宋" w:cs="Times New Roman"/>
          <w:sz w:val="32"/>
          <w:szCs w:val="32"/>
        </w:rPr>
        <w:t>；废包装材料收集后外售废品回收站</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除尘器收集粉尘、沉淀池污泥回用于生产；</w:t>
      </w:r>
      <w:r>
        <w:rPr>
          <w:rFonts w:hint="eastAsia" w:ascii="Times New Roman" w:hAnsi="Times New Roman" w:eastAsia="仿宋" w:cs="Times New Roman"/>
          <w:sz w:val="32"/>
          <w:szCs w:val="32"/>
          <w:lang w:eastAsia="zh-CN"/>
        </w:rPr>
        <w:t>废</w:t>
      </w:r>
      <w:r>
        <w:rPr>
          <w:rFonts w:hint="eastAsia" w:ascii="Times New Roman" w:hAnsi="Times New Roman" w:eastAsia="仿宋" w:cs="Times New Roman"/>
          <w:sz w:val="32"/>
          <w:szCs w:val="32"/>
          <w:lang w:val="en-US" w:eastAsia="zh-CN"/>
        </w:rPr>
        <w:t>润滑油及废润滑油桶</w:t>
      </w:r>
      <w:r>
        <w:rPr>
          <w:rFonts w:hint="eastAsia" w:ascii="Times New Roman" w:hAnsi="Times New Roman" w:eastAsia="仿宋" w:cs="Times New Roman"/>
          <w:sz w:val="32"/>
          <w:szCs w:val="32"/>
        </w:rPr>
        <w:t>、废弃的含油抹布</w:t>
      </w:r>
      <w:r>
        <w:rPr>
          <w:rFonts w:hint="eastAsia" w:ascii="Times New Roman" w:hAnsi="Times New Roman" w:eastAsia="仿宋" w:cs="Times New Roman"/>
          <w:sz w:val="32"/>
          <w:szCs w:val="32"/>
          <w:lang w:eastAsia="zh-CN"/>
        </w:rPr>
        <w:t>及</w:t>
      </w:r>
      <w:r>
        <w:rPr>
          <w:rFonts w:hint="eastAsia" w:ascii="Times New Roman" w:hAnsi="Times New Roman" w:eastAsia="仿宋" w:cs="Times New Roman"/>
          <w:sz w:val="32"/>
          <w:szCs w:val="32"/>
        </w:rPr>
        <w:t>劳保用品用专门容器收集后，置于危险废物暂存点，</w:t>
      </w:r>
      <w:r>
        <w:rPr>
          <w:rFonts w:hint="eastAsia" w:ascii="Times New Roman" w:hAnsi="Times New Roman" w:eastAsia="仿宋" w:cs="Times New Roman"/>
          <w:sz w:val="32"/>
          <w:szCs w:val="32"/>
          <w:lang w:val="en-US" w:eastAsia="zh-CN"/>
        </w:rPr>
        <w:t>定期</w:t>
      </w:r>
      <w:r>
        <w:rPr>
          <w:rFonts w:hint="eastAsia" w:ascii="Times New Roman" w:hAnsi="Times New Roman" w:eastAsia="仿宋" w:cs="Times New Roman"/>
          <w:sz w:val="32"/>
          <w:szCs w:val="32"/>
        </w:rPr>
        <w:t>交有资质单位处理</w:t>
      </w:r>
      <w:r>
        <w:rPr>
          <w:rFonts w:hint="eastAsia" w:ascii="Times New Roman" w:hAnsi="Times New Roman" w:eastAsia="仿宋" w:cs="Times New Roman"/>
          <w:sz w:val="32"/>
          <w:szCs w:val="32"/>
          <w:lang w:eastAsia="zh-CN"/>
        </w:rPr>
        <w:t>，转移过程严格落实《危险废物转移管理办法》。</w:t>
      </w:r>
    </w:p>
    <w:p w14:paraId="3DC8AEB1">
      <w:pPr>
        <w:keepNext w:val="0"/>
        <w:keepLines w:val="0"/>
        <w:pageBreakBefore w:val="0"/>
        <w:widowControl w:val="0"/>
        <w:kinsoku/>
        <w:wordWrap/>
        <w:topLinePunct w:val="0"/>
        <w:autoSpaceDE/>
        <w:autoSpaceDN/>
        <w:bidi w:val="0"/>
        <w:adjustRightInd/>
        <w:spacing w:line="560" w:lineRule="exact"/>
        <w:ind w:firstLine="632" w:firstLineChars="200"/>
        <w:textAlignment w:val="auto"/>
        <w:rPr>
          <w:rFonts w:ascii="仿宋_GB2312" w:hAnsi="仿宋_GB2312" w:eastAsia="仿宋_GB2312" w:cs="仿宋_GB2312"/>
          <w:color w:val="000000"/>
          <w:kern w:val="18"/>
          <w:sz w:val="32"/>
          <w:szCs w:val="32"/>
        </w:rPr>
      </w:pPr>
      <w:r>
        <w:rPr>
          <w:rFonts w:hint="eastAsia" w:ascii="楷体" w:hAnsi="楷体" w:eastAsia="楷体" w:cs="楷体"/>
          <w:sz w:val="32"/>
          <w:szCs w:val="32"/>
        </w:rPr>
        <w:t>（六）落实噪声污染防治措施。</w:t>
      </w:r>
      <w:r>
        <w:rPr>
          <w:rFonts w:hint="eastAsia" w:ascii="Times New Roman" w:hAnsi="Times New Roman" w:eastAsia="仿宋" w:cs="仿宋_GB2312"/>
          <w:color w:val="000000"/>
          <w:kern w:val="18"/>
          <w:sz w:val="32"/>
          <w:szCs w:val="32"/>
        </w:rPr>
        <w:t>主要噪声源应合理布局，在设备选型上应优选低噪声设备，采取隔声、减振、消声等措施，同时加强机械设备的日常维护，确保厂界噪声达《工业企业厂界环境噪声排放标准》（</w:t>
      </w:r>
      <w:r>
        <w:rPr>
          <w:rFonts w:ascii="Times New Roman" w:hAnsi="Times New Roman" w:eastAsia="仿宋" w:cs="Times New Roman"/>
          <w:color w:val="000000"/>
          <w:kern w:val="18"/>
          <w:sz w:val="32"/>
          <w:szCs w:val="32"/>
        </w:rPr>
        <w:t>GB12348-2008</w:t>
      </w:r>
      <w:r>
        <w:rPr>
          <w:rFonts w:hint="eastAsia" w:ascii="Times New Roman" w:hAnsi="Times New Roman" w:eastAsia="仿宋" w:cs="仿宋_GB2312"/>
          <w:color w:val="000000"/>
          <w:kern w:val="18"/>
          <w:sz w:val="32"/>
          <w:szCs w:val="32"/>
        </w:rPr>
        <w:t>）</w:t>
      </w:r>
      <w:r>
        <w:rPr>
          <w:rFonts w:hint="eastAsia" w:ascii="Times New Roman" w:hAnsi="Times New Roman" w:eastAsia="仿宋" w:cs="仿宋_GB2312"/>
          <w:color w:val="000000"/>
          <w:kern w:val="18"/>
          <w:sz w:val="32"/>
          <w:szCs w:val="32"/>
          <w:lang w:val="en-US" w:eastAsia="zh-CN"/>
        </w:rPr>
        <w:t>3</w:t>
      </w:r>
      <w:r>
        <w:rPr>
          <w:rFonts w:hint="eastAsia" w:ascii="Times New Roman" w:hAnsi="Times New Roman" w:eastAsia="仿宋" w:cs="仿宋_GB2312"/>
          <w:color w:val="000000"/>
          <w:kern w:val="18"/>
          <w:sz w:val="32"/>
          <w:szCs w:val="32"/>
        </w:rPr>
        <w:t>类标准。</w:t>
      </w:r>
    </w:p>
    <w:p w14:paraId="3DC2D7A2">
      <w:pPr>
        <w:keepNext w:val="0"/>
        <w:keepLines w:val="0"/>
        <w:pageBreakBefore w:val="0"/>
        <w:widowControl w:val="0"/>
        <w:kinsoku/>
        <w:wordWrap/>
        <w:topLinePunct w:val="0"/>
        <w:autoSpaceDE/>
        <w:autoSpaceDN/>
        <w:bidi w:val="0"/>
        <w:adjustRightInd/>
        <w:spacing w:line="560" w:lineRule="exact"/>
        <w:ind w:firstLine="632" w:firstLineChars="200"/>
        <w:textAlignment w:val="auto"/>
        <w:rPr>
          <w:rFonts w:ascii="仿宋_GB2312" w:hAnsi="仿宋_GB2312" w:eastAsia="仿宋_GB2312" w:cs="仿宋_GB2312"/>
          <w:color w:val="000000"/>
          <w:kern w:val="18"/>
          <w:sz w:val="32"/>
          <w:szCs w:val="32"/>
        </w:rPr>
      </w:pPr>
      <w:r>
        <w:rPr>
          <w:rFonts w:hint="eastAsia" w:ascii="楷体" w:hAnsi="楷体" w:eastAsia="楷体" w:cs="楷体"/>
          <w:sz w:val="32"/>
          <w:szCs w:val="32"/>
        </w:rPr>
        <w:t>（七）落实土壤和地下水污染防治措施。</w:t>
      </w:r>
      <w:r>
        <w:rPr>
          <w:rFonts w:hint="eastAsia" w:ascii="Times New Roman" w:hAnsi="Times New Roman" w:eastAsia="仿宋" w:cs="仿宋"/>
          <w:color w:val="000000"/>
          <w:kern w:val="18"/>
          <w:sz w:val="32"/>
          <w:szCs w:val="32"/>
        </w:rPr>
        <w:t>落实分区防渗措施，危废暂存间</w:t>
      </w:r>
      <w:r>
        <w:rPr>
          <w:rFonts w:hint="eastAsia" w:ascii="Times New Roman" w:hAnsi="Times New Roman" w:eastAsia="仿宋" w:cs="仿宋"/>
          <w:color w:val="000000"/>
          <w:kern w:val="18"/>
          <w:sz w:val="32"/>
          <w:szCs w:val="32"/>
          <w:lang w:val="en-US" w:eastAsia="zh-CN"/>
        </w:rPr>
        <w:t>进行重点防渗</w:t>
      </w:r>
      <w:r>
        <w:rPr>
          <w:rFonts w:hint="eastAsia" w:ascii="Times New Roman" w:hAnsi="Times New Roman" w:eastAsia="仿宋" w:cs="仿宋"/>
          <w:color w:val="000000"/>
          <w:kern w:val="18"/>
          <w:sz w:val="32"/>
          <w:szCs w:val="32"/>
          <w:lang w:eastAsia="zh-CN"/>
        </w:rPr>
        <w:t>；</w:t>
      </w:r>
      <w:r>
        <w:rPr>
          <w:rFonts w:hint="eastAsia" w:ascii="Times New Roman" w:hAnsi="Times New Roman" w:eastAsia="仿宋" w:cs="仿宋"/>
          <w:color w:val="000000"/>
          <w:kern w:val="18"/>
          <w:sz w:val="32"/>
          <w:szCs w:val="32"/>
          <w:lang w:val="en-US" w:eastAsia="zh-CN"/>
        </w:rPr>
        <w:t>办公区进行简单防渗；</w:t>
      </w:r>
      <w:r>
        <w:rPr>
          <w:rFonts w:hint="eastAsia" w:ascii="Times New Roman" w:hAnsi="Times New Roman" w:eastAsia="仿宋" w:cs="仿宋"/>
          <w:color w:val="000000"/>
          <w:kern w:val="18"/>
          <w:sz w:val="32"/>
          <w:szCs w:val="32"/>
        </w:rPr>
        <w:t>除重点防渗区、简单防渗区以外的区域</w:t>
      </w:r>
      <w:r>
        <w:rPr>
          <w:rFonts w:hint="eastAsia" w:ascii="Times New Roman" w:hAnsi="Times New Roman" w:eastAsia="仿宋" w:cs="仿宋"/>
          <w:color w:val="000000"/>
          <w:kern w:val="18"/>
          <w:sz w:val="32"/>
          <w:szCs w:val="32"/>
          <w:lang w:val="en-US" w:eastAsia="zh-CN"/>
        </w:rPr>
        <w:t>进行一般防渗</w:t>
      </w:r>
      <w:r>
        <w:rPr>
          <w:rFonts w:hint="eastAsia" w:ascii="Times New Roman" w:hAnsi="Times New Roman" w:eastAsia="仿宋" w:cs="仿宋"/>
          <w:color w:val="000000"/>
          <w:kern w:val="18"/>
          <w:sz w:val="32"/>
          <w:szCs w:val="32"/>
        </w:rPr>
        <w:t>。</w:t>
      </w:r>
    </w:p>
    <w:p w14:paraId="43B893F0">
      <w:pPr>
        <w:keepNext w:val="0"/>
        <w:keepLines w:val="0"/>
        <w:pageBreakBefore w:val="0"/>
        <w:widowControl w:val="0"/>
        <w:kinsoku/>
        <w:wordWrap/>
        <w:topLinePunct w:val="0"/>
        <w:autoSpaceDE/>
        <w:autoSpaceDN/>
        <w:bidi w:val="0"/>
        <w:adjustRightInd/>
        <w:spacing w:line="560" w:lineRule="exact"/>
        <w:ind w:firstLine="632" w:firstLineChars="200"/>
        <w:textAlignment w:val="auto"/>
        <w:rPr>
          <w:rFonts w:ascii="仿宋_GB2312" w:hAnsi="仿宋_GB2312" w:eastAsia="仿宋_GB2312" w:cs="仿宋_GB2312"/>
          <w:color w:val="000000"/>
          <w:kern w:val="18"/>
          <w:sz w:val="32"/>
          <w:szCs w:val="32"/>
        </w:rPr>
      </w:pPr>
      <w:r>
        <w:rPr>
          <w:rFonts w:hint="eastAsia" w:ascii="黑体" w:hAnsi="黑体" w:eastAsia="黑体" w:cs="黑体"/>
          <w:color w:val="000000"/>
          <w:kern w:val="18"/>
          <w:sz w:val="32"/>
          <w:szCs w:val="32"/>
        </w:rPr>
        <w:t>三、</w:t>
      </w:r>
      <w:r>
        <w:rPr>
          <w:rFonts w:hint="eastAsia" w:ascii="仿宋_GB2312" w:hAnsi="仿宋_GB2312" w:eastAsia="仿宋_GB2312" w:cs="仿宋_GB2312"/>
          <w:color w:val="000000"/>
          <w:kern w:val="18"/>
          <w:sz w:val="32"/>
          <w:szCs w:val="32"/>
        </w:rPr>
        <w:t>项目开工建设前，应依法完备其他行政许可手续。</w:t>
      </w:r>
    </w:p>
    <w:p w14:paraId="19C11A6A">
      <w:pPr>
        <w:keepNext w:val="0"/>
        <w:keepLines w:val="0"/>
        <w:pageBreakBefore w:val="0"/>
        <w:widowControl w:val="0"/>
        <w:kinsoku/>
        <w:wordWrap/>
        <w:overflowPunct w:val="0"/>
        <w:topLinePunct w:val="0"/>
        <w:autoSpaceDE/>
        <w:autoSpaceDN/>
        <w:bidi w:val="0"/>
        <w:adjustRightInd/>
        <w:snapToGrid w:val="0"/>
        <w:spacing w:line="560" w:lineRule="exact"/>
        <w:ind w:firstLine="632" w:firstLineChars="200"/>
        <w:textAlignment w:val="auto"/>
        <w:rPr>
          <w:rFonts w:ascii="黑体" w:hAnsi="黑体" w:eastAsia="黑体" w:cs="黑体"/>
          <w:sz w:val="32"/>
          <w:szCs w:val="32"/>
        </w:rPr>
      </w:pPr>
      <w:r>
        <w:rPr>
          <w:rFonts w:hint="eastAsia" w:ascii="黑体" w:hAnsi="黑体" w:eastAsia="黑体" w:cs="黑体"/>
          <w:color w:val="000000"/>
          <w:kern w:val="18"/>
          <w:sz w:val="32"/>
          <w:szCs w:val="32"/>
        </w:rPr>
        <w:t>四、排污许可和环保</w:t>
      </w:r>
      <w:r>
        <w:rPr>
          <w:rFonts w:hint="eastAsia" w:ascii="黑体" w:hAnsi="黑体" w:eastAsia="黑体" w:cs="黑体"/>
          <w:sz w:val="32"/>
          <w:szCs w:val="32"/>
        </w:rPr>
        <w:t>验收</w:t>
      </w:r>
    </w:p>
    <w:p w14:paraId="725BC909">
      <w:pPr>
        <w:pStyle w:val="25"/>
        <w:keepNext w:val="0"/>
        <w:keepLines w:val="0"/>
        <w:pageBreakBefore w:val="0"/>
        <w:widowControl w:val="0"/>
        <w:kinsoku/>
        <w:wordWrap/>
        <w:topLinePunct w:val="0"/>
        <w:autoSpaceDE/>
        <w:autoSpaceDN/>
        <w:bidi w:val="0"/>
        <w:adjustRightInd/>
        <w:spacing w:line="560" w:lineRule="exact"/>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项目建设必须严格执行配套建设的环境保护设施与主体工程同时设计、同时施工、同时投产使用的环境保护“三同时”制度。在发生实际排污行为前，按照国家排污许可管理有关规定要求，依法申领排污许可证或者填报排污登记表，不得无证排污或不按证排污。</w:t>
      </w:r>
    </w:p>
    <w:p w14:paraId="7828B5D2">
      <w:pPr>
        <w:pStyle w:val="25"/>
        <w:keepNext w:val="0"/>
        <w:keepLines w:val="0"/>
        <w:pageBreakBefore w:val="0"/>
        <w:widowControl w:val="0"/>
        <w:kinsoku/>
        <w:wordWrap/>
        <w:topLinePunct w:val="0"/>
        <w:autoSpaceDE/>
        <w:autoSpaceDN/>
        <w:bidi w:val="0"/>
        <w:adjustRightInd/>
        <w:spacing w:line="560" w:lineRule="exact"/>
        <w:textAlignment w:val="auto"/>
        <w:rPr>
          <w:rFonts w:ascii="仿宋_GB2312" w:hAnsi="仿宋_GB2312" w:eastAsia="仿宋_GB2312" w:cs="仿宋_GB2312"/>
          <w:szCs w:val="32"/>
        </w:rPr>
      </w:pPr>
      <w:r>
        <w:rPr>
          <w:rFonts w:hint="eastAsia" w:ascii="Times New Roman" w:hAnsi="Times New Roman" w:eastAsia="仿宋" w:cs="仿宋"/>
          <w:sz w:val="32"/>
          <w:szCs w:val="32"/>
          <w:lang w:val="en-US" w:eastAsia="zh-CN"/>
        </w:rPr>
        <w:t>你公司是建设项目竣工环境保护验收的责任主体，应当在项目竣工后，按照规定的程序和标准，组织对配套建设的环境保护设施及对策措施进行验收，并依法公开验收报告和相关信息，接受社会监督。项目验收合格后方可投入生产或使用。</w:t>
      </w:r>
    </w:p>
    <w:p w14:paraId="0FAC9F79">
      <w:pPr>
        <w:keepNext w:val="0"/>
        <w:keepLines w:val="0"/>
        <w:pageBreakBefore w:val="0"/>
        <w:widowControl w:val="0"/>
        <w:kinsoku/>
        <w:wordWrap/>
        <w:overflowPunct w:val="0"/>
        <w:topLinePunct w:val="0"/>
        <w:autoSpaceDE/>
        <w:autoSpaceDN/>
        <w:bidi w:val="0"/>
        <w:adjustRightInd/>
        <w:snapToGrid w:val="0"/>
        <w:spacing w:line="560" w:lineRule="exact"/>
        <w:ind w:firstLine="632" w:firstLineChars="200"/>
        <w:textAlignment w:val="auto"/>
        <w:rPr>
          <w:rFonts w:ascii="黑体" w:hAnsi="黑体" w:eastAsia="黑体" w:cs="黑体"/>
          <w:color w:val="000000"/>
          <w:kern w:val="18"/>
          <w:sz w:val="32"/>
          <w:szCs w:val="32"/>
        </w:rPr>
      </w:pPr>
      <w:r>
        <w:rPr>
          <w:rFonts w:hint="eastAsia" w:ascii="黑体" w:hAnsi="黑体" w:eastAsia="黑体" w:cs="黑体"/>
          <w:color w:val="000000"/>
          <w:kern w:val="18"/>
          <w:sz w:val="32"/>
          <w:szCs w:val="32"/>
        </w:rPr>
        <w:t>五、其他规定</w:t>
      </w:r>
    </w:p>
    <w:p w14:paraId="7A39256C">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color w:val="auto"/>
          <w:sz w:val="32"/>
          <w:szCs w:val="32"/>
          <w:lang w:val="en-US" w:eastAsia="zh-CN"/>
        </w:rPr>
      </w:pPr>
      <w:r>
        <w:rPr>
          <w:rFonts w:hint="eastAsia" w:ascii="Times New Roman" w:hAnsi="Times New Roman" w:eastAsia="仿宋" w:cs="仿宋"/>
          <w:sz w:val="32"/>
          <w:szCs w:val="32"/>
          <w:lang w:val="en-US" w:eastAsia="zh-CN"/>
        </w:rPr>
        <w:t>项目环境影响评价文件经批准后，如项目的性质、规模、地点、工艺或者防治污染、防止生态破坏的措施发生重大变动，你公司应当重新报批环境影响评价文件，否则不得实施建设。自环境影响评价文件批准之日起，如项目超过5年方决定开工建设，环境影响评价文件应当报我局重新审核。</w:t>
      </w:r>
    </w:p>
    <w:p w14:paraId="1F72941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p>
    <w:p w14:paraId="03E4830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p>
    <w:p w14:paraId="779AAE4A">
      <w:pPr>
        <w:pStyle w:val="25"/>
        <w:keepNext w:val="0"/>
        <w:keepLines w:val="0"/>
        <w:pageBreakBefore w:val="0"/>
        <w:widowControl w:val="0"/>
        <w:kinsoku/>
        <w:wordWrap/>
        <w:overflowPunct/>
        <w:topLinePunct w:val="0"/>
        <w:autoSpaceDE/>
        <w:autoSpaceDN/>
        <w:bidi w:val="0"/>
        <w:adjustRightInd/>
        <w:snapToGrid/>
        <w:spacing w:line="560" w:lineRule="exact"/>
        <w:ind w:firstLine="4864" w:firstLineChars="1600"/>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遂宁市大英生态环境局</w:t>
      </w:r>
    </w:p>
    <w:p w14:paraId="0DDBEB09">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 w:hAnsi="仿宋" w:eastAsia="仿宋" w:cs="仿宋"/>
          <w:spacing w:val="-6"/>
          <w:sz w:val="32"/>
          <w:szCs w:val="32"/>
          <w:lang w:val="en-US" w:eastAsia="zh-CN"/>
        </w:rPr>
      </w:pPr>
      <w:r>
        <w:rPr>
          <w:rFonts w:hint="default" w:ascii="Times New Roman" w:hAnsi="Times New Roman" w:eastAsia="仿宋" w:cs="Times New Roman"/>
          <w:spacing w:val="-6"/>
          <w:sz w:val="32"/>
          <w:szCs w:val="32"/>
          <w:lang w:val="en-US" w:eastAsia="zh-CN"/>
        </w:rPr>
        <w:t>2025年</w:t>
      </w:r>
      <w:r>
        <w:rPr>
          <w:rFonts w:hint="eastAsia" w:cs="Times New Roman"/>
          <w:spacing w:val="-6"/>
          <w:sz w:val="32"/>
          <w:szCs w:val="32"/>
          <w:lang w:val="en-US" w:eastAsia="zh-CN"/>
        </w:rPr>
        <w:t>8</w:t>
      </w:r>
      <w:r>
        <w:rPr>
          <w:rFonts w:hint="default" w:ascii="Times New Roman" w:hAnsi="Times New Roman" w:eastAsia="仿宋" w:cs="Times New Roman"/>
          <w:spacing w:val="-6"/>
          <w:sz w:val="32"/>
          <w:szCs w:val="32"/>
          <w:lang w:val="en-US" w:eastAsia="zh-CN"/>
        </w:rPr>
        <w:t>月</w:t>
      </w:r>
      <w:r>
        <w:rPr>
          <w:rFonts w:hint="eastAsia" w:cs="Times New Roman"/>
          <w:spacing w:val="-6"/>
          <w:sz w:val="32"/>
          <w:szCs w:val="32"/>
          <w:lang w:val="en-US" w:eastAsia="zh-CN"/>
        </w:rPr>
        <w:t>18</w:t>
      </w:r>
      <w:r>
        <w:rPr>
          <w:rFonts w:hint="eastAsia" w:ascii="仿宋" w:hAnsi="仿宋" w:eastAsia="仿宋" w:cs="仿宋"/>
          <w:spacing w:val="-6"/>
          <w:sz w:val="32"/>
          <w:szCs w:val="32"/>
          <w:lang w:val="en-US" w:eastAsia="zh-CN"/>
        </w:rPr>
        <w:t xml:space="preserve">日        </w:t>
      </w:r>
    </w:p>
    <w:p w14:paraId="540A9CEB">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方正小标宋简体" w:hAnsi="方正小标宋简体" w:eastAsia="方正小标宋简体" w:cs="方正小标宋简体"/>
          <w:color w:val="auto"/>
          <w:sz w:val="32"/>
          <w:szCs w:val="32"/>
          <w:lang w:val="en-US" w:eastAsia="zh-CN"/>
        </w:rPr>
      </w:pPr>
    </w:p>
    <w:p w14:paraId="58396B84">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方正小标宋简体" w:hAnsi="方正小标宋简体" w:eastAsia="方正小标宋简体" w:cs="方正小标宋简体"/>
          <w:color w:val="auto"/>
          <w:sz w:val="32"/>
          <w:szCs w:val="32"/>
          <w:lang w:val="en-US" w:eastAsia="zh-CN"/>
        </w:rPr>
      </w:pPr>
    </w:p>
    <w:sectPr>
      <w:headerReference r:id="rId6" w:type="default"/>
      <w:footerReference r:id="rId8" w:type="default"/>
      <w:headerReference r:id="rId7" w:type="even"/>
      <w:footerReference r:id="rId9" w:type="even"/>
      <w:pgSz w:w="11906" w:h="16838"/>
      <w:pgMar w:top="2098" w:right="1474" w:bottom="1531" w:left="1587" w:header="851" w:footer="1134"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80F3C52" w:usb2="00000016" w:usb3="00000000" w:csb0="0004001F" w:csb1="00000000"/>
  </w:font>
  <w:font w:name="华文隶书">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综艺体简">
    <w:panose1 w:val="02010600000101010101"/>
    <w:charset w:val="86"/>
    <w:family w:val="auto"/>
    <w:pitch w:val="default"/>
    <w:sig w:usb0="00000001" w:usb1="080E0800" w:usb2="00000002" w:usb3="00000000" w:csb0="00040000" w:csb1="00000000"/>
  </w:font>
  <w:font w:name="华文行楷">
    <w:panose1 w:val="02010800040101010101"/>
    <w:charset w:val="86"/>
    <w:family w:val="auto"/>
    <w:pitch w:val="default"/>
    <w:sig w:usb0="00000001" w:usb1="080F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 w:name="隶书">
    <w:panose1 w:val="02010509060101010101"/>
    <w:charset w:val="86"/>
    <w:family w:val="auto"/>
    <w:pitch w:val="default"/>
    <w:sig w:usb0="00000001" w:usb1="080E0000" w:usb2="00000000" w:usb3="00000000" w:csb0="00040000" w:csb1="00000000"/>
  </w:font>
  <w:font w:name="DotumChe">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B5BD">
    <w:pPr>
      <w:pStyle w:val="10"/>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777E0">
    <w:pPr>
      <w:pStyle w:val="10"/>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posOffset>4749800</wp:posOffset>
              </wp:positionH>
              <wp:positionV relativeFrom="paragraph">
                <wp:posOffset>38100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81528">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4pt;margin-top:3pt;height:144pt;width:144pt;mso-position-horizontal-relative:margin;mso-wrap-style:none;z-index:251659264;mso-width-relative:page;mso-height-relative:page;" filled="f" stroked="f" coordsize="21600,21600" o:gfxdata="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NJkVNcAAAAKAQAADwAAAAAAAAABACAAAAAiAAAAZHJzL2Rvd25yZXYueG1s&#10;UEsBAhQAFAAAAAgAh07iQOGA044yAgAAYQQAAA4AAAAAAAAAAQAgAAAAJgEAAGRycy9lMm9Eb2Mu&#10;eG1sUEsFBgAAAAAGAAYAWQEAAMoFAAAAAA==&#10;">
              <v:fill on="f" focussize="0,0"/>
              <v:stroke on="f" weight="0.5pt"/>
              <v:imagedata o:title=""/>
              <o:lock v:ext="edit" aspectratio="f"/>
              <v:textbox inset="0mm,0mm,0mm,0mm" style="mso-fit-shape-to-text:t;">
                <w:txbxContent>
                  <w:p w14:paraId="3BE81528">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AF346">
    <w:pPr>
      <w:pStyle w:val="10"/>
    </w:pPr>
    <w:r>
      <w:rPr>
        <w:sz w:val="18"/>
      </w:rPr>
      <mc:AlternateContent>
        <mc:Choice Requires="wps">
          <w:drawing>
            <wp:anchor distT="0" distB="0" distL="114300" distR="114300" simplePos="0" relativeHeight="251660288" behindDoc="0" locked="0" layoutInCell="1" allowOverlap="1">
              <wp:simplePos x="0" y="0"/>
              <wp:positionH relativeFrom="margin">
                <wp:posOffset>238125</wp:posOffset>
              </wp:positionH>
              <wp:positionV relativeFrom="paragraph">
                <wp:posOffset>19050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75829">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75pt;margin-top:1.5pt;height:144pt;width:144pt;mso-position-horizontal-relative:margin;mso-wrap-style:none;z-index:251660288;mso-width-relative:page;mso-height-relative:page;" filled="f" stroked="f" coordsize="21600,21600" o:gfxdata="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ye8VvVAAAACA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14:paraId="27575829">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3F5C4">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9E89D">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0119">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946D">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TcyMTA2YTEzZjlmODNjMTcyZWQ1ZGZhOGJjMzQifQ=="/>
  </w:docVars>
  <w:rsids>
    <w:rsidRoot w:val="00000000"/>
    <w:rsid w:val="000E3FC3"/>
    <w:rsid w:val="000F1CC9"/>
    <w:rsid w:val="00200875"/>
    <w:rsid w:val="00951FEE"/>
    <w:rsid w:val="009F3AFC"/>
    <w:rsid w:val="00BC05CB"/>
    <w:rsid w:val="011F28D3"/>
    <w:rsid w:val="01844E19"/>
    <w:rsid w:val="01CF32DE"/>
    <w:rsid w:val="01DD1972"/>
    <w:rsid w:val="01FD40F1"/>
    <w:rsid w:val="02051E2E"/>
    <w:rsid w:val="02B22144"/>
    <w:rsid w:val="030014CC"/>
    <w:rsid w:val="03455479"/>
    <w:rsid w:val="03AC7D7B"/>
    <w:rsid w:val="04013FA5"/>
    <w:rsid w:val="04051239"/>
    <w:rsid w:val="041E0EAD"/>
    <w:rsid w:val="04B073F7"/>
    <w:rsid w:val="04DB64AD"/>
    <w:rsid w:val="04F90CBC"/>
    <w:rsid w:val="058E1023"/>
    <w:rsid w:val="05C807C9"/>
    <w:rsid w:val="060A0D89"/>
    <w:rsid w:val="061D4AE9"/>
    <w:rsid w:val="062B5ABB"/>
    <w:rsid w:val="069C40D7"/>
    <w:rsid w:val="06B31420"/>
    <w:rsid w:val="07445783"/>
    <w:rsid w:val="07BE62CF"/>
    <w:rsid w:val="08076BAC"/>
    <w:rsid w:val="08157D0A"/>
    <w:rsid w:val="082B7D91"/>
    <w:rsid w:val="08516175"/>
    <w:rsid w:val="088675ED"/>
    <w:rsid w:val="089E130F"/>
    <w:rsid w:val="08A70EB9"/>
    <w:rsid w:val="092A1E12"/>
    <w:rsid w:val="094E2162"/>
    <w:rsid w:val="095B2106"/>
    <w:rsid w:val="098F0FA5"/>
    <w:rsid w:val="098F7460"/>
    <w:rsid w:val="09A231A8"/>
    <w:rsid w:val="0A892BC4"/>
    <w:rsid w:val="0ADA51CD"/>
    <w:rsid w:val="0AE4604C"/>
    <w:rsid w:val="0B327E48"/>
    <w:rsid w:val="0B5D195B"/>
    <w:rsid w:val="0B8E1704"/>
    <w:rsid w:val="0BE4740F"/>
    <w:rsid w:val="0C112E71"/>
    <w:rsid w:val="0C4C2651"/>
    <w:rsid w:val="0C8F3D96"/>
    <w:rsid w:val="0F410220"/>
    <w:rsid w:val="0F5D7B56"/>
    <w:rsid w:val="0F926D2E"/>
    <w:rsid w:val="0FB35FED"/>
    <w:rsid w:val="10632F32"/>
    <w:rsid w:val="108B04C2"/>
    <w:rsid w:val="10D95F27"/>
    <w:rsid w:val="10FC434A"/>
    <w:rsid w:val="1142587A"/>
    <w:rsid w:val="11553800"/>
    <w:rsid w:val="12011292"/>
    <w:rsid w:val="129F4917"/>
    <w:rsid w:val="13421B62"/>
    <w:rsid w:val="13A050E7"/>
    <w:rsid w:val="13A244C7"/>
    <w:rsid w:val="13EF0002"/>
    <w:rsid w:val="147409B1"/>
    <w:rsid w:val="14741B39"/>
    <w:rsid w:val="14AA3E63"/>
    <w:rsid w:val="14CA62B3"/>
    <w:rsid w:val="150D00D3"/>
    <w:rsid w:val="15AB60E4"/>
    <w:rsid w:val="15C947BC"/>
    <w:rsid w:val="16243B6E"/>
    <w:rsid w:val="16500214"/>
    <w:rsid w:val="16614C2A"/>
    <w:rsid w:val="16793172"/>
    <w:rsid w:val="172120C7"/>
    <w:rsid w:val="1735378C"/>
    <w:rsid w:val="17586B74"/>
    <w:rsid w:val="17866686"/>
    <w:rsid w:val="18196B6F"/>
    <w:rsid w:val="1907403C"/>
    <w:rsid w:val="194A1AC8"/>
    <w:rsid w:val="196654F1"/>
    <w:rsid w:val="1A5916FA"/>
    <w:rsid w:val="1ACF0994"/>
    <w:rsid w:val="1ACF1846"/>
    <w:rsid w:val="1ADB2985"/>
    <w:rsid w:val="1B326960"/>
    <w:rsid w:val="1B7C3FB9"/>
    <w:rsid w:val="1BCC1635"/>
    <w:rsid w:val="1D04432C"/>
    <w:rsid w:val="1D1F6E89"/>
    <w:rsid w:val="1D383FD6"/>
    <w:rsid w:val="1DC1221D"/>
    <w:rsid w:val="1DEC2C84"/>
    <w:rsid w:val="1E17071F"/>
    <w:rsid w:val="1E29348B"/>
    <w:rsid w:val="1E54477C"/>
    <w:rsid w:val="1E6609BF"/>
    <w:rsid w:val="1EAC44A7"/>
    <w:rsid w:val="1F117716"/>
    <w:rsid w:val="1F8E271B"/>
    <w:rsid w:val="1FBB33C8"/>
    <w:rsid w:val="1FC85967"/>
    <w:rsid w:val="203222E6"/>
    <w:rsid w:val="204F3B10"/>
    <w:rsid w:val="20523600"/>
    <w:rsid w:val="20E223FB"/>
    <w:rsid w:val="20E64474"/>
    <w:rsid w:val="213E3779"/>
    <w:rsid w:val="21464F13"/>
    <w:rsid w:val="21BE719F"/>
    <w:rsid w:val="221F14A8"/>
    <w:rsid w:val="224F429B"/>
    <w:rsid w:val="23631F61"/>
    <w:rsid w:val="23775858"/>
    <w:rsid w:val="238D507B"/>
    <w:rsid w:val="23E07BD5"/>
    <w:rsid w:val="251C281B"/>
    <w:rsid w:val="25280D20"/>
    <w:rsid w:val="25FC1B6A"/>
    <w:rsid w:val="26672398"/>
    <w:rsid w:val="26B37B9F"/>
    <w:rsid w:val="271B5D95"/>
    <w:rsid w:val="273A436A"/>
    <w:rsid w:val="27710810"/>
    <w:rsid w:val="27E16961"/>
    <w:rsid w:val="290D5E5A"/>
    <w:rsid w:val="29BD7D3C"/>
    <w:rsid w:val="29E46919"/>
    <w:rsid w:val="2A1F2C38"/>
    <w:rsid w:val="2A2D6A04"/>
    <w:rsid w:val="2A784B2D"/>
    <w:rsid w:val="2A785045"/>
    <w:rsid w:val="2AAB5339"/>
    <w:rsid w:val="2AC24BA7"/>
    <w:rsid w:val="2B79362F"/>
    <w:rsid w:val="2B8C4F39"/>
    <w:rsid w:val="2B9E2295"/>
    <w:rsid w:val="2C8B41B2"/>
    <w:rsid w:val="2CFA5D9C"/>
    <w:rsid w:val="2DC309C3"/>
    <w:rsid w:val="2DED6716"/>
    <w:rsid w:val="2E07339C"/>
    <w:rsid w:val="2EFC29C4"/>
    <w:rsid w:val="2F1C72B3"/>
    <w:rsid w:val="2F57550A"/>
    <w:rsid w:val="2FC71794"/>
    <w:rsid w:val="310F7B8F"/>
    <w:rsid w:val="31224929"/>
    <w:rsid w:val="31442D31"/>
    <w:rsid w:val="31774C75"/>
    <w:rsid w:val="31F50C2D"/>
    <w:rsid w:val="31FD6612"/>
    <w:rsid w:val="32C1089D"/>
    <w:rsid w:val="32EB3B6C"/>
    <w:rsid w:val="33351A68"/>
    <w:rsid w:val="33775400"/>
    <w:rsid w:val="33F01C8F"/>
    <w:rsid w:val="34047828"/>
    <w:rsid w:val="343706EB"/>
    <w:rsid w:val="344E1C6F"/>
    <w:rsid w:val="347C2F67"/>
    <w:rsid w:val="34996C6F"/>
    <w:rsid w:val="34A22009"/>
    <w:rsid w:val="34D12CF9"/>
    <w:rsid w:val="354A265C"/>
    <w:rsid w:val="35B53FBD"/>
    <w:rsid w:val="363D60B8"/>
    <w:rsid w:val="36A77DAA"/>
    <w:rsid w:val="36C83179"/>
    <w:rsid w:val="36CF7301"/>
    <w:rsid w:val="370C4333"/>
    <w:rsid w:val="37225683"/>
    <w:rsid w:val="372748CB"/>
    <w:rsid w:val="37461371"/>
    <w:rsid w:val="376A1E4F"/>
    <w:rsid w:val="37A81FD1"/>
    <w:rsid w:val="386B7755"/>
    <w:rsid w:val="38C236CA"/>
    <w:rsid w:val="39116741"/>
    <w:rsid w:val="3965276B"/>
    <w:rsid w:val="39E83924"/>
    <w:rsid w:val="3A110B07"/>
    <w:rsid w:val="3A2A31CC"/>
    <w:rsid w:val="3B2522B6"/>
    <w:rsid w:val="3B313DE1"/>
    <w:rsid w:val="3B495557"/>
    <w:rsid w:val="3B7918F6"/>
    <w:rsid w:val="3B9603ED"/>
    <w:rsid w:val="3BD232AA"/>
    <w:rsid w:val="3BF770DE"/>
    <w:rsid w:val="3C1E30AA"/>
    <w:rsid w:val="3C620396"/>
    <w:rsid w:val="3C722C08"/>
    <w:rsid w:val="3C7D32C2"/>
    <w:rsid w:val="3C8A5E5F"/>
    <w:rsid w:val="3D996A75"/>
    <w:rsid w:val="3E406C06"/>
    <w:rsid w:val="3ED417EA"/>
    <w:rsid w:val="3EEF569D"/>
    <w:rsid w:val="3F042EDF"/>
    <w:rsid w:val="3F0F2990"/>
    <w:rsid w:val="3F8A2017"/>
    <w:rsid w:val="40100624"/>
    <w:rsid w:val="40B97948"/>
    <w:rsid w:val="40BF5A1E"/>
    <w:rsid w:val="40F45458"/>
    <w:rsid w:val="410302D3"/>
    <w:rsid w:val="41313A1B"/>
    <w:rsid w:val="415844BA"/>
    <w:rsid w:val="41A33677"/>
    <w:rsid w:val="41EC74B9"/>
    <w:rsid w:val="42A751E8"/>
    <w:rsid w:val="42B94077"/>
    <w:rsid w:val="42D92940"/>
    <w:rsid w:val="42E61C5A"/>
    <w:rsid w:val="433E49AD"/>
    <w:rsid w:val="43C024AB"/>
    <w:rsid w:val="44000AFA"/>
    <w:rsid w:val="440C3E60"/>
    <w:rsid w:val="44242A3A"/>
    <w:rsid w:val="44496945"/>
    <w:rsid w:val="445043AE"/>
    <w:rsid w:val="44D6679B"/>
    <w:rsid w:val="44EB79FC"/>
    <w:rsid w:val="453B44DF"/>
    <w:rsid w:val="45650C43"/>
    <w:rsid w:val="457B0D80"/>
    <w:rsid w:val="45EE22DC"/>
    <w:rsid w:val="46564467"/>
    <w:rsid w:val="46CE1751"/>
    <w:rsid w:val="47173438"/>
    <w:rsid w:val="47B72074"/>
    <w:rsid w:val="47ED3A8B"/>
    <w:rsid w:val="47FC4AB3"/>
    <w:rsid w:val="48473F43"/>
    <w:rsid w:val="486C0E54"/>
    <w:rsid w:val="489B34E7"/>
    <w:rsid w:val="491F4DFE"/>
    <w:rsid w:val="49225801"/>
    <w:rsid w:val="4944487A"/>
    <w:rsid w:val="496833C9"/>
    <w:rsid w:val="49F74B85"/>
    <w:rsid w:val="4B6126FE"/>
    <w:rsid w:val="4BA71E75"/>
    <w:rsid w:val="4BBC5C4E"/>
    <w:rsid w:val="4C6267F5"/>
    <w:rsid w:val="4CD46FC7"/>
    <w:rsid w:val="4CEA0599"/>
    <w:rsid w:val="4D534390"/>
    <w:rsid w:val="4D61085B"/>
    <w:rsid w:val="4DA81B78"/>
    <w:rsid w:val="4DC1579E"/>
    <w:rsid w:val="4DC16BB8"/>
    <w:rsid w:val="4E4D24B7"/>
    <w:rsid w:val="4E7F7BF0"/>
    <w:rsid w:val="4F284BD5"/>
    <w:rsid w:val="504C6A58"/>
    <w:rsid w:val="509E5922"/>
    <w:rsid w:val="50A22112"/>
    <w:rsid w:val="50B74C36"/>
    <w:rsid w:val="50B909AE"/>
    <w:rsid w:val="50D50B0D"/>
    <w:rsid w:val="50E26863"/>
    <w:rsid w:val="515E19A1"/>
    <w:rsid w:val="517406A1"/>
    <w:rsid w:val="518979CC"/>
    <w:rsid w:val="52614E59"/>
    <w:rsid w:val="52A56FED"/>
    <w:rsid w:val="53B349BB"/>
    <w:rsid w:val="53ED2369"/>
    <w:rsid w:val="540E1011"/>
    <w:rsid w:val="54454557"/>
    <w:rsid w:val="5467641D"/>
    <w:rsid w:val="54C73958"/>
    <w:rsid w:val="54E51D72"/>
    <w:rsid w:val="55517407"/>
    <w:rsid w:val="55590D4A"/>
    <w:rsid w:val="558A2919"/>
    <w:rsid w:val="559317CE"/>
    <w:rsid w:val="5598523A"/>
    <w:rsid w:val="55D1023B"/>
    <w:rsid w:val="55E55DA1"/>
    <w:rsid w:val="561346BC"/>
    <w:rsid w:val="56655A83"/>
    <w:rsid w:val="566A0472"/>
    <w:rsid w:val="56A122EE"/>
    <w:rsid w:val="56B365F2"/>
    <w:rsid w:val="571C1C97"/>
    <w:rsid w:val="573E7E5F"/>
    <w:rsid w:val="577473DD"/>
    <w:rsid w:val="57DD263C"/>
    <w:rsid w:val="57EE76DD"/>
    <w:rsid w:val="58402ED1"/>
    <w:rsid w:val="585711D8"/>
    <w:rsid w:val="58902BFC"/>
    <w:rsid w:val="58AD279A"/>
    <w:rsid w:val="58C4394C"/>
    <w:rsid w:val="58D418CA"/>
    <w:rsid w:val="58E529EC"/>
    <w:rsid w:val="58E671D9"/>
    <w:rsid w:val="59030A18"/>
    <w:rsid w:val="59205D38"/>
    <w:rsid w:val="597D4C6F"/>
    <w:rsid w:val="59C94FB5"/>
    <w:rsid w:val="59D820AB"/>
    <w:rsid w:val="5A9803FD"/>
    <w:rsid w:val="5B2E7F20"/>
    <w:rsid w:val="5C46174B"/>
    <w:rsid w:val="5C781657"/>
    <w:rsid w:val="5CBA1D36"/>
    <w:rsid w:val="5D307EFB"/>
    <w:rsid w:val="5D942597"/>
    <w:rsid w:val="5DCB6DD4"/>
    <w:rsid w:val="5DDD5997"/>
    <w:rsid w:val="5DDE7CA6"/>
    <w:rsid w:val="5EC51967"/>
    <w:rsid w:val="5EEF1188"/>
    <w:rsid w:val="5EFB1046"/>
    <w:rsid w:val="5F13397F"/>
    <w:rsid w:val="5F304531"/>
    <w:rsid w:val="5F3E598F"/>
    <w:rsid w:val="5F7F5B76"/>
    <w:rsid w:val="5F9E07E1"/>
    <w:rsid w:val="60217911"/>
    <w:rsid w:val="60570CFE"/>
    <w:rsid w:val="60805DB4"/>
    <w:rsid w:val="60B414A2"/>
    <w:rsid w:val="60E60A94"/>
    <w:rsid w:val="613926B5"/>
    <w:rsid w:val="61A44D62"/>
    <w:rsid w:val="61CD7A93"/>
    <w:rsid w:val="61CF012A"/>
    <w:rsid w:val="61D562CA"/>
    <w:rsid w:val="62466CE8"/>
    <w:rsid w:val="62B47F03"/>
    <w:rsid w:val="62BB2173"/>
    <w:rsid w:val="6307250B"/>
    <w:rsid w:val="63133F4E"/>
    <w:rsid w:val="632C2E62"/>
    <w:rsid w:val="63A23524"/>
    <w:rsid w:val="64EF4296"/>
    <w:rsid w:val="654B3E73"/>
    <w:rsid w:val="65A43DE1"/>
    <w:rsid w:val="66C335AB"/>
    <w:rsid w:val="670815C7"/>
    <w:rsid w:val="67B77544"/>
    <w:rsid w:val="67C91DE0"/>
    <w:rsid w:val="681D537C"/>
    <w:rsid w:val="682A747C"/>
    <w:rsid w:val="682D2963"/>
    <w:rsid w:val="68AF64C7"/>
    <w:rsid w:val="692F54EF"/>
    <w:rsid w:val="69966FC3"/>
    <w:rsid w:val="69BE7A7D"/>
    <w:rsid w:val="69CD2D06"/>
    <w:rsid w:val="6A2932E0"/>
    <w:rsid w:val="6A832EF5"/>
    <w:rsid w:val="6AAA7F05"/>
    <w:rsid w:val="6AAE27AE"/>
    <w:rsid w:val="6AEF34F2"/>
    <w:rsid w:val="6BD65887"/>
    <w:rsid w:val="6C564F9A"/>
    <w:rsid w:val="6C846928"/>
    <w:rsid w:val="6CAD5413"/>
    <w:rsid w:val="6CB26586"/>
    <w:rsid w:val="6D274DA7"/>
    <w:rsid w:val="6D3C5791"/>
    <w:rsid w:val="6D5A5D50"/>
    <w:rsid w:val="6DEB6B12"/>
    <w:rsid w:val="6E02688E"/>
    <w:rsid w:val="6E550418"/>
    <w:rsid w:val="6E560B0F"/>
    <w:rsid w:val="6EAF58DB"/>
    <w:rsid w:val="6EF74724"/>
    <w:rsid w:val="6EFF47BA"/>
    <w:rsid w:val="6F394D3C"/>
    <w:rsid w:val="6F657F39"/>
    <w:rsid w:val="6F6E3FD1"/>
    <w:rsid w:val="6F705600"/>
    <w:rsid w:val="6FC445FC"/>
    <w:rsid w:val="6FD61F1E"/>
    <w:rsid w:val="6FF46C64"/>
    <w:rsid w:val="708C17E3"/>
    <w:rsid w:val="70D24CB2"/>
    <w:rsid w:val="714B060F"/>
    <w:rsid w:val="71B27028"/>
    <w:rsid w:val="724B2FD5"/>
    <w:rsid w:val="72774C9A"/>
    <w:rsid w:val="727C1767"/>
    <w:rsid w:val="72B86D8A"/>
    <w:rsid w:val="72C65FB9"/>
    <w:rsid w:val="72F86CBC"/>
    <w:rsid w:val="73C80D84"/>
    <w:rsid w:val="740B7313"/>
    <w:rsid w:val="746F0F41"/>
    <w:rsid w:val="74AF784E"/>
    <w:rsid w:val="74B80DF9"/>
    <w:rsid w:val="74C657DF"/>
    <w:rsid w:val="75091655"/>
    <w:rsid w:val="751C3136"/>
    <w:rsid w:val="75F05E6C"/>
    <w:rsid w:val="76150602"/>
    <w:rsid w:val="761738FD"/>
    <w:rsid w:val="767A3729"/>
    <w:rsid w:val="7695679F"/>
    <w:rsid w:val="76D249F1"/>
    <w:rsid w:val="76D96E05"/>
    <w:rsid w:val="76FC7D28"/>
    <w:rsid w:val="77992DA9"/>
    <w:rsid w:val="782446B8"/>
    <w:rsid w:val="78532FC3"/>
    <w:rsid w:val="78E33F6B"/>
    <w:rsid w:val="78E7601E"/>
    <w:rsid w:val="78EA778B"/>
    <w:rsid w:val="78F06C72"/>
    <w:rsid w:val="79294BA1"/>
    <w:rsid w:val="7987219A"/>
    <w:rsid w:val="79C96773"/>
    <w:rsid w:val="79D61A12"/>
    <w:rsid w:val="7A195E96"/>
    <w:rsid w:val="7A3945A5"/>
    <w:rsid w:val="7AA33F18"/>
    <w:rsid w:val="7AB14D88"/>
    <w:rsid w:val="7ADF7B23"/>
    <w:rsid w:val="7B191EC6"/>
    <w:rsid w:val="7B6A44CF"/>
    <w:rsid w:val="7BE10C35"/>
    <w:rsid w:val="7BEE3352"/>
    <w:rsid w:val="7C663B77"/>
    <w:rsid w:val="7C7535FD"/>
    <w:rsid w:val="7C7E6484"/>
    <w:rsid w:val="7C7F518D"/>
    <w:rsid w:val="7CCB0AFF"/>
    <w:rsid w:val="7D1512CD"/>
    <w:rsid w:val="7D254B52"/>
    <w:rsid w:val="7D282312"/>
    <w:rsid w:val="7DC26844"/>
    <w:rsid w:val="7E152E18"/>
    <w:rsid w:val="7E17693C"/>
    <w:rsid w:val="7E696DF4"/>
    <w:rsid w:val="7EBC6E92"/>
    <w:rsid w:val="7ED22AB7"/>
    <w:rsid w:val="7F1B7FBA"/>
    <w:rsid w:val="7F710522"/>
    <w:rsid w:val="7FB2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 w:cstheme="minorBidi"/>
      <w:kern w:val="2"/>
      <w:sz w:val="32"/>
      <w:szCs w:val="32"/>
      <w:lang w:val="en-US" w:eastAsia="zh-CN" w:bidi="ar-SA"/>
    </w:rPr>
  </w:style>
  <w:style w:type="paragraph" w:styleId="2">
    <w:name w:val="heading 2"/>
    <w:basedOn w:val="1"/>
    <w:next w:val="1"/>
    <w:autoRedefine/>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3">
    <w:name w:val="heading 3"/>
    <w:basedOn w:val="1"/>
    <w:next w:val="1"/>
    <w:autoRedefine/>
    <w:semiHidden/>
    <w:unhideWhenUsed/>
    <w:qFormat/>
    <w:uiPriority w:val="0"/>
    <w:pPr>
      <w:keepNext/>
      <w:keepLines/>
      <w:spacing w:line="560" w:lineRule="exact"/>
      <w:outlineLvl w:val="2"/>
    </w:pPr>
    <w:rPr>
      <w:rFonts w:eastAsia="楷体"/>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4">
    <w:name w:val="List Number"/>
    <w:basedOn w:val="1"/>
    <w:autoRedefine/>
    <w:qFormat/>
    <w:uiPriority w:val="0"/>
    <w:pPr>
      <w:numPr>
        <w:ilvl w:val="0"/>
        <w:numId w:val="1"/>
      </w:numPr>
    </w:pPr>
  </w:style>
  <w:style w:type="paragraph" w:styleId="5">
    <w:name w:val="toa heading"/>
    <w:basedOn w:val="1"/>
    <w:next w:val="1"/>
    <w:autoRedefine/>
    <w:qFormat/>
    <w:uiPriority w:val="0"/>
    <w:pPr>
      <w:spacing w:before="120"/>
    </w:pPr>
    <w:rPr>
      <w:rFonts w:ascii="Arial" w:hAnsi="Arial" w:cs="Arial"/>
    </w:rPr>
  </w:style>
  <w:style w:type="paragraph" w:styleId="6">
    <w:name w:val="Body Text"/>
    <w:basedOn w:val="1"/>
    <w:next w:val="1"/>
    <w:autoRedefine/>
    <w:qFormat/>
    <w:uiPriority w:val="0"/>
    <w:pPr>
      <w:ind w:left="120"/>
    </w:pPr>
    <w:rPr>
      <w:rFonts w:ascii="宋体" w:hAnsi="宋体"/>
      <w:sz w:val="32"/>
      <w:szCs w:val="32"/>
    </w:rPr>
  </w:style>
  <w:style w:type="paragraph" w:styleId="7">
    <w:name w:val="Body Text Indent"/>
    <w:basedOn w:val="1"/>
    <w:autoRedefine/>
    <w:qFormat/>
    <w:uiPriority w:val="0"/>
    <w:pPr>
      <w:spacing w:after="120"/>
      <w:ind w:left="420" w:leftChars="200"/>
    </w:pPr>
  </w:style>
  <w:style w:type="paragraph" w:styleId="8">
    <w:name w:val="Plain Text"/>
    <w:basedOn w:val="1"/>
    <w:autoRedefine/>
    <w:qFormat/>
    <w:uiPriority w:val="0"/>
    <w:rPr>
      <w:rFonts w:ascii="宋体" w:hAnsi="Courier New" w:eastAsia="宋体" w:cs="Times New Roman"/>
    </w:rPr>
  </w:style>
  <w:style w:type="paragraph" w:styleId="9">
    <w:name w:val="Body Text Indent 2"/>
    <w:basedOn w:val="1"/>
    <w:next w:val="1"/>
    <w:autoRedefine/>
    <w:qFormat/>
    <w:uiPriority w:val="0"/>
    <w:pPr>
      <w:adjustRightInd w:val="0"/>
      <w:snapToGrid w:val="0"/>
      <w:spacing w:line="440" w:lineRule="atLeast"/>
      <w:ind w:firstLine="573"/>
    </w:pPr>
    <w:rPr>
      <w:rFonts w:ascii="宋体"/>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next w:val="12"/>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样式5"/>
    <w:basedOn w:val="13"/>
    <w:next w:val="9"/>
    <w:qFormat/>
    <w:uiPriority w:val="0"/>
    <w:pPr>
      <w:adjustRightInd w:val="0"/>
      <w:snapToGrid w:val="0"/>
      <w:spacing w:line="360" w:lineRule="auto"/>
    </w:pPr>
    <w:rPr>
      <w:sz w:val="24"/>
    </w:rPr>
  </w:style>
  <w:style w:type="paragraph" w:customStyle="1" w:styleId="13">
    <w:name w:val="样式3"/>
    <w:basedOn w:val="14"/>
    <w:next w:val="6"/>
    <w:qFormat/>
    <w:uiPriority w:val="0"/>
    <w:pPr>
      <w:adjustRightInd w:val="0"/>
      <w:snapToGrid w:val="0"/>
      <w:spacing w:line="360" w:lineRule="auto"/>
      <w:ind w:left="200" w:firstLine="200" w:firstLineChars="200"/>
    </w:pPr>
    <w:rPr>
      <w:rFonts w:eastAsia="Times New Roman"/>
      <w:snapToGrid w:val="0"/>
      <w:color w:val="0000FF"/>
      <w:kern w:val="0"/>
      <w:sz w:val="24"/>
    </w:rPr>
  </w:style>
  <w:style w:type="paragraph" w:styleId="14">
    <w:name w:val="List"/>
    <w:basedOn w:val="1"/>
    <w:qFormat/>
    <w:uiPriority w:val="0"/>
    <w:pPr>
      <w:widowControl/>
      <w:spacing w:line="440" w:lineRule="exact"/>
      <w:ind w:left="200" w:hanging="200"/>
      <w:jc w:val="left"/>
    </w:pPr>
    <w:rPr>
      <w:kern w:val="0"/>
      <w:sz w:val="24"/>
      <w:szCs w:val="20"/>
    </w:rPr>
  </w:style>
  <w:style w:type="paragraph" w:styleId="15">
    <w:name w:val="toc 6"/>
    <w:basedOn w:val="1"/>
    <w:next w:val="1"/>
    <w:autoRedefine/>
    <w:qFormat/>
    <w:uiPriority w:val="0"/>
    <w:pPr>
      <w:ind w:left="2100"/>
    </w:pPr>
    <w:rPr>
      <w:rFonts w:ascii="楷体_GB2312" w:hAnsi="Calibri" w:eastAsia="楷体_GB2312"/>
    </w:rPr>
  </w:style>
  <w:style w:type="paragraph" w:styleId="16">
    <w:name w:val="table of figures"/>
    <w:basedOn w:val="1"/>
    <w:next w:val="1"/>
    <w:autoRedefine/>
    <w:qFormat/>
    <w:uiPriority w:val="0"/>
    <w:pPr>
      <w:ind w:left="200" w:leftChars="200" w:hanging="200" w:hangingChars="200"/>
    </w:p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7"/>
    <w:next w:val="1"/>
    <w:autoRedefine/>
    <w:qFormat/>
    <w:uiPriority w:val="0"/>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简单回函地址"/>
    <w:basedOn w:val="1"/>
    <w:next w:val="24"/>
    <w:autoRedefine/>
    <w:qFormat/>
    <w:uiPriority w:val="0"/>
    <w:rPr>
      <w:szCs w:val="20"/>
    </w:rPr>
  </w:style>
  <w:style w:type="paragraph" w:customStyle="1" w:styleId="24">
    <w:name w:val="正文2"/>
    <w:next w:val="1"/>
    <w:autoRedefine/>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customStyle="1" w:styleId="25">
    <w:name w:val="常用样式（方正仿宋简）"/>
    <w:basedOn w:val="26"/>
    <w:next w:val="1"/>
    <w:autoRedefine/>
    <w:qFormat/>
    <w:uiPriority w:val="0"/>
    <w:pPr>
      <w:spacing w:line="560" w:lineRule="exact"/>
      <w:ind w:firstLine="640" w:firstLineChars="200"/>
    </w:pPr>
    <w:rPr>
      <w:rFonts w:ascii="Times New Roman" w:hAnsi="Times New Roman" w:eastAsia="方正仿宋简体"/>
      <w:sz w:val="32"/>
    </w:rPr>
  </w:style>
  <w:style w:type="paragraph" w:customStyle="1" w:styleId="26">
    <w:name w:val="正文1"/>
    <w:next w:val="25"/>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
    <w:name w:val="_Style 2"/>
    <w:basedOn w:val="1"/>
    <w:autoRedefine/>
    <w:qFormat/>
    <w:uiPriority w:val="34"/>
    <w:pPr>
      <w:ind w:firstLine="420" w:firstLineChars="200"/>
    </w:pPr>
  </w:style>
  <w:style w:type="paragraph" w:customStyle="1" w:styleId="28">
    <w:name w:val="正文文本1"/>
    <w:basedOn w:val="26"/>
    <w:autoRedefine/>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footer1"/>
    <w:basedOn w:val="1"/>
    <w:autoRedefine/>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31">
    <w:name w:val="Normal_3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32">
    <w:name w:val="font21"/>
    <w:basedOn w:val="21"/>
    <w:autoRedefine/>
    <w:qFormat/>
    <w:uiPriority w:val="0"/>
    <w:rPr>
      <w:rFonts w:hint="eastAsia" w:ascii="宋体" w:hAnsi="宋体" w:eastAsia="宋体" w:cs="宋体"/>
      <w:color w:val="000000"/>
      <w:sz w:val="20"/>
      <w:szCs w:val="20"/>
      <w:u w:val="none"/>
    </w:rPr>
  </w:style>
  <w:style w:type="paragraph" w:customStyle="1" w:styleId="33">
    <w:name w:val=" Char Char Char Char Char Char"/>
    <w:autoRedefine/>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34">
    <w:name w:val="font71"/>
    <w:basedOn w:val="21"/>
    <w:autoRedefine/>
    <w:qFormat/>
    <w:uiPriority w:val="0"/>
    <w:rPr>
      <w:rFonts w:hint="eastAsia" w:ascii="宋体" w:hAnsi="宋体" w:eastAsia="宋体" w:cs="宋体"/>
      <w:color w:val="000000"/>
      <w:sz w:val="22"/>
      <w:szCs w:val="22"/>
      <w:u w:val="none"/>
    </w:rPr>
  </w:style>
  <w:style w:type="paragraph" w:customStyle="1" w:styleId="35">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36">
    <w:name w:val="List Paragraph"/>
    <w:basedOn w:val="1"/>
    <w:autoRedefine/>
    <w:qFormat/>
    <w:uiPriority w:val="99"/>
    <w:pPr>
      <w:ind w:firstLine="420" w:firstLineChars="200"/>
    </w:pPr>
  </w:style>
  <w:style w:type="character" w:customStyle="1" w:styleId="37">
    <w:name w:val="font01"/>
    <w:basedOn w:val="21"/>
    <w:autoRedefine/>
    <w:qFormat/>
    <w:uiPriority w:val="0"/>
    <w:rPr>
      <w:rFonts w:hint="eastAsia" w:ascii="宋体" w:hAnsi="宋体" w:eastAsia="宋体" w:cs="宋体"/>
      <w:color w:val="000000"/>
      <w:sz w:val="16"/>
      <w:szCs w:val="16"/>
      <w:u w:val="none"/>
    </w:rPr>
  </w:style>
  <w:style w:type="paragraph" w:customStyle="1" w:styleId="38">
    <w:name w:val="章标题"/>
    <w:basedOn w:val="1"/>
    <w:next w:val="1"/>
    <w:autoRedefine/>
    <w:qFormat/>
    <w:uiPriority w:val="0"/>
    <w:pPr>
      <w:widowControl/>
      <w:spacing w:before="158" w:after="153" w:line="323" w:lineRule="atLeast"/>
      <w:ind w:right="-120"/>
      <w:jc w:val="center"/>
      <w:textAlignment w:val="baseline"/>
    </w:pPr>
    <w:rPr>
      <w:color w:val="FF0000"/>
      <w:sz w:val="18"/>
    </w:rPr>
  </w:style>
  <w:style w:type="character" w:customStyle="1" w:styleId="39">
    <w:name w:val="font11"/>
    <w:autoRedefine/>
    <w:qFormat/>
    <w:uiPriority w:val="0"/>
    <w:rPr>
      <w:rFonts w:ascii="宋体" w:eastAsia="宋体" w:cs="宋体"/>
      <w:color w:val="000000"/>
      <w:sz w:val="22"/>
      <w:szCs w:val="22"/>
      <w:u w:val="none"/>
      <w:lang w:bidi="ar-SA"/>
    </w:rPr>
  </w:style>
  <w:style w:type="paragraph" w:customStyle="1" w:styleId="40">
    <w:name w:val="正文_7"/>
    <w:autoRedefine/>
    <w:qFormat/>
    <w:uiPriority w:val="0"/>
    <w:pPr>
      <w:widowControl w:val="0"/>
      <w:overflowPunct w:val="0"/>
      <w:autoSpaceDE w:val="0"/>
      <w:autoSpaceDN w:val="0"/>
      <w:adjustRightInd w:val="0"/>
      <w:snapToGrid w:val="0"/>
      <w:jc w:val="both"/>
    </w:pPr>
    <w:rPr>
      <w:rFonts w:ascii="宋体" w:hAnsi="Times New Roman" w:eastAsia="宋体" w:cs="Times New Roman"/>
      <w:snapToGrid w:val="0"/>
      <w:sz w:val="28"/>
      <w:szCs w:val="24"/>
      <w:lang w:val="en-US" w:eastAsia="zh-CN" w:bidi="ar-SA"/>
    </w:rPr>
  </w:style>
  <w:style w:type="table" w:customStyle="1" w:styleId="4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423</Words>
  <Characters>434</Characters>
  <Lines>0</Lines>
  <Paragraphs>0</Paragraphs>
  <TotalTime>10</TotalTime>
  <ScaleCrop>false</ScaleCrop>
  <LinksUpToDate>false</LinksUpToDate>
  <CharactersWithSpaces>442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 </cp:lastModifiedBy>
  <cp:lastPrinted>2024-10-23T03:35:00Z</cp:lastPrinted>
  <dcterms:modified xsi:type="dcterms:W3CDTF">2025-08-18T03:06:06Z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770FC33594934BA7A1849BCD676E20C8_13</vt:lpwstr>
  </property>
  <property fmtid="{D5CDD505-2E9C-101B-9397-08002B2CF9AE}" pid="4" name="KSOTemplateDocerSaveRecord">
    <vt:lpwstr>eyJoZGlkIjoiZjYzYTcyMTA2YTEzZjlmODNjMTcyZWQ1ZGZhOGJjMzQiLCJ1c2VySWQiOiIzNDIwNTM2NzcifQ==</vt:lpwstr>
  </property>
</Properties>
</file>