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170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</w:pPr>
    </w:p>
    <w:p w14:paraId="620F54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遂大环函〔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87037D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p w14:paraId="3F9AC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1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遂宁市大英生态环境局</w:t>
      </w:r>
    </w:p>
    <w:p w14:paraId="6C1F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关于流体管道生产扩建项目环境影响报告表的批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复</w:t>
      </w:r>
    </w:p>
    <w:p w14:paraId="1A4C9D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</w:p>
    <w:p w14:paraId="6E12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jc w:val="both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遂宁森帝汽配制造有限责任公司：</w:t>
      </w:r>
    </w:p>
    <w:p w14:paraId="215625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4" w:lineRule="exact"/>
        <w:ind w:left="0" w:firstLine="588" w:firstLineChars="200"/>
        <w:textAlignment w:val="auto"/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你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报送的《</w:t>
      </w:r>
      <w:r>
        <w:rPr>
          <w:rFonts w:hint="default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流体管道生产扩建项目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环境影响报告表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》（以下简称“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”）收悉。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经研究，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现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批复如下。</w:t>
      </w:r>
    </w:p>
    <w:p w14:paraId="388ABA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autoSpaceDE w:val="0"/>
        <w:autoSpaceDN w:val="0"/>
        <w:bidi w:val="0"/>
        <w:adjustRightInd w:val="0"/>
        <w:spacing w:line="544" w:lineRule="exact"/>
        <w:ind w:left="0" w:firstLine="588" w:firstLineChars="200"/>
        <w:textAlignment w:val="auto"/>
        <w:rPr>
          <w:rFonts w:hint="eastAsia" w:ascii="黑体" w:hAnsi="黑体" w:eastAsia="黑体" w:cs="黑体"/>
          <w:color w:val="auto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-11"/>
          <w:kern w:val="0"/>
          <w:sz w:val="32"/>
          <w:szCs w:val="32"/>
          <w:lang w:val="en-US" w:eastAsia="zh-CN" w:bidi="ar-SA"/>
        </w:rPr>
        <w:t>基本情况</w:t>
      </w:r>
    </w:p>
    <w:p w14:paraId="28BCD214">
      <w:pPr>
        <w:keepNext w:val="0"/>
        <w:keepLines w:val="0"/>
        <w:pageBreakBefore w:val="0"/>
        <w:widowControl w:val="0"/>
        <w:kinsoku/>
        <w:wordWrap/>
        <w:bidi w:val="0"/>
        <w:adjustRightInd w:val="0"/>
        <w:snapToGrid w:val="0"/>
        <w:spacing w:line="544" w:lineRule="exact"/>
        <w:ind w:left="0" w:firstLine="588" w:firstLineChars="200"/>
        <w:textAlignment w:val="auto"/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该项目位于四川省遂宁市大英县（四川省大英经济开发区郪江东路687号），项目主要建设内容为：</w:t>
      </w:r>
      <w:r>
        <w:rPr>
          <w:rFonts w:hint="eastAsia" w:cs="Times New Roman"/>
          <w:b w:val="0"/>
          <w:i w:val="0"/>
          <w:spacing w:val="-11"/>
          <w:sz w:val="32"/>
          <w:szCs w:val="32"/>
          <w:lang w:val="en-US" w:eastAsia="zh-CN"/>
        </w:rPr>
        <w:t>在现有车间内新增全自动配料机、橡胶捏炼机、挤出机、硫磺罐等设备扩建现有橡胶流体管道生产线，项目建成后橡胶流体管道产能提升至2780t/a，其他产品产能不变。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项目总投资</w:t>
      </w:r>
      <w:r>
        <w:rPr>
          <w:rFonts w:hint="eastAsia" w:cs="Times New Roman"/>
          <w:b w:val="0"/>
          <w:i w:val="0"/>
          <w:spacing w:val="-11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万元，其中环保投资</w:t>
      </w:r>
      <w:r>
        <w:rPr>
          <w:rFonts w:hint="eastAsia" w:cs="Times New Roman"/>
          <w:b w:val="0"/>
          <w:i w:val="0"/>
          <w:spacing w:val="-11"/>
          <w:sz w:val="32"/>
          <w:szCs w:val="32"/>
          <w:lang w:val="en-US" w:eastAsia="zh-CN"/>
        </w:rPr>
        <w:t>26.4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万元。</w:t>
      </w:r>
    </w:p>
    <w:p w14:paraId="46685046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pacing w:line="544" w:lineRule="exact"/>
        <w:ind w:firstLine="588" w:firstLineChars="200"/>
        <w:textAlignment w:val="auto"/>
        <w:rPr>
          <w:rFonts w:ascii="黑体" w:hAnsi="黑体" w:eastAsia="黑体" w:cs="黑体"/>
          <w:color w:val="auto"/>
          <w:spacing w:val="-11"/>
          <w:kern w:val="0"/>
          <w:sz w:val="32"/>
          <w:szCs w:val="32"/>
        </w:rPr>
      </w:pPr>
      <w:r>
        <w:rPr>
          <w:rFonts w:ascii="黑体" w:hAnsi="黑体" w:eastAsia="黑体" w:cs="黑体"/>
          <w:color w:val="auto"/>
          <w:spacing w:val="-11"/>
          <w:kern w:val="0"/>
          <w:sz w:val="32"/>
          <w:szCs w:val="32"/>
          <w:lang w:val="en-US" w:eastAsia="zh-CN" w:bidi="ar-SA"/>
        </w:rPr>
        <w:t>二、工作要求</w:t>
      </w:r>
    </w:p>
    <w:p w14:paraId="38B2409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44" w:lineRule="exact"/>
        <w:ind w:left="0" w:right="0" w:firstLine="58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我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局原则同意你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公司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中所列建设项目的性质、规模、地点、生产工艺、建设内容和拟采取的环境保护措施进行项目建设。</w:t>
      </w:r>
    </w:p>
    <w:p w14:paraId="5749CF0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44" w:lineRule="exact"/>
        <w:ind w:left="0" w:right="0" w:firstLine="58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项目建设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及运营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应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全面落实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提出的各项生态环境保护措施，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确保各项排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放污染物指标稳定达标。</w:t>
      </w:r>
    </w:p>
    <w:p w14:paraId="41C2AB5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44" w:lineRule="exact"/>
        <w:ind w:left="0" w:right="0" w:firstLine="588" w:firstLineChars="200"/>
        <w:textAlignment w:val="auto"/>
        <w:rPr>
          <w:rFonts w:hint="eastAsia" w:ascii="楷体" w:hAnsi="楷体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53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p w14:paraId="45E621E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44" w:lineRule="exact"/>
        <w:ind w:left="0" w:right="0" w:firstLine="588" w:firstLineChars="200"/>
        <w:textAlignment w:val="auto"/>
        <w:rPr>
          <w:rFonts w:hint="default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（三）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报告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预测项目主要污染物年排放量为：化学需氧量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3.745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吨/年、氨氮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0.338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吨/年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、总磷0.019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吨/年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、总氮0.767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吨/年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（排入大英县工业污水处理厂的量）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、二氧化硫0.0264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吨/年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、颗粒物0.6576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吨/年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、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  <w:t>氮氧化物0.4489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  <w:t>吨/年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  <w:t>、挥发性有机物0.7437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  <w:t>吨/年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。</w:t>
      </w:r>
    </w:p>
    <w:p w14:paraId="2919A5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44" w:lineRule="exact"/>
        <w:ind w:left="0" w:right="0" w:firstLine="58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（四）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项目建设必须严格执行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“三同时”制度。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纳入排污许可证管理的行业，必须按照国家排污许可证有关管理规定要求，申领排污许可证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或完成排污登记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，不得无证排污或不按证排污。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项目竣工后，你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应按规定标准和程序实施竣工环境保护验收。</w:t>
      </w:r>
    </w:p>
    <w:p w14:paraId="68D53E9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44" w:lineRule="exact"/>
        <w:ind w:left="0" w:right="0" w:firstLine="58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（五）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项目环境影响评价文件经批准后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sz w:val="32"/>
          <w:szCs w:val="32"/>
          <w:lang w:val="en-US" w:eastAsia="zh-CN"/>
        </w:rPr>
        <w:t>，如项目的性质、规模、地点、采用的生产工艺或者防治污染、防止生态破坏的措施发生重大变动的，建设单位应当重新报批环境影响评价文件，否则不得实施。建设项目的环境影响评价文件自批准之日起超过五年，方决定该项目开工建设的，环境影响评</w:t>
      </w:r>
      <w:bookmarkStart w:id="0" w:name="_GoBack"/>
      <w:bookmarkEnd w:id="0"/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sz w:val="32"/>
          <w:szCs w:val="32"/>
          <w:lang w:val="en-US" w:eastAsia="zh-CN"/>
        </w:rPr>
        <w:t>价文件应当报我局重新审核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sz w:val="32"/>
          <w:szCs w:val="32"/>
        </w:rPr>
        <w:t>。</w:t>
      </w:r>
    </w:p>
    <w:p w14:paraId="5737CD1F">
      <w:pPr>
        <w:pStyle w:val="26"/>
        <w:keepNext w:val="0"/>
        <w:keepLines w:val="0"/>
        <w:pageBreakBefore w:val="0"/>
        <w:widowControl w:val="0"/>
        <w:kinsoku/>
        <w:wordWrap/>
        <w:bidi w:val="0"/>
        <w:spacing w:line="544" w:lineRule="exact"/>
        <w:ind w:firstLine="588" w:firstLineChars="200"/>
        <w:textAlignment w:val="auto"/>
        <w:rPr>
          <w:rFonts w:ascii="Times New Roman" w:hAnsi="Times New Roman" w:eastAsia="仿宋"/>
          <w:b w:val="0"/>
          <w:i w:val="0"/>
          <w:color w:val="000000"/>
          <w:spacing w:val="-11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（六）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项目所涉及的规划、安全、水保等其他行政许可请你公司依法到相关主管部门办理</w:t>
      </w:r>
      <w:r>
        <w:rPr>
          <w:rFonts w:ascii="Times New Roman" w:hAnsi="Times New Roman" w:eastAsia="仿宋"/>
          <w:b w:val="0"/>
          <w:i w:val="0"/>
          <w:color w:val="000000"/>
          <w:spacing w:val="-11"/>
          <w:sz w:val="32"/>
          <w:szCs w:val="32"/>
        </w:rPr>
        <w:t>。</w:t>
      </w:r>
    </w:p>
    <w:p w14:paraId="4A484465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pacing w:line="544" w:lineRule="exact"/>
        <w:ind w:firstLine="588" w:firstLineChars="200"/>
        <w:textAlignment w:val="auto"/>
        <w:rPr>
          <w:rFonts w:ascii="黑体" w:hAnsi="黑体" w:eastAsia="黑体" w:cs="黑体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pacing w:val="-11"/>
          <w:kern w:val="0"/>
          <w:sz w:val="32"/>
          <w:szCs w:val="32"/>
          <w:lang w:val="en-US" w:eastAsia="zh-CN"/>
        </w:rPr>
        <w:t>三、其他事项</w:t>
      </w:r>
    </w:p>
    <w:p w14:paraId="1292C23A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pacing w:line="544" w:lineRule="exact"/>
        <w:ind w:firstLine="58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  <w:t>大英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highlight w:val="none"/>
          <w:lang w:val="en-US" w:eastAsia="zh-CN"/>
        </w:rPr>
        <w:t>生态环境保护综合行政执法大队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做好项目的生态环境保护“三同时”以及项目竣工后的日常管理工作。</w:t>
      </w:r>
    </w:p>
    <w:p w14:paraId="6D38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firstLine="58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请你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在收到本批复后1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个工作日内，将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送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我单位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备案，并按规定接受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highlight w:val="none"/>
        </w:rPr>
        <w:t>生态环境行政主管部门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监督检查。</w:t>
      </w:r>
    </w:p>
    <w:p w14:paraId="1F72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rightChars="0" w:firstLine="588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</w:p>
    <w:p w14:paraId="03E4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right="0" w:rightChars="0" w:firstLine="588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</w:p>
    <w:p w14:paraId="779AAE4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ind w:firstLine="4740" w:firstLineChars="1500"/>
        <w:jc w:val="left"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遂宁市大英生态环境局</w:t>
      </w:r>
    </w:p>
    <w:p w14:paraId="0DDBE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4" w:lineRule="exact"/>
        <w:jc w:val="right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2025年</w:t>
      </w:r>
      <w:r>
        <w:rPr>
          <w:rFonts w:hint="eastAsia" w:cs="Times New Roman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月2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日        </w:t>
      </w:r>
    </w:p>
    <w:p w14:paraId="5839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53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77E0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622C0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4749800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F8714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o0mRU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F8714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7B53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0EA8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7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J7xW9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40EA8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0119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46D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E0904"/>
    <w:multiLevelType w:val="singleLevel"/>
    <w:tmpl w:val="FC5E09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1C749"/>
    <w:multiLevelType w:val="singleLevel"/>
    <w:tmpl w:val="6871C749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cyMTA2YTEzZjlmODNjMTcyZWQ1ZGZhOGJjMzQifQ=="/>
  </w:docVars>
  <w:rsids>
    <w:rsidRoot w:val="00000000"/>
    <w:rsid w:val="000E3FC3"/>
    <w:rsid w:val="000F1CC9"/>
    <w:rsid w:val="00200875"/>
    <w:rsid w:val="00951FEE"/>
    <w:rsid w:val="009F3AFC"/>
    <w:rsid w:val="00BC05CB"/>
    <w:rsid w:val="011F28D3"/>
    <w:rsid w:val="01844E19"/>
    <w:rsid w:val="01CF32DE"/>
    <w:rsid w:val="01DD1972"/>
    <w:rsid w:val="01FD40F1"/>
    <w:rsid w:val="02051E2E"/>
    <w:rsid w:val="02B22144"/>
    <w:rsid w:val="030014CC"/>
    <w:rsid w:val="03455479"/>
    <w:rsid w:val="03AC7D7B"/>
    <w:rsid w:val="04013FA5"/>
    <w:rsid w:val="04051239"/>
    <w:rsid w:val="041E0EAD"/>
    <w:rsid w:val="04B073F7"/>
    <w:rsid w:val="04DB64AD"/>
    <w:rsid w:val="04F90CBC"/>
    <w:rsid w:val="058E1023"/>
    <w:rsid w:val="05C807C9"/>
    <w:rsid w:val="060A0D89"/>
    <w:rsid w:val="061D4AE9"/>
    <w:rsid w:val="062B5ABB"/>
    <w:rsid w:val="069C40D7"/>
    <w:rsid w:val="06B31420"/>
    <w:rsid w:val="07445783"/>
    <w:rsid w:val="07BE62CF"/>
    <w:rsid w:val="08076BAC"/>
    <w:rsid w:val="08157D0A"/>
    <w:rsid w:val="082B7D91"/>
    <w:rsid w:val="08516175"/>
    <w:rsid w:val="088675ED"/>
    <w:rsid w:val="089E130F"/>
    <w:rsid w:val="08A70EB9"/>
    <w:rsid w:val="092A1E12"/>
    <w:rsid w:val="094E2162"/>
    <w:rsid w:val="095B2106"/>
    <w:rsid w:val="098F0FA5"/>
    <w:rsid w:val="098F7460"/>
    <w:rsid w:val="09A231A8"/>
    <w:rsid w:val="0A892BC4"/>
    <w:rsid w:val="0ADA51CD"/>
    <w:rsid w:val="0AE4604C"/>
    <w:rsid w:val="0B327E48"/>
    <w:rsid w:val="0B5D195B"/>
    <w:rsid w:val="0B8E1704"/>
    <w:rsid w:val="0BE4740F"/>
    <w:rsid w:val="0C112E71"/>
    <w:rsid w:val="0C393981"/>
    <w:rsid w:val="0C4C2651"/>
    <w:rsid w:val="0C8F3D96"/>
    <w:rsid w:val="0F410220"/>
    <w:rsid w:val="0F5D7B56"/>
    <w:rsid w:val="0F926D2E"/>
    <w:rsid w:val="0FB35FED"/>
    <w:rsid w:val="10632F32"/>
    <w:rsid w:val="108B04C2"/>
    <w:rsid w:val="10D95F27"/>
    <w:rsid w:val="10FC434A"/>
    <w:rsid w:val="1142587A"/>
    <w:rsid w:val="11553800"/>
    <w:rsid w:val="117479FE"/>
    <w:rsid w:val="12011292"/>
    <w:rsid w:val="129F4917"/>
    <w:rsid w:val="13421B62"/>
    <w:rsid w:val="13A050E7"/>
    <w:rsid w:val="13A244C7"/>
    <w:rsid w:val="13EF0002"/>
    <w:rsid w:val="147409B1"/>
    <w:rsid w:val="14741B39"/>
    <w:rsid w:val="14AA3E63"/>
    <w:rsid w:val="14CA62B3"/>
    <w:rsid w:val="150D00D3"/>
    <w:rsid w:val="15AB60E4"/>
    <w:rsid w:val="15C947BC"/>
    <w:rsid w:val="16243B6E"/>
    <w:rsid w:val="16500214"/>
    <w:rsid w:val="16614C2A"/>
    <w:rsid w:val="16793172"/>
    <w:rsid w:val="172120C7"/>
    <w:rsid w:val="1735378C"/>
    <w:rsid w:val="17586B74"/>
    <w:rsid w:val="17866686"/>
    <w:rsid w:val="18196B6F"/>
    <w:rsid w:val="1907403C"/>
    <w:rsid w:val="194A1AC8"/>
    <w:rsid w:val="196654F1"/>
    <w:rsid w:val="1A5916FA"/>
    <w:rsid w:val="1ACF0994"/>
    <w:rsid w:val="1ACF1846"/>
    <w:rsid w:val="1ADB2985"/>
    <w:rsid w:val="1B326960"/>
    <w:rsid w:val="1B7C3FB9"/>
    <w:rsid w:val="1BCC1635"/>
    <w:rsid w:val="1D04432C"/>
    <w:rsid w:val="1D1F6E89"/>
    <w:rsid w:val="1D383FD6"/>
    <w:rsid w:val="1DC1221D"/>
    <w:rsid w:val="1DEC2C84"/>
    <w:rsid w:val="1E17071F"/>
    <w:rsid w:val="1E29348B"/>
    <w:rsid w:val="1E54477C"/>
    <w:rsid w:val="1E6609BF"/>
    <w:rsid w:val="1EAC44A7"/>
    <w:rsid w:val="1F117716"/>
    <w:rsid w:val="1F8E271B"/>
    <w:rsid w:val="1FBB33C8"/>
    <w:rsid w:val="1FC85967"/>
    <w:rsid w:val="203222E6"/>
    <w:rsid w:val="204F3B10"/>
    <w:rsid w:val="20523600"/>
    <w:rsid w:val="20E223FB"/>
    <w:rsid w:val="20E64474"/>
    <w:rsid w:val="213E3779"/>
    <w:rsid w:val="21464F13"/>
    <w:rsid w:val="21BE719F"/>
    <w:rsid w:val="221F14A8"/>
    <w:rsid w:val="224F429B"/>
    <w:rsid w:val="23631F61"/>
    <w:rsid w:val="23775858"/>
    <w:rsid w:val="238D507B"/>
    <w:rsid w:val="23E07BD5"/>
    <w:rsid w:val="251C281B"/>
    <w:rsid w:val="25280D20"/>
    <w:rsid w:val="25FC1B6A"/>
    <w:rsid w:val="26672398"/>
    <w:rsid w:val="26B37B9F"/>
    <w:rsid w:val="271B5D95"/>
    <w:rsid w:val="273A436A"/>
    <w:rsid w:val="27710810"/>
    <w:rsid w:val="27E16961"/>
    <w:rsid w:val="290D5E5A"/>
    <w:rsid w:val="29BD7D3C"/>
    <w:rsid w:val="29E46919"/>
    <w:rsid w:val="2A1F2C38"/>
    <w:rsid w:val="2A2D6A04"/>
    <w:rsid w:val="2A784B2D"/>
    <w:rsid w:val="2A785045"/>
    <w:rsid w:val="2AAB5339"/>
    <w:rsid w:val="2AC24BA7"/>
    <w:rsid w:val="2B79362F"/>
    <w:rsid w:val="2B8C4F39"/>
    <w:rsid w:val="2B9E2295"/>
    <w:rsid w:val="2C8B41B2"/>
    <w:rsid w:val="2CFA5D9C"/>
    <w:rsid w:val="2DC309C3"/>
    <w:rsid w:val="2DED6716"/>
    <w:rsid w:val="2E07339C"/>
    <w:rsid w:val="2EFC29C4"/>
    <w:rsid w:val="2F1C72B3"/>
    <w:rsid w:val="2F57550A"/>
    <w:rsid w:val="2FC71794"/>
    <w:rsid w:val="310F7B8F"/>
    <w:rsid w:val="31224929"/>
    <w:rsid w:val="31442D31"/>
    <w:rsid w:val="31462CB8"/>
    <w:rsid w:val="31774C75"/>
    <w:rsid w:val="31F50C2D"/>
    <w:rsid w:val="31FD6612"/>
    <w:rsid w:val="32C1089D"/>
    <w:rsid w:val="32EB3B6C"/>
    <w:rsid w:val="33351A68"/>
    <w:rsid w:val="33775400"/>
    <w:rsid w:val="33F01C8F"/>
    <w:rsid w:val="34047828"/>
    <w:rsid w:val="343706EB"/>
    <w:rsid w:val="344E1C6F"/>
    <w:rsid w:val="347C2F67"/>
    <w:rsid w:val="34996C6F"/>
    <w:rsid w:val="34A22009"/>
    <w:rsid w:val="34D12CF9"/>
    <w:rsid w:val="352C0B9F"/>
    <w:rsid w:val="354A265C"/>
    <w:rsid w:val="35B53FBD"/>
    <w:rsid w:val="363D60B8"/>
    <w:rsid w:val="36A77DAA"/>
    <w:rsid w:val="36C83179"/>
    <w:rsid w:val="36CF7301"/>
    <w:rsid w:val="370C4333"/>
    <w:rsid w:val="37225683"/>
    <w:rsid w:val="372748CB"/>
    <w:rsid w:val="37461371"/>
    <w:rsid w:val="376A1E4F"/>
    <w:rsid w:val="37A81FD1"/>
    <w:rsid w:val="386B7755"/>
    <w:rsid w:val="38C236CA"/>
    <w:rsid w:val="39116741"/>
    <w:rsid w:val="3965276B"/>
    <w:rsid w:val="39E83924"/>
    <w:rsid w:val="3A110B07"/>
    <w:rsid w:val="3A2A31CC"/>
    <w:rsid w:val="3B2522B6"/>
    <w:rsid w:val="3B313DE1"/>
    <w:rsid w:val="3B495557"/>
    <w:rsid w:val="3B7918F6"/>
    <w:rsid w:val="3B9603ED"/>
    <w:rsid w:val="3BD232AA"/>
    <w:rsid w:val="3BF770DE"/>
    <w:rsid w:val="3C1E30AA"/>
    <w:rsid w:val="3C620396"/>
    <w:rsid w:val="3C722C08"/>
    <w:rsid w:val="3C7D32C2"/>
    <w:rsid w:val="3C8A5E5F"/>
    <w:rsid w:val="3D996A75"/>
    <w:rsid w:val="3E406C06"/>
    <w:rsid w:val="3ED417EA"/>
    <w:rsid w:val="3EEF569D"/>
    <w:rsid w:val="3F042EDF"/>
    <w:rsid w:val="3F0F2990"/>
    <w:rsid w:val="3F8A2017"/>
    <w:rsid w:val="40100624"/>
    <w:rsid w:val="40B97948"/>
    <w:rsid w:val="40BF5A1E"/>
    <w:rsid w:val="40F45458"/>
    <w:rsid w:val="410302D3"/>
    <w:rsid w:val="41313A1B"/>
    <w:rsid w:val="415844BA"/>
    <w:rsid w:val="41A33677"/>
    <w:rsid w:val="41EC74B9"/>
    <w:rsid w:val="42A751E8"/>
    <w:rsid w:val="42B94077"/>
    <w:rsid w:val="42D92940"/>
    <w:rsid w:val="42E61C5A"/>
    <w:rsid w:val="433E49AD"/>
    <w:rsid w:val="43C024AB"/>
    <w:rsid w:val="44000AFA"/>
    <w:rsid w:val="440C3E60"/>
    <w:rsid w:val="44242A3A"/>
    <w:rsid w:val="44496945"/>
    <w:rsid w:val="445043AE"/>
    <w:rsid w:val="44D6679B"/>
    <w:rsid w:val="44EB79FC"/>
    <w:rsid w:val="453B44DF"/>
    <w:rsid w:val="45650C43"/>
    <w:rsid w:val="457B0D80"/>
    <w:rsid w:val="45EE22DC"/>
    <w:rsid w:val="462910BD"/>
    <w:rsid w:val="46564467"/>
    <w:rsid w:val="46CE1751"/>
    <w:rsid w:val="47173438"/>
    <w:rsid w:val="47551D58"/>
    <w:rsid w:val="47B72074"/>
    <w:rsid w:val="47ED3A8B"/>
    <w:rsid w:val="47FC4AB3"/>
    <w:rsid w:val="48473F43"/>
    <w:rsid w:val="486C0E54"/>
    <w:rsid w:val="489B34E7"/>
    <w:rsid w:val="491F4DFE"/>
    <w:rsid w:val="49225801"/>
    <w:rsid w:val="4944487A"/>
    <w:rsid w:val="496833C9"/>
    <w:rsid w:val="49F74B85"/>
    <w:rsid w:val="4B6126FE"/>
    <w:rsid w:val="4BA71E75"/>
    <w:rsid w:val="4BBC5C4E"/>
    <w:rsid w:val="4C6267F5"/>
    <w:rsid w:val="4CD46FC7"/>
    <w:rsid w:val="4CEA0599"/>
    <w:rsid w:val="4D534390"/>
    <w:rsid w:val="4D61085B"/>
    <w:rsid w:val="4DA81B78"/>
    <w:rsid w:val="4DC1579E"/>
    <w:rsid w:val="4DC16BB8"/>
    <w:rsid w:val="4E4D24B7"/>
    <w:rsid w:val="4E7F7BF0"/>
    <w:rsid w:val="4F284BD5"/>
    <w:rsid w:val="504C6A58"/>
    <w:rsid w:val="509E5922"/>
    <w:rsid w:val="50A22112"/>
    <w:rsid w:val="50B74C36"/>
    <w:rsid w:val="50B909AE"/>
    <w:rsid w:val="50D50B0D"/>
    <w:rsid w:val="50E26863"/>
    <w:rsid w:val="515E19A1"/>
    <w:rsid w:val="517406A1"/>
    <w:rsid w:val="518979CC"/>
    <w:rsid w:val="52614E59"/>
    <w:rsid w:val="52A56FED"/>
    <w:rsid w:val="53B349BB"/>
    <w:rsid w:val="53ED2369"/>
    <w:rsid w:val="540E1011"/>
    <w:rsid w:val="54454557"/>
    <w:rsid w:val="5467641D"/>
    <w:rsid w:val="54C73958"/>
    <w:rsid w:val="54E51D72"/>
    <w:rsid w:val="55517407"/>
    <w:rsid w:val="55590D4A"/>
    <w:rsid w:val="558A2919"/>
    <w:rsid w:val="559317CE"/>
    <w:rsid w:val="5598523A"/>
    <w:rsid w:val="55D1023B"/>
    <w:rsid w:val="55E55DA1"/>
    <w:rsid w:val="561346BC"/>
    <w:rsid w:val="56655A83"/>
    <w:rsid w:val="566A0472"/>
    <w:rsid w:val="56A122EE"/>
    <w:rsid w:val="56B365F2"/>
    <w:rsid w:val="571C1C97"/>
    <w:rsid w:val="573E7E5F"/>
    <w:rsid w:val="577473DD"/>
    <w:rsid w:val="57DD263C"/>
    <w:rsid w:val="57EE76DD"/>
    <w:rsid w:val="58402ED1"/>
    <w:rsid w:val="585711D8"/>
    <w:rsid w:val="58902BFC"/>
    <w:rsid w:val="58AD279A"/>
    <w:rsid w:val="58C4394C"/>
    <w:rsid w:val="58D418CA"/>
    <w:rsid w:val="58E529EC"/>
    <w:rsid w:val="59030A18"/>
    <w:rsid w:val="59205D38"/>
    <w:rsid w:val="597D4C6F"/>
    <w:rsid w:val="59C94FB5"/>
    <w:rsid w:val="59D820AB"/>
    <w:rsid w:val="5A9803FD"/>
    <w:rsid w:val="5B2E7F20"/>
    <w:rsid w:val="5C46174B"/>
    <w:rsid w:val="5C781657"/>
    <w:rsid w:val="5CBA1D36"/>
    <w:rsid w:val="5D307EFB"/>
    <w:rsid w:val="5D942597"/>
    <w:rsid w:val="5DCB6DD4"/>
    <w:rsid w:val="5DDD5997"/>
    <w:rsid w:val="5DDE7CA6"/>
    <w:rsid w:val="5EC51967"/>
    <w:rsid w:val="5EEF1188"/>
    <w:rsid w:val="5EFB1046"/>
    <w:rsid w:val="5F13397F"/>
    <w:rsid w:val="5F304531"/>
    <w:rsid w:val="5F3E598F"/>
    <w:rsid w:val="5F7F5B76"/>
    <w:rsid w:val="5F9E07E1"/>
    <w:rsid w:val="5F9F5E7E"/>
    <w:rsid w:val="60217911"/>
    <w:rsid w:val="60570CFE"/>
    <w:rsid w:val="60805DB4"/>
    <w:rsid w:val="60B414A2"/>
    <w:rsid w:val="60E60A94"/>
    <w:rsid w:val="613926B5"/>
    <w:rsid w:val="61A44D62"/>
    <w:rsid w:val="61CD7A93"/>
    <w:rsid w:val="61CF012A"/>
    <w:rsid w:val="61D562CA"/>
    <w:rsid w:val="62466CE8"/>
    <w:rsid w:val="62B47F03"/>
    <w:rsid w:val="62BB2173"/>
    <w:rsid w:val="6307250B"/>
    <w:rsid w:val="63133F4E"/>
    <w:rsid w:val="632C2E62"/>
    <w:rsid w:val="63A23524"/>
    <w:rsid w:val="64EF4296"/>
    <w:rsid w:val="654B3E73"/>
    <w:rsid w:val="65A43DE1"/>
    <w:rsid w:val="66C335AB"/>
    <w:rsid w:val="670815C7"/>
    <w:rsid w:val="67B77544"/>
    <w:rsid w:val="67C91DE0"/>
    <w:rsid w:val="681D537C"/>
    <w:rsid w:val="682A747C"/>
    <w:rsid w:val="682D2963"/>
    <w:rsid w:val="68AF64C7"/>
    <w:rsid w:val="692F54EF"/>
    <w:rsid w:val="69966FC3"/>
    <w:rsid w:val="69BE7A7D"/>
    <w:rsid w:val="69CD2D06"/>
    <w:rsid w:val="6A2932E0"/>
    <w:rsid w:val="6A832EF5"/>
    <w:rsid w:val="6AAA7F05"/>
    <w:rsid w:val="6AAE27AE"/>
    <w:rsid w:val="6AEF34F2"/>
    <w:rsid w:val="6B4078AA"/>
    <w:rsid w:val="6BD65887"/>
    <w:rsid w:val="6C564F9A"/>
    <w:rsid w:val="6C846928"/>
    <w:rsid w:val="6CAD5413"/>
    <w:rsid w:val="6CB26586"/>
    <w:rsid w:val="6D274DA7"/>
    <w:rsid w:val="6D3C5791"/>
    <w:rsid w:val="6D5A5D50"/>
    <w:rsid w:val="6DEB6B12"/>
    <w:rsid w:val="6E02688E"/>
    <w:rsid w:val="6E550418"/>
    <w:rsid w:val="6E560B0F"/>
    <w:rsid w:val="6EAF58DB"/>
    <w:rsid w:val="6EF74724"/>
    <w:rsid w:val="6EFF47BA"/>
    <w:rsid w:val="6F394D3C"/>
    <w:rsid w:val="6F657F39"/>
    <w:rsid w:val="6F6E3FD1"/>
    <w:rsid w:val="6F705600"/>
    <w:rsid w:val="6FC445FC"/>
    <w:rsid w:val="6FD61F1E"/>
    <w:rsid w:val="6FF46C64"/>
    <w:rsid w:val="708C17E3"/>
    <w:rsid w:val="70D24CB2"/>
    <w:rsid w:val="714B060F"/>
    <w:rsid w:val="71B27028"/>
    <w:rsid w:val="724B2FD5"/>
    <w:rsid w:val="72774C9A"/>
    <w:rsid w:val="727C1767"/>
    <w:rsid w:val="72B86D8A"/>
    <w:rsid w:val="72C65FB9"/>
    <w:rsid w:val="72F86CBC"/>
    <w:rsid w:val="73C80D84"/>
    <w:rsid w:val="740B7313"/>
    <w:rsid w:val="746F0F41"/>
    <w:rsid w:val="74AF784E"/>
    <w:rsid w:val="74B80DF9"/>
    <w:rsid w:val="74C657DF"/>
    <w:rsid w:val="75091655"/>
    <w:rsid w:val="751C3136"/>
    <w:rsid w:val="75F05E6C"/>
    <w:rsid w:val="76150602"/>
    <w:rsid w:val="761738FD"/>
    <w:rsid w:val="767A3729"/>
    <w:rsid w:val="7695679F"/>
    <w:rsid w:val="76D249F1"/>
    <w:rsid w:val="76D96E05"/>
    <w:rsid w:val="76FC7D28"/>
    <w:rsid w:val="77992DA9"/>
    <w:rsid w:val="782446B8"/>
    <w:rsid w:val="78532FC3"/>
    <w:rsid w:val="78E33F6B"/>
    <w:rsid w:val="78E7601E"/>
    <w:rsid w:val="78EA778B"/>
    <w:rsid w:val="78F06C72"/>
    <w:rsid w:val="79294BA1"/>
    <w:rsid w:val="7987219A"/>
    <w:rsid w:val="79C96773"/>
    <w:rsid w:val="79D61A12"/>
    <w:rsid w:val="7A195E96"/>
    <w:rsid w:val="7A3945A5"/>
    <w:rsid w:val="7AA33F18"/>
    <w:rsid w:val="7AB14D88"/>
    <w:rsid w:val="7ADF7B23"/>
    <w:rsid w:val="7B191EC6"/>
    <w:rsid w:val="7B6A44CF"/>
    <w:rsid w:val="7BE10C35"/>
    <w:rsid w:val="7BEE3352"/>
    <w:rsid w:val="7C663B77"/>
    <w:rsid w:val="7C7535FD"/>
    <w:rsid w:val="7C7E6484"/>
    <w:rsid w:val="7C7F518D"/>
    <w:rsid w:val="7CCB0AFF"/>
    <w:rsid w:val="7D1512CD"/>
    <w:rsid w:val="7D254B52"/>
    <w:rsid w:val="7D282312"/>
    <w:rsid w:val="7DC26844"/>
    <w:rsid w:val="7E152E18"/>
    <w:rsid w:val="7E17693C"/>
    <w:rsid w:val="7E696DF4"/>
    <w:rsid w:val="7EBC6E92"/>
    <w:rsid w:val="7ED22AB7"/>
    <w:rsid w:val="7F1B7FBA"/>
    <w:rsid w:val="7F710522"/>
    <w:rsid w:val="7FB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6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Body Text Indent 2"/>
    <w:basedOn w:val="1"/>
    <w:next w:val="10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customStyle="1" w:styleId="10">
    <w:name w:val="简单回函地址"/>
    <w:basedOn w:val="1"/>
    <w:next w:val="11"/>
    <w:autoRedefine/>
    <w:qFormat/>
    <w:uiPriority w:val="0"/>
    <w:rPr>
      <w:szCs w:val="20"/>
    </w:rPr>
  </w:style>
  <w:style w:type="paragraph" w:customStyle="1" w:styleId="11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5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paragraph" w:customStyle="1" w:styleId="22">
    <w:name w:val="常用样式（方正仿宋简）"/>
    <w:basedOn w:val="23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3">
    <w:name w:val="正文1"/>
    <w:next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文本1"/>
    <w:basedOn w:val="23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8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9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7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4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35">
    <w:name w:val="章标题"/>
    <w:basedOn w:val="1"/>
    <w:next w:val="1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36">
    <w:name w:val="font11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37">
    <w:name w:val="正文_7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Times New Roman" w:eastAsia="宋体" w:cs="Times New Roman"/>
      <w:snapToGrid w:val="0"/>
      <w:sz w:val="28"/>
      <w:szCs w:val="24"/>
      <w:lang w:val="en-US" w:eastAsia="zh-CN" w:bidi="ar-SA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934</Characters>
  <Lines>0</Lines>
  <Paragraphs>0</Paragraphs>
  <TotalTime>8</TotalTime>
  <ScaleCrop>false</ScaleCrop>
  <LinksUpToDate>false</LinksUpToDate>
  <CharactersWithSpaces>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 </cp:lastModifiedBy>
  <cp:lastPrinted>2025-09-03T03:26:00Z</cp:lastPrinted>
  <dcterms:modified xsi:type="dcterms:W3CDTF">2025-09-03T06:48:43Z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770FC33594934BA7A1849BCD676E20C8_13</vt:lpwstr>
  </property>
  <property fmtid="{D5CDD505-2E9C-101B-9397-08002B2CF9AE}" pid="4" name="KSOTemplateDocerSaveRecord">
    <vt:lpwstr>eyJoZGlkIjoiMWY3OWE3MDVlM2Q2OTkzNDAyZWI2OGIxMWRmNTA5NWYiLCJ1c2VySWQiOiIyNzE5NDg0NDkifQ==</vt:lpwstr>
  </property>
</Properties>
</file>