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1AE53EDA">
      <w:pPr>
        <w:adjustRightInd w:val="0"/>
        <w:snapToGrid w:val="0"/>
        <w:spacing w:before="1630" w:beforeLines="500"/>
        <w:ind w:firstLine="0" w:firstLineChars="0"/>
        <w:jc w:val="center"/>
        <w:outlineLvl w:val="0"/>
        <w:rPr>
          <w:rFonts w:eastAsia="方正小标宋_GBK"/>
          <w:bCs/>
          <w:sz w:val="72"/>
          <w:szCs w:val="72"/>
        </w:rPr>
      </w:pPr>
      <w:r>
        <w:rPr>
          <w:rFonts w:eastAsia="方正小标宋_GBK"/>
          <w:bCs/>
          <w:sz w:val="72"/>
          <w:szCs w:val="72"/>
        </w:rPr>
        <w:t>建设项目环境影响报告表</w:t>
      </w:r>
    </w:p>
    <w:p w14:paraId="67A8F0A8">
      <w:pPr>
        <w:ind w:firstLine="0" w:firstLineChars="0"/>
        <w:jc w:val="center"/>
        <w:rPr>
          <w:rFonts w:eastAsia="楷体_GB2312"/>
          <w:bCs/>
          <w:sz w:val="48"/>
          <w:szCs w:val="48"/>
        </w:rPr>
      </w:pPr>
      <w:r>
        <w:rPr>
          <w:rFonts w:hint="eastAsia" w:eastAsia="楷体_GB2312"/>
          <w:bCs/>
          <w:sz w:val="48"/>
          <w:szCs w:val="48"/>
        </w:rPr>
        <w:t>（污染影响类）</w:t>
      </w:r>
    </w:p>
    <w:p w14:paraId="57255777">
      <w:pPr>
        <w:ind w:firstLine="0" w:firstLineChars="0"/>
        <w:jc w:val="center"/>
        <w:rPr>
          <w:rFonts w:eastAsia="楷体_GB2312"/>
          <w:bCs/>
          <w:sz w:val="48"/>
          <w:szCs w:val="48"/>
        </w:rPr>
      </w:pPr>
      <w:r>
        <w:rPr>
          <w:rFonts w:hint="eastAsia" w:eastAsia="楷体_GB2312"/>
          <w:bCs/>
          <w:sz w:val="48"/>
          <w:szCs w:val="48"/>
        </w:rPr>
        <w:t>（公示本）</w:t>
      </w:r>
    </w:p>
    <w:p w14:paraId="4E99426D">
      <w:pPr>
        <w:ind w:firstLine="0" w:firstLineChars="0"/>
        <w:rPr>
          <w:rFonts w:eastAsia="楷体_GB2312"/>
          <w:bCs/>
          <w:sz w:val="48"/>
          <w:szCs w:val="48"/>
        </w:rPr>
      </w:pPr>
    </w:p>
    <w:p w14:paraId="68963366">
      <w:pPr>
        <w:ind w:firstLine="0" w:firstLineChars="0"/>
        <w:rPr>
          <w:rFonts w:eastAsia="仿宋"/>
          <w:sz w:val="44"/>
          <w:szCs w:val="44"/>
        </w:rPr>
      </w:pPr>
    </w:p>
    <w:p w14:paraId="653ECE28">
      <w:pPr>
        <w:ind w:firstLine="0" w:firstLineChars="0"/>
        <w:rPr>
          <w:rFonts w:eastAsia="仿宋"/>
          <w:sz w:val="44"/>
          <w:szCs w:val="44"/>
        </w:rPr>
      </w:pPr>
    </w:p>
    <w:p w14:paraId="3577C945">
      <w:pPr>
        <w:ind w:firstLine="0" w:firstLineChars="0"/>
        <w:rPr>
          <w:rFonts w:eastAsia="仿宋"/>
          <w:sz w:val="44"/>
          <w:szCs w:val="44"/>
        </w:rPr>
      </w:pPr>
    </w:p>
    <w:p w14:paraId="4F7135C1">
      <w:pPr>
        <w:ind w:firstLine="0" w:firstLineChars="0"/>
        <w:rPr>
          <w:rFonts w:eastAsia="仿宋"/>
          <w:sz w:val="44"/>
          <w:szCs w:val="44"/>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73"/>
        <w:gridCol w:w="5749"/>
      </w:tblGrid>
      <w:tr w14:paraId="1D1FE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8" w:hRule="atLeast"/>
        </w:trPr>
        <w:tc>
          <w:tcPr>
            <w:tcW w:w="1627" w:type="pct"/>
            <w:vAlign w:val="center"/>
          </w:tcPr>
          <w:p w14:paraId="45281736">
            <w:pPr>
              <w:adjustRightInd w:val="0"/>
              <w:snapToGrid w:val="0"/>
              <w:spacing w:line="288" w:lineRule="auto"/>
              <w:ind w:firstLine="0" w:firstLineChars="0"/>
              <w:jc w:val="distribute"/>
              <w:rPr>
                <w:rFonts w:eastAsia="仿宋_GB2312"/>
                <w:sz w:val="36"/>
                <w:szCs w:val="36"/>
              </w:rPr>
            </w:pPr>
            <w:r>
              <w:rPr>
                <w:rFonts w:eastAsia="仿宋_GB2312"/>
                <w:sz w:val="32"/>
                <w:szCs w:val="32"/>
              </w:rPr>
              <w:t>项目名称：</w:t>
            </w:r>
          </w:p>
        </w:tc>
        <w:tc>
          <w:tcPr>
            <w:tcW w:w="3373" w:type="pct"/>
          </w:tcPr>
          <w:p w14:paraId="2E0F5440">
            <w:pPr>
              <w:adjustRightInd w:val="0"/>
              <w:snapToGrid w:val="0"/>
              <w:spacing w:line="288" w:lineRule="auto"/>
              <w:ind w:left="480" w:firstLine="0" w:firstLineChars="0"/>
              <w:jc w:val="distribute"/>
              <w:rPr>
                <w:rFonts w:eastAsia="仿宋_GB2312"/>
                <w:sz w:val="32"/>
                <w:szCs w:val="32"/>
                <w:u w:val="single"/>
              </w:rPr>
            </w:pPr>
            <w:r>
              <w:rPr>
                <w:rFonts w:hint="eastAsia" w:eastAsia="仿宋_GB2312"/>
                <w:sz w:val="32"/>
                <w:szCs w:val="32"/>
                <w:u w:val="single"/>
              </w:rPr>
              <w:t>天然气锅炉优化改造项目</w:t>
            </w:r>
          </w:p>
        </w:tc>
      </w:tr>
      <w:tr w14:paraId="550C4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27" w:type="pct"/>
            <w:vAlign w:val="center"/>
          </w:tcPr>
          <w:p w14:paraId="6C2FFA5D">
            <w:pPr>
              <w:adjustRightInd w:val="0"/>
              <w:snapToGrid w:val="0"/>
              <w:spacing w:line="288" w:lineRule="auto"/>
              <w:ind w:firstLine="0" w:firstLineChars="0"/>
              <w:rPr>
                <w:rFonts w:eastAsia="仿宋_GB2312"/>
                <w:sz w:val="36"/>
                <w:szCs w:val="36"/>
              </w:rPr>
            </w:pPr>
            <w:r>
              <w:rPr>
                <w:rFonts w:eastAsia="仿宋_GB2312"/>
                <w:sz w:val="32"/>
                <w:szCs w:val="32"/>
              </w:rPr>
              <w:t>建设单位</w:t>
            </w:r>
            <w:r>
              <w:rPr>
                <w:rFonts w:hint="eastAsia" w:eastAsia="仿宋_GB2312"/>
                <w:sz w:val="32"/>
                <w:szCs w:val="32"/>
              </w:rPr>
              <w:t>(</w:t>
            </w:r>
            <w:r>
              <w:rPr>
                <w:rFonts w:eastAsia="仿宋_GB2312"/>
                <w:sz w:val="32"/>
                <w:szCs w:val="32"/>
              </w:rPr>
              <w:t>盖章</w:t>
            </w:r>
            <w:r>
              <w:rPr>
                <w:rFonts w:hint="eastAsia" w:eastAsia="仿宋_GB2312"/>
                <w:sz w:val="32"/>
                <w:szCs w:val="32"/>
              </w:rPr>
              <w:t>)：</w:t>
            </w:r>
          </w:p>
        </w:tc>
        <w:tc>
          <w:tcPr>
            <w:tcW w:w="3373" w:type="pct"/>
          </w:tcPr>
          <w:p w14:paraId="07A4B6FA">
            <w:pPr>
              <w:adjustRightInd w:val="0"/>
              <w:snapToGrid w:val="0"/>
              <w:spacing w:line="288" w:lineRule="auto"/>
              <w:ind w:left="480" w:firstLine="0" w:firstLineChars="0"/>
              <w:jc w:val="distribute"/>
              <w:rPr>
                <w:rFonts w:eastAsia="仿宋_GB2312"/>
                <w:sz w:val="36"/>
                <w:szCs w:val="36"/>
              </w:rPr>
            </w:pPr>
            <w:r>
              <w:rPr>
                <w:rFonts w:hint="eastAsia" w:eastAsia="仿宋_GB2312"/>
                <w:sz w:val="32"/>
                <w:szCs w:val="32"/>
                <w:u w:val="single"/>
              </w:rPr>
              <w:t>四川蜀泰化工科技有限公司</w:t>
            </w:r>
          </w:p>
        </w:tc>
      </w:tr>
      <w:tr w14:paraId="4FA7C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27" w:type="pct"/>
            <w:vAlign w:val="center"/>
          </w:tcPr>
          <w:p w14:paraId="53BCD797">
            <w:pPr>
              <w:adjustRightInd w:val="0"/>
              <w:snapToGrid w:val="0"/>
              <w:spacing w:line="288" w:lineRule="auto"/>
              <w:ind w:firstLine="0" w:firstLineChars="0"/>
              <w:jc w:val="distribute"/>
              <w:rPr>
                <w:rFonts w:eastAsia="仿宋_GB2312"/>
                <w:sz w:val="36"/>
                <w:szCs w:val="36"/>
              </w:rPr>
            </w:pPr>
            <w:r>
              <w:rPr>
                <w:rFonts w:eastAsia="仿宋_GB2312"/>
                <w:sz w:val="32"/>
                <w:szCs w:val="32"/>
              </w:rPr>
              <w:t>编制日期：</w:t>
            </w:r>
          </w:p>
        </w:tc>
        <w:tc>
          <w:tcPr>
            <w:tcW w:w="3373" w:type="pct"/>
          </w:tcPr>
          <w:p w14:paraId="0EA79FBD">
            <w:pPr>
              <w:adjustRightInd w:val="0"/>
              <w:snapToGrid w:val="0"/>
              <w:spacing w:line="288" w:lineRule="auto"/>
              <w:ind w:left="480" w:firstLine="0" w:firstLineChars="0"/>
              <w:jc w:val="left"/>
              <w:rPr>
                <w:rFonts w:eastAsia="仿宋_GB2312"/>
                <w:sz w:val="32"/>
                <w:szCs w:val="32"/>
              </w:rPr>
            </w:pP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202</w:t>
            </w:r>
            <w:r>
              <w:rPr>
                <w:rFonts w:hint="eastAsia" w:eastAsia="仿宋_GB2312"/>
                <w:sz w:val="32"/>
                <w:szCs w:val="32"/>
                <w:u w:val="single"/>
              </w:rPr>
              <w:t>5</w:t>
            </w:r>
            <w:r>
              <w:rPr>
                <w:rFonts w:eastAsia="仿宋_GB2312"/>
                <w:sz w:val="32"/>
                <w:szCs w:val="32"/>
                <w:u w:val="single"/>
              </w:rPr>
              <w:t>年</w:t>
            </w:r>
            <w:r>
              <w:rPr>
                <w:rFonts w:hint="eastAsia" w:eastAsia="仿宋_GB2312"/>
                <w:sz w:val="32"/>
                <w:szCs w:val="32"/>
                <w:u w:val="single"/>
              </w:rPr>
              <w:t>10</w:t>
            </w:r>
            <w:r>
              <w:rPr>
                <w:rFonts w:eastAsia="仿宋_GB2312"/>
                <w:sz w:val="32"/>
                <w:szCs w:val="32"/>
                <w:u w:val="single"/>
              </w:rPr>
              <w:t>月</w:t>
            </w:r>
            <w:r>
              <w:rPr>
                <w:rFonts w:hint="eastAsia" w:eastAsia="仿宋_GB2312"/>
                <w:sz w:val="32"/>
                <w:szCs w:val="32"/>
                <w:u w:val="single"/>
              </w:rPr>
              <w:t xml:space="preserve">           </w:t>
            </w:r>
          </w:p>
        </w:tc>
      </w:tr>
    </w:tbl>
    <w:p w14:paraId="3BD0DE9D">
      <w:pPr>
        <w:adjustRightInd w:val="0"/>
        <w:snapToGrid w:val="0"/>
        <w:spacing w:line="288" w:lineRule="auto"/>
        <w:ind w:firstLine="0" w:firstLineChars="0"/>
        <w:rPr>
          <w:rFonts w:eastAsia="仿宋_GB2312"/>
          <w:sz w:val="36"/>
          <w:szCs w:val="36"/>
        </w:rPr>
      </w:pPr>
      <w:bookmarkStart w:id="0" w:name="_Hlk57884087"/>
    </w:p>
    <w:p w14:paraId="56F90800">
      <w:pPr>
        <w:adjustRightInd w:val="0"/>
        <w:snapToGrid w:val="0"/>
        <w:spacing w:line="288" w:lineRule="auto"/>
        <w:ind w:firstLine="0" w:firstLineChars="0"/>
        <w:rPr>
          <w:rFonts w:eastAsia="仿宋_GB2312"/>
          <w:sz w:val="36"/>
          <w:szCs w:val="36"/>
        </w:rPr>
      </w:pPr>
    </w:p>
    <w:p w14:paraId="2AB4BCBF">
      <w:pPr>
        <w:adjustRightInd w:val="0"/>
        <w:snapToGrid w:val="0"/>
        <w:spacing w:line="288" w:lineRule="auto"/>
        <w:ind w:firstLine="0" w:firstLineChars="0"/>
        <w:rPr>
          <w:rFonts w:eastAsia="仿宋_GB2312"/>
          <w:sz w:val="36"/>
          <w:szCs w:val="36"/>
        </w:rPr>
      </w:pPr>
    </w:p>
    <w:p w14:paraId="72B9AF92">
      <w:pPr>
        <w:adjustRightInd w:val="0"/>
        <w:snapToGrid w:val="0"/>
        <w:spacing w:line="288" w:lineRule="auto"/>
        <w:ind w:firstLine="0" w:firstLineChars="0"/>
        <w:rPr>
          <w:rFonts w:eastAsia="仿宋_GB2312"/>
          <w:sz w:val="36"/>
          <w:szCs w:val="36"/>
        </w:rPr>
      </w:pPr>
    </w:p>
    <w:p w14:paraId="5891591E">
      <w:pPr>
        <w:adjustRightInd w:val="0"/>
        <w:snapToGrid w:val="0"/>
        <w:spacing w:line="288" w:lineRule="auto"/>
        <w:ind w:firstLine="0" w:firstLineChars="0"/>
        <w:rPr>
          <w:rFonts w:eastAsia="仿宋_GB2312"/>
          <w:sz w:val="36"/>
          <w:szCs w:val="36"/>
        </w:rPr>
      </w:pPr>
    </w:p>
    <w:bookmarkEnd w:id="0"/>
    <w:p w14:paraId="438DBB01">
      <w:pPr>
        <w:adjustRightInd w:val="0"/>
        <w:snapToGrid w:val="0"/>
        <w:spacing w:line="288" w:lineRule="auto"/>
        <w:ind w:firstLine="0" w:firstLineChars="0"/>
        <w:jc w:val="center"/>
      </w:pPr>
      <w:r>
        <w:rPr>
          <w:rFonts w:eastAsia="楷体_GB2312"/>
          <w:sz w:val="36"/>
          <w:szCs w:val="36"/>
        </w:rPr>
        <w:t>中华人民共和国生态环境</w:t>
      </w:r>
    </w:p>
    <w:p w14:paraId="57657CA0">
      <w:pPr>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26" w:charSpace="0"/>
        </w:sectPr>
      </w:pPr>
    </w:p>
    <w:p w14:paraId="136F3B0F">
      <w:pPr>
        <w:pStyle w:val="2"/>
      </w:pPr>
      <w:r>
        <w:rPr>
          <w:rFonts w:hint="eastAsia"/>
        </w:rPr>
        <w:t>一、建设项目基本情况</w:t>
      </w:r>
      <w:r>
        <w:tab/>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5"/>
        <w:gridCol w:w="425"/>
        <w:gridCol w:w="2548"/>
        <w:gridCol w:w="1539"/>
        <w:gridCol w:w="3205"/>
      </w:tblGrid>
      <w:tr w14:paraId="3C7C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292" w:type="dxa"/>
            <w:gridSpan w:val="2"/>
            <w:vAlign w:val="center"/>
          </w:tcPr>
          <w:p w14:paraId="2D396898">
            <w:pPr>
              <w:spacing w:line="240" w:lineRule="auto"/>
              <w:ind w:firstLine="0" w:firstLineChars="0"/>
              <w:jc w:val="center"/>
              <w:rPr>
                <w:szCs w:val="24"/>
              </w:rPr>
            </w:pPr>
            <w:r>
              <w:rPr>
                <w:rFonts w:hint="eastAsia"/>
                <w:szCs w:val="24"/>
              </w:rPr>
              <w:t>建设项目名称</w:t>
            </w:r>
          </w:p>
        </w:tc>
        <w:tc>
          <w:tcPr>
            <w:tcW w:w="7004" w:type="dxa"/>
            <w:gridSpan w:val="3"/>
            <w:vAlign w:val="center"/>
          </w:tcPr>
          <w:p w14:paraId="0E6E6743">
            <w:pPr>
              <w:spacing w:line="240" w:lineRule="auto"/>
              <w:ind w:firstLine="0" w:firstLineChars="0"/>
              <w:jc w:val="center"/>
              <w:rPr>
                <w:szCs w:val="24"/>
              </w:rPr>
            </w:pPr>
            <w:bookmarkStart w:id="1" w:name="_Hlk201737766"/>
            <w:r>
              <w:rPr>
                <w:rFonts w:hint="eastAsia"/>
                <w:szCs w:val="24"/>
              </w:rPr>
              <w:t>天然气锅炉优化改造项目</w:t>
            </w:r>
            <w:bookmarkEnd w:id="1"/>
          </w:p>
        </w:tc>
      </w:tr>
      <w:tr w14:paraId="4708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04AC2F47">
            <w:pPr>
              <w:spacing w:line="240" w:lineRule="auto"/>
              <w:ind w:firstLine="0" w:firstLineChars="0"/>
              <w:jc w:val="center"/>
              <w:rPr>
                <w:szCs w:val="24"/>
              </w:rPr>
            </w:pPr>
            <w:r>
              <w:rPr>
                <w:rFonts w:hint="eastAsia"/>
                <w:szCs w:val="24"/>
              </w:rPr>
              <w:t>项目代码</w:t>
            </w:r>
          </w:p>
        </w:tc>
        <w:tc>
          <w:tcPr>
            <w:tcW w:w="7004" w:type="dxa"/>
            <w:gridSpan w:val="3"/>
            <w:vAlign w:val="center"/>
          </w:tcPr>
          <w:p w14:paraId="5C9E7C06">
            <w:pPr>
              <w:ind w:firstLine="0" w:firstLineChars="0"/>
              <w:jc w:val="center"/>
            </w:pPr>
            <w:r>
              <w:rPr>
                <w:rFonts w:hint="eastAsia"/>
              </w:rPr>
              <w:t>2506-510923-07-02-518580</w:t>
            </w:r>
          </w:p>
        </w:tc>
      </w:tr>
      <w:tr w14:paraId="11B2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3C55F623">
            <w:pPr>
              <w:spacing w:line="240" w:lineRule="auto"/>
              <w:ind w:firstLine="0" w:firstLineChars="0"/>
              <w:jc w:val="center"/>
              <w:rPr>
                <w:szCs w:val="24"/>
              </w:rPr>
            </w:pPr>
            <w:r>
              <w:rPr>
                <w:rFonts w:hint="eastAsia"/>
                <w:szCs w:val="24"/>
              </w:rPr>
              <w:t>建设单位联系人</w:t>
            </w:r>
          </w:p>
        </w:tc>
        <w:tc>
          <w:tcPr>
            <w:tcW w:w="2685" w:type="dxa"/>
            <w:vAlign w:val="center"/>
          </w:tcPr>
          <w:p w14:paraId="48D07701">
            <w:pPr>
              <w:spacing w:line="240" w:lineRule="auto"/>
              <w:ind w:firstLine="0" w:firstLineChars="0"/>
              <w:jc w:val="center"/>
              <w:rPr>
                <w:szCs w:val="24"/>
              </w:rPr>
            </w:pPr>
            <w:r>
              <w:rPr>
                <w:rFonts w:hint="eastAsia"/>
                <w:szCs w:val="24"/>
              </w:rPr>
              <w:t>xxx</w:t>
            </w:r>
          </w:p>
        </w:tc>
        <w:tc>
          <w:tcPr>
            <w:tcW w:w="1563" w:type="dxa"/>
            <w:vAlign w:val="center"/>
          </w:tcPr>
          <w:p w14:paraId="0072367C">
            <w:pPr>
              <w:spacing w:line="240" w:lineRule="auto"/>
              <w:ind w:firstLine="0" w:firstLineChars="0"/>
              <w:jc w:val="center"/>
              <w:rPr>
                <w:szCs w:val="24"/>
              </w:rPr>
            </w:pPr>
            <w:r>
              <w:rPr>
                <w:rFonts w:hint="eastAsia"/>
                <w:szCs w:val="24"/>
              </w:rPr>
              <w:t>联系方式</w:t>
            </w:r>
          </w:p>
        </w:tc>
        <w:tc>
          <w:tcPr>
            <w:tcW w:w="2756" w:type="dxa"/>
            <w:vAlign w:val="center"/>
          </w:tcPr>
          <w:p w14:paraId="38A0F3B6">
            <w:pPr>
              <w:spacing w:line="240" w:lineRule="auto"/>
              <w:ind w:firstLine="0" w:firstLineChars="0"/>
              <w:jc w:val="center"/>
              <w:rPr>
                <w:szCs w:val="24"/>
              </w:rPr>
            </w:pPr>
            <w:r>
              <w:rPr>
                <w:rFonts w:hint="eastAsia"/>
                <w:szCs w:val="24"/>
              </w:rPr>
              <w:t>xxx xxx xxxx</w:t>
            </w:r>
          </w:p>
        </w:tc>
      </w:tr>
      <w:tr w14:paraId="32D9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02BD524F">
            <w:pPr>
              <w:spacing w:line="240" w:lineRule="auto"/>
              <w:ind w:firstLine="0" w:firstLineChars="0"/>
              <w:jc w:val="center"/>
              <w:rPr>
                <w:szCs w:val="24"/>
              </w:rPr>
            </w:pPr>
            <w:r>
              <w:rPr>
                <w:rFonts w:hint="eastAsia"/>
                <w:szCs w:val="24"/>
              </w:rPr>
              <w:t>建设地点</w:t>
            </w:r>
          </w:p>
        </w:tc>
        <w:tc>
          <w:tcPr>
            <w:tcW w:w="7004" w:type="dxa"/>
            <w:gridSpan w:val="3"/>
            <w:vAlign w:val="center"/>
          </w:tcPr>
          <w:p w14:paraId="340B5C1E">
            <w:pPr>
              <w:spacing w:line="240" w:lineRule="auto"/>
              <w:ind w:firstLine="0" w:firstLineChars="0"/>
              <w:jc w:val="center"/>
              <w:rPr>
                <w:szCs w:val="24"/>
              </w:rPr>
            </w:pPr>
            <w:bookmarkStart w:id="2" w:name="_Hlk192845291"/>
            <w:bookmarkStart w:id="3" w:name="_Hlk201737759"/>
            <w:r>
              <w:rPr>
                <w:rFonts w:hint="eastAsia"/>
                <w:szCs w:val="24"/>
              </w:rPr>
              <w:t>四川大英经济开发区</w:t>
            </w:r>
            <w:bookmarkEnd w:id="2"/>
            <w:r>
              <w:rPr>
                <w:rFonts w:hint="eastAsia"/>
                <w:szCs w:val="24"/>
              </w:rPr>
              <w:t>石长村</w:t>
            </w:r>
            <w:bookmarkEnd w:id="3"/>
          </w:p>
        </w:tc>
      </w:tr>
      <w:tr w14:paraId="7D9C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6799CC9E">
            <w:pPr>
              <w:spacing w:line="240" w:lineRule="auto"/>
              <w:ind w:firstLine="0" w:firstLineChars="0"/>
              <w:jc w:val="center"/>
              <w:rPr>
                <w:szCs w:val="24"/>
              </w:rPr>
            </w:pPr>
            <w:r>
              <w:rPr>
                <w:rFonts w:hint="eastAsia"/>
                <w:szCs w:val="24"/>
              </w:rPr>
              <w:t>地理坐标</w:t>
            </w:r>
          </w:p>
        </w:tc>
        <w:tc>
          <w:tcPr>
            <w:tcW w:w="7004" w:type="dxa"/>
            <w:gridSpan w:val="3"/>
            <w:vAlign w:val="center"/>
          </w:tcPr>
          <w:p w14:paraId="124BB646">
            <w:pPr>
              <w:spacing w:line="240" w:lineRule="auto"/>
              <w:ind w:firstLine="0" w:firstLineChars="0"/>
              <w:jc w:val="center"/>
              <w:rPr>
                <w:szCs w:val="24"/>
              </w:rPr>
            </w:pPr>
            <w:r>
              <w:rPr>
                <w:rFonts w:hint="eastAsia"/>
                <w:szCs w:val="24"/>
              </w:rPr>
              <w:t>（</w:t>
            </w:r>
            <w:r>
              <w:rPr>
                <w:szCs w:val="24"/>
              </w:rPr>
              <w:t xml:space="preserve"> 10</w:t>
            </w:r>
            <w:r>
              <w:rPr>
                <w:rFonts w:hint="eastAsia"/>
                <w:szCs w:val="24"/>
              </w:rPr>
              <w:t xml:space="preserve">5 </w:t>
            </w:r>
            <w:r>
              <w:rPr>
                <w:szCs w:val="24"/>
              </w:rPr>
              <w:t xml:space="preserve">度 </w:t>
            </w:r>
            <w:r>
              <w:rPr>
                <w:rFonts w:hint="eastAsia"/>
                <w:szCs w:val="24"/>
              </w:rPr>
              <w:t>18</w:t>
            </w:r>
            <w:r>
              <w:rPr>
                <w:szCs w:val="24"/>
              </w:rPr>
              <w:t xml:space="preserve"> 分 </w:t>
            </w:r>
            <w:r>
              <w:rPr>
                <w:rFonts w:hint="eastAsia"/>
                <w:szCs w:val="24"/>
              </w:rPr>
              <w:t>35.857</w:t>
            </w:r>
            <w:r>
              <w:rPr>
                <w:szCs w:val="24"/>
              </w:rPr>
              <w:t xml:space="preserve"> 秒， </w:t>
            </w:r>
            <w:r>
              <w:rPr>
                <w:rFonts w:hint="eastAsia"/>
                <w:szCs w:val="24"/>
              </w:rPr>
              <w:t>30</w:t>
            </w:r>
            <w:r>
              <w:rPr>
                <w:szCs w:val="24"/>
              </w:rPr>
              <w:t xml:space="preserve"> 度 </w:t>
            </w:r>
            <w:r>
              <w:rPr>
                <w:rFonts w:hint="eastAsia"/>
                <w:szCs w:val="24"/>
              </w:rPr>
              <w:t>35</w:t>
            </w:r>
            <w:r>
              <w:rPr>
                <w:szCs w:val="24"/>
              </w:rPr>
              <w:t xml:space="preserve"> 分</w:t>
            </w:r>
            <w:r>
              <w:rPr>
                <w:rFonts w:hint="eastAsia"/>
                <w:szCs w:val="24"/>
              </w:rPr>
              <w:t xml:space="preserve"> 33.624</w:t>
            </w:r>
            <w:r>
              <w:rPr>
                <w:szCs w:val="24"/>
              </w:rPr>
              <w:t xml:space="preserve"> 秒）</w:t>
            </w:r>
          </w:p>
        </w:tc>
      </w:tr>
      <w:tr w14:paraId="64B4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701BD0FF">
            <w:pPr>
              <w:spacing w:line="240" w:lineRule="auto"/>
              <w:ind w:firstLine="0" w:firstLineChars="0"/>
              <w:jc w:val="center"/>
              <w:rPr>
                <w:szCs w:val="24"/>
              </w:rPr>
            </w:pPr>
            <w:r>
              <w:rPr>
                <w:rFonts w:hint="eastAsia"/>
                <w:szCs w:val="24"/>
              </w:rPr>
              <w:t>国民经济行业类别</w:t>
            </w:r>
          </w:p>
        </w:tc>
        <w:tc>
          <w:tcPr>
            <w:tcW w:w="2685" w:type="dxa"/>
            <w:vAlign w:val="center"/>
          </w:tcPr>
          <w:p w14:paraId="762DA75E">
            <w:pPr>
              <w:spacing w:line="240" w:lineRule="auto"/>
              <w:ind w:firstLine="0" w:firstLineChars="0"/>
              <w:jc w:val="center"/>
              <w:rPr>
                <w:szCs w:val="24"/>
              </w:rPr>
            </w:pPr>
            <w:r>
              <w:rPr>
                <w:rFonts w:hint="eastAsia"/>
                <w:szCs w:val="24"/>
              </w:rPr>
              <w:t>D4430热力生产和供应</w:t>
            </w:r>
          </w:p>
        </w:tc>
        <w:tc>
          <w:tcPr>
            <w:tcW w:w="1563" w:type="dxa"/>
            <w:vAlign w:val="center"/>
          </w:tcPr>
          <w:p w14:paraId="507AAE2B">
            <w:pPr>
              <w:spacing w:line="240" w:lineRule="auto"/>
              <w:ind w:firstLine="0" w:firstLineChars="0"/>
              <w:jc w:val="center"/>
              <w:rPr>
                <w:szCs w:val="24"/>
              </w:rPr>
            </w:pPr>
            <w:r>
              <w:rPr>
                <w:rFonts w:hint="eastAsia"/>
                <w:szCs w:val="24"/>
              </w:rPr>
              <w:t>建设项目行业类别</w:t>
            </w:r>
          </w:p>
        </w:tc>
        <w:tc>
          <w:tcPr>
            <w:tcW w:w="2756" w:type="dxa"/>
            <w:vAlign w:val="center"/>
          </w:tcPr>
          <w:p w14:paraId="0D788C8E">
            <w:pPr>
              <w:spacing w:line="240" w:lineRule="auto"/>
              <w:ind w:firstLine="0" w:firstLineChars="0"/>
              <w:jc w:val="center"/>
              <w:rPr>
                <w:szCs w:val="24"/>
              </w:rPr>
            </w:pPr>
            <w:r>
              <w:rPr>
                <w:szCs w:val="24"/>
              </w:rPr>
              <w:t>四十一、电力、热力生产和供应业</w:t>
            </w:r>
            <w:r>
              <w:rPr>
                <w:rFonts w:hint="eastAsia"/>
                <w:szCs w:val="24"/>
              </w:rPr>
              <w:t xml:space="preserve"> 91热力生产和供应工程</w:t>
            </w:r>
          </w:p>
        </w:tc>
      </w:tr>
      <w:tr w14:paraId="238D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06C58858">
            <w:pPr>
              <w:spacing w:line="240" w:lineRule="auto"/>
              <w:ind w:firstLine="0" w:firstLineChars="0"/>
              <w:jc w:val="center"/>
              <w:rPr>
                <w:szCs w:val="24"/>
              </w:rPr>
            </w:pPr>
            <w:r>
              <w:rPr>
                <w:rFonts w:hint="eastAsia"/>
                <w:szCs w:val="24"/>
              </w:rPr>
              <w:t>建设性质</w:t>
            </w:r>
          </w:p>
        </w:tc>
        <w:tc>
          <w:tcPr>
            <w:tcW w:w="2685" w:type="dxa"/>
            <w:vAlign w:val="center"/>
          </w:tcPr>
          <w:p w14:paraId="630C50EA">
            <w:pPr>
              <w:spacing w:line="240" w:lineRule="auto"/>
              <w:ind w:firstLine="0" w:firstLineChars="0"/>
              <w:jc w:val="left"/>
              <w:rPr>
                <w:szCs w:val="24"/>
              </w:rPr>
            </w:pPr>
            <w:r>
              <w:rPr>
                <w:rFonts w:hint="eastAsia"/>
                <w:szCs w:val="24"/>
              </w:rPr>
              <w:t>□新建（迁建）</w:t>
            </w:r>
          </w:p>
          <w:p w14:paraId="6A88FCA5">
            <w:pPr>
              <w:spacing w:line="240" w:lineRule="auto"/>
              <w:ind w:firstLine="0" w:firstLineChars="0"/>
              <w:jc w:val="left"/>
              <w:rPr>
                <w:szCs w:val="24"/>
              </w:rPr>
            </w:pPr>
            <w:r>
              <w:rPr>
                <w:rFonts w:hint="eastAsia"/>
                <w:szCs w:val="24"/>
              </w:rPr>
              <w:t>□改建</w:t>
            </w:r>
          </w:p>
          <w:p w14:paraId="24512567">
            <w:pPr>
              <w:spacing w:line="240" w:lineRule="auto"/>
              <w:ind w:firstLine="0" w:firstLineChars="0"/>
              <w:jc w:val="left"/>
              <w:rPr>
                <w:szCs w:val="24"/>
              </w:rPr>
            </w:pPr>
            <w:r>
              <w:rPr>
                <w:rFonts w:hint="eastAsia"/>
                <w:szCs w:val="24"/>
              </w:rPr>
              <w:t>√扩建</w:t>
            </w:r>
          </w:p>
          <w:p w14:paraId="5814A3A1">
            <w:pPr>
              <w:spacing w:line="240" w:lineRule="auto"/>
              <w:ind w:firstLine="0" w:firstLineChars="0"/>
              <w:jc w:val="left"/>
              <w:rPr>
                <w:szCs w:val="24"/>
              </w:rPr>
            </w:pPr>
            <w:r>
              <w:rPr>
                <w:rFonts w:hint="eastAsia"/>
                <w:szCs w:val="24"/>
              </w:rPr>
              <w:t>□技术改造</w:t>
            </w:r>
          </w:p>
        </w:tc>
        <w:tc>
          <w:tcPr>
            <w:tcW w:w="1563" w:type="dxa"/>
            <w:vAlign w:val="center"/>
          </w:tcPr>
          <w:p w14:paraId="2AD62EB5">
            <w:pPr>
              <w:spacing w:line="240" w:lineRule="auto"/>
              <w:ind w:firstLine="0" w:firstLineChars="0"/>
              <w:jc w:val="center"/>
              <w:rPr>
                <w:szCs w:val="24"/>
              </w:rPr>
            </w:pPr>
            <w:r>
              <w:rPr>
                <w:rFonts w:hint="eastAsia"/>
                <w:szCs w:val="24"/>
              </w:rPr>
              <w:t>建设项目申报情形</w:t>
            </w:r>
          </w:p>
        </w:tc>
        <w:tc>
          <w:tcPr>
            <w:tcW w:w="2756" w:type="dxa"/>
            <w:vAlign w:val="center"/>
          </w:tcPr>
          <w:p w14:paraId="75CA99B6">
            <w:pPr>
              <w:spacing w:line="240" w:lineRule="auto"/>
              <w:ind w:firstLine="0" w:firstLineChars="0"/>
              <w:jc w:val="left"/>
              <w:rPr>
                <w:szCs w:val="24"/>
              </w:rPr>
            </w:pPr>
            <w:r>
              <w:rPr>
                <w:rFonts w:hint="eastAsia"/>
                <w:szCs w:val="24"/>
              </w:rPr>
              <w:t>√首次申报项目</w:t>
            </w:r>
          </w:p>
          <w:p w14:paraId="7877D1A7">
            <w:pPr>
              <w:spacing w:line="240" w:lineRule="auto"/>
              <w:ind w:firstLine="0" w:firstLineChars="0"/>
              <w:jc w:val="left"/>
              <w:rPr>
                <w:szCs w:val="24"/>
              </w:rPr>
            </w:pPr>
            <w:r>
              <w:rPr>
                <w:rFonts w:hint="eastAsia"/>
                <w:szCs w:val="24"/>
              </w:rPr>
              <w:t>□不予批准后再次申报项目</w:t>
            </w:r>
          </w:p>
          <w:p w14:paraId="27B2DB4C">
            <w:pPr>
              <w:spacing w:line="240" w:lineRule="auto"/>
              <w:ind w:firstLine="0" w:firstLineChars="0"/>
              <w:jc w:val="left"/>
              <w:rPr>
                <w:szCs w:val="24"/>
              </w:rPr>
            </w:pPr>
            <w:r>
              <w:rPr>
                <w:rFonts w:hint="eastAsia"/>
                <w:szCs w:val="24"/>
              </w:rPr>
              <w:t>□</w:t>
            </w:r>
            <w:r>
              <w:rPr>
                <w:szCs w:val="24"/>
              </w:rPr>
              <w:t>超五年重新审核项目</w:t>
            </w:r>
          </w:p>
          <w:p w14:paraId="1393AE2E">
            <w:pPr>
              <w:spacing w:line="240" w:lineRule="auto"/>
              <w:ind w:firstLine="0" w:firstLineChars="0"/>
              <w:jc w:val="left"/>
              <w:rPr>
                <w:szCs w:val="24"/>
              </w:rPr>
            </w:pPr>
            <w:r>
              <w:rPr>
                <w:rFonts w:hint="eastAsia"/>
                <w:szCs w:val="24"/>
              </w:rPr>
              <w:t>□重大变动重新报批项目</w:t>
            </w:r>
          </w:p>
        </w:tc>
      </w:tr>
      <w:tr w14:paraId="4A5F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147EDE58">
            <w:pPr>
              <w:spacing w:line="240" w:lineRule="auto"/>
              <w:ind w:firstLine="0" w:firstLineChars="0"/>
              <w:jc w:val="center"/>
              <w:rPr>
                <w:szCs w:val="24"/>
              </w:rPr>
            </w:pPr>
            <w:r>
              <w:rPr>
                <w:rFonts w:hint="eastAsia"/>
                <w:szCs w:val="24"/>
              </w:rPr>
              <w:t>项目审批（核准</w:t>
            </w:r>
            <w:r>
              <w:rPr>
                <w:szCs w:val="24"/>
              </w:rPr>
              <w:t>/</w:t>
            </w:r>
            <w:r>
              <w:rPr>
                <w:rFonts w:hint="eastAsia"/>
                <w:szCs w:val="24"/>
              </w:rPr>
              <w:t>备案）部门（选填）</w:t>
            </w:r>
          </w:p>
        </w:tc>
        <w:tc>
          <w:tcPr>
            <w:tcW w:w="2685" w:type="dxa"/>
            <w:vAlign w:val="center"/>
          </w:tcPr>
          <w:p w14:paraId="62247FED">
            <w:pPr>
              <w:spacing w:line="240" w:lineRule="auto"/>
              <w:ind w:firstLine="0" w:firstLineChars="0"/>
              <w:jc w:val="center"/>
              <w:rPr>
                <w:szCs w:val="24"/>
              </w:rPr>
            </w:pPr>
            <w:r>
              <w:rPr>
                <w:rFonts w:hint="eastAsia"/>
                <w:szCs w:val="24"/>
              </w:rPr>
              <w:t>大英县经济信息化和科学技术局</w:t>
            </w:r>
          </w:p>
        </w:tc>
        <w:tc>
          <w:tcPr>
            <w:tcW w:w="1563" w:type="dxa"/>
            <w:vAlign w:val="center"/>
          </w:tcPr>
          <w:p w14:paraId="2D4C9C83">
            <w:pPr>
              <w:spacing w:line="240" w:lineRule="auto"/>
              <w:ind w:firstLine="0" w:firstLineChars="0"/>
              <w:jc w:val="center"/>
              <w:rPr>
                <w:szCs w:val="24"/>
              </w:rPr>
            </w:pPr>
            <w:r>
              <w:rPr>
                <w:rFonts w:hint="eastAsia"/>
                <w:szCs w:val="24"/>
              </w:rPr>
              <w:t>项目审批（核准</w:t>
            </w:r>
            <w:r>
              <w:rPr>
                <w:szCs w:val="24"/>
              </w:rPr>
              <w:t>/</w:t>
            </w:r>
            <w:r>
              <w:rPr>
                <w:rFonts w:hint="eastAsia"/>
                <w:szCs w:val="24"/>
              </w:rPr>
              <w:t>备案）文号（选填）</w:t>
            </w:r>
          </w:p>
        </w:tc>
        <w:tc>
          <w:tcPr>
            <w:tcW w:w="2756" w:type="dxa"/>
            <w:vAlign w:val="center"/>
          </w:tcPr>
          <w:p w14:paraId="6F1D1944">
            <w:pPr>
              <w:spacing w:line="240" w:lineRule="auto"/>
              <w:ind w:firstLine="0" w:firstLineChars="0"/>
              <w:jc w:val="center"/>
              <w:rPr>
                <w:szCs w:val="24"/>
              </w:rPr>
            </w:pPr>
            <w:r>
              <w:rPr>
                <w:rFonts w:hint="eastAsia"/>
                <w:szCs w:val="24"/>
              </w:rPr>
              <w:t>川投资备【2506-510923-07-02-518580】JXQB-0607号</w:t>
            </w:r>
          </w:p>
        </w:tc>
      </w:tr>
      <w:tr w14:paraId="022A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40EA8AFB">
            <w:pPr>
              <w:spacing w:line="240" w:lineRule="auto"/>
              <w:ind w:firstLine="0" w:firstLineChars="0"/>
              <w:jc w:val="center"/>
              <w:rPr>
                <w:szCs w:val="24"/>
              </w:rPr>
            </w:pPr>
            <w:r>
              <w:rPr>
                <w:rFonts w:hint="eastAsia"/>
                <w:szCs w:val="24"/>
              </w:rPr>
              <w:t>总投资（万元）</w:t>
            </w:r>
          </w:p>
        </w:tc>
        <w:tc>
          <w:tcPr>
            <w:tcW w:w="2685" w:type="dxa"/>
            <w:vAlign w:val="center"/>
          </w:tcPr>
          <w:p w14:paraId="00E29A4D">
            <w:pPr>
              <w:spacing w:line="240" w:lineRule="auto"/>
              <w:ind w:firstLine="0" w:firstLineChars="0"/>
              <w:jc w:val="center"/>
              <w:rPr>
                <w:szCs w:val="24"/>
              </w:rPr>
            </w:pPr>
            <w:r>
              <w:rPr>
                <w:rFonts w:hint="eastAsia"/>
                <w:szCs w:val="24"/>
              </w:rPr>
              <w:t>9.5</w:t>
            </w:r>
          </w:p>
        </w:tc>
        <w:tc>
          <w:tcPr>
            <w:tcW w:w="1563" w:type="dxa"/>
            <w:vAlign w:val="center"/>
          </w:tcPr>
          <w:p w14:paraId="10462AA8">
            <w:pPr>
              <w:spacing w:line="240" w:lineRule="auto"/>
              <w:ind w:firstLine="0" w:firstLineChars="0"/>
              <w:jc w:val="center"/>
              <w:rPr>
                <w:szCs w:val="24"/>
              </w:rPr>
            </w:pPr>
            <w:r>
              <w:rPr>
                <w:rFonts w:hint="eastAsia"/>
                <w:szCs w:val="24"/>
              </w:rPr>
              <w:t>环保投资（万元）</w:t>
            </w:r>
          </w:p>
        </w:tc>
        <w:tc>
          <w:tcPr>
            <w:tcW w:w="2756" w:type="dxa"/>
            <w:vAlign w:val="center"/>
          </w:tcPr>
          <w:p w14:paraId="6EDF28BA">
            <w:pPr>
              <w:spacing w:line="240" w:lineRule="auto"/>
              <w:ind w:firstLine="0" w:firstLineChars="0"/>
              <w:jc w:val="center"/>
              <w:rPr>
                <w:szCs w:val="24"/>
              </w:rPr>
            </w:pPr>
            <w:r>
              <w:rPr>
                <w:rFonts w:hint="eastAsia"/>
                <w:szCs w:val="24"/>
              </w:rPr>
              <w:t>7.0</w:t>
            </w:r>
          </w:p>
        </w:tc>
      </w:tr>
      <w:tr w14:paraId="6A9E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2B0C3022">
            <w:pPr>
              <w:spacing w:line="240" w:lineRule="auto"/>
              <w:ind w:firstLine="0" w:firstLineChars="0"/>
              <w:jc w:val="center"/>
              <w:rPr>
                <w:szCs w:val="24"/>
              </w:rPr>
            </w:pPr>
            <w:r>
              <w:rPr>
                <w:rFonts w:hint="eastAsia"/>
                <w:szCs w:val="24"/>
              </w:rPr>
              <w:t>环保投资占比（</w:t>
            </w:r>
            <w:r>
              <w:rPr>
                <w:szCs w:val="24"/>
              </w:rPr>
              <w:t>%）</w:t>
            </w:r>
          </w:p>
        </w:tc>
        <w:tc>
          <w:tcPr>
            <w:tcW w:w="2685" w:type="dxa"/>
            <w:vAlign w:val="center"/>
          </w:tcPr>
          <w:p w14:paraId="0D9F46FF">
            <w:pPr>
              <w:spacing w:line="240" w:lineRule="auto"/>
              <w:ind w:firstLine="0" w:firstLineChars="0"/>
              <w:jc w:val="center"/>
              <w:rPr>
                <w:szCs w:val="24"/>
              </w:rPr>
            </w:pPr>
            <w:r>
              <w:rPr>
                <w:rFonts w:hint="eastAsia"/>
                <w:szCs w:val="24"/>
              </w:rPr>
              <w:t>73.68</w:t>
            </w:r>
          </w:p>
        </w:tc>
        <w:tc>
          <w:tcPr>
            <w:tcW w:w="1563" w:type="dxa"/>
            <w:vAlign w:val="center"/>
          </w:tcPr>
          <w:p w14:paraId="3273696C">
            <w:pPr>
              <w:spacing w:line="240" w:lineRule="auto"/>
              <w:ind w:firstLine="0" w:firstLineChars="0"/>
              <w:jc w:val="center"/>
              <w:rPr>
                <w:szCs w:val="24"/>
              </w:rPr>
            </w:pPr>
            <w:r>
              <w:rPr>
                <w:rFonts w:hint="eastAsia"/>
                <w:szCs w:val="24"/>
              </w:rPr>
              <w:t>施工工期</w:t>
            </w:r>
          </w:p>
        </w:tc>
        <w:tc>
          <w:tcPr>
            <w:tcW w:w="2756" w:type="dxa"/>
            <w:vAlign w:val="center"/>
          </w:tcPr>
          <w:p w14:paraId="10A02456">
            <w:pPr>
              <w:spacing w:line="240" w:lineRule="auto"/>
              <w:ind w:firstLine="0" w:firstLineChars="0"/>
              <w:jc w:val="center"/>
              <w:rPr>
                <w:szCs w:val="24"/>
              </w:rPr>
            </w:pPr>
            <w:r>
              <w:rPr>
                <w:rFonts w:hint="eastAsia"/>
                <w:szCs w:val="24"/>
              </w:rPr>
              <w:t>3个月</w:t>
            </w:r>
          </w:p>
        </w:tc>
      </w:tr>
      <w:tr w14:paraId="0A1C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6507FB01">
            <w:pPr>
              <w:spacing w:line="240" w:lineRule="auto"/>
              <w:ind w:firstLine="0" w:firstLineChars="0"/>
              <w:jc w:val="center"/>
              <w:rPr>
                <w:szCs w:val="24"/>
              </w:rPr>
            </w:pPr>
            <w:r>
              <w:rPr>
                <w:rFonts w:hint="eastAsia"/>
                <w:szCs w:val="24"/>
              </w:rPr>
              <w:t>是否开工建设</w:t>
            </w:r>
          </w:p>
        </w:tc>
        <w:tc>
          <w:tcPr>
            <w:tcW w:w="2685" w:type="dxa"/>
            <w:vAlign w:val="center"/>
          </w:tcPr>
          <w:p w14:paraId="7E353F9C">
            <w:pPr>
              <w:spacing w:line="240" w:lineRule="auto"/>
              <w:ind w:firstLine="0" w:firstLineChars="0"/>
              <w:jc w:val="left"/>
              <w:rPr>
                <w:szCs w:val="24"/>
              </w:rPr>
            </w:pPr>
            <w:r>
              <w:rPr>
                <w:rFonts w:hint="eastAsia"/>
                <w:szCs w:val="24"/>
              </w:rPr>
              <w:t>√否</w:t>
            </w:r>
          </w:p>
          <w:p w14:paraId="5BD6333D">
            <w:pPr>
              <w:spacing w:line="240" w:lineRule="auto"/>
              <w:ind w:firstLine="0" w:firstLineChars="0"/>
              <w:jc w:val="left"/>
              <w:rPr>
                <w:szCs w:val="24"/>
              </w:rPr>
            </w:pPr>
            <w:r>
              <w:rPr>
                <w:rFonts w:hint="eastAsia"/>
                <w:szCs w:val="24"/>
              </w:rPr>
              <w:t>□</w:t>
            </w:r>
            <w:r>
              <w:rPr>
                <w:szCs w:val="24"/>
              </w:rPr>
              <w:t>是：</w:t>
            </w:r>
          </w:p>
        </w:tc>
        <w:tc>
          <w:tcPr>
            <w:tcW w:w="1563" w:type="dxa"/>
            <w:vAlign w:val="center"/>
          </w:tcPr>
          <w:p w14:paraId="437896D5">
            <w:pPr>
              <w:spacing w:line="240" w:lineRule="auto"/>
              <w:ind w:firstLine="0" w:firstLineChars="0"/>
              <w:jc w:val="center"/>
              <w:rPr>
                <w:szCs w:val="24"/>
              </w:rPr>
            </w:pPr>
            <w:r>
              <w:rPr>
                <w:rFonts w:hint="eastAsia"/>
                <w:szCs w:val="24"/>
              </w:rPr>
              <w:t>用地（用海）面积（</w:t>
            </w:r>
            <w:r>
              <w:rPr>
                <w:szCs w:val="24"/>
              </w:rPr>
              <w:t>m</w:t>
            </w:r>
            <w:r>
              <w:rPr>
                <w:szCs w:val="24"/>
                <w:vertAlign w:val="superscript"/>
              </w:rPr>
              <w:t>2</w:t>
            </w:r>
            <w:r>
              <w:rPr>
                <w:szCs w:val="24"/>
              </w:rPr>
              <w:t>）</w:t>
            </w:r>
          </w:p>
        </w:tc>
        <w:tc>
          <w:tcPr>
            <w:tcW w:w="2756" w:type="dxa"/>
            <w:vAlign w:val="center"/>
          </w:tcPr>
          <w:p w14:paraId="043F43E5">
            <w:pPr>
              <w:spacing w:line="240" w:lineRule="auto"/>
              <w:ind w:firstLine="0" w:firstLineChars="0"/>
              <w:jc w:val="center"/>
              <w:rPr>
                <w:szCs w:val="24"/>
              </w:rPr>
            </w:pPr>
            <w:r>
              <w:rPr>
                <w:rFonts w:hint="eastAsia"/>
                <w:szCs w:val="24"/>
              </w:rPr>
              <w:t>0（不新增用地）</w:t>
            </w:r>
          </w:p>
        </w:tc>
      </w:tr>
      <w:tr w14:paraId="4AB1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7F6264DB">
            <w:pPr>
              <w:spacing w:line="240" w:lineRule="auto"/>
              <w:ind w:firstLine="0" w:firstLineChars="0"/>
              <w:jc w:val="center"/>
              <w:rPr>
                <w:b/>
                <w:bCs/>
                <w:szCs w:val="32"/>
              </w:rPr>
            </w:pPr>
            <w:r>
              <w:rPr>
                <w:rFonts w:hint="eastAsia"/>
                <w:b/>
                <w:bCs/>
                <w:szCs w:val="32"/>
              </w:rPr>
              <w:t>专项评价设置情况</w:t>
            </w:r>
          </w:p>
        </w:tc>
        <w:tc>
          <w:tcPr>
            <w:tcW w:w="7450" w:type="dxa"/>
            <w:gridSpan w:val="4"/>
            <w:vAlign w:val="center"/>
          </w:tcPr>
          <w:p w14:paraId="7CC41D84">
            <w:pPr>
              <w:ind w:firstLine="480"/>
            </w:pPr>
            <w:r>
              <w:t>根据《建设项目环境影响报告表编制技术指南（污染影响类）（试行）》，本项目专项评价设置情况见下表：</w:t>
            </w:r>
          </w:p>
          <w:p w14:paraId="0AAD49D1">
            <w:pPr>
              <w:pStyle w:val="35"/>
            </w:pPr>
            <w:r>
              <w:rPr>
                <w:rFonts w:hint="eastAsia"/>
              </w:rPr>
              <w:t xml:space="preserve">  </w:t>
            </w:r>
            <w:r>
              <w:t>专项评价设置表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550"/>
              <w:gridCol w:w="2556"/>
              <w:gridCol w:w="751"/>
            </w:tblGrid>
            <w:tr w14:paraId="2814B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tcMar>
                    <w:left w:w="28" w:type="dxa"/>
                    <w:right w:w="28" w:type="dxa"/>
                  </w:tcMar>
                  <w:vAlign w:val="center"/>
                </w:tcPr>
                <w:p w14:paraId="34F589F4">
                  <w:pPr>
                    <w:pStyle w:val="31"/>
                    <w:rPr>
                      <w:b/>
                      <w:bCs/>
                    </w:rPr>
                  </w:pPr>
                  <w:r>
                    <w:rPr>
                      <w:b/>
                      <w:bCs/>
                    </w:rPr>
                    <w:t>专项评价类别</w:t>
                  </w:r>
                </w:p>
              </w:tc>
              <w:tc>
                <w:tcPr>
                  <w:tcW w:w="2317" w:type="pct"/>
                  <w:tcMar>
                    <w:left w:w="28" w:type="dxa"/>
                    <w:right w:w="28" w:type="dxa"/>
                  </w:tcMar>
                  <w:vAlign w:val="center"/>
                </w:tcPr>
                <w:p w14:paraId="4ABA23DE">
                  <w:pPr>
                    <w:pStyle w:val="31"/>
                    <w:rPr>
                      <w:b/>
                      <w:bCs/>
                    </w:rPr>
                  </w:pPr>
                  <w:r>
                    <w:rPr>
                      <w:b/>
                      <w:bCs/>
                    </w:rPr>
                    <w:t>设置原则</w:t>
                  </w:r>
                </w:p>
              </w:tc>
              <w:tc>
                <w:tcPr>
                  <w:tcW w:w="1668" w:type="pct"/>
                  <w:tcMar>
                    <w:left w:w="28" w:type="dxa"/>
                    <w:right w:w="28" w:type="dxa"/>
                  </w:tcMar>
                  <w:vAlign w:val="center"/>
                </w:tcPr>
                <w:p w14:paraId="61FEC766">
                  <w:pPr>
                    <w:pStyle w:val="31"/>
                    <w:rPr>
                      <w:b/>
                      <w:bCs/>
                    </w:rPr>
                  </w:pPr>
                  <w:r>
                    <w:rPr>
                      <w:b/>
                      <w:bCs/>
                    </w:rPr>
                    <w:t>本项目情况</w:t>
                  </w:r>
                </w:p>
              </w:tc>
              <w:tc>
                <w:tcPr>
                  <w:tcW w:w="491" w:type="pct"/>
                  <w:tcMar>
                    <w:left w:w="28" w:type="dxa"/>
                    <w:right w:w="28" w:type="dxa"/>
                  </w:tcMar>
                  <w:vAlign w:val="center"/>
                </w:tcPr>
                <w:p w14:paraId="06348666">
                  <w:pPr>
                    <w:pStyle w:val="31"/>
                    <w:rPr>
                      <w:b/>
                      <w:bCs/>
                    </w:rPr>
                  </w:pPr>
                  <w:r>
                    <w:rPr>
                      <w:b/>
                      <w:bCs/>
                    </w:rPr>
                    <w:t>是否专项评价</w:t>
                  </w:r>
                </w:p>
              </w:tc>
            </w:tr>
            <w:tr w14:paraId="2BBC0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tcMar>
                    <w:left w:w="28" w:type="dxa"/>
                    <w:right w:w="28" w:type="dxa"/>
                  </w:tcMar>
                  <w:vAlign w:val="center"/>
                </w:tcPr>
                <w:p w14:paraId="3CED28EC">
                  <w:pPr>
                    <w:pStyle w:val="31"/>
                  </w:pPr>
                  <w:r>
                    <w:t>大气</w:t>
                  </w:r>
                </w:p>
              </w:tc>
              <w:tc>
                <w:tcPr>
                  <w:tcW w:w="2317" w:type="pct"/>
                  <w:tcMar>
                    <w:left w:w="28" w:type="dxa"/>
                    <w:right w:w="28" w:type="dxa"/>
                  </w:tcMar>
                  <w:vAlign w:val="center"/>
                </w:tcPr>
                <w:p w14:paraId="7147BB60">
                  <w:pPr>
                    <w:pStyle w:val="31"/>
                  </w:pPr>
                  <w:r>
                    <w:t>排放废气含有有毒有害物、二噁英、苯并[a]芘、氰化物、氯气且厂界外500米范围内有环境空气保护目标的建设项目</w:t>
                  </w:r>
                </w:p>
              </w:tc>
              <w:tc>
                <w:tcPr>
                  <w:tcW w:w="1668" w:type="pct"/>
                  <w:tcMar>
                    <w:left w:w="28" w:type="dxa"/>
                    <w:right w:w="28" w:type="dxa"/>
                  </w:tcMar>
                  <w:vAlign w:val="center"/>
                </w:tcPr>
                <w:p w14:paraId="67EC4350">
                  <w:pPr>
                    <w:pStyle w:val="31"/>
                  </w:pPr>
                  <w:r>
                    <w:rPr>
                      <w:rFonts w:hint="eastAsia"/>
                      <w:kern w:val="0"/>
                    </w:rPr>
                    <w:t>本项目无有毒有害物、二噁英、苯并[a]芘、氰化物、氯气排放</w:t>
                  </w:r>
                </w:p>
              </w:tc>
              <w:tc>
                <w:tcPr>
                  <w:tcW w:w="491" w:type="pct"/>
                  <w:tcMar>
                    <w:left w:w="28" w:type="dxa"/>
                    <w:right w:w="28" w:type="dxa"/>
                  </w:tcMar>
                  <w:vAlign w:val="center"/>
                </w:tcPr>
                <w:p w14:paraId="6DDF5490">
                  <w:pPr>
                    <w:pStyle w:val="31"/>
                    <w:rPr>
                      <w:bCs/>
                    </w:rPr>
                  </w:pPr>
                  <w:r>
                    <w:t>否</w:t>
                  </w:r>
                </w:p>
              </w:tc>
            </w:tr>
            <w:tr w14:paraId="4C023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restart"/>
                  <w:tcMar>
                    <w:left w:w="28" w:type="dxa"/>
                    <w:right w:w="28" w:type="dxa"/>
                  </w:tcMar>
                  <w:vAlign w:val="center"/>
                </w:tcPr>
                <w:p w14:paraId="673991FA">
                  <w:pPr>
                    <w:pStyle w:val="31"/>
                  </w:pPr>
                  <w:r>
                    <w:t>地表水</w:t>
                  </w:r>
                </w:p>
              </w:tc>
              <w:tc>
                <w:tcPr>
                  <w:tcW w:w="2317" w:type="pct"/>
                  <w:tcMar>
                    <w:left w:w="28" w:type="dxa"/>
                    <w:right w:w="28" w:type="dxa"/>
                  </w:tcMar>
                  <w:vAlign w:val="center"/>
                </w:tcPr>
                <w:p w14:paraId="10F2DCF2">
                  <w:pPr>
                    <w:pStyle w:val="31"/>
                  </w:pPr>
                  <w:r>
                    <w:t>新增工业废水直排建设项目</w:t>
                  </w:r>
                </w:p>
                <w:p w14:paraId="26A2017C">
                  <w:pPr>
                    <w:pStyle w:val="31"/>
                  </w:pPr>
                  <w:r>
                    <w:t>（槽罐车外送污水处理厂的除外）</w:t>
                  </w:r>
                </w:p>
              </w:tc>
              <w:tc>
                <w:tcPr>
                  <w:tcW w:w="1668" w:type="pct"/>
                  <w:vMerge w:val="restart"/>
                  <w:tcMar>
                    <w:left w:w="28" w:type="dxa"/>
                    <w:right w:w="28" w:type="dxa"/>
                  </w:tcMar>
                  <w:vAlign w:val="center"/>
                </w:tcPr>
                <w:p w14:paraId="301FA779">
                  <w:pPr>
                    <w:pStyle w:val="31"/>
                  </w:pPr>
                  <w:r>
                    <w:rPr>
                      <w:rFonts w:hint="eastAsia"/>
                    </w:rPr>
                    <w:t>本项目新增工业废水经处理达标后进入市政污水管网；工业废水进入园区污水处理厂处理。</w:t>
                  </w:r>
                </w:p>
              </w:tc>
              <w:tc>
                <w:tcPr>
                  <w:tcW w:w="491" w:type="pct"/>
                  <w:vMerge w:val="restart"/>
                  <w:tcMar>
                    <w:left w:w="28" w:type="dxa"/>
                    <w:right w:w="28" w:type="dxa"/>
                  </w:tcMar>
                  <w:vAlign w:val="center"/>
                </w:tcPr>
                <w:p w14:paraId="496893FD">
                  <w:pPr>
                    <w:pStyle w:val="31"/>
                  </w:pPr>
                  <w:r>
                    <w:t>否</w:t>
                  </w:r>
                </w:p>
              </w:tc>
            </w:tr>
            <w:tr w14:paraId="6934A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5" w:type="pct"/>
                  <w:vMerge w:val="continue"/>
                  <w:tcMar>
                    <w:left w:w="28" w:type="dxa"/>
                    <w:right w:w="28" w:type="dxa"/>
                  </w:tcMar>
                  <w:vAlign w:val="center"/>
                </w:tcPr>
                <w:p w14:paraId="0B4E4C7E">
                  <w:pPr>
                    <w:pStyle w:val="31"/>
                  </w:pPr>
                </w:p>
              </w:tc>
              <w:tc>
                <w:tcPr>
                  <w:tcW w:w="2317" w:type="pct"/>
                  <w:tcMar>
                    <w:left w:w="28" w:type="dxa"/>
                    <w:right w:w="28" w:type="dxa"/>
                  </w:tcMar>
                  <w:vAlign w:val="center"/>
                </w:tcPr>
                <w:p w14:paraId="55D93AB0">
                  <w:pPr>
                    <w:pStyle w:val="31"/>
                  </w:pPr>
                  <w:r>
                    <w:t>新增废水直接排放的污水集中处理厂</w:t>
                  </w:r>
                </w:p>
              </w:tc>
              <w:tc>
                <w:tcPr>
                  <w:tcW w:w="1668" w:type="pct"/>
                  <w:vMerge w:val="continue"/>
                  <w:tcMar>
                    <w:left w:w="28" w:type="dxa"/>
                    <w:right w:w="28" w:type="dxa"/>
                  </w:tcMar>
                  <w:vAlign w:val="center"/>
                </w:tcPr>
                <w:p w14:paraId="09AD65A1">
                  <w:pPr>
                    <w:pStyle w:val="31"/>
                  </w:pPr>
                </w:p>
              </w:tc>
              <w:tc>
                <w:tcPr>
                  <w:tcW w:w="491" w:type="pct"/>
                  <w:vMerge w:val="continue"/>
                  <w:tcMar>
                    <w:left w:w="28" w:type="dxa"/>
                    <w:right w:w="28" w:type="dxa"/>
                  </w:tcMar>
                  <w:vAlign w:val="center"/>
                </w:tcPr>
                <w:p w14:paraId="5C209659">
                  <w:pPr>
                    <w:pStyle w:val="31"/>
                  </w:pPr>
                </w:p>
              </w:tc>
            </w:tr>
            <w:tr w14:paraId="0A29D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tcMar>
                    <w:left w:w="28" w:type="dxa"/>
                    <w:right w:w="28" w:type="dxa"/>
                  </w:tcMar>
                  <w:vAlign w:val="center"/>
                </w:tcPr>
                <w:p w14:paraId="24A04471">
                  <w:pPr>
                    <w:pStyle w:val="31"/>
                  </w:pPr>
                  <w:r>
                    <w:t>环境风险</w:t>
                  </w:r>
                </w:p>
              </w:tc>
              <w:tc>
                <w:tcPr>
                  <w:tcW w:w="2317" w:type="pct"/>
                  <w:tcMar>
                    <w:left w:w="28" w:type="dxa"/>
                    <w:right w:w="28" w:type="dxa"/>
                  </w:tcMar>
                  <w:vAlign w:val="center"/>
                </w:tcPr>
                <w:p w14:paraId="336E7B78">
                  <w:pPr>
                    <w:pStyle w:val="31"/>
                  </w:pPr>
                  <w:r>
                    <w:t>有毒有害和易燃易爆危险物质存储量超过临界量的建设项目</w:t>
                  </w:r>
                </w:p>
              </w:tc>
              <w:tc>
                <w:tcPr>
                  <w:tcW w:w="1668" w:type="pct"/>
                  <w:tcMar>
                    <w:left w:w="28" w:type="dxa"/>
                    <w:right w:w="28" w:type="dxa"/>
                  </w:tcMar>
                  <w:vAlign w:val="center"/>
                </w:tcPr>
                <w:p w14:paraId="30836AF5">
                  <w:pPr>
                    <w:pStyle w:val="31"/>
                    <w:spacing w:line="360" w:lineRule="auto"/>
                  </w:pPr>
                  <w:r>
                    <w:rPr>
                      <w:rFonts w:hint="eastAsia"/>
                    </w:rPr>
                    <w:t>不涉及</w:t>
                  </w:r>
                </w:p>
              </w:tc>
              <w:tc>
                <w:tcPr>
                  <w:tcW w:w="491" w:type="pct"/>
                  <w:tcMar>
                    <w:left w:w="28" w:type="dxa"/>
                    <w:right w:w="28" w:type="dxa"/>
                  </w:tcMar>
                  <w:vAlign w:val="center"/>
                </w:tcPr>
                <w:p w14:paraId="3CAB13F8">
                  <w:pPr>
                    <w:pStyle w:val="31"/>
                  </w:pPr>
                  <w:r>
                    <w:rPr>
                      <w:rFonts w:hint="eastAsia"/>
                    </w:rPr>
                    <w:t>否</w:t>
                  </w:r>
                </w:p>
              </w:tc>
            </w:tr>
            <w:tr w14:paraId="3BB8B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tcMar>
                    <w:left w:w="28" w:type="dxa"/>
                    <w:right w:w="28" w:type="dxa"/>
                  </w:tcMar>
                  <w:vAlign w:val="center"/>
                </w:tcPr>
                <w:p w14:paraId="025804D5">
                  <w:pPr>
                    <w:pStyle w:val="31"/>
                  </w:pPr>
                  <w:r>
                    <w:t>生态</w:t>
                  </w:r>
                </w:p>
              </w:tc>
              <w:tc>
                <w:tcPr>
                  <w:tcW w:w="2317" w:type="pct"/>
                  <w:tcMar>
                    <w:left w:w="28" w:type="dxa"/>
                    <w:right w:w="28" w:type="dxa"/>
                  </w:tcMar>
                  <w:vAlign w:val="center"/>
                </w:tcPr>
                <w:p w14:paraId="05BE0CDD">
                  <w:pPr>
                    <w:pStyle w:val="31"/>
                  </w:pPr>
                  <w:r>
                    <w:t>取水口下游500米范围内有重要水生生物的自然产卵场、索饵场、越冬场和洄游通道的新增河道取水的污染类建设项目</w:t>
                  </w:r>
                </w:p>
              </w:tc>
              <w:tc>
                <w:tcPr>
                  <w:tcW w:w="1668" w:type="pct"/>
                  <w:tcMar>
                    <w:left w:w="28" w:type="dxa"/>
                    <w:right w:w="28" w:type="dxa"/>
                  </w:tcMar>
                  <w:vAlign w:val="center"/>
                </w:tcPr>
                <w:p w14:paraId="67003794">
                  <w:pPr>
                    <w:pStyle w:val="31"/>
                  </w:pPr>
                  <w:r>
                    <w:t>不涉及</w:t>
                  </w:r>
                </w:p>
              </w:tc>
              <w:tc>
                <w:tcPr>
                  <w:tcW w:w="491" w:type="pct"/>
                  <w:tcMar>
                    <w:left w:w="28" w:type="dxa"/>
                    <w:right w:w="28" w:type="dxa"/>
                  </w:tcMar>
                  <w:vAlign w:val="center"/>
                </w:tcPr>
                <w:p w14:paraId="0E610991">
                  <w:pPr>
                    <w:pStyle w:val="31"/>
                  </w:pPr>
                  <w:r>
                    <w:t>否</w:t>
                  </w:r>
                </w:p>
              </w:tc>
            </w:tr>
            <w:tr w14:paraId="2FF21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tcMar>
                    <w:left w:w="28" w:type="dxa"/>
                    <w:right w:w="28" w:type="dxa"/>
                  </w:tcMar>
                  <w:vAlign w:val="center"/>
                </w:tcPr>
                <w:p w14:paraId="395B9E38">
                  <w:pPr>
                    <w:pStyle w:val="31"/>
                  </w:pPr>
                  <w:r>
                    <w:t>海洋</w:t>
                  </w:r>
                </w:p>
              </w:tc>
              <w:tc>
                <w:tcPr>
                  <w:tcW w:w="2317" w:type="pct"/>
                  <w:tcMar>
                    <w:left w:w="28" w:type="dxa"/>
                    <w:right w:w="28" w:type="dxa"/>
                  </w:tcMar>
                  <w:vAlign w:val="center"/>
                </w:tcPr>
                <w:p w14:paraId="0AD191C1">
                  <w:pPr>
                    <w:pStyle w:val="31"/>
                  </w:pPr>
                  <w:r>
                    <w:t>直接向海排放污染物的海洋工程建设项目</w:t>
                  </w:r>
                </w:p>
              </w:tc>
              <w:tc>
                <w:tcPr>
                  <w:tcW w:w="1668" w:type="pct"/>
                  <w:tcMar>
                    <w:left w:w="28" w:type="dxa"/>
                    <w:right w:w="28" w:type="dxa"/>
                  </w:tcMar>
                  <w:vAlign w:val="center"/>
                </w:tcPr>
                <w:p w14:paraId="24D15090">
                  <w:pPr>
                    <w:pStyle w:val="31"/>
                  </w:pPr>
                  <w:r>
                    <w:t>不涉及</w:t>
                  </w:r>
                </w:p>
              </w:tc>
              <w:tc>
                <w:tcPr>
                  <w:tcW w:w="491" w:type="pct"/>
                  <w:tcMar>
                    <w:left w:w="28" w:type="dxa"/>
                    <w:right w:w="28" w:type="dxa"/>
                  </w:tcMar>
                  <w:vAlign w:val="center"/>
                </w:tcPr>
                <w:p w14:paraId="0D0C67AD">
                  <w:pPr>
                    <w:pStyle w:val="31"/>
                  </w:pPr>
                  <w:r>
                    <w:t>否</w:t>
                  </w:r>
                </w:p>
              </w:tc>
            </w:tr>
          </w:tbl>
          <w:p w14:paraId="755B4D4B">
            <w:pPr>
              <w:ind w:firstLine="480"/>
              <w:rPr>
                <w:szCs w:val="32"/>
              </w:rPr>
            </w:pPr>
            <w:r>
              <w:t>因此，本项目</w:t>
            </w:r>
            <w:r>
              <w:rPr>
                <w:rFonts w:hint="eastAsia"/>
              </w:rPr>
              <w:t>无须开展</w:t>
            </w:r>
            <w:r>
              <w:rPr>
                <w:kern w:val="0"/>
              </w:rPr>
              <w:t>专项评价</w:t>
            </w:r>
            <w:r>
              <w:t>工作。</w:t>
            </w:r>
          </w:p>
        </w:tc>
      </w:tr>
      <w:tr w14:paraId="350B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0A2C9AD8">
            <w:pPr>
              <w:spacing w:line="240" w:lineRule="auto"/>
              <w:ind w:firstLine="0" w:firstLineChars="0"/>
              <w:jc w:val="center"/>
              <w:rPr>
                <w:b/>
                <w:bCs/>
                <w:szCs w:val="32"/>
                <w:highlight w:val="yellow"/>
              </w:rPr>
            </w:pPr>
            <w:r>
              <w:rPr>
                <w:rFonts w:hint="eastAsia"/>
                <w:b/>
                <w:bCs/>
                <w:szCs w:val="32"/>
              </w:rPr>
              <w:t>规划情况</w:t>
            </w:r>
          </w:p>
        </w:tc>
        <w:tc>
          <w:tcPr>
            <w:tcW w:w="7450" w:type="dxa"/>
            <w:gridSpan w:val="4"/>
            <w:vAlign w:val="center"/>
          </w:tcPr>
          <w:p w14:paraId="6C3CFB2D">
            <w:pPr>
              <w:ind w:firstLine="482"/>
              <w:rPr>
                <w:shd w:val="clear" w:color="auto" w:fill="FFFFFF"/>
              </w:rPr>
            </w:pPr>
            <w:r>
              <w:rPr>
                <w:rFonts w:hint="eastAsia"/>
                <w:b/>
              </w:rPr>
              <w:t>规划名称：</w:t>
            </w:r>
            <w:r>
              <w:rPr>
                <w:rFonts w:hint="eastAsia"/>
                <w:bCs/>
              </w:rPr>
              <w:t>《四川大英经济开发区控制性详细规划》</w:t>
            </w:r>
          </w:p>
          <w:p w14:paraId="7A7CDBB7">
            <w:pPr>
              <w:ind w:firstLine="482"/>
            </w:pPr>
            <w:r>
              <w:rPr>
                <w:rFonts w:hint="eastAsia"/>
                <w:b/>
                <w:bCs/>
              </w:rPr>
              <w:t>审批机关：</w:t>
            </w:r>
            <w:r>
              <w:rPr>
                <w:rFonts w:hint="eastAsia"/>
              </w:rPr>
              <w:t>四川省人民政府</w:t>
            </w:r>
          </w:p>
          <w:p w14:paraId="2305EAC0">
            <w:pPr>
              <w:ind w:firstLine="482"/>
              <w:rPr>
                <w:b/>
                <w:bCs/>
              </w:rPr>
            </w:pPr>
            <w:r>
              <w:rPr>
                <w:rFonts w:hint="eastAsia"/>
                <w:b/>
                <w:bCs/>
              </w:rPr>
              <w:t>审查文件名称及文号：</w:t>
            </w:r>
            <w:r>
              <w:rPr>
                <w:rFonts w:hint="eastAsia"/>
              </w:rPr>
              <w:t>《四川省人民政府关于设立四川蒲江经济开发区等64家省级开发区的批复》（川府函〔2019〕20号)</w:t>
            </w:r>
          </w:p>
        </w:tc>
      </w:tr>
      <w:tr w14:paraId="49E6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18C1C0DC">
            <w:pPr>
              <w:spacing w:line="240" w:lineRule="auto"/>
              <w:ind w:firstLine="0" w:firstLineChars="0"/>
              <w:jc w:val="center"/>
              <w:rPr>
                <w:b/>
                <w:bCs/>
                <w:szCs w:val="32"/>
                <w:highlight w:val="yellow"/>
              </w:rPr>
            </w:pPr>
            <w:r>
              <w:rPr>
                <w:rFonts w:hint="eastAsia"/>
                <w:b/>
                <w:bCs/>
                <w:szCs w:val="32"/>
              </w:rPr>
              <w:t>规划环境影响评价情况</w:t>
            </w:r>
          </w:p>
        </w:tc>
        <w:tc>
          <w:tcPr>
            <w:tcW w:w="7450" w:type="dxa"/>
            <w:gridSpan w:val="4"/>
            <w:vAlign w:val="center"/>
          </w:tcPr>
          <w:p w14:paraId="5C107A15">
            <w:pPr>
              <w:ind w:firstLine="482"/>
              <w:rPr>
                <w:rFonts w:cs="Times New Roman"/>
                <w:kern w:val="0"/>
              </w:rPr>
            </w:pPr>
            <w:r>
              <w:rPr>
                <w:rFonts w:hint="eastAsia"/>
                <w:b/>
                <w:bCs/>
              </w:rPr>
              <w:t>文件名称：</w:t>
            </w:r>
            <w:r>
              <w:rPr>
                <w:rFonts w:cs="Times New Roman"/>
                <w:kern w:val="0"/>
              </w:rPr>
              <w:t>《四川大英经济开发区规划环境影响报告书》</w:t>
            </w:r>
          </w:p>
          <w:p w14:paraId="7F286060">
            <w:pPr>
              <w:ind w:firstLine="482"/>
            </w:pPr>
            <w:r>
              <w:rPr>
                <w:rFonts w:hint="eastAsia"/>
                <w:b/>
                <w:bCs/>
              </w:rPr>
              <w:t>审查机关：</w:t>
            </w:r>
            <w:r>
              <w:rPr>
                <w:rFonts w:hint="eastAsia"/>
              </w:rPr>
              <w:t>四川省生态环境厅</w:t>
            </w:r>
          </w:p>
          <w:p w14:paraId="4B064088">
            <w:pPr>
              <w:ind w:firstLine="482"/>
            </w:pPr>
            <w:r>
              <w:rPr>
                <w:rFonts w:hint="eastAsia"/>
                <w:b/>
                <w:bCs/>
              </w:rPr>
              <w:t>审批文号：</w:t>
            </w:r>
            <w:r>
              <w:rPr>
                <w:rFonts w:hint="eastAsia"/>
              </w:rPr>
              <w:t>《四川省生态环境厅关于&lt;四川大英经济开发区规划环境影响报告书&gt;的审查意见》（川环建函〔2019〕48号）</w:t>
            </w:r>
          </w:p>
        </w:tc>
      </w:tr>
      <w:tr w14:paraId="05C7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27D9CB2B">
            <w:pPr>
              <w:spacing w:line="240" w:lineRule="auto"/>
              <w:ind w:firstLine="0" w:firstLineChars="0"/>
              <w:jc w:val="center"/>
              <w:rPr>
                <w:b/>
                <w:bCs/>
                <w:szCs w:val="32"/>
                <w:highlight w:val="yellow"/>
              </w:rPr>
            </w:pPr>
            <w:r>
              <w:rPr>
                <w:rFonts w:hint="eastAsia"/>
                <w:b/>
                <w:bCs/>
                <w:szCs w:val="32"/>
              </w:rPr>
              <w:t>规划及规划环境影响评价符合性分析</w:t>
            </w:r>
          </w:p>
        </w:tc>
        <w:tc>
          <w:tcPr>
            <w:tcW w:w="7450" w:type="dxa"/>
            <w:gridSpan w:val="4"/>
            <w:vAlign w:val="center"/>
          </w:tcPr>
          <w:p w14:paraId="118852EC">
            <w:pPr>
              <w:ind w:firstLine="480"/>
              <w:contextualSpacing/>
              <w:rPr>
                <w:b/>
                <w:bCs/>
                <w:iCs/>
              </w:rPr>
            </w:pPr>
            <w:r>
              <w:rPr>
                <w:rFonts w:hint="eastAsia" w:cs="Times New Roman"/>
              </w:rPr>
              <w:t>大英县工业集中发展区成立于2001年（中共大英县委</w:t>
            </w:r>
            <w:r>
              <w:rPr>
                <w:rFonts w:cs="Times New Roman"/>
              </w:rPr>
              <w:t>〔20</w:t>
            </w:r>
            <w:r>
              <w:rPr>
                <w:rFonts w:hint="eastAsia" w:cs="Times New Roman"/>
              </w:rPr>
              <w:t>01</w:t>
            </w:r>
            <w:r>
              <w:rPr>
                <w:rFonts w:cs="Times New Roman"/>
              </w:rPr>
              <w:t>〕</w:t>
            </w:r>
            <w:r>
              <w:rPr>
                <w:rFonts w:hint="eastAsia" w:cs="Times New Roman"/>
              </w:rPr>
              <w:t>31号），规划面积13.1平方公里，主导发展化工、纺织、食品和机械制造业，2008年取得规划环评审查意见（川环建函</w:t>
            </w:r>
            <w:r>
              <w:rPr>
                <w:rFonts w:cs="Times New Roman"/>
              </w:rPr>
              <w:t>〔20</w:t>
            </w:r>
            <w:r>
              <w:rPr>
                <w:rFonts w:hint="eastAsia" w:cs="Times New Roman"/>
              </w:rPr>
              <w:t>08</w:t>
            </w:r>
            <w:r>
              <w:rPr>
                <w:rFonts w:cs="Times New Roman"/>
              </w:rPr>
              <w:t>〕</w:t>
            </w:r>
            <w:r>
              <w:rPr>
                <w:rFonts w:hint="eastAsia" w:cs="Times New Roman"/>
              </w:rPr>
              <w:t>93号）。为满足《大英县城市总体规划》（2013-2030年）修编要求大英县工业集中发展区2016年启动规划修编工作，同年启动省级经济开发区申报工作，并以四川大英经济开发区（以下简称“经开区”）名义委托编制规划及规划环评。</w:t>
            </w:r>
            <w:r>
              <w:rPr>
                <w:rFonts w:cs="Times New Roman"/>
              </w:rPr>
              <w:t>2019年1月，经开区经省人民政府批准设立为省级经济开发区（川府函〔2019〕20号），2019年8月，取得了《四川省生态环境厅关于&lt;四川大英经济开发区规划环境影响报告书&gt;的审查意见》（川环建函〔2019〕48号）。</w:t>
            </w:r>
          </w:p>
          <w:p w14:paraId="6953EDFC">
            <w:pPr>
              <w:ind w:firstLine="480"/>
              <w:contextualSpacing/>
              <w:rPr>
                <w:rFonts w:cs="Times New Roman"/>
              </w:rPr>
            </w:pPr>
            <w:r>
              <w:rPr>
                <w:rFonts w:cs="Times New Roman"/>
              </w:rPr>
              <w:t>四川大英经济开发区位于大英县城东侧，西连射大路，东至隆盛镇打儿窝，南邻达成铁路，北至成南高速公路，规划面积16.0平方公里，包括石油化工产业园（梁家坝和红花坝片区）、盐化工产业园（聂家坝片区）、机电轻纺产业园（马家坝片区和景家坝片区、梨子坝-尚家坝片区）、电子产业园（聂家坝片区）及配套居住组团，经开区主导发展石化、纺织、机电产业。</w:t>
            </w:r>
          </w:p>
          <w:p w14:paraId="000EB313">
            <w:pPr>
              <w:ind w:firstLine="482"/>
              <w:rPr>
                <w:b/>
                <w:bCs/>
              </w:rPr>
            </w:pPr>
            <w:r>
              <w:rPr>
                <w:rFonts w:hint="eastAsia" w:cs="Times New Roman"/>
                <w:b/>
                <w:bCs/>
              </w:rPr>
              <w:t>1</w:t>
            </w:r>
            <w:r>
              <w:rPr>
                <w:rFonts w:cs="Times New Roman"/>
                <w:b/>
                <w:bCs/>
              </w:rPr>
              <w:t>、与</w:t>
            </w:r>
            <w:r>
              <w:rPr>
                <w:rFonts w:hint="eastAsia" w:cs="Times New Roman"/>
                <w:b/>
                <w:bCs/>
              </w:rPr>
              <w:t>园区规划环评及审查意见的</w:t>
            </w:r>
            <w:r>
              <w:rPr>
                <w:rFonts w:cs="Times New Roman"/>
                <w:b/>
                <w:bCs/>
              </w:rPr>
              <w:t>符合性分析</w:t>
            </w:r>
          </w:p>
          <w:p w14:paraId="24AE5490">
            <w:pPr>
              <w:spacing w:line="560" w:lineRule="exact"/>
              <w:ind w:firstLine="480"/>
            </w:pPr>
            <w:r>
              <w:rPr>
                <w:rFonts w:cs="Times New Roman"/>
              </w:rPr>
              <w:t>四川大英经济开发区产业定位为：</w:t>
            </w:r>
            <w:r>
              <w:rPr>
                <w:rFonts w:hint="eastAsia" w:ascii="Dutch801 Rm BT" w:hAnsi="Dutch801 Rm BT"/>
              </w:rPr>
              <w:t>石化、纺织、机电产业</w:t>
            </w:r>
            <w:r>
              <w:rPr>
                <w:rFonts w:hint="eastAsia" w:ascii="黑体" w:hAnsi="黑体" w:eastAsia="黑体"/>
              </w:rPr>
              <w:t>。</w:t>
            </w:r>
          </w:p>
          <w:p w14:paraId="32410970">
            <w:pPr>
              <w:ind w:firstLine="0" w:firstLineChars="0"/>
              <w:rPr>
                <w:color w:val="C00000"/>
              </w:rPr>
            </w:pPr>
            <w:r>
              <w:rPr>
                <w:color w:val="C00000"/>
              </w:rPr>
              <mc:AlternateContent>
                <mc:Choice Requires="wps">
                  <w:drawing>
                    <wp:anchor distT="0" distB="0" distL="114300" distR="114300" simplePos="0" relativeHeight="251659264" behindDoc="0" locked="0" layoutInCell="1" allowOverlap="1">
                      <wp:simplePos x="0" y="0"/>
                      <wp:positionH relativeFrom="column">
                        <wp:posOffset>2946400</wp:posOffset>
                      </wp:positionH>
                      <wp:positionV relativeFrom="paragraph">
                        <wp:posOffset>3013075</wp:posOffset>
                      </wp:positionV>
                      <wp:extent cx="1285875" cy="386715"/>
                      <wp:effectExtent l="0" t="1162050" r="28575" b="13335"/>
                      <wp:wrapNone/>
                      <wp:docPr id="12" name="矩形标注 12"/>
                      <wp:cNvGraphicFramePr/>
                      <a:graphic xmlns:a="http://schemas.openxmlformats.org/drawingml/2006/main">
                        <a:graphicData uri="http://schemas.microsoft.com/office/word/2010/wordprocessingShape">
                          <wps:wsp>
                            <wps:cNvSpPr/>
                            <wps:spPr>
                              <a:xfrm>
                                <a:off x="4570730" y="4891405"/>
                                <a:ext cx="1285875" cy="386715"/>
                              </a:xfrm>
                              <a:prstGeom prst="wedgeRectCallout">
                                <a:avLst>
                                  <a:gd name="adj1" fmla="val 21530"/>
                                  <a:gd name="adj2" fmla="val -346076"/>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61B8DB7">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2pt;margin-top:237.25pt;height:30.45pt;width:101.25pt;z-index:251659264;v-text-anchor:middle;mso-width-relative:page;mso-height-relative:page;" filled="f" stroked="t" coordsize="21600,21600" o:gfxdata="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ZKPRPNsAAAALAQAADwAAAAAAAAABACAAAAAi&#10;AAAAZHJzL2Rvd25yZXYueG1sUEsBAhQAFAAAAAgAh07iQKNlkEmyAgAASQUAAA4AAAAAAAAAAQAg&#10;AAAAKgEAAGRycy9lMm9Eb2MueG1sUEsFBgAAAAAGAAYAWQEAAE4GAAAAAA==&#10;" adj="15450,-63952">
                      <v:fill on="f" focussize="0,0"/>
                      <v:stroke weight="1pt" color="#000000 [3213]" miterlimit="8" joinstyle="miter"/>
                      <v:imagedata o:title=""/>
                      <o:lock v:ext="edit" aspectratio="f"/>
                      <v:textbox>
                        <w:txbxContent>
                          <w:p w14:paraId="161B8DB7">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v:textbox>
                    </v:shape>
                  </w:pict>
                </mc:Fallback>
              </mc:AlternateContent>
            </w:r>
            <w:r>
              <w:rPr>
                <w:color w:val="C00000"/>
              </w:rPr>
              <mc:AlternateContent>
                <mc:Choice Requires="wps">
                  <w:drawing>
                    <wp:anchor distT="0" distB="0" distL="114300" distR="114300" simplePos="0" relativeHeight="251660288" behindDoc="0" locked="0" layoutInCell="1" allowOverlap="1">
                      <wp:simplePos x="0" y="0"/>
                      <wp:positionH relativeFrom="column">
                        <wp:posOffset>3839845</wp:posOffset>
                      </wp:positionH>
                      <wp:positionV relativeFrom="paragraph">
                        <wp:posOffset>1845945</wp:posOffset>
                      </wp:positionV>
                      <wp:extent cx="52070" cy="60325"/>
                      <wp:effectExtent l="0" t="0" r="24765" b="15875"/>
                      <wp:wrapNone/>
                      <wp:docPr id="832821760" name="椭圆 2"/>
                      <wp:cNvGraphicFramePr/>
                      <a:graphic xmlns:a="http://schemas.openxmlformats.org/drawingml/2006/main">
                        <a:graphicData uri="http://schemas.microsoft.com/office/word/2010/wordprocessingShape">
                          <wps:wsp>
                            <wps:cNvSpPr/>
                            <wps:spPr>
                              <a:xfrm>
                                <a:off x="0" y="0"/>
                                <a:ext cx="52070" cy="60325"/>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left:302.35pt;margin-top:145.35pt;height:4.75pt;width:4.1pt;z-index:251660288;v-text-anchor:middle;mso-width-relative:page;mso-height-relative:page;" fillcolor="#C00000" filled="t" stroked="t" coordsize="21600,21600" o:gfxdata="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h+0J92gAAAAsBAAAPAAAAAAAAAAEAIAAAACIAAABkcnMvZG93&#10;bnJldi54bWxQSwECFAAUAAAACACHTuJAQyxFvXACAAD8BAAADgAAAAAAAAABACAAAAApAQAAZHJz&#10;L2Uyb0RvYy54bWxQSwUGAAAAAAYABgBZAQAACwYAAAAA&#10;">
                      <v:fill on="t" focussize="0,0"/>
                      <v:stroke weight="1pt" color="#C00000 [3204]" miterlimit="8" joinstyle="miter"/>
                      <v:imagedata o:title=""/>
                      <o:lock v:ext="edit" aspectratio="f"/>
                    </v:shape>
                  </w:pict>
                </mc:Fallback>
              </mc:AlternateContent>
            </w:r>
            <w:r>
              <w:rPr>
                <w:color w:val="C00000"/>
              </w:rPr>
              <w:drawing>
                <wp:inline distT="0" distB="0" distL="114300" distR="114300">
                  <wp:extent cx="4613910" cy="3415665"/>
                  <wp:effectExtent l="0" t="0" r="0" b="0"/>
                  <wp:docPr id="7" name="图片 8" descr="附图7 大英县工业集中发展区功能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附图7 大英县工业集中发展区功能分区规划图"/>
                          <pic:cNvPicPr>
                            <a:picLocks noChangeAspect="1"/>
                          </pic:cNvPicPr>
                        </pic:nvPicPr>
                        <pic:blipFill>
                          <a:blip r:embed="rId12"/>
                          <a:stretch>
                            <a:fillRect/>
                          </a:stretch>
                        </pic:blipFill>
                        <pic:spPr>
                          <a:xfrm>
                            <a:off x="0" y="0"/>
                            <a:ext cx="4615425" cy="3416798"/>
                          </a:xfrm>
                          <a:prstGeom prst="rect">
                            <a:avLst/>
                          </a:prstGeom>
                          <a:noFill/>
                          <a:ln>
                            <a:noFill/>
                          </a:ln>
                        </pic:spPr>
                      </pic:pic>
                    </a:graphicData>
                  </a:graphic>
                </wp:inline>
              </w:drawing>
            </w:r>
          </w:p>
          <w:p w14:paraId="0413DB8B">
            <w:pPr>
              <w:pStyle w:val="85"/>
            </w:pPr>
            <w:r>
              <w:rPr>
                <w:rFonts w:hint="eastAsia"/>
              </w:rPr>
              <w:t>园区功能分区图</w:t>
            </w:r>
          </w:p>
          <w:p w14:paraId="08DA0C69">
            <w:pPr>
              <w:ind w:firstLine="480"/>
            </w:pPr>
            <w:r>
              <w:t>由上图可知，本项目位于</w:t>
            </w:r>
            <w:r>
              <w:rPr>
                <w:rFonts w:hint="eastAsia"/>
              </w:rPr>
              <w:t>石化</w:t>
            </w:r>
            <w:r>
              <w:t>产业园内。</w:t>
            </w:r>
          </w:p>
          <w:p w14:paraId="301AD25D">
            <w:pPr>
              <w:ind w:firstLine="480"/>
            </w:pPr>
            <w:r>
              <w:t>四川大英经济开发区环境准入条件及负面清单：</w:t>
            </w:r>
          </w:p>
          <w:p w14:paraId="100518CC">
            <w:pPr>
              <w:ind w:firstLine="480"/>
            </w:pPr>
            <w:r>
              <w:rPr>
                <w:rFonts w:hint="eastAsia"/>
              </w:rPr>
              <w:t>I、</w:t>
            </w:r>
            <w:r>
              <w:t>鼓励类</w:t>
            </w:r>
          </w:p>
          <w:p w14:paraId="2E9509E0">
            <w:pPr>
              <w:ind w:firstLine="480"/>
            </w:pPr>
            <w:r>
              <w:t>1）鼓励发展环境友好的化工新材料和机械制造产业。</w:t>
            </w:r>
          </w:p>
          <w:p w14:paraId="26A89FF5">
            <w:pPr>
              <w:ind w:firstLine="480"/>
            </w:pPr>
            <w:r>
              <w:t>2）与规划区主导产业相配套产业，企业效益明显，对区域不造成明显污染，遵循清洁生产及循环经济的项目。</w:t>
            </w:r>
          </w:p>
          <w:p w14:paraId="2E0D3BB8">
            <w:pPr>
              <w:ind w:firstLine="480"/>
            </w:pPr>
            <w:r>
              <w:rPr>
                <w:rFonts w:hint="eastAsia"/>
              </w:rPr>
              <w:t>II、负面清单</w:t>
            </w:r>
          </w:p>
          <w:p w14:paraId="4CB8C0C8">
            <w:pPr>
              <w:ind w:firstLine="480"/>
            </w:pPr>
            <w:r>
              <w:rPr>
                <w:rFonts w:hint="eastAsia" w:ascii="宋体" w:hAnsi="宋体" w:cs="宋体"/>
              </w:rPr>
              <w:t>①</w:t>
            </w:r>
            <w:r>
              <w:t>不符合国家行业准入条件的项目，列入国家产能过剩的项目，列入产业结构指导目录限制及禁止类的项目。</w:t>
            </w:r>
          </w:p>
          <w:p w14:paraId="66C8A8AC">
            <w:pPr>
              <w:ind w:firstLine="480"/>
            </w:pPr>
            <w:r>
              <w:rPr>
                <w:rFonts w:hint="eastAsia" w:ascii="宋体" w:hAnsi="宋体" w:cs="宋体"/>
              </w:rPr>
              <w:t>②</w:t>
            </w:r>
            <w:r>
              <w:t>不符合国家环保法律法规、各类污染防治规划及要求的项目。</w:t>
            </w:r>
          </w:p>
          <w:p w14:paraId="3AFBBD87">
            <w:pPr>
              <w:ind w:firstLine="480"/>
            </w:pPr>
            <w:r>
              <w:rPr>
                <w:rFonts w:hint="eastAsia" w:ascii="宋体" w:hAnsi="宋体" w:cs="宋体"/>
              </w:rPr>
              <w:t>③</w:t>
            </w:r>
            <w:r>
              <w:t>清洁生产水平不能达到行业清洁生产标准二级标准要求或低于全国同类企业先进清洁生产水平的项目。</w:t>
            </w:r>
          </w:p>
          <w:p w14:paraId="66A2C539">
            <w:pPr>
              <w:ind w:firstLine="480"/>
            </w:pPr>
            <w:r>
              <w:rPr>
                <w:rFonts w:hint="eastAsia" w:ascii="宋体" w:hAnsi="宋体" w:cs="宋体"/>
              </w:rPr>
              <w:t>④</w:t>
            </w:r>
            <w:r>
              <w:t>与园区生活空间冲突或经环保论证与周边企业、规划用地等环境不相容，与居住区紧邻且存在重大危险源的项目。</w:t>
            </w:r>
          </w:p>
          <w:p w14:paraId="0D750C1A">
            <w:pPr>
              <w:ind w:firstLine="480"/>
            </w:pPr>
            <w:r>
              <w:rPr>
                <w:rFonts w:hint="eastAsia" w:ascii="宋体" w:hAnsi="宋体" w:cs="宋体"/>
              </w:rPr>
              <w:t>⑤</w:t>
            </w:r>
            <w:r>
              <w:t>禁止新建燃煤火电、金属冶炼、制浆（含废纸制浆）、屠宰、皮革鞣制、铅蓄电池制造、原油炼制、煤化工及发酵制药项目。</w:t>
            </w:r>
          </w:p>
          <w:p w14:paraId="5E5E069A">
            <w:pPr>
              <w:ind w:firstLine="480"/>
            </w:pPr>
            <w:r>
              <w:rPr>
                <w:rFonts w:hint="eastAsia" w:ascii="宋体" w:hAnsi="宋体" w:cs="宋体"/>
              </w:rPr>
              <w:t>⑥</w:t>
            </w:r>
            <w:r>
              <w:t>禁止新引入印制电路板、集成电路制造、平板及柔性显示器件制造等耗、排水量大的项目。</w:t>
            </w:r>
          </w:p>
          <w:p w14:paraId="583034E2">
            <w:pPr>
              <w:ind w:firstLine="480"/>
            </w:pPr>
            <w:r>
              <w:rPr>
                <w:rFonts w:hint="eastAsia" w:ascii="宋体" w:hAnsi="宋体" w:cs="宋体"/>
              </w:rPr>
              <w:t>⑦</w:t>
            </w:r>
            <w:r>
              <w:t>其他与规划环评要求不符的项目。</w:t>
            </w:r>
          </w:p>
          <w:p w14:paraId="4C69B45E">
            <w:pPr>
              <w:pStyle w:val="35"/>
            </w:pPr>
            <w:r>
              <w:t>四川大英经济开发区主导产业负面清单</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444"/>
              <w:gridCol w:w="3483"/>
              <w:gridCol w:w="955"/>
            </w:tblGrid>
            <w:tr w14:paraId="3D78C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0E395411">
                  <w:pPr>
                    <w:pStyle w:val="31"/>
                    <w:rPr>
                      <w:b/>
                      <w:bCs/>
                    </w:rPr>
                  </w:pPr>
                  <w:r>
                    <w:rPr>
                      <w:b/>
                      <w:bCs/>
                    </w:rPr>
                    <w:t>行业</w:t>
                  </w:r>
                </w:p>
                <w:p w14:paraId="485AC274">
                  <w:pPr>
                    <w:pStyle w:val="31"/>
                    <w:rPr>
                      <w:b/>
                      <w:bCs/>
                    </w:rPr>
                  </w:pPr>
                  <w:r>
                    <w:rPr>
                      <w:b/>
                      <w:bCs/>
                    </w:rPr>
                    <w:t>分类</w:t>
                  </w:r>
                </w:p>
              </w:tc>
              <w:tc>
                <w:tcPr>
                  <w:tcW w:w="1595" w:type="pct"/>
                  <w:tcBorders>
                    <w:tl2br w:val="nil"/>
                    <w:tr2bl w:val="nil"/>
                  </w:tcBorders>
                  <w:tcMar>
                    <w:left w:w="28" w:type="dxa"/>
                    <w:right w:w="28" w:type="dxa"/>
                  </w:tcMar>
                  <w:vAlign w:val="center"/>
                </w:tcPr>
                <w:p w14:paraId="5CE2B168">
                  <w:pPr>
                    <w:pStyle w:val="31"/>
                    <w:rPr>
                      <w:b/>
                      <w:bCs/>
                      <w:kern w:val="0"/>
                    </w:rPr>
                  </w:pPr>
                  <w:r>
                    <w:rPr>
                      <w:b/>
                      <w:bCs/>
                      <w:kern w:val="0"/>
                    </w:rPr>
                    <w:t>大/中类</w:t>
                  </w:r>
                </w:p>
              </w:tc>
              <w:tc>
                <w:tcPr>
                  <w:tcW w:w="2273" w:type="pct"/>
                  <w:tcBorders>
                    <w:tl2br w:val="nil"/>
                    <w:tr2bl w:val="nil"/>
                  </w:tcBorders>
                  <w:tcMar>
                    <w:left w:w="28" w:type="dxa"/>
                    <w:right w:w="28" w:type="dxa"/>
                  </w:tcMar>
                  <w:vAlign w:val="center"/>
                </w:tcPr>
                <w:p w14:paraId="7FBCD7BE">
                  <w:pPr>
                    <w:pStyle w:val="31"/>
                    <w:rPr>
                      <w:b/>
                      <w:bCs/>
                      <w:spacing w:val="-12"/>
                    </w:rPr>
                  </w:pPr>
                  <w:r>
                    <w:rPr>
                      <w:b/>
                      <w:bCs/>
                      <w:spacing w:val="-12"/>
                    </w:rPr>
                    <w:t>禁止类</w:t>
                  </w:r>
                </w:p>
              </w:tc>
              <w:tc>
                <w:tcPr>
                  <w:tcW w:w="623" w:type="pct"/>
                  <w:tcBorders>
                    <w:tl2br w:val="nil"/>
                    <w:tr2bl w:val="nil"/>
                  </w:tcBorders>
                  <w:tcMar>
                    <w:left w:w="28" w:type="dxa"/>
                    <w:right w:w="28" w:type="dxa"/>
                  </w:tcMar>
                  <w:vAlign w:val="center"/>
                </w:tcPr>
                <w:p w14:paraId="0AAD829F">
                  <w:pPr>
                    <w:pStyle w:val="31"/>
                    <w:rPr>
                      <w:b/>
                      <w:bCs/>
                      <w:kern w:val="0"/>
                    </w:rPr>
                  </w:pPr>
                  <w:r>
                    <w:rPr>
                      <w:b/>
                      <w:bCs/>
                      <w:kern w:val="0"/>
                    </w:rPr>
                    <w:t>限制类</w:t>
                  </w:r>
                </w:p>
              </w:tc>
            </w:tr>
            <w:tr w14:paraId="7D4B3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5D2F8C1B">
                  <w:pPr>
                    <w:pStyle w:val="31"/>
                  </w:pPr>
                  <w:r>
                    <w:t>石化</w:t>
                  </w:r>
                </w:p>
              </w:tc>
              <w:tc>
                <w:tcPr>
                  <w:tcW w:w="1595" w:type="pct"/>
                  <w:tcBorders>
                    <w:tl2br w:val="nil"/>
                    <w:tr2bl w:val="nil"/>
                  </w:tcBorders>
                  <w:tcMar>
                    <w:left w:w="28" w:type="dxa"/>
                    <w:right w:w="28" w:type="dxa"/>
                  </w:tcMar>
                  <w:vAlign w:val="center"/>
                </w:tcPr>
                <w:p w14:paraId="041ED116">
                  <w:pPr>
                    <w:pStyle w:val="31"/>
                  </w:pPr>
                  <w:r>
                    <w:t>251精炼石油产品制造</w:t>
                  </w:r>
                </w:p>
              </w:tc>
              <w:tc>
                <w:tcPr>
                  <w:tcW w:w="2273" w:type="pct"/>
                  <w:tcBorders>
                    <w:tl2br w:val="nil"/>
                    <w:tr2bl w:val="nil"/>
                  </w:tcBorders>
                  <w:tcMar>
                    <w:left w:w="28" w:type="dxa"/>
                    <w:right w:w="28" w:type="dxa"/>
                  </w:tcMar>
                  <w:vAlign w:val="center"/>
                </w:tcPr>
                <w:p w14:paraId="2D47F456">
                  <w:pPr>
                    <w:pStyle w:val="31"/>
                  </w:pPr>
                  <w:r>
                    <w:rPr>
                      <w:kern w:val="0"/>
                    </w:rPr>
                    <w:t>新建原油炼制、扩建燃料油炼制项目；油品升级项目除外</w:t>
                  </w:r>
                </w:p>
              </w:tc>
              <w:tc>
                <w:tcPr>
                  <w:tcW w:w="623" w:type="pct"/>
                  <w:tcBorders>
                    <w:tl2br w:val="nil"/>
                    <w:tr2bl w:val="nil"/>
                  </w:tcBorders>
                  <w:tcMar>
                    <w:left w:w="28" w:type="dxa"/>
                    <w:right w:w="28" w:type="dxa"/>
                  </w:tcMar>
                  <w:vAlign w:val="center"/>
                </w:tcPr>
                <w:p w14:paraId="3C755BB0">
                  <w:pPr>
                    <w:pStyle w:val="31"/>
                  </w:pPr>
                  <w:r>
                    <w:t>/</w:t>
                  </w:r>
                </w:p>
              </w:tc>
            </w:tr>
            <w:tr w14:paraId="0389D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tcMar>
                    <w:left w:w="28" w:type="dxa"/>
                    <w:right w:w="28" w:type="dxa"/>
                  </w:tcMar>
                  <w:vAlign w:val="center"/>
                </w:tcPr>
                <w:p w14:paraId="4A877F3C">
                  <w:pPr>
                    <w:pStyle w:val="31"/>
                  </w:pPr>
                  <w:r>
                    <w:t>化工</w:t>
                  </w:r>
                </w:p>
              </w:tc>
              <w:tc>
                <w:tcPr>
                  <w:tcW w:w="1595" w:type="pct"/>
                  <w:tcBorders>
                    <w:tl2br w:val="nil"/>
                    <w:tr2bl w:val="nil"/>
                  </w:tcBorders>
                  <w:tcMar>
                    <w:left w:w="28" w:type="dxa"/>
                    <w:right w:w="28" w:type="dxa"/>
                  </w:tcMar>
                  <w:vAlign w:val="center"/>
                </w:tcPr>
                <w:p w14:paraId="4B28FA7C">
                  <w:pPr>
                    <w:pStyle w:val="31"/>
                  </w:pPr>
                  <w:r>
                    <w:rPr>
                      <w:kern w:val="0"/>
                    </w:rPr>
                    <w:t>261基础化学原料制造</w:t>
                  </w:r>
                </w:p>
              </w:tc>
              <w:tc>
                <w:tcPr>
                  <w:tcW w:w="2273" w:type="pct"/>
                  <w:tcBorders>
                    <w:tl2br w:val="nil"/>
                    <w:tr2bl w:val="nil"/>
                  </w:tcBorders>
                  <w:tcMar>
                    <w:left w:w="28" w:type="dxa"/>
                    <w:right w:w="28" w:type="dxa"/>
                  </w:tcMar>
                  <w:vAlign w:val="center"/>
                </w:tcPr>
                <w:p w14:paraId="7E1E5124">
                  <w:pPr>
                    <w:pStyle w:val="31"/>
                    <w:rPr>
                      <w:kern w:val="0"/>
                    </w:rPr>
                  </w:pPr>
                  <w:r>
                    <w:rPr>
                      <w:rFonts w:hint="eastAsia"/>
                      <w:kern w:val="0"/>
                    </w:rPr>
                    <w:t>“</w:t>
                  </w:r>
                  <w:r>
                    <w:rPr>
                      <w:kern w:val="0"/>
                    </w:rPr>
                    <w:t>三酸两碱</w:t>
                  </w:r>
                  <w:r>
                    <w:rPr>
                      <w:rFonts w:hint="eastAsia"/>
                      <w:kern w:val="0"/>
                    </w:rPr>
                    <w:t>”</w:t>
                  </w:r>
                  <w:r>
                    <w:rPr>
                      <w:kern w:val="0"/>
                    </w:rPr>
                    <w:t>（硫酸、盐酸、硝酸，烧碱、纯碱）项目；氯碱（PVC）项目</w:t>
                  </w:r>
                </w:p>
              </w:tc>
              <w:tc>
                <w:tcPr>
                  <w:tcW w:w="623" w:type="pct"/>
                  <w:tcBorders>
                    <w:tl2br w:val="nil"/>
                    <w:tr2bl w:val="nil"/>
                  </w:tcBorders>
                  <w:tcMar>
                    <w:left w:w="28" w:type="dxa"/>
                    <w:right w:w="28" w:type="dxa"/>
                  </w:tcMar>
                  <w:vAlign w:val="center"/>
                </w:tcPr>
                <w:p w14:paraId="6C1BDA12">
                  <w:pPr>
                    <w:pStyle w:val="31"/>
                  </w:pPr>
                  <w:r>
                    <w:t>/</w:t>
                  </w:r>
                </w:p>
              </w:tc>
            </w:tr>
            <w:tr w14:paraId="3BF5E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5A41B3FA">
                  <w:pPr>
                    <w:pStyle w:val="31"/>
                  </w:pPr>
                </w:p>
              </w:tc>
              <w:tc>
                <w:tcPr>
                  <w:tcW w:w="1595" w:type="pct"/>
                  <w:tcBorders>
                    <w:tl2br w:val="nil"/>
                    <w:tr2bl w:val="nil"/>
                  </w:tcBorders>
                  <w:tcMar>
                    <w:left w:w="28" w:type="dxa"/>
                    <w:right w:w="28" w:type="dxa"/>
                  </w:tcMar>
                  <w:vAlign w:val="center"/>
                </w:tcPr>
                <w:p w14:paraId="25A275DB">
                  <w:pPr>
                    <w:pStyle w:val="31"/>
                  </w:pPr>
                  <w:r>
                    <w:rPr>
                      <w:kern w:val="0"/>
                    </w:rPr>
                    <w:t>262肥料制造</w:t>
                  </w:r>
                </w:p>
              </w:tc>
              <w:tc>
                <w:tcPr>
                  <w:tcW w:w="2273" w:type="pct"/>
                  <w:tcBorders>
                    <w:tl2br w:val="nil"/>
                    <w:tr2bl w:val="nil"/>
                  </w:tcBorders>
                  <w:tcMar>
                    <w:left w:w="28" w:type="dxa"/>
                    <w:right w:w="28" w:type="dxa"/>
                  </w:tcMar>
                  <w:vAlign w:val="center"/>
                </w:tcPr>
                <w:p w14:paraId="64902BF2">
                  <w:pPr>
                    <w:pStyle w:val="31"/>
                  </w:pPr>
                  <w:r>
                    <w:rPr>
                      <w:kern w:val="0"/>
                    </w:rPr>
                    <w:t>除合成氨外的肥料制造项目</w:t>
                  </w:r>
                </w:p>
              </w:tc>
              <w:tc>
                <w:tcPr>
                  <w:tcW w:w="623" w:type="pct"/>
                  <w:tcBorders>
                    <w:tl2br w:val="nil"/>
                    <w:tr2bl w:val="nil"/>
                  </w:tcBorders>
                  <w:tcMar>
                    <w:left w:w="28" w:type="dxa"/>
                    <w:right w:w="28" w:type="dxa"/>
                  </w:tcMar>
                  <w:vAlign w:val="center"/>
                </w:tcPr>
                <w:p w14:paraId="09F2D782">
                  <w:pPr>
                    <w:pStyle w:val="31"/>
                    <w:rPr>
                      <w:kern w:val="0"/>
                    </w:rPr>
                  </w:pPr>
                  <w:r>
                    <w:rPr>
                      <w:kern w:val="0"/>
                    </w:rPr>
                    <w:t>合成氨</w:t>
                  </w:r>
                </w:p>
                <w:p w14:paraId="44423B9E">
                  <w:pPr>
                    <w:pStyle w:val="31"/>
                  </w:pPr>
                  <w:r>
                    <w:rPr>
                      <w:kern w:val="0"/>
                    </w:rPr>
                    <w:t>项目</w:t>
                  </w:r>
                </w:p>
              </w:tc>
            </w:tr>
            <w:tr w14:paraId="09755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63E08BC1">
                  <w:pPr>
                    <w:pStyle w:val="31"/>
                  </w:pPr>
                </w:p>
              </w:tc>
              <w:tc>
                <w:tcPr>
                  <w:tcW w:w="1595" w:type="pct"/>
                  <w:tcBorders>
                    <w:tl2br w:val="nil"/>
                    <w:tr2bl w:val="nil"/>
                  </w:tcBorders>
                  <w:tcMar>
                    <w:left w:w="28" w:type="dxa"/>
                    <w:right w:w="28" w:type="dxa"/>
                  </w:tcMar>
                  <w:vAlign w:val="center"/>
                </w:tcPr>
                <w:p w14:paraId="385E65FF">
                  <w:pPr>
                    <w:pStyle w:val="31"/>
                  </w:pPr>
                  <w:r>
                    <w:rPr>
                      <w:kern w:val="0"/>
                    </w:rPr>
                    <w:t>263农药制造</w:t>
                  </w:r>
                </w:p>
              </w:tc>
              <w:tc>
                <w:tcPr>
                  <w:tcW w:w="2273" w:type="pct"/>
                  <w:tcBorders>
                    <w:tl2br w:val="nil"/>
                    <w:tr2bl w:val="nil"/>
                  </w:tcBorders>
                  <w:tcMar>
                    <w:left w:w="28" w:type="dxa"/>
                    <w:right w:w="28" w:type="dxa"/>
                  </w:tcMar>
                  <w:vAlign w:val="center"/>
                </w:tcPr>
                <w:p w14:paraId="187BBD48">
                  <w:pPr>
                    <w:pStyle w:val="31"/>
                    <w:rPr>
                      <w:spacing w:val="-12"/>
                    </w:rPr>
                  </w:pPr>
                  <w:r>
                    <w:rPr>
                      <w:kern w:val="0"/>
                    </w:rPr>
                    <w:t>全部</w:t>
                  </w:r>
                </w:p>
              </w:tc>
              <w:tc>
                <w:tcPr>
                  <w:tcW w:w="623" w:type="pct"/>
                  <w:tcBorders>
                    <w:tl2br w:val="nil"/>
                    <w:tr2bl w:val="nil"/>
                  </w:tcBorders>
                  <w:tcMar>
                    <w:left w:w="28" w:type="dxa"/>
                    <w:right w:w="28" w:type="dxa"/>
                  </w:tcMar>
                  <w:vAlign w:val="center"/>
                </w:tcPr>
                <w:p w14:paraId="5E193E3C">
                  <w:pPr>
                    <w:pStyle w:val="31"/>
                    <w:rPr>
                      <w:spacing w:val="-12"/>
                    </w:rPr>
                  </w:pPr>
                  <w:r>
                    <w:t>/</w:t>
                  </w:r>
                </w:p>
              </w:tc>
            </w:tr>
            <w:tr w14:paraId="56A44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769BC7A0">
                  <w:pPr>
                    <w:pStyle w:val="31"/>
                  </w:pPr>
                </w:p>
              </w:tc>
              <w:tc>
                <w:tcPr>
                  <w:tcW w:w="1595" w:type="pct"/>
                  <w:tcBorders>
                    <w:tl2br w:val="nil"/>
                    <w:tr2bl w:val="nil"/>
                  </w:tcBorders>
                  <w:tcMar>
                    <w:left w:w="28" w:type="dxa"/>
                    <w:right w:w="28" w:type="dxa"/>
                  </w:tcMar>
                  <w:vAlign w:val="center"/>
                </w:tcPr>
                <w:p w14:paraId="51463CA3">
                  <w:pPr>
                    <w:pStyle w:val="31"/>
                  </w:pPr>
                  <w:r>
                    <w:rPr>
                      <w:kern w:val="0"/>
                    </w:rPr>
                    <w:t>264涂料、油墨、颜料及类似产品制造</w:t>
                  </w:r>
                </w:p>
              </w:tc>
              <w:tc>
                <w:tcPr>
                  <w:tcW w:w="2273" w:type="pct"/>
                  <w:tcBorders>
                    <w:tl2br w:val="nil"/>
                    <w:tr2bl w:val="nil"/>
                  </w:tcBorders>
                  <w:tcMar>
                    <w:left w:w="28" w:type="dxa"/>
                    <w:right w:w="28" w:type="dxa"/>
                  </w:tcMar>
                  <w:vAlign w:val="center"/>
                </w:tcPr>
                <w:p w14:paraId="0E910844">
                  <w:pPr>
                    <w:pStyle w:val="31"/>
                  </w:pPr>
                  <w:r>
                    <w:rPr>
                      <w:kern w:val="0"/>
                    </w:rPr>
                    <w:t>涉及有机溶剂使用和挥发性有机物排放的低固份油性涂料生产</w:t>
                  </w:r>
                </w:p>
              </w:tc>
              <w:tc>
                <w:tcPr>
                  <w:tcW w:w="623" w:type="pct"/>
                  <w:tcBorders>
                    <w:tl2br w:val="nil"/>
                    <w:tr2bl w:val="nil"/>
                  </w:tcBorders>
                  <w:tcMar>
                    <w:left w:w="28" w:type="dxa"/>
                    <w:right w:w="28" w:type="dxa"/>
                  </w:tcMar>
                  <w:vAlign w:val="center"/>
                </w:tcPr>
                <w:p w14:paraId="6CF6E461">
                  <w:pPr>
                    <w:pStyle w:val="31"/>
                  </w:pPr>
                  <w:r>
                    <w:t>/</w:t>
                  </w:r>
                </w:p>
              </w:tc>
            </w:tr>
            <w:tr w14:paraId="6387A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77826DBF">
                  <w:pPr>
                    <w:pStyle w:val="31"/>
                  </w:pPr>
                </w:p>
              </w:tc>
              <w:tc>
                <w:tcPr>
                  <w:tcW w:w="1595" w:type="pct"/>
                  <w:tcBorders>
                    <w:tl2br w:val="nil"/>
                    <w:tr2bl w:val="nil"/>
                  </w:tcBorders>
                  <w:tcMar>
                    <w:left w:w="28" w:type="dxa"/>
                    <w:right w:w="28" w:type="dxa"/>
                  </w:tcMar>
                  <w:vAlign w:val="center"/>
                </w:tcPr>
                <w:p w14:paraId="61B939DC">
                  <w:pPr>
                    <w:pStyle w:val="31"/>
                  </w:pPr>
                  <w:r>
                    <w:rPr>
                      <w:kern w:val="0"/>
                    </w:rPr>
                    <w:t>265合成材料</w:t>
                  </w:r>
                </w:p>
              </w:tc>
              <w:tc>
                <w:tcPr>
                  <w:tcW w:w="2273" w:type="pct"/>
                  <w:tcBorders>
                    <w:tl2br w:val="nil"/>
                    <w:tr2bl w:val="nil"/>
                  </w:tcBorders>
                  <w:tcMar>
                    <w:left w:w="28" w:type="dxa"/>
                    <w:right w:w="28" w:type="dxa"/>
                  </w:tcMar>
                  <w:vAlign w:val="center"/>
                </w:tcPr>
                <w:p w14:paraId="19EDA855">
                  <w:pPr>
                    <w:pStyle w:val="31"/>
                    <w:rPr>
                      <w:kern w:val="0"/>
                    </w:rPr>
                  </w:pPr>
                  <w:r>
                    <w:rPr>
                      <w:kern w:val="0"/>
                    </w:rPr>
                    <w:t>新建、改扩建溶剂型氯丁橡胶类、丁苯热塑性橡胶类、聚氨酯类和聚丙烯酸酯类等通用型胶粘剂生产项目；石油化学合成材料制造（丙烯、C4馏分下游产品制造除外）</w:t>
                  </w:r>
                </w:p>
              </w:tc>
              <w:tc>
                <w:tcPr>
                  <w:tcW w:w="623" w:type="pct"/>
                  <w:tcBorders>
                    <w:tl2br w:val="nil"/>
                    <w:tr2bl w:val="nil"/>
                  </w:tcBorders>
                  <w:tcMar>
                    <w:left w:w="28" w:type="dxa"/>
                    <w:right w:w="28" w:type="dxa"/>
                  </w:tcMar>
                  <w:vAlign w:val="center"/>
                </w:tcPr>
                <w:p w14:paraId="4D5F7E93">
                  <w:pPr>
                    <w:pStyle w:val="31"/>
                  </w:pPr>
                  <w:r>
                    <w:t>/</w:t>
                  </w:r>
                </w:p>
              </w:tc>
            </w:tr>
            <w:tr w14:paraId="3EF6C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655E903F">
                  <w:pPr>
                    <w:pStyle w:val="31"/>
                  </w:pPr>
                </w:p>
              </w:tc>
              <w:tc>
                <w:tcPr>
                  <w:tcW w:w="1595" w:type="pct"/>
                  <w:tcBorders>
                    <w:tl2br w:val="nil"/>
                    <w:tr2bl w:val="nil"/>
                  </w:tcBorders>
                  <w:tcMar>
                    <w:left w:w="28" w:type="dxa"/>
                    <w:right w:w="28" w:type="dxa"/>
                  </w:tcMar>
                  <w:vAlign w:val="center"/>
                </w:tcPr>
                <w:p w14:paraId="77D0AE34">
                  <w:pPr>
                    <w:pStyle w:val="31"/>
                  </w:pPr>
                  <w:r>
                    <w:rPr>
                      <w:kern w:val="0"/>
                    </w:rPr>
                    <w:t>266专用化学产品制造</w:t>
                  </w:r>
                </w:p>
              </w:tc>
              <w:tc>
                <w:tcPr>
                  <w:tcW w:w="2273" w:type="pct"/>
                  <w:tcBorders>
                    <w:tl2br w:val="nil"/>
                    <w:tr2bl w:val="nil"/>
                  </w:tcBorders>
                  <w:tcMar>
                    <w:left w:w="28" w:type="dxa"/>
                    <w:right w:w="28" w:type="dxa"/>
                  </w:tcMar>
                  <w:vAlign w:val="center"/>
                </w:tcPr>
                <w:p w14:paraId="1BB8019F">
                  <w:pPr>
                    <w:pStyle w:val="31"/>
                  </w:pPr>
                  <w:r>
                    <w:rPr>
                      <w:kern w:val="0"/>
                    </w:rPr>
                    <w:t>动物胶制造</w:t>
                  </w:r>
                </w:p>
              </w:tc>
              <w:tc>
                <w:tcPr>
                  <w:tcW w:w="623" w:type="pct"/>
                  <w:tcBorders>
                    <w:tl2br w:val="nil"/>
                    <w:tr2bl w:val="nil"/>
                  </w:tcBorders>
                  <w:tcMar>
                    <w:left w:w="28" w:type="dxa"/>
                    <w:right w:w="28" w:type="dxa"/>
                  </w:tcMar>
                  <w:vAlign w:val="center"/>
                </w:tcPr>
                <w:p w14:paraId="7D22E6A2">
                  <w:pPr>
                    <w:pStyle w:val="31"/>
                  </w:pPr>
                  <w:r>
                    <w:t>/</w:t>
                  </w:r>
                </w:p>
              </w:tc>
            </w:tr>
            <w:tr w14:paraId="5D3A7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1C0B066C">
                  <w:pPr>
                    <w:pStyle w:val="31"/>
                  </w:pPr>
                </w:p>
              </w:tc>
              <w:tc>
                <w:tcPr>
                  <w:tcW w:w="1595" w:type="pct"/>
                  <w:tcBorders>
                    <w:tl2br w:val="nil"/>
                    <w:tr2bl w:val="nil"/>
                  </w:tcBorders>
                  <w:tcMar>
                    <w:left w:w="28" w:type="dxa"/>
                    <w:right w:w="28" w:type="dxa"/>
                  </w:tcMar>
                  <w:vAlign w:val="center"/>
                </w:tcPr>
                <w:p w14:paraId="6E021F05">
                  <w:pPr>
                    <w:pStyle w:val="31"/>
                  </w:pPr>
                  <w:r>
                    <w:rPr>
                      <w:kern w:val="0"/>
                    </w:rPr>
                    <w:t>267炸药、火工及焰火产品制造</w:t>
                  </w:r>
                </w:p>
              </w:tc>
              <w:tc>
                <w:tcPr>
                  <w:tcW w:w="2273" w:type="pct"/>
                  <w:tcBorders>
                    <w:tl2br w:val="nil"/>
                    <w:tr2bl w:val="nil"/>
                  </w:tcBorders>
                  <w:tcMar>
                    <w:left w:w="28" w:type="dxa"/>
                    <w:right w:w="28" w:type="dxa"/>
                  </w:tcMar>
                  <w:vAlign w:val="center"/>
                </w:tcPr>
                <w:p w14:paraId="626CEF16">
                  <w:pPr>
                    <w:pStyle w:val="31"/>
                  </w:pPr>
                  <w:r>
                    <w:rPr>
                      <w:kern w:val="0"/>
                    </w:rPr>
                    <w:t>全部</w:t>
                  </w:r>
                </w:p>
              </w:tc>
              <w:tc>
                <w:tcPr>
                  <w:tcW w:w="623" w:type="pct"/>
                  <w:tcBorders>
                    <w:tl2br w:val="nil"/>
                    <w:tr2bl w:val="nil"/>
                  </w:tcBorders>
                  <w:tcMar>
                    <w:left w:w="28" w:type="dxa"/>
                    <w:right w:w="28" w:type="dxa"/>
                  </w:tcMar>
                  <w:vAlign w:val="center"/>
                </w:tcPr>
                <w:p w14:paraId="081D0AF8">
                  <w:pPr>
                    <w:pStyle w:val="31"/>
                  </w:pPr>
                  <w:r>
                    <w:t>/</w:t>
                  </w:r>
                </w:p>
              </w:tc>
            </w:tr>
            <w:tr w14:paraId="5D1B0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26C446A8">
                  <w:pPr>
                    <w:pStyle w:val="31"/>
                  </w:pPr>
                  <w:r>
                    <w:t>纺织</w:t>
                  </w:r>
                </w:p>
              </w:tc>
              <w:tc>
                <w:tcPr>
                  <w:tcW w:w="1595" w:type="pct"/>
                  <w:tcBorders>
                    <w:tl2br w:val="nil"/>
                    <w:tr2bl w:val="nil"/>
                  </w:tcBorders>
                  <w:tcMar>
                    <w:left w:w="28" w:type="dxa"/>
                    <w:right w:w="28" w:type="dxa"/>
                  </w:tcMar>
                  <w:vAlign w:val="center"/>
                </w:tcPr>
                <w:p w14:paraId="52D750D4">
                  <w:pPr>
                    <w:pStyle w:val="31"/>
                  </w:pPr>
                  <w:r>
                    <w:rPr>
                      <w:kern w:val="0"/>
                    </w:rPr>
                    <w:t>17纺织业</w:t>
                  </w:r>
                </w:p>
              </w:tc>
              <w:tc>
                <w:tcPr>
                  <w:tcW w:w="2273" w:type="pct"/>
                  <w:tcBorders>
                    <w:tl2br w:val="nil"/>
                    <w:tr2bl w:val="nil"/>
                  </w:tcBorders>
                  <w:tcMar>
                    <w:left w:w="28" w:type="dxa"/>
                    <w:right w:w="28" w:type="dxa"/>
                  </w:tcMar>
                  <w:vAlign w:val="center"/>
                </w:tcPr>
                <w:p w14:paraId="2944BEE4">
                  <w:pPr>
                    <w:pStyle w:val="31"/>
                    <w:rPr>
                      <w:spacing w:val="-12"/>
                    </w:rPr>
                  </w:pPr>
                  <w:r>
                    <w:rPr>
                      <w:kern w:val="0"/>
                    </w:rPr>
                    <w:t>涉及印染、染整、脱胶工序或产生缫丝、精炼废水的项目</w:t>
                  </w:r>
                </w:p>
              </w:tc>
              <w:tc>
                <w:tcPr>
                  <w:tcW w:w="623" w:type="pct"/>
                  <w:tcBorders>
                    <w:tl2br w:val="nil"/>
                    <w:tr2bl w:val="nil"/>
                  </w:tcBorders>
                  <w:tcMar>
                    <w:left w:w="28" w:type="dxa"/>
                    <w:right w:w="28" w:type="dxa"/>
                  </w:tcMar>
                  <w:vAlign w:val="center"/>
                </w:tcPr>
                <w:p w14:paraId="4D5BFD8E">
                  <w:pPr>
                    <w:pStyle w:val="31"/>
                    <w:rPr>
                      <w:spacing w:val="-12"/>
                    </w:rPr>
                  </w:pPr>
                  <w:r>
                    <w:t>/</w:t>
                  </w:r>
                </w:p>
              </w:tc>
            </w:tr>
            <w:tr w14:paraId="1C691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tcMar>
                    <w:left w:w="28" w:type="dxa"/>
                    <w:right w:w="28" w:type="dxa"/>
                  </w:tcMar>
                  <w:vAlign w:val="center"/>
                </w:tcPr>
                <w:p w14:paraId="716BC944">
                  <w:pPr>
                    <w:pStyle w:val="31"/>
                  </w:pPr>
                  <w:r>
                    <w:t>建材</w:t>
                  </w:r>
                </w:p>
              </w:tc>
              <w:tc>
                <w:tcPr>
                  <w:tcW w:w="1595" w:type="pct"/>
                  <w:tcBorders>
                    <w:tl2br w:val="nil"/>
                    <w:tr2bl w:val="nil"/>
                  </w:tcBorders>
                  <w:tcMar>
                    <w:left w:w="28" w:type="dxa"/>
                    <w:right w:w="28" w:type="dxa"/>
                  </w:tcMar>
                  <w:vAlign w:val="center"/>
                </w:tcPr>
                <w:p w14:paraId="4F153575">
                  <w:pPr>
                    <w:pStyle w:val="31"/>
                  </w:pPr>
                  <w:r>
                    <w:rPr>
                      <w:kern w:val="0"/>
                    </w:rPr>
                    <w:t>201木材加工</w:t>
                  </w:r>
                </w:p>
              </w:tc>
              <w:tc>
                <w:tcPr>
                  <w:tcW w:w="2273" w:type="pct"/>
                  <w:vMerge w:val="restart"/>
                  <w:tcBorders>
                    <w:tl2br w:val="nil"/>
                    <w:tr2bl w:val="nil"/>
                  </w:tcBorders>
                  <w:tcMar>
                    <w:left w:w="28" w:type="dxa"/>
                    <w:right w:w="28" w:type="dxa"/>
                  </w:tcMar>
                  <w:vAlign w:val="center"/>
                </w:tcPr>
                <w:p w14:paraId="7BB097CD">
                  <w:pPr>
                    <w:pStyle w:val="31"/>
                  </w:pPr>
                  <w:r>
                    <w:rPr>
                      <w:kern w:val="0"/>
                    </w:rPr>
                    <w:t>涉及有机溶剂使用和挥发性有机物排放的沥青类防水材料生产、人造板项目</w:t>
                  </w:r>
                </w:p>
              </w:tc>
              <w:tc>
                <w:tcPr>
                  <w:tcW w:w="623" w:type="pct"/>
                  <w:tcBorders>
                    <w:tl2br w:val="nil"/>
                    <w:tr2bl w:val="nil"/>
                  </w:tcBorders>
                  <w:tcMar>
                    <w:left w:w="28" w:type="dxa"/>
                    <w:right w:w="28" w:type="dxa"/>
                  </w:tcMar>
                  <w:vAlign w:val="center"/>
                </w:tcPr>
                <w:p w14:paraId="40BC8C8F">
                  <w:pPr>
                    <w:pStyle w:val="31"/>
                  </w:pPr>
                  <w:r>
                    <w:t>/</w:t>
                  </w:r>
                </w:p>
              </w:tc>
            </w:tr>
            <w:tr w14:paraId="1E67B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05DCED19">
                  <w:pPr>
                    <w:pStyle w:val="31"/>
                  </w:pPr>
                </w:p>
              </w:tc>
              <w:tc>
                <w:tcPr>
                  <w:tcW w:w="1595" w:type="pct"/>
                  <w:tcBorders>
                    <w:tl2br w:val="nil"/>
                    <w:tr2bl w:val="nil"/>
                  </w:tcBorders>
                  <w:tcMar>
                    <w:left w:w="28" w:type="dxa"/>
                    <w:right w:w="28" w:type="dxa"/>
                  </w:tcMar>
                  <w:vAlign w:val="center"/>
                </w:tcPr>
                <w:p w14:paraId="078082B8">
                  <w:pPr>
                    <w:pStyle w:val="31"/>
                  </w:pPr>
                  <w:r>
                    <w:rPr>
                      <w:kern w:val="0"/>
                    </w:rPr>
                    <w:t>202人造板制造</w:t>
                  </w:r>
                </w:p>
              </w:tc>
              <w:tc>
                <w:tcPr>
                  <w:tcW w:w="2273" w:type="pct"/>
                  <w:vMerge w:val="continue"/>
                  <w:tcBorders>
                    <w:tl2br w:val="nil"/>
                    <w:tr2bl w:val="nil"/>
                  </w:tcBorders>
                  <w:tcMar>
                    <w:left w:w="28" w:type="dxa"/>
                    <w:right w:w="28" w:type="dxa"/>
                  </w:tcMar>
                  <w:vAlign w:val="center"/>
                </w:tcPr>
                <w:p w14:paraId="68238DE1">
                  <w:pPr>
                    <w:pStyle w:val="31"/>
                  </w:pPr>
                </w:p>
              </w:tc>
              <w:tc>
                <w:tcPr>
                  <w:tcW w:w="623" w:type="pct"/>
                  <w:tcBorders>
                    <w:tl2br w:val="nil"/>
                    <w:tr2bl w:val="nil"/>
                  </w:tcBorders>
                  <w:tcMar>
                    <w:left w:w="28" w:type="dxa"/>
                    <w:right w:w="28" w:type="dxa"/>
                  </w:tcMar>
                  <w:vAlign w:val="center"/>
                </w:tcPr>
                <w:p w14:paraId="3706E40E">
                  <w:pPr>
                    <w:pStyle w:val="31"/>
                  </w:pPr>
                  <w:r>
                    <w:t>/</w:t>
                  </w:r>
                </w:p>
              </w:tc>
            </w:tr>
            <w:tr w14:paraId="36885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0BA981E8">
                  <w:pPr>
                    <w:pStyle w:val="31"/>
                  </w:pPr>
                </w:p>
              </w:tc>
              <w:tc>
                <w:tcPr>
                  <w:tcW w:w="1595" w:type="pct"/>
                  <w:tcBorders>
                    <w:tl2br w:val="nil"/>
                    <w:tr2bl w:val="nil"/>
                  </w:tcBorders>
                  <w:tcMar>
                    <w:left w:w="28" w:type="dxa"/>
                    <w:right w:w="28" w:type="dxa"/>
                  </w:tcMar>
                  <w:vAlign w:val="center"/>
                </w:tcPr>
                <w:p w14:paraId="00E9556F">
                  <w:pPr>
                    <w:pStyle w:val="31"/>
                  </w:pPr>
                  <w:r>
                    <w:rPr>
                      <w:kern w:val="0"/>
                    </w:rPr>
                    <w:t>203木质制品制造</w:t>
                  </w:r>
                </w:p>
              </w:tc>
              <w:tc>
                <w:tcPr>
                  <w:tcW w:w="2273" w:type="pct"/>
                  <w:tcBorders>
                    <w:tl2br w:val="nil"/>
                    <w:tr2bl w:val="nil"/>
                  </w:tcBorders>
                  <w:tcMar>
                    <w:left w:w="28" w:type="dxa"/>
                    <w:right w:w="28" w:type="dxa"/>
                  </w:tcMar>
                  <w:vAlign w:val="center"/>
                </w:tcPr>
                <w:p w14:paraId="127F46FD">
                  <w:pPr>
                    <w:pStyle w:val="31"/>
                  </w:pPr>
                  <w:r>
                    <w:rPr>
                      <w:kern w:val="0"/>
                    </w:rPr>
                    <w:t>使用粉末喷涂、水性涂料及UV涂料以及进入共享喷涂中心的项目除外</w:t>
                  </w:r>
                </w:p>
              </w:tc>
              <w:tc>
                <w:tcPr>
                  <w:tcW w:w="623" w:type="pct"/>
                  <w:tcBorders>
                    <w:tl2br w:val="nil"/>
                    <w:tr2bl w:val="nil"/>
                  </w:tcBorders>
                  <w:tcMar>
                    <w:left w:w="28" w:type="dxa"/>
                    <w:right w:w="28" w:type="dxa"/>
                  </w:tcMar>
                  <w:vAlign w:val="center"/>
                </w:tcPr>
                <w:p w14:paraId="37D30C36">
                  <w:pPr>
                    <w:pStyle w:val="31"/>
                  </w:pPr>
                  <w:r>
                    <w:t>/</w:t>
                  </w:r>
                </w:p>
              </w:tc>
            </w:tr>
            <w:tr w14:paraId="1DA46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268D5D97">
                  <w:pPr>
                    <w:pStyle w:val="31"/>
                  </w:pPr>
                  <w:r>
                    <w:rPr>
                      <w:kern w:val="0"/>
                    </w:rPr>
                    <w:t>食品</w:t>
                  </w:r>
                </w:p>
              </w:tc>
              <w:tc>
                <w:tcPr>
                  <w:tcW w:w="1595" w:type="pct"/>
                  <w:tcBorders>
                    <w:tl2br w:val="nil"/>
                    <w:tr2bl w:val="nil"/>
                  </w:tcBorders>
                  <w:tcMar>
                    <w:left w:w="28" w:type="dxa"/>
                    <w:right w:w="28" w:type="dxa"/>
                  </w:tcMar>
                  <w:vAlign w:val="center"/>
                </w:tcPr>
                <w:p w14:paraId="184C2CEB">
                  <w:pPr>
                    <w:pStyle w:val="31"/>
                  </w:pPr>
                  <w:r>
                    <w:rPr>
                      <w:kern w:val="0"/>
                    </w:rPr>
                    <w:t>食品制造业</w:t>
                  </w:r>
                </w:p>
              </w:tc>
              <w:tc>
                <w:tcPr>
                  <w:tcW w:w="2273" w:type="pct"/>
                  <w:tcBorders>
                    <w:tl2br w:val="nil"/>
                    <w:tr2bl w:val="nil"/>
                  </w:tcBorders>
                  <w:tcMar>
                    <w:left w:w="28" w:type="dxa"/>
                    <w:right w:w="28" w:type="dxa"/>
                  </w:tcMar>
                  <w:vAlign w:val="center"/>
                </w:tcPr>
                <w:p w14:paraId="3D63FCA7">
                  <w:pPr>
                    <w:pStyle w:val="31"/>
                  </w:pPr>
                  <w:r>
                    <w:rPr>
                      <w:kern w:val="0"/>
                    </w:rPr>
                    <w:t>全部</w:t>
                  </w:r>
                </w:p>
              </w:tc>
              <w:tc>
                <w:tcPr>
                  <w:tcW w:w="623" w:type="pct"/>
                  <w:tcBorders>
                    <w:tl2br w:val="nil"/>
                    <w:tr2bl w:val="nil"/>
                  </w:tcBorders>
                  <w:tcMar>
                    <w:left w:w="28" w:type="dxa"/>
                    <w:right w:w="28" w:type="dxa"/>
                  </w:tcMar>
                  <w:vAlign w:val="center"/>
                </w:tcPr>
                <w:p w14:paraId="3FE05EDF">
                  <w:pPr>
                    <w:pStyle w:val="31"/>
                  </w:pPr>
                  <w:r>
                    <w:t>/</w:t>
                  </w:r>
                </w:p>
              </w:tc>
            </w:tr>
          </w:tbl>
          <w:p w14:paraId="19785063">
            <w:pPr>
              <w:ind w:firstLine="480"/>
            </w:pPr>
            <w:bookmarkStart w:id="4" w:name="_Hlk32072544"/>
            <w:r>
              <w:rPr>
                <w:rFonts w:hint="eastAsia"/>
              </w:rPr>
              <w:t>本项目位于四川大英经济开发区内，使用能源为天然气，为蜀泰化工厂区供热配套项目，不属于园区鼓励类，且</w:t>
            </w:r>
            <w:r>
              <w:t>未列</w:t>
            </w:r>
            <w:r>
              <w:rPr>
                <w:rFonts w:hint="eastAsia"/>
              </w:rPr>
              <w:t>入四川大英经济开发区主导产业</w:t>
            </w:r>
            <w:r>
              <w:t>负面清单</w:t>
            </w:r>
            <w:r>
              <w:rPr>
                <w:rFonts w:hint="eastAsia"/>
              </w:rPr>
              <w:t>，</w:t>
            </w:r>
            <w:r>
              <w:t>属允许类</w:t>
            </w:r>
            <w:r>
              <w:rPr>
                <w:rFonts w:hint="eastAsia"/>
              </w:rPr>
              <w:t>。</w:t>
            </w:r>
          </w:p>
          <w:p w14:paraId="37B0A4D5">
            <w:pPr>
              <w:ind w:firstLine="480"/>
            </w:pPr>
            <w:r>
              <w:rPr>
                <w:rFonts w:hint="eastAsia"/>
              </w:rPr>
              <w:t>综上，本项目符合四川大英经济开发区产业规划和布局要求</w:t>
            </w:r>
            <w:r>
              <w:t>。</w:t>
            </w:r>
          </w:p>
          <w:bookmarkEnd w:id="4"/>
          <w:p w14:paraId="0EB04212">
            <w:pPr>
              <w:ind w:firstLine="482"/>
              <w:rPr>
                <w:b/>
                <w:bCs/>
              </w:rPr>
            </w:pPr>
            <w:r>
              <w:rPr>
                <w:rFonts w:hint="eastAsia" w:cs="Times New Roman"/>
                <w:b/>
                <w:bCs/>
              </w:rPr>
              <w:t>2</w:t>
            </w:r>
            <w:r>
              <w:rPr>
                <w:rFonts w:cs="Times New Roman"/>
                <w:b/>
                <w:bCs/>
              </w:rPr>
              <w:t>、与园区规划环评生态环境准入要求符合性分析</w:t>
            </w:r>
          </w:p>
          <w:p w14:paraId="3E8EC954">
            <w:pPr>
              <w:ind w:firstLine="480"/>
              <w:rPr>
                <w:rFonts w:cs="Times New Roman"/>
                <w:szCs w:val="24"/>
              </w:rPr>
            </w:pPr>
            <w:r>
              <w:rPr>
                <w:rFonts w:hint="eastAsia" w:cs="Times New Roman"/>
                <w:szCs w:val="24"/>
              </w:rPr>
              <w:t>根据调查《四川大英经济开发区规划修编环境影响评价》于2023年11月13日进行了首次公示，目前规划环评处于审核阶段。</w:t>
            </w:r>
          </w:p>
          <w:p w14:paraId="09970A70">
            <w:pPr>
              <w:ind w:firstLine="480"/>
              <w:rPr>
                <w:rFonts w:cs="Times New Roman"/>
                <w:szCs w:val="24"/>
              </w:rPr>
            </w:pPr>
            <w:r>
              <w:rPr>
                <w:rFonts w:hint="eastAsia" w:cs="Times New Roman"/>
                <w:szCs w:val="24"/>
              </w:rPr>
              <w:t>根据《</w:t>
            </w:r>
            <w:r>
              <w:rPr>
                <w:rFonts w:cs="Times New Roman"/>
              </w:rPr>
              <w:t>四川大英经济开发区规划环境影响报告书</w:t>
            </w:r>
            <w:r>
              <w:rPr>
                <w:rFonts w:hint="eastAsia" w:cs="Times New Roman"/>
                <w:szCs w:val="24"/>
              </w:rPr>
              <w:t>》和</w:t>
            </w:r>
            <w:r>
              <w:rPr>
                <w:rFonts w:cs="Times New Roman"/>
              </w:rPr>
              <w:t>《四川省生态环境厅关于&lt;四川大英经济开发区规划环境影响报告书&gt;的审查意见》（川环建函〔2019〕48号）</w:t>
            </w:r>
            <w:r>
              <w:rPr>
                <w:rFonts w:hint="eastAsia" w:cs="Times New Roman"/>
              </w:rPr>
              <w:t>，园区生态环境准入要求如下。</w:t>
            </w:r>
          </w:p>
          <w:p w14:paraId="1DF321A1">
            <w:pPr>
              <w:pStyle w:val="35"/>
            </w:pPr>
            <w:r>
              <w:t>项目与</w:t>
            </w:r>
            <w:r>
              <w:rPr>
                <w:rFonts w:hint="eastAsia" w:cs="Times New Roman"/>
              </w:rPr>
              <w:t>园区生态环境准入要求</w:t>
            </w:r>
            <w:r>
              <w:t>的符合性</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44"/>
              <w:gridCol w:w="3691"/>
              <w:gridCol w:w="620"/>
            </w:tblGrid>
            <w:tr w14:paraId="4D954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84" w:type="pct"/>
                  <w:tcBorders>
                    <w:tl2br w:val="nil"/>
                    <w:tr2bl w:val="nil"/>
                  </w:tcBorders>
                  <w:vAlign w:val="center"/>
                </w:tcPr>
                <w:p w14:paraId="135DEB0B">
                  <w:pPr>
                    <w:pStyle w:val="31"/>
                    <w:rPr>
                      <w:b/>
                      <w:bCs/>
                    </w:rPr>
                  </w:pPr>
                  <w:r>
                    <w:rPr>
                      <w:rFonts w:hint="eastAsia" w:cs="Times New Roman"/>
                      <w:b/>
                      <w:bCs/>
                    </w:rPr>
                    <w:t>生态环境准入要求</w:t>
                  </w:r>
                </w:p>
              </w:tc>
              <w:tc>
                <w:tcPr>
                  <w:tcW w:w="2411" w:type="pct"/>
                  <w:tcBorders>
                    <w:tl2br w:val="nil"/>
                    <w:tr2bl w:val="nil"/>
                  </w:tcBorders>
                  <w:vAlign w:val="center"/>
                </w:tcPr>
                <w:p w14:paraId="150EB866">
                  <w:pPr>
                    <w:pStyle w:val="31"/>
                    <w:rPr>
                      <w:b/>
                      <w:bCs/>
                    </w:rPr>
                  </w:pPr>
                  <w:r>
                    <w:rPr>
                      <w:b/>
                      <w:bCs/>
                    </w:rPr>
                    <w:t>本项目</w:t>
                  </w:r>
                </w:p>
              </w:tc>
              <w:tc>
                <w:tcPr>
                  <w:tcW w:w="405" w:type="pct"/>
                  <w:tcBorders>
                    <w:tl2br w:val="nil"/>
                    <w:tr2bl w:val="nil"/>
                  </w:tcBorders>
                  <w:vAlign w:val="center"/>
                </w:tcPr>
                <w:p w14:paraId="70C4EBC1">
                  <w:pPr>
                    <w:pStyle w:val="31"/>
                    <w:rPr>
                      <w:b/>
                      <w:bCs/>
                    </w:rPr>
                  </w:pPr>
                  <w:r>
                    <w:rPr>
                      <w:b/>
                      <w:bCs/>
                    </w:rPr>
                    <w:t>符合性</w:t>
                  </w:r>
                </w:p>
              </w:tc>
            </w:tr>
            <w:tr w14:paraId="5E180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4E0FCD57">
                  <w:pPr>
                    <w:pStyle w:val="31"/>
                  </w:pPr>
                  <w:r>
                    <w:t>（一）禁止引入不符合国家行业准入条件的项目，列入国家产能过剩类别的项目，列入产业结构指导目录限制及禁止类的项目。</w:t>
                  </w:r>
                </w:p>
              </w:tc>
              <w:tc>
                <w:tcPr>
                  <w:tcW w:w="2411" w:type="pct"/>
                  <w:tcBorders>
                    <w:tl2br w:val="nil"/>
                    <w:tr2bl w:val="nil"/>
                  </w:tcBorders>
                  <w:vAlign w:val="center"/>
                </w:tcPr>
                <w:p w14:paraId="4F455AF2">
                  <w:pPr>
                    <w:pStyle w:val="31"/>
                    <w:jc w:val="both"/>
                  </w:pPr>
                  <w:r>
                    <w:t>根据《国民经济行业分类》（GB/T4754-2017），本项目属于D4430热力生产和供应，</w:t>
                  </w:r>
                  <w:r>
                    <w:rPr>
                      <w:rFonts w:hint="eastAsia"/>
                    </w:rPr>
                    <w:t>根据《产业结构调整指导目录（</w:t>
                  </w:r>
                  <w:r>
                    <w:t>2024</w:t>
                  </w:r>
                  <w:r>
                    <w:rPr>
                      <w:rFonts w:hint="eastAsia"/>
                    </w:rPr>
                    <w:t>年本）》，</w:t>
                  </w:r>
                  <w:r>
                    <w:rPr>
                      <w:rFonts w:hint="eastAsia"/>
                      <w:lang w:val="zh-CN"/>
                    </w:rPr>
                    <w:t>本项目属于“允许类”。</w:t>
                  </w:r>
                </w:p>
              </w:tc>
              <w:tc>
                <w:tcPr>
                  <w:tcW w:w="405" w:type="pct"/>
                  <w:tcBorders>
                    <w:tl2br w:val="nil"/>
                    <w:tr2bl w:val="nil"/>
                  </w:tcBorders>
                  <w:vAlign w:val="center"/>
                </w:tcPr>
                <w:p w14:paraId="32BED5AC">
                  <w:pPr>
                    <w:pStyle w:val="31"/>
                  </w:pPr>
                  <w:r>
                    <w:t>符合</w:t>
                  </w:r>
                </w:p>
              </w:tc>
            </w:tr>
            <w:tr w14:paraId="5FEE6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5AC0D5C5">
                  <w:pPr>
                    <w:pStyle w:val="31"/>
                  </w:pPr>
                  <w:r>
                    <w:t>（二）禁止引入不符合国家环保法律法规、各类污染防治规划及要求的项目。</w:t>
                  </w:r>
                </w:p>
              </w:tc>
              <w:tc>
                <w:tcPr>
                  <w:tcW w:w="2411" w:type="pct"/>
                  <w:tcBorders>
                    <w:tl2br w:val="nil"/>
                    <w:tr2bl w:val="nil"/>
                  </w:tcBorders>
                  <w:vAlign w:val="center"/>
                </w:tcPr>
                <w:p w14:paraId="32D5D264">
                  <w:pPr>
                    <w:pStyle w:val="31"/>
                    <w:jc w:val="both"/>
                    <w:rPr>
                      <w:lang w:bidi="ar"/>
                    </w:rPr>
                  </w:pPr>
                  <w:r>
                    <w:t>本项目位于工业园区内，属于</w:t>
                  </w:r>
                  <w:r>
                    <w:rPr>
                      <w:rFonts w:hint="eastAsia"/>
                    </w:rPr>
                    <w:t>热力生产供应</w:t>
                  </w:r>
                  <w:r>
                    <w:t>，主要大气污染物为</w:t>
                  </w:r>
                  <w:r>
                    <w:rPr>
                      <w:rFonts w:hint="eastAsia"/>
                    </w:rPr>
                    <w:t>颗粒物、SO</w:t>
                  </w:r>
                  <w:r>
                    <w:rPr>
                      <w:rFonts w:hint="eastAsia"/>
                      <w:vertAlign w:val="subscript"/>
                    </w:rPr>
                    <w:t>2</w:t>
                  </w:r>
                  <w:r>
                    <w:rPr>
                      <w:rFonts w:hint="eastAsia"/>
                    </w:rPr>
                    <w:t>和NO</w:t>
                  </w:r>
                  <w:r>
                    <w:rPr>
                      <w:rFonts w:hint="eastAsia"/>
                      <w:vertAlign w:val="subscript"/>
                    </w:rPr>
                    <w:t>x</w:t>
                  </w:r>
                  <w:r>
                    <w:t>，</w:t>
                  </w:r>
                  <w:r>
                    <w:rPr>
                      <w:rFonts w:hint="eastAsia"/>
                    </w:rPr>
                    <w:t>本</w:t>
                  </w:r>
                  <w:r>
                    <w:t>项目</w:t>
                  </w:r>
                  <w:r>
                    <w:rPr>
                      <w:rFonts w:hint="eastAsia"/>
                    </w:rPr>
                    <w:t>天然气锅炉配备低氮燃烧装置，燃烧废气依托现有的1根15m高排气筒（DA007）排放</w:t>
                  </w:r>
                  <w:r>
                    <w:rPr>
                      <w:lang w:bidi="ar"/>
                    </w:rPr>
                    <w:t>；</w:t>
                  </w:r>
                </w:p>
                <w:p w14:paraId="09C78E34">
                  <w:pPr>
                    <w:pStyle w:val="31"/>
                    <w:jc w:val="both"/>
                    <w:rPr>
                      <w:lang w:bidi="ar"/>
                    </w:rPr>
                  </w:pPr>
                  <w:r>
                    <w:rPr>
                      <w:rFonts w:hint="eastAsia"/>
                      <w:lang w:bidi="ar"/>
                    </w:rPr>
                    <w:t>中和后的反冲洗废水进入厂区污水处理站，处理后水回用于工艺生产；纯水制备浓水优先用于厂区绿化，剩余的与锅炉排污水一同进入市政污水管网，再进入四川大英经济开发区工业污水处理厂，最终排入郪江。</w:t>
                  </w:r>
                </w:p>
                <w:p w14:paraId="13B0045F">
                  <w:pPr>
                    <w:pStyle w:val="31"/>
                    <w:jc w:val="both"/>
                  </w:pPr>
                  <w:r>
                    <w:rPr>
                      <w:rFonts w:hint="eastAsia"/>
                    </w:rPr>
                    <w:t>设备采用低噪声设备，厂房隔音。</w:t>
                  </w:r>
                </w:p>
                <w:p w14:paraId="54EC8044">
                  <w:pPr>
                    <w:pStyle w:val="31"/>
                    <w:jc w:val="both"/>
                  </w:pPr>
                  <w:r>
                    <w:rPr>
                      <w:rFonts w:hint="eastAsia"/>
                    </w:rPr>
                    <w:t>项目固废合理处置。</w:t>
                  </w:r>
                </w:p>
                <w:p w14:paraId="4FF5086A">
                  <w:pPr>
                    <w:pStyle w:val="31"/>
                    <w:jc w:val="both"/>
                    <w:rPr>
                      <w:lang w:bidi="ar"/>
                    </w:rPr>
                  </w:pPr>
                  <w:r>
                    <w:rPr>
                      <w:rFonts w:hint="eastAsia"/>
                    </w:rPr>
                    <w:t>综上，本项目</w:t>
                  </w:r>
                  <w:r>
                    <w:t>符合国家法律法规、符合各类污染防治规划要求</w:t>
                  </w:r>
                  <w:r>
                    <w:rPr>
                      <w:rFonts w:hint="eastAsia"/>
                    </w:rPr>
                    <w:t>。</w:t>
                  </w:r>
                </w:p>
              </w:tc>
              <w:tc>
                <w:tcPr>
                  <w:tcW w:w="405" w:type="pct"/>
                  <w:tcBorders>
                    <w:tl2br w:val="nil"/>
                    <w:tr2bl w:val="nil"/>
                  </w:tcBorders>
                  <w:vAlign w:val="center"/>
                </w:tcPr>
                <w:p w14:paraId="0650AC4B">
                  <w:pPr>
                    <w:pStyle w:val="31"/>
                    <w:rPr>
                      <w:kern w:val="0"/>
                    </w:rPr>
                  </w:pPr>
                  <w:r>
                    <w:t>符合</w:t>
                  </w:r>
                </w:p>
              </w:tc>
            </w:tr>
            <w:tr w14:paraId="368B2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590A2429">
                  <w:pPr>
                    <w:pStyle w:val="31"/>
                  </w:pPr>
                  <w:r>
                    <w:t>（三）禁止新建燃煤火电、金属冶炼、制浆（含废纸制浆）屠宰、皮革鞣制、铅蓄电池制造、原油炼制、煤化工、印染项目，具体清单见《报告书》。</w:t>
                  </w:r>
                </w:p>
              </w:tc>
              <w:tc>
                <w:tcPr>
                  <w:tcW w:w="2411" w:type="pct"/>
                  <w:tcBorders>
                    <w:tl2br w:val="nil"/>
                    <w:tr2bl w:val="nil"/>
                  </w:tcBorders>
                  <w:vAlign w:val="center"/>
                </w:tcPr>
                <w:p w14:paraId="751A2ED4">
                  <w:pPr>
                    <w:pStyle w:val="31"/>
                    <w:rPr>
                      <w:kern w:val="0"/>
                    </w:rPr>
                  </w:pPr>
                  <w:r>
                    <w:rPr>
                      <w:rFonts w:hint="eastAsia"/>
                      <w:kern w:val="0"/>
                    </w:rPr>
                    <w:t>本项目</w:t>
                  </w:r>
                  <w:r>
                    <w:rPr>
                      <w:kern w:val="0"/>
                    </w:rPr>
                    <w:t>不涉及</w:t>
                  </w:r>
                </w:p>
              </w:tc>
              <w:tc>
                <w:tcPr>
                  <w:tcW w:w="405" w:type="pct"/>
                  <w:tcBorders>
                    <w:tl2br w:val="nil"/>
                    <w:tr2bl w:val="nil"/>
                  </w:tcBorders>
                  <w:vAlign w:val="center"/>
                </w:tcPr>
                <w:p w14:paraId="0883777A">
                  <w:pPr>
                    <w:pStyle w:val="31"/>
                  </w:pPr>
                  <w:r>
                    <w:t>符合</w:t>
                  </w:r>
                </w:p>
              </w:tc>
            </w:tr>
            <w:tr w14:paraId="2849E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1412D52F">
                  <w:pPr>
                    <w:pStyle w:val="31"/>
                  </w:pPr>
                  <w:r>
                    <w:t>（四）经开区内现有盛马化工燃料油炼制规模不再扩大。</w:t>
                  </w:r>
                </w:p>
              </w:tc>
              <w:tc>
                <w:tcPr>
                  <w:tcW w:w="2411" w:type="pct"/>
                  <w:tcBorders>
                    <w:tl2br w:val="nil"/>
                    <w:tr2bl w:val="nil"/>
                  </w:tcBorders>
                  <w:vAlign w:val="center"/>
                </w:tcPr>
                <w:p w14:paraId="31892373">
                  <w:pPr>
                    <w:pStyle w:val="31"/>
                    <w:rPr>
                      <w:kern w:val="0"/>
                    </w:rPr>
                  </w:pPr>
                  <w:r>
                    <w:rPr>
                      <w:rFonts w:hint="eastAsia"/>
                      <w:kern w:val="0"/>
                    </w:rPr>
                    <w:t>本项目</w:t>
                  </w:r>
                  <w:r>
                    <w:rPr>
                      <w:kern w:val="0"/>
                    </w:rPr>
                    <w:t>不涉及</w:t>
                  </w:r>
                </w:p>
              </w:tc>
              <w:tc>
                <w:tcPr>
                  <w:tcW w:w="405" w:type="pct"/>
                  <w:tcBorders>
                    <w:tl2br w:val="nil"/>
                    <w:tr2bl w:val="nil"/>
                  </w:tcBorders>
                  <w:vAlign w:val="center"/>
                </w:tcPr>
                <w:p w14:paraId="7521AF2B">
                  <w:pPr>
                    <w:pStyle w:val="31"/>
                  </w:pPr>
                  <w:r>
                    <w:t>符合</w:t>
                  </w:r>
                </w:p>
              </w:tc>
            </w:tr>
          </w:tbl>
          <w:p w14:paraId="349C1A85">
            <w:pPr>
              <w:ind w:firstLine="482"/>
              <w:rPr>
                <w:rFonts w:cs="Times New Roman"/>
                <w:b/>
                <w:bCs/>
                <w:kern w:val="0"/>
                <w:szCs w:val="24"/>
              </w:rPr>
            </w:pPr>
            <w:r>
              <w:rPr>
                <w:rFonts w:cs="Times New Roman"/>
                <w:b/>
                <w:bCs/>
                <w:kern w:val="0"/>
                <w:szCs w:val="24"/>
              </w:rPr>
              <w:t>综上，本项目符合四川大英经济开发区</w:t>
            </w:r>
            <w:r>
              <w:rPr>
                <w:rFonts w:hint="eastAsia" w:cs="Times New Roman"/>
                <w:b/>
                <w:bCs/>
                <w:kern w:val="0"/>
                <w:szCs w:val="24"/>
              </w:rPr>
              <w:t>生态环境准入要求。</w:t>
            </w:r>
          </w:p>
          <w:p w14:paraId="779D8B41">
            <w:pPr>
              <w:ind w:firstLine="482"/>
              <w:rPr>
                <w:b/>
                <w:bCs/>
              </w:rPr>
            </w:pPr>
            <w:r>
              <w:rPr>
                <w:rFonts w:hint="eastAsia"/>
                <w:b/>
                <w:bCs/>
              </w:rPr>
              <w:t>3、与园区化工产业定位合理性分析</w:t>
            </w:r>
          </w:p>
          <w:p w14:paraId="64D52475">
            <w:pPr>
              <w:ind w:firstLine="480"/>
              <w:rPr>
                <w:rFonts w:cs="Times New Roman"/>
                <w:szCs w:val="24"/>
              </w:rPr>
            </w:pPr>
            <w:r>
              <w:rPr>
                <w:rFonts w:hint="eastAsia"/>
              </w:rPr>
              <w:t>根据</w:t>
            </w:r>
            <w:r>
              <w:rPr>
                <w:rFonts w:hint="eastAsia" w:cs="Times New Roman"/>
                <w:szCs w:val="24"/>
              </w:rPr>
              <w:t>《</w:t>
            </w:r>
            <w:r>
              <w:rPr>
                <w:rFonts w:cs="Times New Roman"/>
              </w:rPr>
              <w:t>四川大英经济开发区规划环境影响报告书</w:t>
            </w:r>
            <w:r>
              <w:rPr>
                <w:rFonts w:hint="eastAsia" w:cs="Times New Roman"/>
                <w:szCs w:val="24"/>
              </w:rPr>
              <w:t>》中对于园区化工产业定位合理性分析的建议，如下：</w:t>
            </w:r>
          </w:p>
          <w:p w14:paraId="7B8D0664">
            <w:pPr>
              <w:ind w:firstLine="480"/>
            </w:pPr>
            <w:r>
              <w:rPr>
                <w:rFonts w:hint="eastAsia"/>
              </w:rPr>
              <w:t>1、以久大盐化为支撑，适度培育盐化工下游产业链，深化制盐、卤素提取等盐化工产业发展，因临近大英县城规划居住区，禁止新建纯碱、PVC项目。</w:t>
            </w:r>
          </w:p>
          <w:p w14:paraId="6C3B2C40">
            <w:pPr>
              <w:ind w:firstLine="480"/>
            </w:pPr>
            <w:r>
              <w:rPr>
                <w:rFonts w:hint="eastAsia"/>
              </w:rPr>
              <w:t>2、调整产业发展思路，以化工新材料为核心方向，鼓励发展：</w:t>
            </w:r>
          </w:p>
          <w:p w14:paraId="351D9241">
            <w:pPr>
              <w:ind w:firstLine="480"/>
            </w:pPr>
            <w:r>
              <w:rPr>
                <w:rFonts w:hint="eastAsia"/>
              </w:rPr>
              <w:t>（1）新型功能材料：新型涂层材料、环境友好型防腐涂料及高性能工业涂料、水性重防腐涂料等表面功能材料，新型石油化工催化剂、化工、医药及环保用催化剂、新型光催化材料、分子筛固汞或无汞的新型高效、</w:t>
            </w:r>
            <w:r>
              <w:rPr>
                <w:rFonts w:hint="eastAsia"/>
                <w:b/>
                <w:bCs/>
              </w:rPr>
              <w:t>环保催化剂和助剂</w:t>
            </w:r>
            <w:r>
              <w:rPr>
                <w:rFonts w:hint="eastAsia"/>
              </w:rPr>
              <w:t>；</w:t>
            </w:r>
          </w:p>
          <w:p w14:paraId="4A809CF5">
            <w:pPr>
              <w:ind w:firstLine="480"/>
            </w:pPr>
            <w:r>
              <w:rPr>
                <w:rFonts w:hint="eastAsia"/>
              </w:rPr>
              <w:t>（2）先进结构材料：新型聚氨酯材料、吸水性树脂、导电性树脂等合成树脂。</w:t>
            </w:r>
          </w:p>
          <w:p w14:paraId="7ED2E789">
            <w:pPr>
              <w:ind w:firstLine="480"/>
            </w:pPr>
            <w:r>
              <w:rPr>
                <w:rFonts w:hint="eastAsia"/>
              </w:rPr>
              <w:t>本项目为环保催化剂和助剂的辅助工程建设，与园区化工产业定位相符。</w:t>
            </w:r>
          </w:p>
          <w:p w14:paraId="5F0F2C6D">
            <w:pPr>
              <w:ind w:firstLine="482"/>
              <w:rPr>
                <w:b/>
                <w:bCs/>
              </w:rPr>
            </w:pPr>
            <w:r>
              <w:rPr>
                <w:rFonts w:hint="eastAsia"/>
                <w:b/>
                <w:bCs/>
              </w:rPr>
              <w:t>4、与园区能源结构合理性分析</w:t>
            </w:r>
          </w:p>
          <w:p w14:paraId="4D813D2E">
            <w:pPr>
              <w:ind w:firstLine="480"/>
              <w:rPr>
                <w:rFonts w:cs="Times New Roman"/>
                <w:szCs w:val="24"/>
              </w:rPr>
            </w:pPr>
            <w:r>
              <w:rPr>
                <w:rFonts w:hint="eastAsia"/>
              </w:rPr>
              <w:t>根据</w:t>
            </w:r>
            <w:r>
              <w:rPr>
                <w:rFonts w:hint="eastAsia" w:cs="Times New Roman"/>
                <w:szCs w:val="24"/>
              </w:rPr>
              <w:t>《</w:t>
            </w:r>
            <w:r>
              <w:rPr>
                <w:rFonts w:cs="Times New Roman"/>
              </w:rPr>
              <w:t>四川大英经济开发区规划环境影响报告书</w:t>
            </w:r>
            <w:r>
              <w:rPr>
                <w:rFonts w:hint="eastAsia" w:cs="Times New Roman"/>
                <w:szCs w:val="24"/>
              </w:rPr>
              <w:t>》中园区能源结构合理性分析中的建议，如下：</w:t>
            </w:r>
          </w:p>
          <w:p w14:paraId="161056B2">
            <w:pPr>
              <w:ind w:firstLine="480"/>
            </w:pPr>
            <w:r>
              <w:rPr>
                <w:rFonts w:hint="eastAsia"/>
              </w:rPr>
              <w:t>优化规划区能源结构，除久大盐化现有锅炉外禁止使用燃煤等高污染燃料，以天然气、电等清洁能源为主，新建燃气锅炉加装低氮燃烧装置，鼓励引入天然气分布式能源。加强区内工业企业大气污染综合治理，参照燃煤电厂超低排放改造要求于2020年前完成久大盐化锅炉废气“超低排放”改造工作。</w:t>
            </w:r>
          </w:p>
          <w:p w14:paraId="37384BF9">
            <w:pPr>
              <w:ind w:firstLine="480"/>
              <w:rPr>
                <w:highlight w:val="yellow"/>
              </w:rPr>
            </w:pPr>
            <w:r>
              <w:rPr>
                <w:rFonts w:hint="eastAsia"/>
              </w:rPr>
              <w:t>目前，园区内无集中供热。本项目采用加装低氮燃烧装置的天然气锅炉，与园区能源结构相符。</w:t>
            </w:r>
          </w:p>
        </w:tc>
      </w:tr>
      <w:tr w14:paraId="05DD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4E5BB791">
            <w:pPr>
              <w:spacing w:line="240" w:lineRule="auto"/>
              <w:ind w:firstLine="0" w:firstLineChars="0"/>
              <w:jc w:val="center"/>
              <w:rPr>
                <w:b/>
                <w:bCs/>
                <w:szCs w:val="32"/>
              </w:rPr>
            </w:pPr>
            <w:r>
              <w:rPr>
                <w:rFonts w:hint="eastAsia"/>
                <w:b/>
                <w:bCs/>
                <w:szCs w:val="32"/>
              </w:rPr>
              <w:t>其他符合性分析</w:t>
            </w:r>
          </w:p>
        </w:tc>
        <w:tc>
          <w:tcPr>
            <w:tcW w:w="7450" w:type="dxa"/>
            <w:gridSpan w:val="4"/>
            <w:vAlign w:val="center"/>
          </w:tcPr>
          <w:p w14:paraId="0D3CD5E8">
            <w:pPr>
              <w:ind w:firstLine="482"/>
              <w:rPr>
                <w:b/>
                <w:bCs/>
              </w:rPr>
            </w:pPr>
            <w:r>
              <w:rPr>
                <w:rFonts w:hint="eastAsia"/>
                <w:b/>
                <w:bCs/>
              </w:rPr>
              <w:t>一、产业政策符合性分析</w:t>
            </w:r>
          </w:p>
          <w:p w14:paraId="71E6CF63">
            <w:pPr>
              <w:ind w:firstLine="480"/>
            </w:pPr>
            <w:r>
              <w:rPr>
                <w:rFonts w:hint="eastAsia"/>
              </w:rPr>
              <w:t>本项目</w:t>
            </w:r>
            <w:r>
              <w:t>将现有项目1台</w:t>
            </w:r>
            <w:r>
              <w:rPr>
                <w:rFonts w:hint="eastAsia"/>
              </w:rPr>
              <w:t>4</w:t>
            </w:r>
            <w:r>
              <w:t>t/h的燃气锅炉停用淘汰，</w:t>
            </w:r>
            <w:r>
              <w:rPr>
                <w:rFonts w:hint="eastAsia"/>
              </w:rPr>
              <w:t>在现有锅炉房建设</w:t>
            </w:r>
            <w:r>
              <w:t>1台</w:t>
            </w:r>
            <w:r>
              <w:rPr>
                <w:rFonts w:hint="eastAsia"/>
              </w:rPr>
              <w:t>6</w:t>
            </w:r>
            <w:r>
              <w:t>t/h的燃气锅炉，根据《</w:t>
            </w:r>
            <w:r>
              <w:rPr>
                <w:rFonts w:hint="eastAsia"/>
              </w:rPr>
              <w:t>国民经济行业分类</w:t>
            </w:r>
            <w:r>
              <w:t>》（GB/T4754-2017），项目行业代码为“D4430 热力生产和供应”。根据《产业结构调整指导目录》（2024年版），本项目不属于其中的鼓励类、限制类、淘汰类范畴，</w:t>
            </w:r>
            <w:r>
              <w:rPr>
                <w:rFonts w:hint="eastAsia"/>
              </w:rPr>
              <w:t>符合国家法律法规和政策，</w:t>
            </w:r>
            <w:r>
              <w:t>属于允许类</w:t>
            </w:r>
            <w:r>
              <w:rPr>
                <w:rFonts w:hint="eastAsia"/>
              </w:rPr>
              <w:t>。</w:t>
            </w:r>
          </w:p>
          <w:p w14:paraId="3EAF0C51">
            <w:pPr>
              <w:ind w:firstLine="480"/>
            </w:pPr>
            <w:r>
              <w:rPr>
                <w:rFonts w:hint="eastAsia"/>
              </w:rPr>
              <w:t>同时，本项目生产设备中不涉及《部分工业行业淘汰落后生产工艺装备和产品指导目录》淘汰类中明令淘汰的机械设备。</w:t>
            </w:r>
          </w:p>
          <w:p w14:paraId="5C7842EF">
            <w:pPr>
              <w:ind w:firstLine="480"/>
            </w:pPr>
            <w:r>
              <w:rPr>
                <w:rFonts w:hint="eastAsia"/>
                <w:szCs w:val="24"/>
              </w:rPr>
              <w:t>大英县经济信息化和科学技术局</w:t>
            </w:r>
            <w:r>
              <w:rPr>
                <w:rFonts w:hint="eastAsia"/>
              </w:rPr>
              <w:t>于</w:t>
            </w:r>
            <w:r>
              <w:t>202</w:t>
            </w:r>
            <w:r>
              <w:rPr>
                <w:rFonts w:hint="eastAsia"/>
              </w:rPr>
              <w:t>5年6月7日以</w:t>
            </w:r>
            <w:r>
              <w:rPr>
                <w:rFonts w:hint="eastAsia"/>
                <w:szCs w:val="24"/>
              </w:rPr>
              <w:t>川投资备【2506-510923-07-02-518580】JXQB-0607号</w:t>
            </w:r>
            <w:r>
              <w:rPr>
                <w:rFonts w:hint="eastAsia"/>
              </w:rPr>
              <w:t>投资备案对项目予以备案。</w:t>
            </w:r>
          </w:p>
          <w:p w14:paraId="0CACBDEB">
            <w:pPr>
              <w:ind w:firstLine="482"/>
              <w:rPr>
                <w:b/>
              </w:rPr>
            </w:pPr>
            <w:r>
              <w:rPr>
                <w:rFonts w:hint="eastAsia"/>
                <w:b/>
              </w:rPr>
              <w:t>因此，本项目的建设符合国家现行产业政策。</w:t>
            </w:r>
          </w:p>
          <w:p w14:paraId="59FE93D8">
            <w:pPr>
              <w:ind w:firstLine="482"/>
              <w:rPr>
                <w:b/>
                <w:bCs/>
              </w:rPr>
            </w:pPr>
            <w:r>
              <w:rPr>
                <w:rFonts w:hint="eastAsia"/>
                <w:b/>
                <w:bCs/>
              </w:rPr>
              <w:t>二、用地符合性分析</w:t>
            </w:r>
          </w:p>
          <w:p w14:paraId="2B9EC857">
            <w:pPr>
              <w:ind w:firstLine="480"/>
              <w:rPr>
                <w:szCs w:val="32"/>
              </w:rPr>
            </w:pPr>
            <w:r>
              <w:rPr>
                <w:rFonts w:hint="eastAsia"/>
                <w:szCs w:val="32"/>
              </w:rPr>
              <w:t>本项目依托厂区已建锅炉房，不新增占地。</w:t>
            </w:r>
          </w:p>
          <w:p w14:paraId="167ABD82">
            <w:pPr>
              <w:ind w:firstLine="480"/>
              <w:rPr>
                <w:szCs w:val="32"/>
              </w:rPr>
            </w:pPr>
            <w:r>
              <w:rPr>
                <w:rFonts w:hint="eastAsia"/>
                <w:szCs w:val="32"/>
              </w:rPr>
              <w:t>本项目位于</w:t>
            </w:r>
            <w:r>
              <w:rPr>
                <w:rFonts w:hint="eastAsia"/>
                <w:szCs w:val="24"/>
              </w:rPr>
              <w:t>四川大英经济开发区，根据大英经济开发区土地利用规划图本项目所在地为工业用地。同时，</w:t>
            </w:r>
            <w:r>
              <w:rPr>
                <w:rFonts w:hint="eastAsia"/>
                <w:szCs w:val="32"/>
              </w:rPr>
              <w:t>本项目已取得国土证（见附件），土地用途为工业用地。</w:t>
            </w:r>
          </w:p>
          <w:p w14:paraId="7DC4D740">
            <w:pPr>
              <w:ind w:firstLine="482"/>
              <w:rPr>
                <w:b/>
                <w:bCs/>
                <w:szCs w:val="32"/>
              </w:rPr>
            </w:pPr>
            <w:r>
              <w:rPr>
                <w:rFonts w:hint="eastAsia"/>
                <w:b/>
                <w:bCs/>
                <w:szCs w:val="32"/>
              </w:rPr>
              <w:t>因此，本项目符合当地用地规划要求。</w:t>
            </w:r>
          </w:p>
          <w:p w14:paraId="61F96662">
            <w:pPr>
              <w:ind w:firstLine="482"/>
              <w:rPr>
                <w:b/>
                <w:bCs/>
              </w:rPr>
            </w:pPr>
            <w:r>
              <w:rPr>
                <w:rFonts w:hint="eastAsia"/>
                <w:b/>
                <w:bCs/>
              </w:rPr>
              <w:t>三、选址可行性分析</w:t>
            </w:r>
          </w:p>
          <w:p w14:paraId="37D9ABF9">
            <w:pPr>
              <w:ind w:firstLine="480"/>
            </w:pPr>
            <w:r>
              <w:rPr>
                <w:rFonts w:hint="eastAsia"/>
              </w:rPr>
              <w:t>（1）项目外环境关系</w:t>
            </w:r>
          </w:p>
          <w:p w14:paraId="34A7384A">
            <w:pPr>
              <w:ind w:firstLine="480"/>
              <w:rPr>
                <w:szCs w:val="24"/>
              </w:rPr>
            </w:pPr>
            <w:r>
              <w:rPr>
                <w:rFonts w:hint="eastAsia"/>
              </w:rPr>
              <w:t>本项目位于</w:t>
            </w:r>
            <w:r>
              <w:rPr>
                <w:rFonts w:hint="eastAsia"/>
                <w:szCs w:val="24"/>
              </w:rPr>
              <w:t>四川大英经济开发区石长村，厂址周边主要为工业企业，项目选址周边外环境状况具体见下表。</w:t>
            </w:r>
          </w:p>
          <w:p w14:paraId="0E2737A4">
            <w:pPr>
              <w:pStyle w:val="35"/>
            </w:pPr>
            <w:r>
              <w:rPr>
                <w:rFonts w:hint="eastAsia"/>
              </w:rPr>
              <w:t xml:space="preserve">  项目周边外环境关系分布</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3200"/>
              <w:gridCol w:w="709"/>
              <w:gridCol w:w="1813"/>
              <w:gridCol w:w="1525"/>
            </w:tblGrid>
            <w:tr w14:paraId="0E64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118E505E">
                  <w:pPr>
                    <w:pStyle w:val="31"/>
                  </w:pPr>
                  <w:bookmarkStart w:id="5" w:name="_Hlk173147930"/>
                  <w:r>
                    <w:rPr>
                      <w:rFonts w:hint="eastAsia"/>
                    </w:rPr>
                    <w:t>序号</w:t>
                  </w:r>
                </w:p>
              </w:tc>
              <w:tc>
                <w:tcPr>
                  <w:tcW w:w="3200" w:type="dxa"/>
                  <w:tcMar>
                    <w:left w:w="28" w:type="dxa"/>
                    <w:right w:w="28" w:type="dxa"/>
                  </w:tcMar>
                  <w:vAlign w:val="center"/>
                </w:tcPr>
                <w:p w14:paraId="1BADEC0F">
                  <w:pPr>
                    <w:pStyle w:val="31"/>
                  </w:pPr>
                  <w:r>
                    <w:rPr>
                      <w:rFonts w:hint="eastAsia"/>
                    </w:rPr>
                    <w:t>名称</w:t>
                  </w:r>
                </w:p>
              </w:tc>
              <w:tc>
                <w:tcPr>
                  <w:tcW w:w="709" w:type="dxa"/>
                  <w:tcMar>
                    <w:left w:w="28" w:type="dxa"/>
                    <w:right w:w="28" w:type="dxa"/>
                  </w:tcMar>
                  <w:vAlign w:val="center"/>
                </w:tcPr>
                <w:p w14:paraId="7A45C0FB">
                  <w:pPr>
                    <w:pStyle w:val="31"/>
                  </w:pPr>
                  <w:r>
                    <w:rPr>
                      <w:rFonts w:hint="eastAsia"/>
                    </w:rPr>
                    <w:t>方位</w:t>
                  </w:r>
                </w:p>
              </w:tc>
              <w:tc>
                <w:tcPr>
                  <w:tcW w:w="1813" w:type="dxa"/>
                  <w:tcMar>
                    <w:left w:w="28" w:type="dxa"/>
                    <w:right w:w="28" w:type="dxa"/>
                  </w:tcMar>
                  <w:vAlign w:val="center"/>
                </w:tcPr>
                <w:p w14:paraId="61094C9A">
                  <w:pPr>
                    <w:pStyle w:val="31"/>
                  </w:pPr>
                  <w:r>
                    <w:rPr>
                      <w:rFonts w:hint="eastAsia"/>
                    </w:rPr>
                    <w:t>与厂界距离（</w:t>
                  </w:r>
                  <w:r>
                    <w:t>m</w:t>
                  </w:r>
                  <w:r>
                    <w:rPr>
                      <w:rFonts w:hint="eastAsia"/>
                    </w:rPr>
                    <w:t>）</w:t>
                  </w:r>
                </w:p>
              </w:tc>
              <w:tc>
                <w:tcPr>
                  <w:tcW w:w="1525" w:type="dxa"/>
                  <w:tcMar>
                    <w:left w:w="28" w:type="dxa"/>
                    <w:right w:w="28" w:type="dxa"/>
                  </w:tcMar>
                  <w:vAlign w:val="center"/>
                </w:tcPr>
                <w:p w14:paraId="3CCC8DAE">
                  <w:pPr>
                    <w:pStyle w:val="31"/>
                  </w:pPr>
                  <w:r>
                    <w:rPr>
                      <w:rFonts w:hint="eastAsia"/>
                    </w:rPr>
                    <w:t>概况</w:t>
                  </w:r>
                </w:p>
              </w:tc>
            </w:tr>
            <w:tr w14:paraId="38320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346AA301">
                  <w:pPr>
                    <w:pStyle w:val="31"/>
                  </w:pPr>
                  <w:r>
                    <w:rPr>
                      <w:rFonts w:hint="eastAsia"/>
                    </w:rPr>
                    <w:t>1</w:t>
                  </w:r>
                </w:p>
              </w:tc>
              <w:tc>
                <w:tcPr>
                  <w:tcW w:w="3200" w:type="dxa"/>
                  <w:tcMar>
                    <w:left w:w="28" w:type="dxa"/>
                    <w:right w:w="28" w:type="dxa"/>
                  </w:tcMar>
                  <w:vAlign w:val="center"/>
                </w:tcPr>
                <w:p w14:paraId="79FC3F11">
                  <w:pPr>
                    <w:pStyle w:val="31"/>
                  </w:pPr>
                  <w:r>
                    <w:rPr>
                      <w:rFonts w:hint="eastAsia"/>
                    </w:rPr>
                    <w:t>四川省兴茂石化有限责任公司</w:t>
                  </w:r>
                </w:p>
              </w:tc>
              <w:tc>
                <w:tcPr>
                  <w:tcW w:w="709" w:type="dxa"/>
                  <w:tcMar>
                    <w:left w:w="28" w:type="dxa"/>
                    <w:right w:w="28" w:type="dxa"/>
                  </w:tcMar>
                  <w:vAlign w:val="center"/>
                </w:tcPr>
                <w:p w14:paraId="5D0C69FB">
                  <w:pPr>
                    <w:pStyle w:val="31"/>
                  </w:pPr>
                  <w:r>
                    <w:rPr>
                      <w:rFonts w:hint="eastAsia"/>
                    </w:rPr>
                    <w:t>北</w:t>
                  </w:r>
                </w:p>
              </w:tc>
              <w:tc>
                <w:tcPr>
                  <w:tcW w:w="1813" w:type="dxa"/>
                  <w:tcMar>
                    <w:left w:w="28" w:type="dxa"/>
                    <w:right w:w="28" w:type="dxa"/>
                  </w:tcMar>
                  <w:vAlign w:val="center"/>
                </w:tcPr>
                <w:p w14:paraId="404AB74C">
                  <w:pPr>
                    <w:pStyle w:val="31"/>
                  </w:pPr>
                  <w:r>
                    <w:rPr>
                      <w:rFonts w:hint="eastAsia"/>
                    </w:rPr>
                    <w:t>20-260</w:t>
                  </w:r>
                </w:p>
              </w:tc>
              <w:tc>
                <w:tcPr>
                  <w:tcW w:w="1525" w:type="dxa"/>
                  <w:tcMar>
                    <w:left w:w="28" w:type="dxa"/>
                    <w:right w:w="28" w:type="dxa"/>
                  </w:tcMar>
                  <w:vAlign w:val="center"/>
                </w:tcPr>
                <w:p w14:paraId="0D66B4C8">
                  <w:pPr>
                    <w:pStyle w:val="31"/>
                  </w:pPr>
                  <w:r>
                    <w:rPr>
                      <w:rFonts w:hint="eastAsia"/>
                    </w:rPr>
                    <w:t>化工</w:t>
                  </w:r>
                </w:p>
              </w:tc>
            </w:tr>
            <w:tr w14:paraId="70150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72FB0186">
                  <w:pPr>
                    <w:pStyle w:val="31"/>
                  </w:pPr>
                  <w:r>
                    <w:rPr>
                      <w:rFonts w:hint="eastAsia"/>
                    </w:rPr>
                    <w:t>2</w:t>
                  </w:r>
                </w:p>
              </w:tc>
              <w:tc>
                <w:tcPr>
                  <w:tcW w:w="3200" w:type="dxa"/>
                  <w:tcMar>
                    <w:left w:w="28" w:type="dxa"/>
                    <w:right w:w="28" w:type="dxa"/>
                  </w:tcMar>
                  <w:vAlign w:val="center"/>
                </w:tcPr>
                <w:p w14:paraId="227653EA">
                  <w:pPr>
                    <w:pStyle w:val="31"/>
                  </w:pPr>
                  <w:r>
                    <w:rPr>
                      <w:rFonts w:hint="eastAsia"/>
                    </w:rPr>
                    <w:t>四川苏博特新材料有限公司</w:t>
                  </w:r>
                </w:p>
              </w:tc>
              <w:tc>
                <w:tcPr>
                  <w:tcW w:w="709" w:type="dxa"/>
                  <w:tcMar>
                    <w:left w:w="28" w:type="dxa"/>
                    <w:right w:w="28" w:type="dxa"/>
                  </w:tcMar>
                  <w:vAlign w:val="center"/>
                </w:tcPr>
                <w:p w14:paraId="307DF094">
                  <w:pPr>
                    <w:pStyle w:val="31"/>
                  </w:pPr>
                  <w:r>
                    <w:rPr>
                      <w:rFonts w:hint="eastAsia"/>
                    </w:rPr>
                    <w:t>北</w:t>
                  </w:r>
                </w:p>
              </w:tc>
              <w:tc>
                <w:tcPr>
                  <w:tcW w:w="1813" w:type="dxa"/>
                  <w:tcMar>
                    <w:left w:w="28" w:type="dxa"/>
                    <w:right w:w="28" w:type="dxa"/>
                  </w:tcMar>
                  <w:vAlign w:val="center"/>
                </w:tcPr>
                <w:p w14:paraId="6A833CEC">
                  <w:pPr>
                    <w:pStyle w:val="31"/>
                  </w:pPr>
                  <w:r>
                    <w:rPr>
                      <w:rFonts w:hint="eastAsia"/>
                    </w:rPr>
                    <w:t>310-500</w:t>
                  </w:r>
                </w:p>
              </w:tc>
              <w:tc>
                <w:tcPr>
                  <w:tcW w:w="1525" w:type="dxa"/>
                  <w:tcMar>
                    <w:left w:w="28" w:type="dxa"/>
                    <w:right w:w="28" w:type="dxa"/>
                  </w:tcMar>
                  <w:vAlign w:val="center"/>
                </w:tcPr>
                <w:p w14:paraId="47C51DCC">
                  <w:pPr>
                    <w:pStyle w:val="31"/>
                  </w:pPr>
                  <w:r>
                    <w:rPr>
                      <w:rFonts w:hint="eastAsia"/>
                    </w:rPr>
                    <w:t>化工</w:t>
                  </w:r>
                </w:p>
              </w:tc>
            </w:tr>
            <w:tr w14:paraId="09369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7119A805">
                  <w:pPr>
                    <w:pStyle w:val="31"/>
                  </w:pPr>
                  <w:r>
                    <w:rPr>
                      <w:rFonts w:hint="eastAsia"/>
                    </w:rPr>
                    <w:t>3</w:t>
                  </w:r>
                </w:p>
              </w:tc>
              <w:tc>
                <w:tcPr>
                  <w:tcW w:w="3200" w:type="dxa"/>
                  <w:tcMar>
                    <w:left w:w="28" w:type="dxa"/>
                    <w:right w:w="28" w:type="dxa"/>
                  </w:tcMar>
                  <w:vAlign w:val="center"/>
                </w:tcPr>
                <w:p w14:paraId="004FCC85">
                  <w:pPr>
                    <w:pStyle w:val="31"/>
                  </w:pPr>
                  <w:r>
                    <w:rPr>
                      <w:rFonts w:hint="eastAsia"/>
                    </w:rPr>
                    <w:t>四川屹光信材料制造有限公司</w:t>
                  </w:r>
                </w:p>
              </w:tc>
              <w:tc>
                <w:tcPr>
                  <w:tcW w:w="709" w:type="dxa"/>
                  <w:tcMar>
                    <w:left w:w="28" w:type="dxa"/>
                    <w:right w:w="28" w:type="dxa"/>
                  </w:tcMar>
                  <w:vAlign w:val="center"/>
                </w:tcPr>
                <w:p w14:paraId="1065B1CF">
                  <w:pPr>
                    <w:pStyle w:val="31"/>
                  </w:pPr>
                  <w:r>
                    <w:rPr>
                      <w:rFonts w:hint="eastAsia"/>
                    </w:rPr>
                    <w:t>北</w:t>
                  </w:r>
                </w:p>
              </w:tc>
              <w:tc>
                <w:tcPr>
                  <w:tcW w:w="1813" w:type="dxa"/>
                  <w:tcMar>
                    <w:left w:w="28" w:type="dxa"/>
                    <w:right w:w="28" w:type="dxa"/>
                  </w:tcMar>
                  <w:vAlign w:val="center"/>
                </w:tcPr>
                <w:p w14:paraId="2862FB1D">
                  <w:pPr>
                    <w:pStyle w:val="31"/>
                  </w:pPr>
                  <w:r>
                    <w:rPr>
                      <w:rFonts w:hint="eastAsia"/>
                    </w:rPr>
                    <w:t>340-500</w:t>
                  </w:r>
                </w:p>
              </w:tc>
              <w:tc>
                <w:tcPr>
                  <w:tcW w:w="1525" w:type="dxa"/>
                  <w:tcMar>
                    <w:left w:w="28" w:type="dxa"/>
                    <w:right w:w="28" w:type="dxa"/>
                  </w:tcMar>
                </w:tcPr>
                <w:p w14:paraId="7848501E">
                  <w:pPr>
                    <w:pStyle w:val="31"/>
                  </w:pPr>
                  <w:r>
                    <w:rPr>
                      <w:rFonts w:hint="eastAsia"/>
                    </w:rPr>
                    <w:t>化工</w:t>
                  </w:r>
                </w:p>
              </w:tc>
            </w:tr>
            <w:tr w14:paraId="25B16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0E58DBF8">
                  <w:pPr>
                    <w:pStyle w:val="31"/>
                  </w:pPr>
                  <w:r>
                    <w:rPr>
                      <w:rFonts w:hint="eastAsia"/>
                    </w:rPr>
                    <w:t>4</w:t>
                  </w:r>
                </w:p>
              </w:tc>
              <w:tc>
                <w:tcPr>
                  <w:tcW w:w="3200" w:type="dxa"/>
                  <w:tcMar>
                    <w:left w:w="28" w:type="dxa"/>
                    <w:right w:w="28" w:type="dxa"/>
                  </w:tcMar>
                  <w:vAlign w:val="center"/>
                </w:tcPr>
                <w:p w14:paraId="01FB7A23">
                  <w:pPr>
                    <w:pStyle w:val="31"/>
                  </w:pPr>
                  <w:r>
                    <w:rPr>
                      <w:rFonts w:hint="eastAsia"/>
                    </w:rPr>
                    <w:t>四川鸿鹏新材料有限公司</w:t>
                  </w:r>
                </w:p>
              </w:tc>
              <w:tc>
                <w:tcPr>
                  <w:tcW w:w="709" w:type="dxa"/>
                  <w:tcMar>
                    <w:left w:w="28" w:type="dxa"/>
                    <w:right w:w="28" w:type="dxa"/>
                  </w:tcMar>
                  <w:vAlign w:val="center"/>
                </w:tcPr>
                <w:p w14:paraId="2789374E">
                  <w:pPr>
                    <w:pStyle w:val="31"/>
                  </w:pPr>
                  <w:r>
                    <w:rPr>
                      <w:rFonts w:hint="eastAsia"/>
                    </w:rPr>
                    <w:t>北</w:t>
                  </w:r>
                </w:p>
              </w:tc>
              <w:tc>
                <w:tcPr>
                  <w:tcW w:w="1813" w:type="dxa"/>
                  <w:tcMar>
                    <w:left w:w="28" w:type="dxa"/>
                    <w:right w:w="28" w:type="dxa"/>
                  </w:tcMar>
                  <w:vAlign w:val="center"/>
                </w:tcPr>
                <w:p w14:paraId="561B73B8">
                  <w:pPr>
                    <w:pStyle w:val="31"/>
                  </w:pPr>
                  <w:r>
                    <w:rPr>
                      <w:rFonts w:hint="eastAsia"/>
                    </w:rPr>
                    <w:t>470-500</w:t>
                  </w:r>
                </w:p>
              </w:tc>
              <w:tc>
                <w:tcPr>
                  <w:tcW w:w="1525" w:type="dxa"/>
                  <w:tcMar>
                    <w:left w:w="28" w:type="dxa"/>
                    <w:right w:w="28" w:type="dxa"/>
                  </w:tcMar>
                </w:tcPr>
                <w:p w14:paraId="76333627">
                  <w:pPr>
                    <w:pStyle w:val="31"/>
                  </w:pPr>
                  <w:r>
                    <w:rPr>
                      <w:rFonts w:hint="eastAsia"/>
                    </w:rPr>
                    <w:t>化工</w:t>
                  </w:r>
                </w:p>
              </w:tc>
            </w:tr>
            <w:tr w14:paraId="2D01F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22D4FABF">
                  <w:pPr>
                    <w:pStyle w:val="31"/>
                  </w:pPr>
                  <w:r>
                    <w:rPr>
                      <w:rFonts w:hint="eastAsia"/>
                    </w:rPr>
                    <w:t>5</w:t>
                  </w:r>
                </w:p>
              </w:tc>
              <w:tc>
                <w:tcPr>
                  <w:tcW w:w="3200" w:type="dxa"/>
                  <w:tcMar>
                    <w:left w:w="28" w:type="dxa"/>
                    <w:right w:w="28" w:type="dxa"/>
                  </w:tcMar>
                  <w:vAlign w:val="center"/>
                </w:tcPr>
                <w:p w14:paraId="5FA42C94">
                  <w:pPr>
                    <w:pStyle w:val="31"/>
                  </w:pPr>
                  <w:r>
                    <w:rPr>
                      <w:rFonts w:hint="eastAsia"/>
                    </w:rPr>
                    <w:t>四川安旭涂料科技有限公司</w:t>
                  </w:r>
                </w:p>
              </w:tc>
              <w:tc>
                <w:tcPr>
                  <w:tcW w:w="709" w:type="dxa"/>
                  <w:tcMar>
                    <w:left w:w="28" w:type="dxa"/>
                    <w:right w:w="28" w:type="dxa"/>
                  </w:tcMar>
                  <w:vAlign w:val="center"/>
                </w:tcPr>
                <w:p w14:paraId="384F16A3">
                  <w:pPr>
                    <w:pStyle w:val="31"/>
                  </w:pPr>
                  <w:r>
                    <w:rPr>
                      <w:rFonts w:hint="eastAsia"/>
                    </w:rPr>
                    <w:t>西</w:t>
                  </w:r>
                </w:p>
              </w:tc>
              <w:tc>
                <w:tcPr>
                  <w:tcW w:w="1813" w:type="dxa"/>
                  <w:tcMar>
                    <w:left w:w="28" w:type="dxa"/>
                    <w:right w:w="28" w:type="dxa"/>
                  </w:tcMar>
                  <w:vAlign w:val="center"/>
                </w:tcPr>
                <w:p w14:paraId="4D244222">
                  <w:pPr>
                    <w:pStyle w:val="31"/>
                  </w:pPr>
                  <w:r>
                    <w:rPr>
                      <w:rFonts w:hint="eastAsia"/>
                    </w:rPr>
                    <w:t>290-500</w:t>
                  </w:r>
                </w:p>
              </w:tc>
              <w:tc>
                <w:tcPr>
                  <w:tcW w:w="1525" w:type="dxa"/>
                  <w:tcMar>
                    <w:left w:w="28" w:type="dxa"/>
                    <w:right w:w="28" w:type="dxa"/>
                  </w:tcMar>
                </w:tcPr>
                <w:p w14:paraId="0309E0CE">
                  <w:pPr>
                    <w:pStyle w:val="31"/>
                  </w:pPr>
                  <w:r>
                    <w:rPr>
                      <w:rFonts w:hint="eastAsia"/>
                    </w:rPr>
                    <w:t>化工</w:t>
                  </w:r>
                </w:p>
              </w:tc>
            </w:tr>
            <w:tr w14:paraId="7CB74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3FBF4CF8">
                  <w:pPr>
                    <w:pStyle w:val="31"/>
                  </w:pPr>
                  <w:r>
                    <w:rPr>
                      <w:rFonts w:hint="eastAsia"/>
                    </w:rPr>
                    <w:t>6</w:t>
                  </w:r>
                </w:p>
              </w:tc>
              <w:tc>
                <w:tcPr>
                  <w:tcW w:w="3200" w:type="dxa"/>
                  <w:tcMar>
                    <w:left w:w="28" w:type="dxa"/>
                    <w:right w:w="28" w:type="dxa"/>
                  </w:tcMar>
                  <w:vAlign w:val="center"/>
                </w:tcPr>
                <w:p w14:paraId="28F898BE">
                  <w:pPr>
                    <w:pStyle w:val="31"/>
                  </w:pPr>
                  <w:r>
                    <w:rPr>
                      <w:rFonts w:hint="eastAsia"/>
                    </w:rPr>
                    <w:t>四川佳世特橡胶有限公司</w:t>
                  </w:r>
                </w:p>
              </w:tc>
              <w:tc>
                <w:tcPr>
                  <w:tcW w:w="709" w:type="dxa"/>
                  <w:tcMar>
                    <w:left w:w="28" w:type="dxa"/>
                    <w:right w:w="28" w:type="dxa"/>
                  </w:tcMar>
                  <w:vAlign w:val="center"/>
                </w:tcPr>
                <w:p w14:paraId="640871E9">
                  <w:pPr>
                    <w:pStyle w:val="31"/>
                  </w:pPr>
                  <w:r>
                    <w:rPr>
                      <w:rFonts w:hint="eastAsia"/>
                    </w:rPr>
                    <w:t>西</w:t>
                  </w:r>
                </w:p>
              </w:tc>
              <w:tc>
                <w:tcPr>
                  <w:tcW w:w="1813" w:type="dxa"/>
                  <w:tcMar>
                    <w:left w:w="28" w:type="dxa"/>
                    <w:right w:w="28" w:type="dxa"/>
                  </w:tcMar>
                  <w:vAlign w:val="center"/>
                </w:tcPr>
                <w:p w14:paraId="3306DD06">
                  <w:pPr>
                    <w:pStyle w:val="31"/>
                  </w:pPr>
                  <w:r>
                    <w:rPr>
                      <w:rFonts w:hint="eastAsia"/>
                    </w:rPr>
                    <w:t>490-500</w:t>
                  </w:r>
                </w:p>
              </w:tc>
              <w:tc>
                <w:tcPr>
                  <w:tcW w:w="1525" w:type="dxa"/>
                  <w:tcMar>
                    <w:left w:w="28" w:type="dxa"/>
                    <w:right w:w="28" w:type="dxa"/>
                  </w:tcMar>
                </w:tcPr>
                <w:p w14:paraId="2959FFCE">
                  <w:pPr>
                    <w:pStyle w:val="31"/>
                  </w:pPr>
                  <w:r>
                    <w:rPr>
                      <w:rFonts w:hint="eastAsia"/>
                    </w:rPr>
                    <w:t>化工</w:t>
                  </w:r>
                </w:p>
              </w:tc>
            </w:tr>
            <w:tr w14:paraId="53550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1E147240">
                  <w:pPr>
                    <w:pStyle w:val="31"/>
                  </w:pPr>
                  <w:r>
                    <w:rPr>
                      <w:rFonts w:hint="eastAsia"/>
                    </w:rPr>
                    <w:t>7</w:t>
                  </w:r>
                </w:p>
              </w:tc>
              <w:tc>
                <w:tcPr>
                  <w:tcW w:w="3200" w:type="dxa"/>
                  <w:tcMar>
                    <w:left w:w="28" w:type="dxa"/>
                    <w:right w:w="28" w:type="dxa"/>
                  </w:tcMar>
                  <w:vAlign w:val="center"/>
                </w:tcPr>
                <w:p w14:paraId="116FC7E9">
                  <w:pPr>
                    <w:pStyle w:val="31"/>
                  </w:pPr>
                  <w:r>
                    <w:rPr>
                      <w:rFonts w:hint="eastAsia"/>
                    </w:rPr>
                    <w:t>四川中腾能源科技有限公司</w:t>
                  </w:r>
                </w:p>
              </w:tc>
              <w:tc>
                <w:tcPr>
                  <w:tcW w:w="709" w:type="dxa"/>
                  <w:tcMar>
                    <w:left w:w="28" w:type="dxa"/>
                    <w:right w:w="28" w:type="dxa"/>
                  </w:tcMar>
                  <w:vAlign w:val="center"/>
                </w:tcPr>
                <w:p w14:paraId="0854F423">
                  <w:pPr>
                    <w:pStyle w:val="31"/>
                  </w:pPr>
                  <w:r>
                    <w:rPr>
                      <w:rFonts w:hint="eastAsia"/>
                    </w:rPr>
                    <w:t>西</w:t>
                  </w:r>
                </w:p>
              </w:tc>
              <w:tc>
                <w:tcPr>
                  <w:tcW w:w="1813" w:type="dxa"/>
                  <w:tcMar>
                    <w:left w:w="28" w:type="dxa"/>
                    <w:right w:w="28" w:type="dxa"/>
                  </w:tcMar>
                  <w:vAlign w:val="center"/>
                </w:tcPr>
                <w:p w14:paraId="3E26A8EC">
                  <w:pPr>
                    <w:pStyle w:val="31"/>
                  </w:pPr>
                  <w:r>
                    <w:rPr>
                      <w:rFonts w:hint="eastAsia"/>
                    </w:rPr>
                    <w:t>340-500</w:t>
                  </w:r>
                </w:p>
              </w:tc>
              <w:tc>
                <w:tcPr>
                  <w:tcW w:w="1525" w:type="dxa"/>
                  <w:tcMar>
                    <w:left w:w="28" w:type="dxa"/>
                    <w:right w:w="28" w:type="dxa"/>
                  </w:tcMar>
                </w:tcPr>
                <w:p w14:paraId="6C2B4724">
                  <w:pPr>
                    <w:pStyle w:val="31"/>
                  </w:pPr>
                  <w:r>
                    <w:rPr>
                      <w:rFonts w:hint="eastAsia"/>
                    </w:rPr>
                    <w:t>化工</w:t>
                  </w:r>
                </w:p>
              </w:tc>
            </w:tr>
            <w:tr w14:paraId="34458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012DC554">
                  <w:pPr>
                    <w:pStyle w:val="31"/>
                  </w:pPr>
                  <w:r>
                    <w:rPr>
                      <w:rFonts w:hint="eastAsia"/>
                    </w:rPr>
                    <w:t>8</w:t>
                  </w:r>
                </w:p>
              </w:tc>
              <w:tc>
                <w:tcPr>
                  <w:tcW w:w="3200" w:type="dxa"/>
                  <w:tcMar>
                    <w:left w:w="28" w:type="dxa"/>
                    <w:right w:w="28" w:type="dxa"/>
                  </w:tcMar>
                  <w:vAlign w:val="center"/>
                </w:tcPr>
                <w:p w14:paraId="53F7D5D2">
                  <w:pPr>
                    <w:pStyle w:val="31"/>
                  </w:pPr>
                  <w:r>
                    <w:rPr>
                      <w:rFonts w:hint="eastAsia"/>
                    </w:rPr>
                    <w:t>四川卓同环保技术有限公司</w:t>
                  </w:r>
                </w:p>
              </w:tc>
              <w:tc>
                <w:tcPr>
                  <w:tcW w:w="709" w:type="dxa"/>
                  <w:tcMar>
                    <w:left w:w="28" w:type="dxa"/>
                    <w:right w:w="28" w:type="dxa"/>
                  </w:tcMar>
                  <w:vAlign w:val="center"/>
                </w:tcPr>
                <w:p w14:paraId="65D2BCDE">
                  <w:pPr>
                    <w:pStyle w:val="31"/>
                  </w:pPr>
                  <w:r>
                    <w:rPr>
                      <w:rFonts w:hint="eastAsia"/>
                    </w:rPr>
                    <w:t>西</w:t>
                  </w:r>
                </w:p>
              </w:tc>
              <w:tc>
                <w:tcPr>
                  <w:tcW w:w="1813" w:type="dxa"/>
                  <w:tcMar>
                    <w:left w:w="28" w:type="dxa"/>
                    <w:right w:w="28" w:type="dxa"/>
                  </w:tcMar>
                  <w:vAlign w:val="center"/>
                </w:tcPr>
                <w:p w14:paraId="60A4854F">
                  <w:pPr>
                    <w:pStyle w:val="31"/>
                  </w:pPr>
                  <w:r>
                    <w:rPr>
                      <w:rFonts w:hint="eastAsia"/>
                    </w:rPr>
                    <w:t>25-120</w:t>
                  </w:r>
                </w:p>
              </w:tc>
              <w:tc>
                <w:tcPr>
                  <w:tcW w:w="1525" w:type="dxa"/>
                  <w:tcMar>
                    <w:left w:w="28" w:type="dxa"/>
                    <w:right w:w="28" w:type="dxa"/>
                  </w:tcMar>
                </w:tcPr>
                <w:p w14:paraId="229B20C9">
                  <w:pPr>
                    <w:pStyle w:val="31"/>
                  </w:pPr>
                  <w:r>
                    <w:rPr>
                      <w:rFonts w:hint="eastAsia"/>
                    </w:rPr>
                    <w:t>化工</w:t>
                  </w:r>
                </w:p>
              </w:tc>
            </w:tr>
            <w:tr w14:paraId="29AC7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6A5420A1">
                  <w:pPr>
                    <w:pStyle w:val="31"/>
                  </w:pPr>
                  <w:r>
                    <w:rPr>
                      <w:rFonts w:hint="eastAsia"/>
                    </w:rPr>
                    <w:t>9</w:t>
                  </w:r>
                </w:p>
              </w:tc>
              <w:tc>
                <w:tcPr>
                  <w:tcW w:w="3200" w:type="dxa"/>
                  <w:tcMar>
                    <w:left w:w="28" w:type="dxa"/>
                    <w:right w:w="28" w:type="dxa"/>
                  </w:tcMar>
                  <w:vAlign w:val="center"/>
                </w:tcPr>
                <w:p w14:paraId="3874B7DA">
                  <w:pPr>
                    <w:pStyle w:val="31"/>
                  </w:pPr>
                  <w:r>
                    <w:rPr>
                      <w:rFonts w:hint="eastAsia"/>
                    </w:rPr>
                    <w:t>四川省兴茂石化有限责任公司危险废物集中处置中心</w:t>
                  </w:r>
                </w:p>
              </w:tc>
              <w:tc>
                <w:tcPr>
                  <w:tcW w:w="709" w:type="dxa"/>
                  <w:tcMar>
                    <w:left w:w="28" w:type="dxa"/>
                    <w:right w:w="28" w:type="dxa"/>
                  </w:tcMar>
                  <w:vAlign w:val="center"/>
                </w:tcPr>
                <w:p w14:paraId="70BDE73B">
                  <w:pPr>
                    <w:pStyle w:val="31"/>
                  </w:pPr>
                  <w:r>
                    <w:rPr>
                      <w:rFonts w:hint="eastAsia"/>
                    </w:rPr>
                    <w:t>南</w:t>
                  </w:r>
                </w:p>
              </w:tc>
              <w:tc>
                <w:tcPr>
                  <w:tcW w:w="1813" w:type="dxa"/>
                  <w:tcMar>
                    <w:left w:w="28" w:type="dxa"/>
                    <w:right w:w="28" w:type="dxa"/>
                  </w:tcMar>
                  <w:vAlign w:val="center"/>
                </w:tcPr>
                <w:p w14:paraId="405CB5C0">
                  <w:pPr>
                    <w:pStyle w:val="31"/>
                  </w:pPr>
                  <w:r>
                    <w:rPr>
                      <w:rFonts w:hint="eastAsia"/>
                    </w:rPr>
                    <w:t>15-210</w:t>
                  </w:r>
                </w:p>
              </w:tc>
              <w:tc>
                <w:tcPr>
                  <w:tcW w:w="1525" w:type="dxa"/>
                  <w:tcMar>
                    <w:left w:w="28" w:type="dxa"/>
                    <w:right w:w="28" w:type="dxa"/>
                  </w:tcMar>
                  <w:vAlign w:val="center"/>
                </w:tcPr>
                <w:p w14:paraId="3FB54F35">
                  <w:pPr>
                    <w:pStyle w:val="31"/>
                  </w:pPr>
                  <w:r>
                    <w:rPr>
                      <w:rFonts w:hint="eastAsia"/>
                    </w:rPr>
                    <w:t>化工</w:t>
                  </w:r>
                </w:p>
              </w:tc>
            </w:tr>
            <w:tr w14:paraId="6F316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5765E7CC">
                  <w:pPr>
                    <w:pStyle w:val="31"/>
                  </w:pPr>
                  <w:r>
                    <w:rPr>
                      <w:rFonts w:hint="eastAsia"/>
                    </w:rPr>
                    <w:t>10</w:t>
                  </w:r>
                </w:p>
              </w:tc>
              <w:tc>
                <w:tcPr>
                  <w:tcW w:w="3200" w:type="dxa"/>
                  <w:tcMar>
                    <w:left w:w="28" w:type="dxa"/>
                    <w:right w:w="28" w:type="dxa"/>
                  </w:tcMar>
                  <w:vAlign w:val="center"/>
                </w:tcPr>
                <w:p w14:paraId="7B7A6781">
                  <w:pPr>
                    <w:pStyle w:val="31"/>
                  </w:pPr>
                  <w:r>
                    <w:rPr>
                      <w:rFonts w:hint="eastAsia"/>
                    </w:rPr>
                    <w:t>四川捷贝能源科技有限公司</w:t>
                  </w:r>
                </w:p>
              </w:tc>
              <w:tc>
                <w:tcPr>
                  <w:tcW w:w="709" w:type="dxa"/>
                  <w:tcMar>
                    <w:left w:w="28" w:type="dxa"/>
                    <w:right w:w="28" w:type="dxa"/>
                  </w:tcMar>
                  <w:vAlign w:val="center"/>
                </w:tcPr>
                <w:p w14:paraId="21E1BD5F">
                  <w:pPr>
                    <w:pStyle w:val="31"/>
                  </w:pPr>
                  <w:r>
                    <w:rPr>
                      <w:rFonts w:hint="eastAsia"/>
                    </w:rPr>
                    <w:t>南</w:t>
                  </w:r>
                </w:p>
              </w:tc>
              <w:tc>
                <w:tcPr>
                  <w:tcW w:w="1813" w:type="dxa"/>
                  <w:tcMar>
                    <w:left w:w="28" w:type="dxa"/>
                    <w:right w:w="28" w:type="dxa"/>
                  </w:tcMar>
                  <w:vAlign w:val="center"/>
                </w:tcPr>
                <w:p w14:paraId="6C2AA293">
                  <w:pPr>
                    <w:pStyle w:val="31"/>
                  </w:pPr>
                  <w:r>
                    <w:rPr>
                      <w:rFonts w:hint="eastAsia"/>
                    </w:rPr>
                    <w:t>15-210</w:t>
                  </w:r>
                </w:p>
              </w:tc>
              <w:tc>
                <w:tcPr>
                  <w:tcW w:w="1525" w:type="dxa"/>
                  <w:tcMar>
                    <w:left w:w="28" w:type="dxa"/>
                    <w:right w:w="28" w:type="dxa"/>
                  </w:tcMar>
                  <w:vAlign w:val="center"/>
                </w:tcPr>
                <w:p w14:paraId="3AABE307">
                  <w:pPr>
                    <w:pStyle w:val="31"/>
                  </w:pPr>
                  <w:r>
                    <w:rPr>
                      <w:rFonts w:hint="eastAsia"/>
                    </w:rPr>
                    <w:t>化工</w:t>
                  </w:r>
                </w:p>
              </w:tc>
            </w:tr>
            <w:tr w14:paraId="6ABD8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553CBA3C">
                  <w:pPr>
                    <w:pStyle w:val="31"/>
                  </w:pPr>
                  <w:r>
                    <w:rPr>
                      <w:rFonts w:hint="eastAsia"/>
                    </w:rPr>
                    <w:t>11</w:t>
                  </w:r>
                </w:p>
              </w:tc>
              <w:tc>
                <w:tcPr>
                  <w:tcW w:w="3200" w:type="dxa"/>
                  <w:tcMar>
                    <w:left w:w="28" w:type="dxa"/>
                    <w:right w:w="28" w:type="dxa"/>
                  </w:tcMar>
                  <w:vAlign w:val="center"/>
                </w:tcPr>
                <w:p w14:paraId="15C1836A">
                  <w:pPr>
                    <w:pStyle w:val="31"/>
                  </w:pPr>
                  <w:r>
                    <w:rPr>
                      <w:rFonts w:hint="eastAsia"/>
                    </w:rPr>
                    <w:t>四川大英经济开发区工业污水处理厂</w:t>
                  </w:r>
                </w:p>
              </w:tc>
              <w:tc>
                <w:tcPr>
                  <w:tcW w:w="709" w:type="dxa"/>
                  <w:tcMar>
                    <w:left w:w="28" w:type="dxa"/>
                    <w:right w:w="28" w:type="dxa"/>
                  </w:tcMar>
                  <w:vAlign w:val="center"/>
                </w:tcPr>
                <w:p w14:paraId="3BDB3766">
                  <w:pPr>
                    <w:pStyle w:val="31"/>
                  </w:pPr>
                  <w:r>
                    <w:rPr>
                      <w:rFonts w:hint="eastAsia"/>
                    </w:rPr>
                    <w:t>南</w:t>
                  </w:r>
                </w:p>
              </w:tc>
              <w:tc>
                <w:tcPr>
                  <w:tcW w:w="1813" w:type="dxa"/>
                  <w:tcMar>
                    <w:left w:w="28" w:type="dxa"/>
                    <w:right w:w="28" w:type="dxa"/>
                  </w:tcMar>
                  <w:vAlign w:val="center"/>
                </w:tcPr>
                <w:p w14:paraId="63E91F3E">
                  <w:pPr>
                    <w:pStyle w:val="31"/>
                  </w:pPr>
                  <w:r>
                    <w:rPr>
                      <w:rFonts w:hint="eastAsia"/>
                    </w:rPr>
                    <w:t>225-500</w:t>
                  </w:r>
                </w:p>
              </w:tc>
              <w:tc>
                <w:tcPr>
                  <w:tcW w:w="1525" w:type="dxa"/>
                  <w:tcMar>
                    <w:left w:w="28" w:type="dxa"/>
                    <w:right w:w="28" w:type="dxa"/>
                  </w:tcMar>
                  <w:vAlign w:val="center"/>
                </w:tcPr>
                <w:p w14:paraId="0160698A">
                  <w:pPr>
                    <w:pStyle w:val="31"/>
                  </w:pPr>
                  <w:r>
                    <w:rPr>
                      <w:rFonts w:hint="eastAsia"/>
                    </w:rPr>
                    <w:t>污水处理厂</w:t>
                  </w:r>
                </w:p>
              </w:tc>
            </w:tr>
            <w:tr w14:paraId="4125A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04325CBA">
                  <w:pPr>
                    <w:pStyle w:val="31"/>
                  </w:pPr>
                  <w:r>
                    <w:rPr>
                      <w:rFonts w:hint="eastAsia"/>
                    </w:rPr>
                    <w:t>12</w:t>
                  </w:r>
                </w:p>
              </w:tc>
              <w:tc>
                <w:tcPr>
                  <w:tcW w:w="3200" w:type="dxa"/>
                  <w:tcMar>
                    <w:left w:w="28" w:type="dxa"/>
                    <w:right w:w="28" w:type="dxa"/>
                  </w:tcMar>
                  <w:vAlign w:val="center"/>
                </w:tcPr>
                <w:p w14:paraId="1B1C09C3">
                  <w:pPr>
                    <w:pStyle w:val="31"/>
                  </w:pPr>
                  <w:r>
                    <w:rPr>
                      <w:rFonts w:hint="eastAsia"/>
                    </w:rPr>
                    <w:t>青坪村青岗坪居民</w:t>
                  </w:r>
                </w:p>
              </w:tc>
              <w:tc>
                <w:tcPr>
                  <w:tcW w:w="709" w:type="dxa"/>
                  <w:tcMar>
                    <w:left w:w="28" w:type="dxa"/>
                    <w:right w:w="28" w:type="dxa"/>
                  </w:tcMar>
                  <w:vAlign w:val="center"/>
                </w:tcPr>
                <w:p w14:paraId="1DAF4E8A">
                  <w:pPr>
                    <w:pStyle w:val="31"/>
                  </w:pPr>
                  <w:r>
                    <w:rPr>
                      <w:rFonts w:hint="eastAsia"/>
                    </w:rPr>
                    <w:t>东</w:t>
                  </w:r>
                </w:p>
              </w:tc>
              <w:tc>
                <w:tcPr>
                  <w:tcW w:w="1813" w:type="dxa"/>
                  <w:tcMar>
                    <w:left w:w="28" w:type="dxa"/>
                    <w:right w:w="28" w:type="dxa"/>
                  </w:tcMar>
                  <w:vAlign w:val="center"/>
                </w:tcPr>
                <w:p w14:paraId="6964CFA9">
                  <w:pPr>
                    <w:pStyle w:val="31"/>
                  </w:pPr>
                  <w:r>
                    <w:rPr>
                      <w:rFonts w:hint="eastAsia"/>
                    </w:rPr>
                    <w:t>380-500</w:t>
                  </w:r>
                </w:p>
              </w:tc>
              <w:tc>
                <w:tcPr>
                  <w:tcW w:w="1525" w:type="dxa"/>
                  <w:tcMar>
                    <w:left w:w="28" w:type="dxa"/>
                    <w:right w:w="28" w:type="dxa"/>
                  </w:tcMar>
                  <w:vAlign w:val="center"/>
                </w:tcPr>
                <w:p w14:paraId="5B7F63D4">
                  <w:pPr>
                    <w:pStyle w:val="31"/>
                  </w:pPr>
                  <w:r>
                    <w:t>25</w:t>
                  </w:r>
                  <w:r>
                    <w:rPr>
                      <w:rFonts w:hint="eastAsia"/>
                    </w:rPr>
                    <w:t>户，约</w:t>
                  </w:r>
                  <w:r>
                    <w:t>75</w:t>
                  </w:r>
                  <w:r>
                    <w:rPr>
                      <w:rFonts w:hint="eastAsia"/>
                    </w:rPr>
                    <w:t>人</w:t>
                  </w:r>
                </w:p>
              </w:tc>
            </w:tr>
            <w:tr w14:paraId="77060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5CDB42BC">
                  <w:pPr>
                    <w:pStyle w:val="31"/>
                  </w:pPr>
                  <w:r>
                    <w:rPr>
                      <w:rFonts w:hint="eastAsia"/>
                    </w:rPr>
                    <w:t>13</w:t>
                  </w:r>
                </w:p>
              </w:tc>
              <w:tc>
                <w:tcPr>
                  <w:tcW w:w="3200" w:type="dxa"/>
                  <w:tcMar>
                    <w:left w:w="28" w:type="dxa"/>
                    <w:right w:w="28" w:type="dxa"/>
                  </w:tcMar>
                  <w:vAlign w:val="center"/>
                </w:tcPr>
                <w:p w14:paraId="629C0681">
                  <w:pPr>
                    <w:pStyle w:val="31"/>
                  </w:pPr>
                  <w:r>
                    <w:rPr>
                      <w:rFonts w:hint="eastAsia"/>
                    </w:rPr>
                    <w:t>青坪村居民</w:t>
                  </w:r>
                </w:p>
              </w:tc>
              <w:tc>
                <w:tcPr>
                  <w:tcW w:w="709" w:type="dxa"/>
                  <w:tcMar>
                    <w:left w:w="28" w:type="dxa"/>
                    <w:right w:w="28" w:type="dxa"/>
                  </w:tcMar>
                  <w:vAlign w:val="center"/>
                </w:tcPr>
                <w:p w14:paraId="16B26566">
                  <w:pPr>
                    <w:pStyle w:val="31"/>
                  </w:pPr>
                  <w:r>
                    <w:rPr>
                      <w:rFonts w:hint="eastAsia"/>
                    </w:rPr>
                    <w:t>东</w:t>
                  </w:r>
                </w:p>
              </w:tc>
              <w:tc>
                <w:tcPr>
                  <w:tcW w:w="1813" w:type="dxa"/>
                  <w:tcMar>
                    <w:left w:w="28" w:type="dxa"/>
                    <w:right w:w="28" w:type="dxa"/>
                  </w:tcMar>
                  <w:vAlign w:val="center"/>
                </w:tcPr>
                <w:p w14:paraId="54E8A80F">
                  <w:pPr>
                    <w:pStyle w:val="31"/>
                  </w:pPr>
                  <w:r>
                    <w:rPr>
                      <w:rFonts w:hint="eastAsia"/>
                    </w:rPr>
                    <w:t>315-500</w:t>
                  </w:r>
                </w:p>
              </w:tc>
              <w:tc>
                <w:tcPr>
                  <w:tcW w:w="1525" w:type="dxa"/>
                  <w:tcMar>
                    <w:left w:w="28" w:type="dxa"/>
                    <w:right w:w="28" w:type="dxa"/>
                  </w:tcMar>
                  <w:vAlign w:val="center"/>
                </w:tcPr>
                <w:p w14:paraId="7C843584">
                  <w:pPr>
                    <w:pStyle w:val="31"/>
                  </w:pPr>
                  <w:r>
                    <w:t>18</w:t>
                  </w:r>
                  <w:r>
                    <w:rPr>
                      <w:rFonts w:hint="eastAsia"/>
                    </w:rPr>
                    <w:t>户，约</w:t>
                  </w:r>
                  <w:r>
                    <w:t>54</w:t>
                  </w:r>
                  <w:r>
                    <w:rPr>
                      <w:rFonts w:hint="eastAsia"/>
                    </w:rPr>
                    <w:t>人</w:t>
                  </w:r>
                </w:p>
              </w:tc>
            </w:tr>
            <w:tr w14:paraId="0735F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3CA00074">
                  <w:pPr>
                    <w:pStyle w:val="31"/>
                  </w:pPr>
                  <w:r>
                    <w:rPr>
                      <w:rFonts w:hint="eastAsia"/>
                    </w:rPr>
                    <w:t>14</w:t>
                  </w:r>
                </w:p>
              </w:tc>
              <w:tc>
                <w:tcPr>
                  <w:tcW w:w="3200" w:type="dxa"/>
                  <w:tcMar>
                    <w:left w:w="28" w:type="dxa"/>
                    <w:right w:w="28" w:type="dxa"/>
                  </w:tcMar>
                  <w:vAlign w:val="center"/>
                </w:tcPr>
                <w:p w14:paraId="613E48DE">
                  <w:pPr>
                    <w:pStyle w:val="31"/>
                  </w:pPr>
                  <w:r>
                    <w:rPr>
                      <w:rFonts w:hint="eastAsia"/>
                    </w:rPr>
                    <w:t>郪江</w:t>
                  </w:r>
                </w:p>
              </w:tc>
              <w:tc>
                <w:tcPr>
                  <w:tcW w:w="709" w:type="dxa"/>
                  <w:tcMar>
                    <w:left w:w="28" w:type="dxa"/>
                    <w:right w:w="28" w:type="dxa"/>
                  </w:tcMar>
                  <w:vAlign w:val="center"/>
                </w:tcPr>
                <w:p w14:paraId="2D7E479D">
                  <w:pPr>
                    <w:pStyle w:val="31"/>
                  </w:pPr>
                  <w:r>
                    <w:rPr>
                      <w:rFonts w:hint="eastAsia"/>
                    </w:rPr>
                    <w:t>东</w:t>
                  </w:r>
                </w:p>
              </w:tc>
              <w:tc>
                <w:tcPr>
                  <w:tcW w:w="1813" w:type="dxa"/>
                  <w:tcMar>
                    <w:left w:w="28" w:type="dxa"/>
                    <w:right w:w="28" w:type="dxa"/>
                  </w:tcMar>
                  <w:vAlign w:val="center"/>
                </w:tcPr>
                <w:p w14:paraId="608E1924">
                  <w:pPr>
                    <w:pStyle w:val="31"/>
                  </w:pPr>
                  <w:r>
                    <w:rPr>
                      <w:rFonts w:hint="eastAsia"/>
                    </w:rPr>
                    <w:t>80-135</w:t>
                  </w:r>
                </w:p>
              </w:tc>
              <w:tc>
                <w:tcPr>
                  <w:tcW w:w="1525" w:type="dxa"/>
                  <w:tcMar>
                    <w:left w:w="28" w:type="dxa"/>
                    <w:right w:w="28" w:type="dxa"/>
                  </w:tcMar>
                  <w:vAlign w:val="center"/>
                </w:tcPr>
                <w:p w14:paraId="46676261">
                  <w:pPr>
                    <w:pStyle w:val="31"/>
                  </w:pPr>
                  <w:r>
                    <w:rPr>
                      <w:rFonts w:hint="eastAsia"/>
                    </w:rPr>
                    <w:t>河流</w:t>
                  </w:r>
                </w:p>
              </w:tc>
            </w:tr>
            <w:bookmarkEnd w:id="5"/>
          </w:tbl>
          <w:p w14:paraId="3C54C449">
            <w:pPr>
              <w:ind w:firstLine="480"/>
            </w:pPr>
            <w:r>
              <w:rPr>
                <w:rFonts w:hint="eastAsia"/>
              </w:rPr>
              <w:t>（2）项目选址合理性分析</w:t>
            </w:r>
          </w:p>
          <w:p w14:paraId="1AFAEE54">
            <w:pPr>
              <w:ind w:firstLine="480"/>
            </w:pPr>
            <w:r>
              <w:rPr>
                <w:rFonts w:hint="eastAsia"/>
              </w:rPr>
              <w:t>①本项目对周边的影响分析</w:t>
            </w:r>
          </w:p>
          <w:p w14:paraId="2795BCC5">
            <w:pPr>
              <w:ind w:firstLine="480"/>
              <w:rPr>
                <w:rFonts w:cs="Times New Roman"/>
                <w:bCs/>
              </w:rPr>
            </w:pPr>
            <w:r>
              <w:rPr>
                <w:rFonts w:hint="eastAsia"/>
              </w:rPr>
              <w:t>本项目位于</w:t>
            </w:r>
            <w:r>
              <w:rPr>
                <w:rFonts w:cs="Times New Roman"/>
                <w:szCs w:val="32"/>
              </w:rPr>
              <w:t>大英县工业集中发展区</w:t>
            </w:r>
            <w:r>
              <w:rPr>
                <w:rFonts w:hint="eastAsia"/>
              </w:rPr>
              <w:t>，区域交通便利，供水供电设施均已到位，可满足本项目运营的需求。</w:t>
            </w:r>
            <w:r>
              <w:rPr>
                <w:rFonts w:cs="Times New Roman"/>
                <w:bCs/>
              </w:rPr>
              <w:t>项目周边企业主要以工业企业</w:t>
            </w:r>
            <w:r>
              <w:rPr>
                <w:rFonts w:hint="eastAsia" w:cs="Times New Roman"/>
                <w:bCs/>
              </w:rPr>
              <w:t>、待建空地</w:t>
            </w:r>
            <w:r>
              <w:rPr>
                <w:rFonts w:cs="Times New Roman"/>
                <w:bCs/>
              </w:rPr>
              <w:t>为主，周边不涉及自然保护区、风景名胜区、基本农田保护区、重点文物古迹、饮用水水源保护区，无古树名木分布。</w:t>
            </w:r>
          </w:p>
          <w:p w14:paraId="3677AA82">
            <w:pPr>
              <w:ind w:firstLine="480"/>
            </w:pPr>
            <w:r>
              <w:rPr>
                <w:rFonts w:hint="eastAsia"/>
              </w:rPr>
              <w:t>根据污染影响分析，项目生产过程中排放的废气污染物主要为颗粒物、氮氧化物、二氧化硫。本项目锅炉配备低氮燃烧设备，锅炉</w:t>
            </w:r>
            <w:r>
              <w:rPr>
                <w:rFonts w:cs="Times New Roman"/>
                <w:bCs/>
              </w:rPr>
              <w:t>废气</w:t>
            </w:r>
            <w:r>
              <w:rPr>
                <w:rFonts w:hint="eastAsia" w:cs="Times New Roman"/>
                <w:bCs/>
              </w:rPr>
              <w:t>由1根15m高排气筒（DA007）排放。</w:t>
            </w:r>
            <w:r>
              <w:rPr>
                <w:rFonts w:hint="eastAsia"/>
                <w:szCs w:val="24"/>
              </w:rPr>
              <w:t>中和后的反冲洗废水进入厂区污水处理站，处理后水回用于工艺生产；纯水制备浓水优先用于厂区绿化，剩余的与锅炉排污水一同进入市政污水管网，再进入四川大英经济开发区工业污水处理厂，最终排入郪江。</w:t>
            </w:r>
            <w:r>
              <w:rPr>
                <w:rFonts w:hint="eastAsia"/>
              </w:rPr>
              <w:t>本项目主要噪声为锅炉、给水泵等设备运行产生，经采取减振降噪措施后能够实现达标排放，项目产生的固废通过厂家回收，固废处置率100%。</w:t>
            </w:r>
          </w:p>
          <w:p w14:paraId="27D50802">
            <w:pPr>
              <w:ind w:firstLine="480"/>
            </w:pPr>
            <w:r>
              <w:rPr>
                <w:rFonts w:hint="eastAsia"/>
              </w:rPr>
              <w:t>本项目锅炉房位于厂区中部南侧，距离东侧居民约560m，锅炉房设备选用低噪声设备，通过厂房隔音，距离衰减后，对周边居民的影响很小。</w:t>
            </w:r>
          </w:p>
          <w:p w14:paraId="32A0F2D8">
            <w:pPr>
              <w:ind w:firstLine="480"/>
              <w:rPr>
                <w:rFonts w:cs="Times New Roman"/>
                <w:bCs/>
                <w:highlight w:val="yellow"/>
              </w:rPr>
            </w:pPr>
            <w:r>
              <w:rPr>
                <w:rFonts w:hint="eastAsia"/>
              </w:rPr>
              <w:t>因此，项目对周边环境影响很小。</w:t>
            </w:r>
          </w:p>
          <w:p w14:paraId="63911232">
            <w:pPr>
              <w:ind w:firstLine="480"/>
            </w:pPr>
            <w:r>
              <w:rPr>
                <w:rFonts w:hint="eastAsia"/>
              </w:rPr>
              <w:t>②周边企业对本项目的影响分析</w:t>
            </w:r>
          </w:p>
          <w:p w14:paraId="4F73FE2D">
            <w:pPr>
              <w:ind w:firstLine="480"/>
            </w:pPr>
            <w:r>
              <w:rPr>
                <w:rFonts w:hint="eastAsia"/>
              </w:rPr>
              <w:t>本项目位于</w:t>
            </w:r>
            <w:r>
              <w:rPr>
                <w:rFonts w:cs="Times New Roman"/>
                <w:szCs w:val="32"/>
              </w:rPr>
              <w:t>大英县工业集中发展区</w:t>
            </w:r>
            <w:r>
              <w:rPr>
                <w:rFonts w:hint="eastAsia" w:cs="Times New Roman"/>
                <w:szCs w:val="32"/>
              </w:rPr>
              <w:t>，周边企业主要为化工企业。</w:t>
            </w:r>
            <w:r>
              <w:rPr>
                <w:rFonts w:cs="Times New Roman"/>
              </w:rPr>
              <w:t>根据调查，周边企业在生产过程中产生的</w:t>
            </w:r>
            <w:r>
              <w:rPr>
                <w:rFonts w:hint="eastAsia" w:cs="Times New Roman"/>
              </w:rPr>
              <w:t>“</w:t>
            </w:r>
            <w:r>
              <w:rPr>
                <w:rFonts w:cs="Times New Roman"/>
              </w:rPr>
              <w:t>三废</w:t>
            </w:r>
            <w:r>
              <w:rPr>
                <w:rFonts w:hint="eastAsia" w:cs="Times New Roman"/>
              </w:rPr>
              <w:t>”</w:t>
            </w:r>
            <w:r>
              <w:rPr>
                <w:rFonts w:cs="Times New Roman"/>
              </w:rPr>
              <w:t>及噪声均能得到有效的治理达标排放，对本项目影响较小。</w:t>
            </w:r>
            <w:r>
              <w:rPr>
                <w:rFonts w:hint="eastAsia"/>
              </w:rPr>
              <w:t>本项目</w:t>
            </w:r>
            <w:r>
              <w:rPr>
                <w:rFonts w:hint="eastAsia" w:cs="Times New Roman"/>
              </w:rPr>
              <w:t>“</w:t>
            </w:r>
            <w:r>
              <w:rPr>
                <w:rFonts w:cs="Times New Roman"/>
              </w:rPr>
              <w:t>三废</w:t>
            </w:r>
            <w:r>
              <w:rPr>
                <w:rFonts w:hint="eastAsia" w:cs="Times New Roman"/>
              </w:rPr>
              <w:t>”</w:t>
            </w:r>
            <w:r>
              <w:rPr>
                <w:rFonts w:cs="Times New Roman"/>
              </w:rPr>
              <w:t>及噪声均能得到有效的治理达标排放</w:t>
            </w:r>
            <w:r>
              <w:rPr>
                <w:rFonts w:hint="eastAsia"/>
              </w:rPr>
              <w:t>，对区域环境影响很小，故周边企业不会对本项目形成制约，本项目可与周边企业相容。</w:t>
            </w:r>
          </w:p>
          <w:p w14:paraId="2FEAE169">
            <w:pPr>
              <w:ind w:firstLine="482"/>
              <w:rPr>
                <w:b/>
                <w:bCs/>
              </w:rPr>
            </w:pPr>
            <w:r>
              <w:rPr>
                <w:rFonts w:hint="eastAsia"/>
                <w:b/>
                <w:bCs/>
              </w:rPr>
              <w:t>四、项目平面布置合理性分析</w:t>
            </w:r>
          </w:p>
          <w:p w14:paraId="60D6438C">
            <w:pPr>
              <w:ind w:firstLine="480"/>
            </w:pPr>
            <w:r>
              <w:rPr>
                <w:rFonts w:hint="eastAsia"/>
              </w:rPr>
              <w:t>本项目依托现有的锅炉房，锅炉房位于厂区南侧中部，位于已建一期项目西侧，拟建二期项目东侧。锅炉房位置布局能兼顾一期、二期项目对供热的需求。</w:t>
            </w:r>
          </w:p>
          <w:p w14:paraId="16EA39DD">
            <w:pPr>
              <w:ind w:firstLine="480"/>
            </w:pPr>
            <w:r>
              <w:rPr>
                <w:rFonts w:hint="eastAsia"/>
              </w:rPr>
              <w:t>本项目锅炉配套低氮燃烧，尾气通过</w:t>
            </w:r>
            <w:r>
              <w:t>1</w:t>
            </w:r>
            <w:r>
              <w:rPr>
                <w:rFonts w:hint="eastAsia"/>
              </w:rPr>
              <w:t>根15</w:t>
            </w:r>
            <w:r>
              <w:t>m</w:t>
            </w:r>
            <w:r>
              <w:rPr>
                <w:rFonts w:hint="eastAsia"/>
              </w:rPr>
              <w:t>高排气筒（DA007）排放。中和后的反冲洗废水进入厂区污水处理站，处理后水回用于工艺生产；纯水制备浓水优先用于厂区绿化，剩余的与锅炉排污水一同进入市政污水管网，再进入四川大英经济开发区工业污水处理厂，最终排入郪江。</w:t>
            </w:r>
            <w:r>
              <w:rPr>
                <w:rFonts w:hint="eastAsia"/>
                <w:lang w:bidi="ar"/>
              </w:rPr>
              <w:t>锅炉房</w:t>
            </w:r>
            <w:r>
              <w:rPr>
                <w:rFonts w:hint="eastAsia"/>
              </w:rPr>
              <w:t>设备选用低噪声设备，进行基础减震，合理布置。</w:t>
            </w:r>
          </w:p>
          <w:p w14:paraId="32BA8B42">
            <w:pPr>
              <w:ind w:firstLine="480"/>
            </w:pPr>
            <w:r>
              <w:rPr>
                <w:rFonts w:hint="eastAsia"/>
              </w:rPr>
              <w:t>本项目功能分区明确、布局上相互协调、人流物流组织合理，符合工艺、建筑、卫生、消防、劳动保护、交通运输、节约用地等要求，做到功能分区明确，工艺流程合理，运输线路便捷。</w:t>
            </w:r>
          </w:p>
          <w:p w14:paraId="397D30C1">
            <w:pPr>
              <w:ind w:firstLine="480"/>
            </w:pPr>
            <w:r>
              <w:rPr>
                <w:rFonts w:hint="eastAsia"/>
              </w:rPr>
              <w:t>通过以上分析，项目的平面布局是合理的。</w:t>
            </w:r>
          </w:p>
          <w:p w14:paraId="2F9E0540">
            <w:pPr>
              <w:ind w:firstLine="482"/>
              <w:rPr>
                <w:b/>
                <w:bCs/>
              </w:rPr>
            </w:pPr>
            <w:r>
              <w:rPr>
                <w:rFonts w:hint="eastAsia"/>
                <w:b/>
                <w:bCs/>
              </w:rPr>
              <w:t>五、生态环境分区管控符合性分析</w:t>
            </w:r>
          </w:p>
          <w:p w14:paraId="5C3C3E57">
            <w:pPr>
              <w:ind w:firstLine="482"/>
              <w:rPr>
                <w:b/>
                <w:bCs/>
              </w:rPr>
            </w:pPr>
            <w:r>
              <w:rPr>
                <w:rFonts w:hint="eastAsia"/>
                <w:b/>
                <w:bCs/>
              </w:rPr>
              <w:t>（</w:t>
            </w:r>
            <w:r>
              <w:rPr>
                <w:b/>
                <w:bCs/>
              </w:rPr>
              <w:t>1</w:t>
            </w:r>
            <w:r>
              <w:rPr>
                <w:rFonts w:hint="eastAsia"/>
                <w:b/>
                <w:bCs/>
              </w:rPr>
              <w:t>）与遂宁市生态环境分区管控符合性分析</w:t>
            </w:r>
          </w:p>
          <w:p w14:paraId="0E30847F">
            <w:pPr>
              <w:ind w:firstLine="480"/>
            </w:pPr>
            <w:r>
              <w:rPr>
                <w:rFonts w:hint="eastAsia"/>
              </w:rPr>
              <w:t>根据遂宁市生态环境保护委员会《关于印发遂宁市2023年生态环境分区管控动态更新成果的通知》（遂环委〔</w:t>
            </w:r>
            <w:r>
              <w:t>202</w:t>
            </w:r>
            <w:r>
              <w:rPr>
                <w:rFonts w:hint="eastAsia"/>
              </w:rPr>
              <w:t>4〕2号）：</w:t>
            </w:r>
          </w:p>
          <w:p w14:paraId="21FB3F91">
            <w:pPr>
              <w:ind w:firstLine="0" w:firstLineChars="0"/>
            </w:pPr>
            <w:r>
              <mc:AlternateContent>
                <mc:Choice Requires="wps">
                  <w:drawing>
                    <wp:anchor distT="0" distB="0" distL="114300" distR="114300" simplePos="0" relativeHeight="251662336" behindDoc="0" locked="0" layoutInCell="1" allowOverlap="1">
                      <wp:simplePos x="0" y="0"/>
                      <wp:positionH relativeFrom="column">
                        <wp:posOffset>261620</wp:posOffset>
                      </wp:positionH>
                      <wp:positionV relativeFrom="paragraph">
                        <wp:posOffset>751840</wp:posOffset>
                      </wp:positionV>
                      <wp:extent cx="1285875" cy="386715"/>
                      <wp:effectExtent l="0" t="0" r="104775" b="946785"/>
                      <wp:wrapNone/>
                      <wp:docPr id="1969208653" name="矩形标注 12"/>
                      <wp:cNvGraphicFramePr/>
                      <a:graphic xmlns:a="http://schemas.openxmlformats.org/drawingml/2006/main">
                        <a:graphicData uri="http://schemas.microsoft.com/office/word/2010/wordprocessingShape">
                          <wps:wsp>
                            <wps:cNvSpPr/>
                            <wps:spPr>
                              <a:xfrm>
                                <a:off x="1882775" y="1676400"/>
                                <a:ext cx="1285875" cy="386715"/>
                              </a:xfrm>
                              <a:prstGeom prst="wedgeRectCallout">
                                <a:avLst>
                                  <a:gd name="adj1" fmla="val 53422"/>
                                  <a:gd name="adj2" fmla="val 28007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73B5115">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2" o:spid="_x0000_s1026" o:spt="61" type="#_x0000_t61" style="position:absolute;left:0pt;margin-left:20.6pt;margin-top:59.2pt;height:30.45pt;width:101.25pt;z-index:251662336;v-text-anchor:middle;mso-width-relative:page;mso-height-relative:page;" filled="f" stroked="t" coordsize="21600,21600" o:gfxdata="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PT/SszZAAAACgEAAA8AAAAAAAAA&#10;AQAgAAAAIgAAAGRycy9kb3ducmV2LnhtbFBLAQIUABQAAAAIAIdO4kCVk89uuwIAAFAFAAAOAAAA&#10;AAAAAAEAIAAAACgBAABkcnMvZTJvRG9jLnhtbFBLBQYAAAAABgAGAFkBAABVBgAAAAA=&#10;" adj="22339,71297">
                      <v:fill on="f" focussize="0,0"/>
                      <v:stroke weight="1pt" color="#000000 [3213]" miterlimit="8" joinstyle="miter"/>
                      <v:imagedata o:title=""/>
                      <o:lock v:ext="edit" aspectratio="f"/>
                      <v:textbox>
                        <w:txbxContent>
                          <w:p w14:paraId="573B5115">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1584960</wp:posOffset>
                      </wp:positionH>
                      <wp:positionV relativeFrom="paragraph">
                        <wp:posOffset>2036445</wp:posOffset>
                      </wp:positionV>
                      <wp:extent cx="45720" cy="45720"/>
                      <wp:effectExtent l="0" t="0" r="11430" b="11430"/>
                      <wp:wrapNone/>
                      <wp:docPr id="2089911942" name="椭圆 4"/>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C0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 o:spid="_x0000_s1026" o:spt="3" type="#_x0000_t3" style="position:absolute;left:0pt;margin-left:124.8pt;margin-top:160.35pt;height:3.6pt;width:3.6pt;z-index:251661312;v-text-anchor:middle;mso-width-relative:page;mso-height-relative:page;" fillcolor="#C00000" filled="t" stroked="t" coordsize="21600,21600" o:gfxdata="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0gONtsAAAALAQAADwAAAAAAAAABACAAAAAiAAAAZHJzL2Rv&#10;d25yZXYueG1sUEsBAhQAFAAAAAgAh07iQFsTjdRwAgAA/QQAAA4AAAAAAAAAAQAgAAAAKgEAAGRy&#10;cy9lMm9Eb2MueG1sUEsFBgAAAAAGAAYAWQEAAAwGAAAAAA==&#10;">
                      <v:fill on="t" focussize="0,0"/>
                      <v:stroke weight="1pt" color="#000000 [3213]" miterlimit="8" joinstyle="miter"/>
                      <v:imagedata o:title=""/>
                      <o:lock v:ext="edit" aspectratio="f"/>
                    </v:shape>
                  </w:pict>
                </mc:Fallback>
              </mc:AlternateContent>
            </w:r>
            <w:r>
              <w:drawing>
                <wp:inline distT="0" distB="0" distL="0" distR="0">
                  <wp:extent cx="4707890" cy="3329305"/>
                  <wp:effectExtent l="0" t="0" r="0" b="4445"/>
                  <wp:docPr id="11042780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8004"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18255" cy="3336748"/>
                          </a:xfrm>
                          <a:prstGeom prst="rect">
                            <a:avLst/>
                          </a:prstGeom>
                          <a:noFill/>
                          <a:ln>
                            <a:noFill/>
                          </a:ln>
                        </pic:spPr>
                      </pic:pic>
                    </a:graphicData>
                  </a:graphic>
                </wp:inline>
              </w:drawing>
            </w:r>
          </w:p>
          <w:p w14:paraId="1F09D3EA">
            <w:pPr>
              <w:pStyle w:val="85"/>
            </w:pPr>
            <w:r>
              <w:rPr>
                <w:rFonts w:hint="eastAsia"/>
              </w:rPr>
              <w:t>遂宁</w:t>
            </w:r>
            <w:r>
              <w:t>市环境管控单元分布图</w:t>
            </w:r>
          </w:p>
          <w:p w14:paraId="5713742D">
            <w:pPr>
              <w:ind w:firstLine="480"/>
              <w:rPr>
                <w:lang w:val="zh-CN"/>
              </w:rPr>
            </w:pPr>
            <w:r>
              <w:rPr>
                <w:rFonts w:hint="eastAsia"/>
              </w:rPr>
              <w:t>本项目位于四川大英经济开发区</w:t>
            </w:r>
            <w:r>
              <w:rPr>
                <w:rFonts w:hint="eastAsia"/>
                <w:lang w:val="zh-CN"/>
              </w:rPr>
              <w:t>，属于工业重点管控单元。</w:t>
            </w:r>
          </w:p>
          <w:p w14:paraId="205CB6B8">
            <w:pPr>
              <w:pStyle w:val="35"/>
            </w:pPr>
            <w:r>
              <w:t xml:space="preserve">  </w:t>
            </w:r>
            <w:r>
              <w:rPr>
                <w:rFonts w:hint="eastAsia"/>
              </w:rPr>
              <w:t>本项目与遂环委〔2024〕2号符合性分析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5050"/>
              <w:gridCol w:w="976"/>
              <w:gridCol w:w="913"/>
            </w:tblGrid>
            <w:tr w14:paraId="60E05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Mar>
                    <w:left w:w="28" w:type="dxa"/>
                    <w:right w:w="28" w:type="dxa"/>
                  </w:tcMar>
                  <w:vAlign w:val="center"/>
                </w:tcPr>
                <w:p w14:paraId="1FDA788D">
                  <w:pPr>
                    <w:pStyle w:val="31"/>
                    <w:rPr>
                      <w:b/>
                    </w:rPr>
                  </w:pPr>
                  <w:r>
                    <w:rPr>
                      <w:rFonts w:hint="eastAsia"/>
                      <w:b/>
                    </w:rPr>
                    <w:t>区域</w:t>
                  </w:r>
                </w:p>
              </w:tc>
              <w:tc>
                <w:tcPr>
                  <w:tcW w:w="3296" w:type="pct"/>
                  <w:tcMar>
                    <w:left w:w="28" w:type="dxa"/>
                    <w:right w:w="28" w:type="dxa"/>
                  </w:tcMar>
                  <w:vAlign w:val="center"/>
                </w:tcPr>
                <w:p w14:paraId="1B4F8C8C">
                  <w:pPr>
                    <w:pStyle w:val="31"/>
                    <w:rPr>
                      <w:b/>
                    </w:rPr>
                  </w:pPr>
                  <w:r>
                    <w:rPr>
                      <w:rFonts w:hint="eastAsia"/>
                      <w:b/>
                    </w:rPr>
                    <w:t>生态环境管控要求</w:t>
                  </w:r>
                </w:p>
              </w:tc>
              <w:tc>
                <w:tcPr>
                  <w:tcW w:w="637" w:type="pct"/>
                  <w:tcMar>
                    <w:left w:w="28" w:type="dxa"/>
                    <w:right w:w="28" w:type="dxa"/>
                  </w:tcMar>
                  <w:vAlign w:val="center"/>
                </w:tcPr>
                <w:p w14:paraId="55CF89BC">
                  <w:pPr>
                    <w:pStyle w:val="31"/>
                    <w:rPr>
                      <w:b/>
                    </w:rPr>
                  </w:pPr>
                  <w:r>
                    <w:rPr>
                      <w:rFonts w:hint="eastAsia"/>
                      <w:b/>
                    </w:rPr>
                    <w:t>本项目</w:t>
                  </w:r>
                </w:p>
              </w:tc>
              <w:tc>
                <w:tcPr>
                  <w:tcW w:w="596" w:type="pct"/>
                  <w:tcMar>
                    <w:left w:w="28" w:type="dxa"/>
                    <w:right w:w="28" w:type="dxa"/>
                  </w:tcMar>
                  <w:vAlign w:val="center"/>
                </w:tcPr>
                <w:p w14:paraId="15E3D7F4">
                  <w:pPr>
                    <w:pStyle w:val="31"/>
                    <w:rPr>
                      <w:b/>
                    </w:rPr>
                  </w:pPr>
                  <w:r>
                    <w:rPr>
                      <w:rFonts w:hint="eastAsia"/>
                      <w:b/>
                    </w:rPr>
                    <w:t>符合性</w:t>
                  </w:r>
                </w:p>
              </w:tc>
            </w:tr>
            <w:tr w14:paraId="5A99D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471" w:type="pct"/>
                  <w:tcMar>
                    <w:left w:w="28" w:type="dxa"/>
                    <w:right w:w="28" w:type="dxa"/>
                  </w:tcMar>
                  <w:vAlign w:val="center"/>
                </w:tcPr>
                <w:p w14:paraId="19CD9DA9">
                  <w:pPr>
                    <w:pStyle w:val="31"/>
                  </w:pPr>
                  <w:r>
                    <w:rPr>
                      <w:rFonts w:hint="eastAsia"/>
                    </w:rPr>
                    <w:t>遂宁市</w:t>
                  </w:r>
                </w:p>
              </w:tc>
              <w:tc>
                <w:tcPr>
                  <w:tcW w:w="3296" w:type="pct"/>
                  <w:tcMar>
                    <w:left w:w="28" w:type="dxa"/>
                    <w:right w:w="28" w:type="dxa"/>
                  </w:tcMar>
                  <w:vAlign w:val="center"/>
                </w:tcPr>
                <w:p w14:paraId="00261DF6">
                  <w:pPr>
                    <w:pStyle w:val="31"/>
                    <w:jc w:val="both"/>
                  </w:pPr>
                  <w:r>
                    <w:rPr>
                      <w:rFonts w:hint="eastAsia"/>
                    </w:rPr>
                    <w:t>（</w:t>
                  </w:r>
                  <w:r>
                    <w:t>1</w:t>
                  </w:r>
                  <w:r>
                    <w:rPr>
                      <w:rFonts w:hint="eastAsia"/>
                    </w:rPr>
                    <w:t>）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5158175F">
                  <w:pPr>
                    <w:pStyle w:val="31"/>
                    <w:jc w:val="both"/>
                  </w:pPr>
                  <w:r>
                    <w:rPr>
                      <w:rFonts w:hint="eastAsia"/>
                    </w:rPr>
                    <w:t>（</w:t>
                  </w:r>
                  <w:r>
                    <w:t>2</w:t>
                  </w:r>
                  <w:r>
                    <w:rPr>
                      <w:rFonts w:hint="eastAsia"/>
                    </w:rPr>
                    <w:t>）锂电产业中锂离子电池行业引入，参考执行其行业资源环境绩效指标准入要求；</w:t>
                  </w:r>
                </w:p>
                <w:p w14:paraId="3B856969">
                  <w:pPr>
                    <w:pStyle w:val="31"/>
                    <w:jc w:val="both"/>
                  </w:pPr>
                  <w:r>
                    <w:rPr>
                      <w:rFonts w:hint="eastAsia"/>
                    </w:rPr>
                    <w:t>（</w:t>
                  </w:r>
                  <w:r>
                    <w:t>3</w:t>
                  </w:r>
                  <w:r>
                    <w:rPr>
                      <w:rFonts w:hint="eastAsia"/>
                    </w:rPr>
                    <w:t>）全市大气污染物排放执行《四川省生态环境厅关于执行大气污染物特别排放限值的公告》相关要求；</w:t>
                  </w:r>
                </w:p>
                <w:p w14:paraId="0829B777">
                  <w:pPr>
                    <w:pStyle w:val="31"/>
                    <w:jc w:val="both"/>
                  </w:pPr>
                  <w:r>
                    <w:rPr>
                      <w:rFonts w:hint="eastAsia"/>
                    </w:rPr>
                    <w:t>（</w:t>
                  </w:r>
                  <w:r>
                    <w:t>4</w:t>
                  </w:r>
                  <w:r>
                    <w:rPr>
                      <w:rFonts w:hint="eastAsia"/>
                    </w:rPr>
                    <w:t>）强化沿江化工企业与园区的污染治理与风险管控，细化突发环境事件风险管控措施，严控流域型环境风险；严格落实《生态环境部 水利部关于建立跨省流域上下游突发水污染事件联防联控机制的指导意见》；</w:t>
                  </w:r>
                </w:p>
                <w:p w14:paraId="198A50F1">
                  <w:pPr>
                    <w:pStyle w:val="31"/>
                    <w:jc w:val="both"/>
                  </w:pPr>
                  <w:r>
                    <w:rPr>
                      <w:rFonts w:hint="eastAsia"/>
                    </w:rPr>
                    <w:t>（</w:t>
                  </w:r>
                  <w:r>
                    <w:t>5</w:t>
                  </w:r>
                  <w:r>
                    <w:rPr>
                      <w:rFonts w:hint="eastAsia"/>
                    </w:rPr>
                    <w:t>）优化中心城区园区布局；</w:t>
                  </w:r>
                </w:p>
                <w:p w14:paraId="43700D4C">
                  <w:pPr>
                    <w:pStyle w:val="31"/>
                    <w:jc w:val="both"/>
                  </w:pPr>
                  <w:r>
                    <w:rPr>
                      <w:rFonts w:hint="eastAsia"/>
                    </w:rPr>
                    <w:t>（6）深化成都平原、川东北地区大气污染联防联控工作机制，加强川渝地区联防联控，强化重污染天气区域应急联动机制，深化区域重污染天气联合应对。</w:t>
                  </w:r>
                </w:p>
              </w:tc>
              <w:tc>
                <w:tcPr>
                  <w:tcW w:w="637" w:type="pct"/>
                  <w:vMerge w:val="restart"/>
                  <w:tcMar>
                    <w:left w:w="28" w:type="dxa"/>
                    <w:right w:w="28" w:type="dxa"/>
                  </w:tcMar>
                  <w:vAlign w:val="center"/>
                </w:tcPr>
                <w:p w14:paraId="3CBAF7DF">
                  <w:pPr>
                    <w:pStyle w:val="31"/>
                    <w:rPr>
                      <w:highlight w:val="yellow"/>
                    </w:rPr>
                  </w:pPr>
                  <w:r>
                    <w:rPr>
                      <w:rFonts w:hint="eastAsia"/>
                    </w:rPr>
                    <w:t>本项目为</w:t>
                  </w:r>
                  <w:r>
                    <w:rPr>
                      <w:rFonts w:hint="eastAsia"/>
                      <w:szCs w:val="24"/>
                    </w:rPr>
                    <w:t>热力生产和供应项目，不属于</w:t>
                  </w:r>
                  <w:r>
                    <w:rPr>
                      <w:rFonts w:hint="eastAsia"/>
                    </w:rPr>
                    <w:t>重金属污染物排放项目。项目排放废气满足</w:t>
                  </w:r>
                  <w:r>
                    <w:rPr>
                      <w:rFonts w:hint="eastAsia" w:cs="Times New Roman"/>
                    </w:rPr>
                    <w:t>《四川省生态环境厅关于执行大气污染物特别排放限值的公告》</w:t>
                  </w:r>
                  <w:r>
                    <w:rPr>
                      <w:rFonts w:cs="Times New Roman"/>
                    </w:rPr>
                    <w:t>[2020</w:t>
                  </w:r>
                  <w:r>
                    <w:rPr>
                      <w:rFonts w:hint="eastAsia" w:cs="Times New Roman"/>
                    </w:rPr>
                    <w:t>年第</w:t>
                  </w:r>
                  <w:r>
                    <w:rPr>
                      <w:rFonts w:cs="Times New Roman"/>
                    </w:rPr>
                    <w:t>2</w:t>
                  </w:r>
                  <w:r>
                    <w:rPr>
                      <w:rFonts w:hint="eastAsia" w:cs="Times New Roman"/>
                    </w:rPr>
                    <w:t>号</w:t>
                  </w:r>
                  <w:r>
                    <w:rPr>
                      <w:rFonts w:cs="Times New Roman"/>
                    </w:rPr>
                    <w:t>]</w:t>
                  </w:r>
                  <w:r>
                    <w:rPr>
                      <w:rFonts w:hint="eastAsia" w:cs="Times New Roman"/>
                    </w:rPr>
                    <w:t>中相应标准颗粒物、二氧化硫、氮氧化物特别排放限值和特别控制要求。</w:t>
                  </w:r>
                </w:p>
              </w:tc>
              <w:tc>
                <w:tcPr>
                  <w:tcW w:w="596" w:type="pct"/>
                  <w:tcMar>
                    <w:left w:w="28" w:type="dxa"/>
                    <w:right w:w="28" w:type="dxa"/>
                  </w:tcMar>
                  <w:vAlign w:val="center"/>
                </w:tcPr>
                <w:p w14:paraId="6BC408FD">
                  <w:pPr>
                    <w:pStyle w:val="31"/>
                  </w:pPr>
                  <w:r>
                    <w:rPr>
                      <w:rFonts w:hint="eastAsia"/>
                    </w:rPr>
                    <w:t>符合</w:t>
                  </w:r>
                </w:p>
              </w:tc>
            </w:tr>
            <w:tr w14:paraId="093E1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471" w:type="pct"/>
                  <w:tcMar>
                    <w:left w:w="28" w:type="dxa"/>
                    <w:right w:w="28" w:type="dxa"/>
                  </w:tcMar>
                  <w:vAlign w:val="center"/>
                </w:tcPr>
                <w:p w14:paraId="59D0D7B3">
                  <w:pPr>
                    <w:pStyle w:val="31"/>
                  </w:pPr>
                  <w:r>
                    <w:rPr>
                      <w:rFonts w:hint="eastAsia"/>
                    </w:rPr>
                    <w:t>大英县</w:t>
                  </w:r>
                </w:p>
              </w:tc>
              <w:tc>
                <w:tcPr>
                  <w:tcW w:w="3296" w:type="pct"/>
                  <w:tcMar>
                    <w:left w:w="28" w:type="dxa"/>
                    <w:right w:w="28" w:type="dxa"/>
                  </w:tcMar>
                  <w:vAlign w:val="center"/>
                </w:tcPr>
                <w:p w14:paraId="3BEFC399">
                  <w:pPr>
                    <w:pStyle w:val="31"/>
                    <w:jc w:val="both"/>
                  </w:pPr>
                  <w:r>
                    <w:rPr>
                      <w:rFonts w:hint="eastAsia"/>
                    </w:rPr>
                    <w:t>（</w:t>
                  </w:r>
                  <w:r>
                    <w:t>1</w:t>
                  </w:r>
                  <w:r>
                    <w:rPr>
                      <w:rFonts w:hint="eastAsia"/>
                    </w:rPr>
                    <w:t>）加强郪江流域污染治理、农业面源污染治理，严格控制化肥农药使用量，科学划定禁养区，积极推广畜禽清洁养殖和畜禽粪污无害化、资源化处理技术；</w:t>
                  </w:r>
                </w:p>
                <w:p w14:paraId="782F88B0">
                  <w:pPr>
                    <w:pStyle w:val="31"/>
                    <w:jc w:val="both"/>
                  </w:pPr>
                  <w:r>
                    <w:rPr>
                      <w:rFonts w:hint="eastAsia"/>
                    </w:rPr>
                    <w:t>（</w:t>
                  </w:r>
                  <w:r>
                    <w:t>2</w:t>
                  </w:r>
                  <w:r>
                    <w:rPr>
                      <w:rFonts w:hint="eastAsia"/>
                    </w:rPr>
                    <w:t>）现有涉及五类重金属排放的企业，严控污染物排放；</w:t>
                  </w:r>
                </w:p>
                <w:p w14:paraId="529BCC69">
                  <w:pPr>
                    <w:pStyle w:val="31"/>
                    <w:jc w:val="both"/>
                  </w:pPr>
                  <w:r>
                    <w:rPr>
                      <w:rFonts w:hint="eastAsia"/>
                    </w:rPr>
                    <w:t>（</w:t>
                  </w:r>
                  <w:r>
                    <w:t>3</w:t>
                  </w:r>
                  <w:r>
                    <w:rPr>
                      <w:rFonts w:hint="eastAsia"/>
                    </w:rPr>
                    <w:t>）加强污染地块环境风险防控管理。</w:t>
                  </w:r>
                </w:p>
              </w:tc>
              <w:tc>
                <w:tcPr>
                  <w:tcW w:w="637" w:type="pct"/>
                  <w:vMerge w:val="continue"/>
                  <w:tcMar>
                    <w:left w:w="28" w:type="dxa"/>
                    <w:right w:w="28" w:type="dxa"/>
                  </w:tcMar>
                  <w:vAlign w:val="center"/>
                </w:tcPr>
                <w:p w14:paraId="3DFDB761">
                  <w:pPr>
                    <w:pStyle w:val="31"/>
                  </w:pPr>
                </w:p>
              </w:tc>
              <w:tc>
                <w:tcPr>
                  <w:tcW w:w="596" w:type="pct"/>
                  <w:tcMar>
                    <w:left w:w="28" w:type="dxa"/>
                    <w:right w:w="28" w:type="dxa"/>
                  </w:tcMar>
                  <w:vAlign w:val="center"/>
                </w:tcPr>
                <w:p w14:paraId="4970D8E8">
                  <w:pPr>
                    <w:pStyle w:val="31"/>
                  </w:pPr>
                  <w:r>
                    <w:rPr>
                      <w:rFonts w:hint="eastAsia"/>
                    </w:rPr>
                    <w:t>符合</w:t>
                  </w:r>
                </w:p>
              </w:tc>
            </w:tr>
          </w:tbl>
          <w:p w14:paraId="2F59241F">
            <w:pPr>
              <w:ind w:firstLine="480"/>
            </w:pPr>
            <w:r>
              <w:rPr>
                <w:rFonts w:hint="eastAsia"/>
              </w:rPr>
              <w:t>综上，本项目建设符合遂宁市、大英县总体管控要求。</w:t>
            </w:r>
          </w:p>
          <w:p w14:paraId="09CB9401">
            <w:pPr>
              <w:ind w:firstLine="482"/>
              <w:rPr>
                <w:b/>
                <w:bCs/>
              </w:rPr>
            </w:pPr>
            <w:r>
              <w:rPr>
                <w:rFonts w:hint="eastAsia"/>
                <w:b/>
                <w:bCs/>
              </w:rPr>
              <w:t>（</w:t>
            </w:r>
            <w:r>
              <w:rPr>
                <w:b/>
                <w:bCs/>
              </w:rPr>
              <w:t>2</w:t>
            </w:r>
            <w:r>
              <w:rPr>
                <w:rFonts w:hint="eastAsia"/>
                <w:b/>
                <w:bCs/>
              </w:rPr>
              <w:t>）与生态环境分区管控符合性分析</w:t>
            </w:r>
          </w:p>
          <w:p w14:paraId="61D5B15F">
            <w:pPr>
              <w:ind w:firstLine="480"/>
            </w:pPr>
            <w:r>
              <w:rPr>
                <w:rFonts w:hint="eastAsia"/>
              </w:rPr>
              <w:t>本项目位于</w:t>
            </w:r>
            <w:r>
              <w:rPr>
                <w:rFonts w:hint="eastAsia"/>
                <w:szCs w:val="24"/>
              </w:rPr>
              <w:t>四川大英经济开发区石长村</w:t>
            </w:r>
            <w:r>
              <w:rPr>
                <w:rFonts w:hint="eastAsia"/>
              </w:rPr>
              <w:t>，根据四川政务服务网生态环境分区管控符合性分析系统查询结果，本项目涉及1个生态环境管控单元，涉及6个环境要素管控分区。具体信息见下表。</w:t>
            </w:r>
          </w:p>
          <w:p w14:paraId="7B29EC2E">
            <w:pPr>
              <w:pStyle w:val="35"/>
            </w:pPr>
            <w:r>
              <w:rPr>
                <w:rFonts w:hint="eastAsia"/>
              </w:rPr>
              <w:t>本项目涉及的环境管控单元一览表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664"/>
              <w:gridCol w:w="2116"/>
              <w:gridCol w:w="864"/>
              <w:gridCol w:w="1445"/>
            </w:tblGrid>
            <w:tr w14:paraId="69A60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CF6803">
                  <w:pPr>
                    <w:pStyle w:val="31"/>
                    <w:rPr>
                      <w:b/>
                    </w:rPr>
                  </w:pPr>
                  <w:r>
                    <w:rPr>
                      <w:rFonts w:hint="eastAsia"/>
                      <w:b/>
                    </w:rPr>
                    <w:t>序号</w:t>
                  </w:r>
                </w:p>
              </w:tc>
              <w:tc>
                <w:tcPr>
                  <w:tcW w:w="0" w:type="auto"/>
                  <w:vAlign w:val="center"/>
                </w:tcPr>
                <w:p w14:paraId="4BD62BA2">
                  <w:pPr>
                    <w:pStyle w:val="31"/>
                    <w:rPr>
                      <w:b/>
                    </w:rPr>
                  </w:pPr>
                  <w:r>
                    <w:rPr>
                      <w:rFonts w:hint="eastAsia"/>
                      <w:b/>
                    </w:rPr>
                    <w:t>涉及环境管控单元名称</w:t>
                  </w:r>
                </w:p>
              </w:tc>
              <w:tc>
                <w:tcPr>
                  <w:tcW w:w="0" w:type="auto"/>
                  <w:vAlign w:val="center"/>
                </w:tcPr>
                <w:p w14:paraId="7254B8F2">
                  <w:pPr>
                    <w:pStyle w:val="31"/>
                    <w:rPr>
                      <w:b/>
                    </w:rPr>
                  </w:pPr>
                  <w:r>
                    <w:rPr>
                      <w:rFonts w:hint="eastAsia"/>
                      <w:b/>
                    </w:rPr>
                    <w:t>涉及环境管控单元编码</w:t>
                  </w:r>
                </w:p>
              </w:tc>
              <w:tc>
                <w:tcPr>
                  <w:tcW w:w="0" w:type="auto"/>
                  <w:vAlign w:val="center"/>
                </w:tcPr>
                <w:p w14:paraId="3748069D">
                  <w:pPr>
                    <w:pStyle w:val="31"/>
                    <w:rPr>
                      <w:b/>
                    </w:rPr>
                  </w:pPr>
                  <w:r>
                    <w:rPr>
                      <w:rFonts w:hint="eastAsia"/>
                      <w:b/>
                    </w:rPr>
                    <w:t>行政区划</w:t>
                  </w:r>
                </w:p>
              </w:tc>
              <w:tc>
                <w:tcPr>
                  <w:tcW w:w="0" w:type="auto"/>
                  <w:vAlign w:val="center"/>
                </w:tcPr>
                <w:p w14:paraId="613281AF">
                  <w:pPr>
                    <w:pStyle w:val="31"/>
                    <w:rPr>
                      <w:b/>
                    </w:rPr>
                  </w:pPr>
                  <w:r>
                    <w:rPr>
                      <w:rFonts w:hint="eastAsia"/>
                      <w:b/>
                    </w:rPr>
                    <w:t>环境管控单元类型</w:t>
                  </w:r>
                </w:p>
              </w:tc>
            </w:tr>
            <w:tr w14:paraId="22662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B94DFF">
                  <w:pPr>
                    <w:pStyle w:val="31"/>
                    <w:rPr>
                      <w:bCs/>
                    </w:rPr>
                  </w:pPr>
                  <w:r>
                    <w:rPr>
                      <w:rFonts w:hint="eastAsia"/>
                      <w:bCs/>
                    </w:rPr>
                    <w:t>1</w:t>
                  </w:r>
                </w:p>
              </w:tc>
              <w:tc>
                <w:tcPr>
                  <w:tcW w:w="0" w:type="auto"/>
                  <w:vAlign w:val="center"/>
                </w:tcPr>
                <w:p w14:paraId="39F1E24A">
                  <w:pPr>
                    <w:pStyle w:val="31"/>
                    <w:rPr>
                      <w:bCs/>
                    </w:rPr>
                  </w:pPr>
                  <w:r>
                    <w:rPr>
                      <w:rFonts w:hint="eastAsia"/>
                      <w:bCs/>
                    </w:rPr>
                    <w:t>大英县工业集中发展区（含经开区）</w:t>
                  </w:r>
                </w:p>
              </w:tc>
              <w:tc>
                <w:tcPr>
                  <w:tcW w:w="0" w:type="auto"/>
                  <w:vAlign w:val="center"/>
                </w:tcPr>
                <w:p w14:paraId="0F8302A2">
                  <w:pPr>
                    <w:pStyle w:val="31"/>
                    <w:rPr>
                      <w:bCs/>
                    </w:rPr>
                  </w:pPr>
                  <w:r>
                    <w:rPr>
                      <w:rFonts w:hint="eastAsia"/>
                      <w:bCs/>
                    </w:rPr>
                    <w:t>ZH51092320002</w:t>
                  </w:r>
                </w:p>
              </w:tc>
              <w:tc>
                <w:tcPr>
                  <w:tcW w:w="0" w:type="auto"/>
                  <w:vAlign w:val="center"/>
                </w:tcPr>
                <w:p w14:paraId="3008BAD9">
                  <w:pPr>
                    <w:pStyle w:val="31"/>
                    <w:rPr>
                      <w:bCs/>
                    </w:rPr>
                  </w:pPr>
                  <w:r>
                    <w:rPr>
                      <w:rFonts w:hint="eastAsia"/>
                      <w:bCs/>
                    </w:rPr>
                    <w:t>遂宁市</w:t>
                  </w:r>
                </w:p>
              </w:tc>
              <w:tc>
                <w:tcPr>
                  <w:tcW w:w="0" w:type="auto"/>
                  <w:vAlign w:val="center"/>
                </w:tcPr>
                <w:p w14:paraId="59F4E0EF">
                  <w:pPr>
                    <w:pStyle w:val="31"/>
                    <w:rPr>
                      <w:bCs/>
                    </w:rPr>
                  </w:pPr>
                  <w:r>
                    <w:rPr>
                      <w:rFonts w:hint="eastAsia"/>
                      <w:bCs/>
                    </w:rPr>
                    <w:t>重点管控单元</w:t>
                  </w:r>
                </w:p>
              </w:tc>
            </w:tr>
          </w:tbl>
          <w:p w14:paraId="7006CE9C">
            <w:pPr>
              <w:pStyle w:val="35"/>
            </w:pPr>
            <w:r>
              <w:rPr>
                <w:rFonts w:hint="eastAsia"/>
              </w:rPr>
              <w:t>本项目涉及的环境要素管控分区一览表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716"/>
              <w:gridCol w:w="2269"/>
              <w:gridCol w:w="723"/>
              <w:gridCol w:w="920"/>
              <w:gridCol w:w="1507"/>
            </w:tblGrid>
            <w:tr w14:paraId="7EB38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6BE62">
                  <w:pPr>
                    <w:pStyle w:val="31"/>
                    <w:rPr>
                      <w:b/>
                    </w:rPr>
                  </w:pPr>
                  <w:r>
                    <w:rPr>
                      <w:rFonts w:hint="eastAsia"/>
                      <w:b/>
                    </w:rPr>
                    <w:t>序号</w:t>
                  </w:r>
                </w:p>
              </w:tc>
              <w:tc>
                <w:tcPr>
                  <w:tcW w:w="0" w:type="auto"/>
                  <w:vAlign w:val="center"/>
                </w:tcPr>
                <w:p w14:paraId="4EC29103">
                  <w:pPr>
                    <w:pStyle w:val="31"/>
                    <w:rPr>
                      <w:b/>
                    </w:rPr>
                  </w:pPr>
                  <w:r>
                    <w:rPr>
                      <w:rFonts w:hint="eastAsia"/>
                      <w:b/>
                    </w:rPr>
                    <w:t>涉及环境要素管控分区名称</w:t>
                  </w:r>
                </w:p>
              </w:tc>
              <w:tc>
                <w:tcPr>
                  <w:tcW w:w="0" w:type="auto"/>
                  <w:vAlign w:val="center"/>
                </w:tcPr>
                <w:p w14:paraId="19421102">
                  <w:pPr>
                    <w:pStyle w:val="31"/>
                    <w:rPr>
                      <w:b/>
                    </w:rPr>
                  </w:pPr>
                  <w:r>
                    <w:rPr>
                      <w:rFonts w:hint="eastAsia"/>
                      <w:b/>
                    </w:rPr>
                    <w:t>涉及环境要素管控分区编码</w:t>
                  </w:r>
                </w:p>
              </w:tc>
              <w:tc>
                <w:tcPr>
                  <w:tcW w:w="0" w:type="auto"/>
                  <w:vAlign w:val="center"/>
                </w:tcPr>
                <w:p w14:paraId="1693494E">
                  <w:pPr>
                    <w:pStyle w:val="31"/>
                    <w:rPr>
                      <w:b/>
                    </w:rPr>
                  </w:pPr>
                  <w:r>
                    <w:rPr>
                      <w:rFonts w:hint="eastAsia"/>
                      <w:b/>
                    </w:rPr>
                    <w:t>行政区划</w:t>
                  </w:r>
                </w:p>
              </w:tc>
              <w:tc>
                <w:tcPr>
                  <w:tcW w:w="0" w:type="auto"/>
                  <w:vAlign w:val="center"/>
                </w:tcPr>
                <w:p w14:paraId="2B6FE511">
                  <w:pPr>
                    <w:pStyle w:val="31"/>
                    <w:rPr>
                      <w:b/>
                    </w:rPr>
                  </w:pPr>
                  <w:r>
                    <w:rPr>
                      <w:rFonts w:hint="eastAsia"/>
                      <w:b/>
                    </w:rPr>
                    <w:t>环境要素类型</w:t>
                  </w:r>
                </w:p>
              </w:tc>
              <w:tc>
                <w:tcPr>
                  <w:tcW w:w="0" w:type="auto"/>
                  <w:vAlign w:val="center"/>
                </w:tcPr>
                <w:p w14:paraId="2CE9D561">
                  <w:pPr>
                    <w:pStyle w:val="31"/>
                    <w:jc w:val="left"/>
                    <w:rPr>
                      <w:b/>
                    </w:rPr>
                  </w:pPr>
                  <w:r>
                    <w:rPr>
                      <w:rFonts w:hint="eastAsia"/>
                      <w:b/>
                    </w:rPr>
                    <w:t>环境要素细类</w:t>
                  </w:r>
                </w:p>
              </w:tc>
            </w:tr>
            <w:tr w14:paraId="08878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0339A7">
                  <w:pPr>
                    <w:pStyle w:val="31"/>
                    <w:rPr>
                      <w:bCs/>
                    </w:rPr>
                  </w:pPr>
                  <w:r>
                    <w:rPr>
                      <w:rFonts w:hint="eastAsia"/>
                      <w:bCs/>
                    </w:rPr>
                    <w:t>1</w:t>
                  </w:r>
                </w:p>
              </w:tc>
              <w:tc>
                <w:tcPr>
                  <w:tcW w:w="0" w:type="auto"/>
                  <w:vAlign w:val="center"/>
                </w:tcPr>
                <w:p w14:paraId="1BC79D9A">
                  <w:pPr>
                    <w:pStyle w:val="31"/>
                    <w:rPr>
                      <w:bCs/>
                    </w:rPr>
                  </w:pPr>
                  <w:r>
                    <w:rPr>
                      <w:rFonts w:hint="eastAsia"/>
                      <w:bCs/>
                    </w:rPr>
                    <w:t>大英县其他区域</w:t>
                  </w:r>
                </w:p>
              </w:tc>
              <w:tc>
                <w:tcPr>
                  <w:tcW w:w="0" w:type="auto"/>
                  <w:vAlign w:val="center"/>
                </w:tcPr>
                <w:p w14:paraId="53F5DFEE">
                  <w:pPr>
                    <w:pStyle w:val="31"/>
                    <w:rPr>
                      <w:bCs/>
                    </w:rPr>
                  </w:pPr>
                  <w:r>
                    <w:rPr>
                      <w:rFonts w:hint="eastAsia"/>
                      <w:bCs/>
                    </w:rPr>
                    <w:t>YS5109233110001</w:t>
                  </w:r>
                </w:p>
              </w:tc>
              <w:tc>
                <w:tcPr>
                  <w:tcW w:w="0" w:type="auto"/>
                  <w:vAlign w:val="center"/>
                </w:tcPr>
                <w:p w14:paraId="1A9C9623">
                  <w:pPr>
                    <w:pStyle w:val="31"/>
                    <w:rPr>
                      <w:bCs/>
                    </w:rPr>
                  </w:pPr>
                  <w:r>
                    <w:rPr>
                      <w:rFonts w:hint="eastAsia"/>
                      <w:bCs/>
                    </w:rPr>
                    <w:t>遂宁市</w:t>
                  </w:r>
                </w:p>
              </w:tc>
              <w:tc>
                <w:tcPr>
                  <w:tcW w:w="0" w:type="auto"/>
                  <w:vAlign w:val="center"/>
                </w:tcPr>
                <w:p w14:paraId="04388D0B">
                  <w:pPr>
                    <w:pStyle w:val="31"/>
                    <w:rPr>
                      <w:bCs/>
                    </w:rPr>
                  </w:pPr>
                  <w:r>
                    <w:rPr>
                      <w:rFonts w:hint="eastAsia"/>
                      <w:bCs/>
                    </w:rPr>
                    <w:t>生态</w:t>
                  </w:r>
                </w:p>
              </w:tc>
              <w:tc>
                <w:tcPr>
                  <w:tcW w:w="0" w:type="auto"/>
                  <w:vAlign w:val="center"/>
                </w:tcPr>
                <w:p w14:paraId="546BB200">
                  <w:pPr>
                    <w:pStyle w:val="31"/>
                    <w:rPr>
                      <w:bCs/>
                    </w:rPr>
                  </w:pPr>
                  <w:r>
                    <w:rPr>
                      <w:rFonts w:hint="eastAsia"/>
                      <w:bCs/>
                    </w:rPr>
                    <w:t>一般管控区</w:t>
                  </w:r>
                </w:p>
              </w:tc>
            </w:tr>
            <w:tr w14:paraId="51B03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0F68D2">
                  <w:pPr>
                    <w:pStyle w:val="31"/>
                    <w:rPr>
                      <w:bCs/>
                    </w:rPr>
                  </w:pPr>
                  <w:r>
                    <w:rPr>
                      <w:rFonts w:hint="eastAsia"/>
                      <w:bCs/>
                    </w:rPr>
                    <w:t>2</w:t>
                  </w:r>
                </w:p>
              </w:tc>
              <w:tc>
                <w:tcPr>
                  <w:tcW w:w="0" w:type="auto"/>
                  <w:vAlign w:val="center"/>
                </w:tcPr>
                <w:p w14:paraId="6B352524">
                  <w:pPr>
                    <w:pStyle w:val="31"/>
                    <w:rPr>
                      <w:bCs/>
                    </w:rPr>
                  </w:pPr>
                  <w:r>
                    <w:rPr>
                      <w:rFonts w:hint="eastAsia"/>
                      <w:bCs/>
                    </w:rPr>
                    <w:t>郪江-大英县-郪江口-控制单元</w:t>
                  </w:r>
                </w:p>
              </w:tc>
              <w:tc>
                <w:tcPr>
                  <w:tcW w:w="0" w:type="auto"/>
                  <w:vAlign w:val="center"/>
                </w:tcPr>
                <w:p w14:paraId="70DEC2CC">
                  <w:pPr>
                    <w:pStyle w:val="31"/>
                    <w:rPr>
                      <w:bCs/>
                    </w:rPr>
                  </w:pPr>
                  <w:r>
                    <w:rPr>
                      <w:rFonts w:hint="eastAsia"/>
                      <w:bCs/>
                    </w:rPr>
                    <w:t>YS5109232210002</w:t>
                  </w:r>
                </w:p>
              </w:tc>
              <w:tc>
                <w:tcPr>
                  <w:tcW w:w="0" w:type="auto"/>
                  <w:vAlign w:val="center"/>
                </w:tcPr>
                <w:p w14:paraId="2CE3FB87">
                  <w:pPr>
                    <w:pStyle w:val="31"/>
                    <w:rPr>
                      <w:bCs/>
                    </w:rPr>
                  </w:pPr>
                  <w:r>
                    <w:rPr>
                      <w:rFonts w:hint="eastAsia"/>
                      <w:bCs/>
                    </w:rPr>
                    <w:t>遂宁市</w:t>
                  </w:r>
                </w:p>
              </w:tc>
              <w:tc>
                <w:tcPr>
                  <w:tcW w:w="0" w:type="auto"/>
                  <w:vAlign w:val="center"/>
                </w:tcPr>
                <w:p w14:paraId="413547C7">
                  <w:pPr>
                    <w:pStyle w:val="31"/>
                    <w:rPr>
                      <w:bCs/>
                    </w:rPr>
                  </w:pPr>
                  <w:r>
                    <w:rPr>
                      <w:rFonts w:hint="eastAsia"/>
                      <w:bCs/>
                    </w:rPr>
                    <w:t>水</w:t>
                  </w:r>
                </w:p>
              </w:tc>
              <w:tc>
                <w:tcPr>
                  <w:tcW w:w="0" w:type="auto"/>
                  <w:vAlign w:val="center"/>
                </w:tcPr>
                <w:p w14:paraId="340F800D">
                  <w:pPr>
                    <w:pStyle w:val="31"/>
                    <w:rPr>
                      <w:bCs/>
                    </w:rPr>
                  </w:pPr>
                  <w:r>
                    <w:rPr>
                      <w:rFonts w:hint="eastAsia"/>
                      <w:bCs/>
                    </w:rPr>
                    <w:t>水环境工业污染重点管控区</w:t>
                  </w:r>
                </w:p>
              </w:tc>
            </w:tr>
            <w:tr w14:paraId="1AEB0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06698E">
                  <w:pPr>
                    <w:pStyle w:val="31"/>
                    <w:rPr>
                      <w:bCs/>
                    </w:rPr>
                  </w:pPr>
                  <w:r>
                    <w:rPr>
                      <w:rFonts w:hint="eastAsia"/>
                      <w:bCs/>
                    </w:rPr>
                    <w:t>3</w:t>
                  </w:r>
                </w:p>
              </w:tc>
              <w:tc>
                <w:tcPr>
                  <w:tcW w:w="0" w:type="auto"/>
                  <w:vAlign w:val="center"/>
                </w:tcPr>
                <w:p w14:paraId="30A02662">
                  <w:pPr>
                    <w:pStyle w:val="31"/>
                    <w:rPr>
                      <w:bCs/>
                    </w:rPr>
                  </w:pPr>
                  <w:r>
                    <w:rPr>
                      <w:rFonts w:hint="eastAsia"/>
                      <w:bCs/>
                    </w:rPr>
                    <w:t>大英县工业集中发展区（含经</w:t>
                  </w:r>
                </w:p>
                <w:p w14:paraId="410C6765">
                  <w:pPr>
                    <w:pStyle w:val="31"/>
                    <w:rPr>
                      <w:bCs/>
                    </w:rPr>
                  </w:pPr>
                  <w:r>
                    <w:rPr>
                      <w:rFonts w:hint="eastAsia"/>
                      <w:bCs/>
                    </w:rPr>
                    <w:t>开区）</w:t>
                  </w:r>
                </w:p>
              </w:tc>
              <w:tc>
                <w:tcPr>
                  <w:tcW w:w="0" w:type="auto"/>
                  <w:vAlign w:val="center"/>
                </w:tcPr>
                <w:p w14:paraId="13E75C72">
                  <w:pPr>
                    <w:pStyle w:val="31"/>
                    <w:rPr>
                      <w:bCs/>
                    </w:rPr>
                  </w:pPr>
                  <w:r>
                    <w:rPr>
                      <w:rFonts w:hint="eastAsia"/>
                      <w:bCs/>
                    </w:rPr>
                    <w:t>YS5109232310001</w:t>
                  </w:r>
                </w:p>
              </w:tc>
              <w:tc>
                <w:tcPr>
                  <w:tcW w:w="0" w:type="auto"/>
                  <w:vAlign w:val="center"/>
                </w:tcPr>
                <w:p w14:paraId="2DD23138">
                  <w:pPr>
                    <w:pStyle w:val="31"/>
                    <w:rPr>
                      <w:bCs/>
                    </w:rPr>
                  </w:pPr>
                  <w:r>
                    <w:rPr>
                      <w:rFonts w:hint="eastAsia"/>
                      <w:bCs/>
                    </w:rPr>
                    <w:t>遂宁市</w:t>
                  </w:r>
                </w:p>
              </w:tc>
              <w:tc>
                <w:tcPr>
                  <w:tcW w:w="0" w:type="auto"/>
                  <w:vAlign w:val="center"/>
                </w:tcPr>
                <w:p w14:paraId="73B706D6">
                  <w:pPr>
                    <w:pStyle w:val="31"/>
                    <w:rPr>
                      <w:bCs/>
                    </w:rPr>
                  </w:pPr>
                  <w:r>
                    <w:rPr>
                      <w:rFonts w:hint="eastAsia"/>
                      <w:bCs/>
                    </w:rPr>
                    <w:t>大气</w:t>
                  </w:r>
                </w:p>
              </w:tc>
              <w:tc>
                <w:tcPr>
                  <w:tcW w:w="0" w:type="auto"/>
                  <w:vAlign w:val="center"/>
                </w:tcPr>
                <w:p w14:paraId="4F8E233F">
                  <w:pPr>
                    <w:pStyle w:val="31"/>
                    <w:rPr>
                      <w:bCs/>
                    </w:rPr>
                  </w:pPr>
                  <w:r>
                    <w:rPr>
                      <w:rFonts w:hint="eastAsia"/>
                      <w:bCs/>
                    </w:rPr>
                    <w:t>大气环境高排放重点管控区</w:t>
                  </w:r>
                </w:p>
              </w:tc>
            </w:tr>
            <w:tr w14:paraId="20451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9B5F21">
                  <w:pPr>
                    <w:pStyle w:val="31"/>
                    <w:rPr>
                      <w:bCs/>
                    </w:rPr>
                  </w:pPr>
                  <w:r>
                    <w:rPr>
                      <w:rFonts w:hint="eastAsia"/>
                      <w:bCs/>
                    </w:rPr>
                    <w:t>4</w:t>
                  </w:r>
                </w:p>
              </w:tc>
              <w:tc>
                <w:tcPr>
                  <w:tcW w:w="0" w:type="auto"/>
                  <w:vAlign w:val="center"/>
                </w:tcPr>
                <w:p w14:paraId="6D9D33A0">
                  <w:pPr>
                    <w:pStyle w:val="31"/>
                    <w:rPr>
                      <w:bCs/>
                    </w:rPr>
                  </w:pPr>
                  <w:r>
                    <w:rPr>
                      <w:rFonts w:hint="eastAsia"/>
                      <w:bCs/>
                    </w:rPr>
                    <w:t>四川大英经济开发区</w:t>
                  </w:r>
                </w:p>
              </w:tc>
              <w:tc>
                <w:tcPr>
                  <w:tcW w:w="0" w:type="auto"/>
                  <w:vAlign w:val="center"/>
                </w:tcPr>
                <w:p w14:paraId="42D27BA2">
                  <w:pPr>
                    <w:pStyle w:val="31"/>
                    <w:rPr>
                      <w:bCs/>
                    </w:rPr>
                  </w:pPr>
                  <w:r>
                    <w:rPr>
                      <w:bCs/>
                    </w:rPr>
                    <w:t>YS5109232540002</w:t>
                  </w:r>
                </w:p>
              </w:tc>
              <w:tc>
                <w:tcPr>
                  <w:tcW w:w="0" w:type="auto"/>
                  <w:vAlign w:val="center"/>
                </w:tcPr>
                <w:p w14:paraId="1FDDCF18">
                  <w:pPr>
                    <w:pStyle w:val="31"/>
                    <w:rPr>
                      <w:bCs/>
                    </w:rPr>
                  </w:pPr>
                  <w:r>
                    <w:rPr>
                      <w:rFonts w:hint="eastAsia"/>
                      <w:bCs/>
                    </w:rPr>
                    <w:t>遂宁市</w:t>
                  </w:r>
                </w:p>
              </w:tc>
              <w:tc>
                <w:tcPr>
                  <w:tcW w:w="0" w:type="auto"/>
                  <w:vAlign w:val="center"/>
                </w:tcPr>
                <w:p w14:paraId="1B5E8C03">
                  <w:pPr>
                    <w:pStyle w:val="31"/>
                    <w:rPr>
                      <w:bCs/>
                    </w:rPr>
                  </w:pPr>
                  <w:r>
                    <w:rPr>
                      <w:rFonts w:hint="eastAsia"/>
                      <w:bCs/>
                    </w:rPr>
                    <w:t>自然资源</w:t>
                  </w:r>
                </w:p>
              </w:tc>
              <w:tc>
                <w:tcPr>
                  <w:tcW w:w="0" w:type="auto"/>
                  <w:vAlign w:val="center"/>
                </w:tcPr>
                <w:p w14:paraId="152DFCB9">
                  <w:pPr>
                    <w:pStyle w:val="31"/>
                    <w:rPr>
                      <w:bCs/>
                    </w:rPr>
                  </w:pPr>
                  <w:r>
                    <w:rPr>
                      <w:rFonts w:hint="eastAsia"/>
                      <w:bCs/>
                    </w:rPr>
                    <w:t>高污染燃料禁燃区</w:t>
                  </w:r>
                </w:p>
              </w:tc>
            </w:tr>
            <w:tr w14:paraId="193FB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945A41">
                  <w:pPr>
                    <w:pStyle w:val="31"/>
                    <w:rPr>
                      <w:bCs/>
                    </w:rPr>
                  </w:pPr>
                  <w:r>
                    <w:rPr>
                      <w:rFonts w:hint="eastAsia"/>
                      <w:bCs/>
                    </w:rPr>
                    <w:t>5</w:t>
                  </w:r>
                </w:p>
              </w:tc>
              <w:tc>
                <w:tcPr>
                  <w:tcW w:w="0" w:type="auto"/>
                  <w:vAlign w:val="center"/>
                </w:tcPr>
                <w:p w14:paraId="1A57209E">
                  <w:pPr>
                    <w:pStyle w:val="31"/>
                    <w:rPr>
                      <w:bCs/>
                    </w:rPr>
                  </w:pPr>
                  <w:r>
                    <w:rPr>
                      <w:rFonts w:hint="eastAsia"/>
                      <w:bCs/>
                    </w:rPr>
                    <w:t>大英县自然资源重点管控区</w:t>
                  </w:r>
                </w:p>
              </w:tc>
              <w:tc>
                <w:tcPr>
                  <w:tcW w:w="0" w:type="auto"/>
                  <w:vAlign w:val="center"/>
                </w:tcPr>
                <w:p w14:paraId="1B8B1F4C">
                  <w:pPr>
                    <w:pStyle w:val="31"/>
                    <w:rPr>
                      <w:bCs/>
                    </w:rPr>
                  </w:pPr>
                  <w:r>
                    <w:rPr>
                      <w:rFonts w:hint="eastAsia"/>
                      <w:bCs/>
                    </w:rPr>
                    <w:t>YS5109232550001</w:t>
                  </w:r>
                </w:p>
              </w:tc>
              <w:tc>
                <w:tcPr>
                  <w:tcW w:w="0" w:type="auto"/>
                  <w:vAlign w:val="center"/>
                </w:tcPr>
                <w:p w14:paraId="433C6E8A">
                  <w:pPr>
                    <w:pStyle w:val="31"/>
                    <w:rPr>
                      <w:bCs/>
                    </w:rPr>
                  </w:pPr>
                  <w:r>
                    <w:rPr>
                      <w:rFonts w:hint="eastAsia"/>
                      <w:bCs/>
                    </w:rPr>
                    <w:t>遂宁市</w:t>
                  </w:r>
                </w:p>
              </w:tc>
              <w:tc>
                <w:tcPr>
                  <w:tcW w:w="0" w:type="auto"/>
                  <w:vAlign w:val="center"/>
                </w:tcPr>
                <w:p w14:paraId="00698C5D">
                  <w:pPr>
                    <w:pStyle w:val="31"/>
                    <w:rPr>
                      <w:bCs/>
                    </w:rPr>
                  </w:pPr>
                  <w:r>
                    <w:rPr>
                      <w:rFonts w:hint="eastAsia"/>
                      <w:bCs/>
                    </w:rPr>
                    <w:t>自然资源</w:t>
                  </w:r>
                </w:p>
              </w:tc>
              <w:tc>
                <w:tcPr>
                  <w:tcW w:w="0" w:type="auto"/>
                  <w:vAlign w:val="center"/>
                </w:tcPr>
                <w:p w14:paraId="6C3A724C">
                  <w:pPr>
                    <w:pStyle w:val="31"/>
                    <w:rPr>
                      <w:bCs/>
                    </w:rPr>
                  </w:pPr>
                  <w:r>
                    <w:rPr>
                      <w:rFonts w:hint="eastAsia"/>
                      <w:bCs/>
                    </w:rPr>
                    <w:t>自然资源重点管控区</w:t>
                  </w:r>
                </w:p>
              </w:tc>
            </w:tr>
            <w:tr w14:paraId="7AF0A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1E6EDB">
                  <w:pPr>
                    <w:pStyle w:val="31"/>
                    <w:rPr>
                      <w:bCs/>
                    </w:rPr>
                  </w:pPr>
                  <w:r>
                    <w:rPr>
                      <w:rFonts w:hint="eastAsia"/>
                      <w:bCs/>
                    </w:rPr>
                    <w:t>6</w:t>
                  </w:r>
                </w:p>
              </w:tc>
              <w:tc>
                <w:tcPr>
                  <w:tcW w:w="0" w:type="auto"/>
                  <w:vAlign w:val="center"/>
                </w:tcPr>
                <w:p w14:paraId="768FA3DE">
                  <w:pPr>
                    <w:pStyle w:val="31"/>
                    <w:rPr>
                      <w:bCs/>
                    </w:rPr>
                  </w:pPr>
                  <w:r>
                    <w:rPr>
                      <w:rFonts w:hint="eastAsia"/>
                      <w:bCs/>
                    </w:rPr>
                    <w:t>大英县城镇开发边界</w:t>
                  </w:r>
                </w:p>
              </w:tc>
              <w:tc>
                <w:tcPr>
                  <w:tcW w:w="0" w:type="auto"/>
                  <w:vAlign w:val="center"/>
                </w:tcPr>
                <w:p w14:paraId="7F8E7375">
                  <w:pPr>
                    <w:pStyle w:val="31"/>
                    <w:rPr>
                      <w:bCs/>
                    </w:rPr>
                  </w:pPr>
                  <w:r>
                    <w:rPr>
                      <w:bCs/>
                    </w:rPr>
                    <w:t>YS5109232530001</w:t>
                  </w:r>
                </w:p>
              </w:tc>
              <w:tc>
                <w:tcPr>
                  <w:tcW w:w="0" w:type="auto"/>
                  <w:vAlign w:val="center"/>
                </w:tcPr>
                <w:p w14:paraId="16F03A6E">
                  <w:pPr>
                    <w:pStyle w:val="31"/>
                    <w:rPr>
                      <w:bCs/>
                    </w:rPr>
                  </w:pPr>
                  <w:r>
                    <w:rPr>
                      <w:rFonts w:hint="eastAsia"/>
                      <w:bCs/>
                    </w:rPr>
                    <w:t>遂宁市</w:t>
                  </w:r>
                </w:p>
              </w:tc>
              <w:tc>
                <w:tcPr>
                  <w:tcW w:w="0" w:type="auto"/>
                  <w:vAlign w:val="center"/>
                </w:tcPr>
                <w:p w14:paraId="18FE493B">
                  <w:pPr>
                    <w:pStyle w:val="31"/>
                    <w:rPr>
                      <w:bCs/>
                    </w:rPr>
                  </w:pPr>
                  <w:r>
                    <w:rPr>
                      <w:rFonts w:hint="eastAsia"/>
                      <w:bCs/>
                    </w:rPr>
                    <w:t>自然资源</w:t>
                  </w:r>
                </w:p>
              </w:tc>
              <w:tc>
                <w:tcPr>
                  <w:tcW w:w="0" w:type="auto"/>
                  <w:vAlign w:val="center"/>
                </w:tcPr>
                <w:p w14:paraId="6E4C29E8">
                  <w:pPr>
                    <w:pStyle w:val="31"/>
                    <w:rPr>
                      <w:bCs/>
                    </w:rPr>
                  </w:pPr>
                  <w:r>
                    <w:rPr>
                      <w:rFonts w:hint="eastAsia"/>
                      <w:bCs/>
                    </w:rPr>
                    <w:t>土地资源重点管控区</w:t>
                  </w:r>
                </w:p>
              </w:tc>
            </w:tr>
          </w:tbl>
          <w:p w14:paraId="3FF834FA">
            <w:pPr>
              <w:ind w:firstLine="480"/>
            </w:pPr>
            <w:r>
              <w:rPr>
                <w:rFonts w:hint="eastAsia"/>
              </w:rPr>
              <w:t>项目与管控单元相对位置如下图所示。</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61"/>
            </w:tblGrid>
            <w:tr w14:paraId="3E282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56" w:type="dxa"/>
                </w:tcPr>
                <w:p w14:paraId="25B22452">
                  <w:pPr>
                    <w:ind w:firstLine="0" w:firstLineChars="0"/>
                    <w:rPr>
                      <w:b/>
                      <w:bCs/>
                    </w:rPr>
                  </w:pPr>
                  <w:r>
                    <mc:AlternateContent>
                      <mc:Choice Requires="wps">
                        <w:drawing>
                          <wp:anchor distT="0" distB="0" distL="114300" distR="114300" simplePos="0" relativeHeight="251663360" behindDoc="0" locked="0" layoutInCell="1" allowOverlap="1">
                            <wp:simplePos x="0" y="0"/>
                            <wp:positionH relativeFrom="column">
                              <wp:posOffset>542290</wp:posOffset>
                            </wp:positionH>
                            <wp:positionV relativeFrom="paragraph">
                              <wp:posOffset>374015</wp:posOffset>
                            </wp:positionV>
                            <wp:extent cx="1306830" cy="374015"/>
                            <wp:effectExtent l="0" t="0" r="883920" b="387985"/>
                            <wp:wrapNone/>
                            <wp:docPr id="1876222825" name="对话气泡: 圆角矩形 6"/>
                            <wp:cNvGraphicFramePr/>
                            <a:graphic xmlns:a="http://schemas.openxmlformats.org/drawingml/2006/main">
                              <a:graphicData uri="http://schemas.microsoft.com/office/word/2010/wordprocessingShape">
                                <wps:wsp>
                                  <wps:cNvSpPr/>
                                  <wps:spPr>
                                    <a:xfrm>
                                      <a:off x="0" y="0"/>
                                      <a:ext cx="1306830" cy="374015"/>
                                    </a:xfrm>
                                    <a:prstGeom prst="wedgeRoundRectCallout">
                                      <a:avLst>
                                        <a:gd name="adj1" fmla="val 110339"/>
                                        <a:gd name="adj2" fmla="val 136023"/>
                                        <a:gd name="adj3" fmla="val 16667"/>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50DFD5">
                                        <w:pPr>
                                          <w:spacing w:line="240" w:lineRule="auto"/>
                                          <w:ind w:firstLine="0" w:firstLineChars="0"/>
                                          <w:jc w:val="center"/>
                                          <w:rPr>
                                            <w:b/>
                                            <w:bCs/>
                                            <w:color w:val="C00000"/>
                                          </w:rPr>
                                        </w:pPr>
                                        <w:r>
                                          <w:rPr>
                                            <w:rFonts w:hint="eastAsia"/>
                                            <w:b/>
                                            <w:bCs/>
                                            <w:color w:val="C00000"/>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6" o:spid="_x0000_s1026" o:spt="62" type="#_x0000_t62" style="position:absolute;left:0pt;margin-left:42.7pt;margin-top:29.45pt;height:29.45pt;width:102.9pt;z-index:251663360;v-text-anchor:middle;mso-width-relative:page;mso-height-relative:page;" fillcolor="#FFFFFF [3212]" filled="t" stroked="t" coordsize="21600,21600" o:gfxdata="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C9nS5LYAAAACQEAAA8AAAAAAAAAAQAgAAAAIgAA&#10;AGRycy9kb3ducmV2LnhtbFBLAQIUABQAAAAIAIdO4kDGdxJa7AIAAMUFAAAOAAAAAAAAAAEAIAAA&#10;ACcBAABkcnMvZTJvRG9jLnhtbFBLBQYAAAAABgAGAFkBAACFBgAAAAA=&#10;" adj="34633,40181,14400">
                            <v:fill on="t" focussize="0,0"/>
                            <v:stroke weight="1pt" color="#172C51 [3204]" miterlimit="8" joinstyle="miter"/>
                            <v:imagedata o:title=""/>
                            <o:lock v:ext="edit" aspectratio="f"/>
                            <v:textbox>
                              <w:txbxContent>
                                <w:p w14:paraId="5450DFD5">
                                  <w:pPr>
                                    <w:spacing w:line="240" w:lineRule="auto"/>
                                    <w:ind w:firstLine="0" w:firstLineChars="0"/>
                                    <w:jc w:val="center"/>
                                    <w:rPr>
                                      <w:b/>
                                      <w:bCs/>
                                      <w:color w:val="C00000"/>
                                    </w:rPr>
                                  </w:pPr>
                                  <w:r>
                                    <w:rPr>
                                      <w:rFonts w:hint="eastAsia"/>
                                      <w:b/>
                                      <w:bCs/>
                                      <w:color w:val="C00000"/>
                                    </w:rPr>
                                    <w:t>本项目所在地</w:t>
                                  </w:r>
                                </w:p>
                              </w:txbxContent>
                            </v:textbox>
                          </v:shape>
                        </w:pict>
                      </mc:Fallback>
                    </mc:AlternateContent>
                  </w:r>
                  <w:r>
                    <w:drawing>
                      <wp:inline distT="0" distB="0" distL="0" distR="0">
                        <wp:extent cx="4805680" cy="2155825"/>
                        <wp:effectExtent l="0" t="0" r="0" b="0"/>
                        <wp:docPr id="6267537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53751"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06000" cy="2156400"/>
                                </a:xfrm>
                                <a:prstGeom prst="rect">
                                  <a:avLst/>
                                </a:prstGeom>
                                <a:noFill/>
                                <a:ln>
                                  <a:noFill/>
                                </a:ln>
                              </pic:spPr>
                            </pic:pic>
                          </a:graphicData>
                        </a:graphic>
                      </wp:inline>
                    </w:drawing>
                  </w:r>
                </w:p>
              </w:tc>
            </w:tr>
          </w:tbl>
          <w:p w14:paraId="26725E1B">
            <w:pPr>
              <w:pStyle w:val="85"/>
              <w:rPr>
                <w:szCs w:val="20"/>
              </w:rPr>
            </w:pPr>
            <w:r>
              <w:t>项目与管控单元相对位置图</w:t>
            </w:r>
          </w:p>
          <w:p w14:paraId="2E120F2F">
            <w:pPr>
              <w:ind w:firstLine="480"/>
              <w:rPr>
                <w:b/>
                <w:bCs/>
              </w:rPr>
            </w:pPr>
            <w:r>
              <w:rPr>
                <w:rFonts w:hint="eastAsia"/>
              </w:rPr>
              <w:t>本项目与区域生态环境分区管控相关要求的符合性分析如下表。</w:t>
            </w:r>
          </w:p>
        </w:tc>
      </w:tr>
    </w:tbl>
    <w:p w14:paraId="158B7451">
      <w:pPr>
        <w:ind w:firstLine="560"/>
        <w:jc w:val="center"/>
        <w:rPr>
          <w:rFonts w:hint="eastAsia" w:ascii="黑体" w:hAnsi="黑体" w:eastAsia="黑体"/>
          <w:sz w:val="28"/>
          <w:szCs w:val="32"/>
        </w:rPr>
        <w:sectPr>
          <w:pgSz w:w="11906" w:h="16838"/>
          <w:pgMar w:top="1440" w:right="1800" w:bottom="1440" w:left="1800" w:header="851" w:footer="992" w:gutter="0"/>
          <w:pgNumType w:start="1"/>
          <w:cols w:space="425" w:num="1"/>
          <w:docGrid w:type="lines" w:linePitch="312" w:charSpace="0"/>
        </w:sect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
        <w:gridCol w:w="13669"/>
      </w:tblGrid>
      <w:tr w14:paraId="6C06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dxa"/>
            <w:tcMar>
              <w:left w:w="28" w:type="dxa"/>
              <w:right w:w="28" w:type="dxa"/>
            </w:tcMar>
            <w:vAlign w:val="center"/>
          </w:tcPr>
          <w:p w14:paraId="21F9F2BD">
            <w:pPr>
              <w:ind w:firstLine="0" w:firstLineChars="0"/>
              <w:jc w:val="center"/>
              <w:rPr>
                <w:rFonts w:hint="eastAsia" w:ascii="黑体" w:hAnsi="黑体" w:eastAsia="黑体"/>
                <w:sz w:val="28"/>
                <w:szCs w:val="32"/>
              </w:rPr>
            </w:pPr>
          </w:p>
        </w:tc>
        <w:tc>
          <w:tcPr>
            <w:tcW w:w="13669" w:type="dxa"/>
            <w:tcMar>
              <w:left w:w="28" w:type="dxa"/>
              <w:right w:w="28" w:type="dxa"/>
            </w:tcMar>
            <w:vAlign w:val="center"/>
          </w:tcPr>
          <w:p w14:paraId="0CE1EFB1">
            <w:pPr>
              <w:pStyle w:val="35"/>
            </w:pPr>
            <w:r>
              <w:t xml:space="preserve">  </w:t>
            </w:r>
            <w:r>
              <w:rPr>
                <w:rFonts w:hint="eastAsia"/>
              </w:rPr>
              <w:t>本项目与生态环境分区管控符合性一览表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911"/>
              <w:gridCol w:w="468"/>
              <w:gridCol w:w="566"/>
              <w:gridCol w:w="7231"/>
              <w:gridCol w:w="2834"/>
              <w:gridCol w:w="603"/>
            </w:tblGrid>
            <w:tr w14:paraId="1F456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74" w:type="pct"/>
                  <w:gridSpan w:val="2"/>
                  <w:vAlign w:val="center"/>
                </w:tcPr>
                <w:p w14:paraId="52B50129">
                  <w:pPr>
                    <w:pStyle w:val="31"/>
                    <w:rPr>
                      <w:rFonts w:cs="Times New Roman"/>
                      <w:b/>
                      <w:bCs/>
                    </w:rPr>
                  </w:pPr>
                  <w:r>
                    <w:rPr>
                      <w:rFonts w:hint="eastAsia" w:cs="Times New Roman"/>
                      <w:b/>
                      <w:bCs/>
                    </w:rPr>
                    <w:t>环境管控单元名称及单元编号</w:t>
                  </w:r>
                </w:p>
              </w:tc>
              <w:tc>
                <w:tcPr>
                  <w:tcW w:w="2864" w:type="pct"/>
                  <w:gridSpan w:val="2"/>
                  <w:vAlign w:val="center"/>
                </w:tcPr>
                <w:p w14:paraId="04FA7404">
                  <w:pPr>
                    <w:pStyle w:val="31"/>
                    <w:rPr>
                      <w:rFonts w:cs="Times New Roman"/>
                      <w:b/>
                      <w:bCs/>
                    </w:rPr>
                  </w:pPr>
                  <w:r>
                    <w:rPr>
                      <w:rFonts w:hint="eastAsia" w:cs="Times New Roman"/>
                      <w:b/>
                      <w:bCs/>
                    </w:rPr>
                    <w:t>管控要求</w:t>
                  </w:r>
                </w:p>
              </w:tc>
              <w:tc>
                <w:tcPr>
                  <w:tcW w:w="1041" w:type="pct"/>
                  <w:vAlign w:val="center"/>
                </w:tcPr>
                <w:p w14:paraId="17416312">
                  <w:pPr>
                    <w:pStyle w:val="31"/>
                    <w:rPr>
                      <w:rFonts w:cs="Times New Roman"/>
                      <w:b/>
                      <w:bCs/>
                    </w:rPr>
                  </w:pPr>
                  <w:r>
                    <w:rPr>
                      <w:rFonts w:hint="eastAsia" w:cs="Times New Roman"/>
                      <w:b/>
                      <w:bCs/>
                    </w:rPr>
                    <w:t>本项目</w:t>
                  </w:r>
                </w:p>
              </w:tc>
              <w:tc>
                <w:tcPr>
                  <w:tcW w:w="221" w:type="pct"/>
                  <w:vAlign w:val="center"/>
                </w:tcPr>
                <w:p w14:paraId="4282640F">
                  <w:pPr>
                    <w:pStyle w:val="31"/>
                    <w:rPr>
                      <w:rFonts w:cs="Times New Roman"/>
                      <w:b/>
                      <w:bCs/>
                    </w:rPr>
                  </w:pPr>
                  <w:r>
                    <w:rPr>
                      <w:rFonts w:hint="eastAsia" w:cs="Times New Roman"/>
                      <w:b/>
                      <w:bCs/>
                    </w:rPr>
                    <w:t>符合性</w:t>
                  </w:r>
                </w:p>
              </w:tc>
            </w:tr>
            <w:tr w14:paraId="55327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restart"/>
                  <w:vAlign w:val="center"/>
                </w:tcPr>
                <w:p w14:paraId="44B26ABD">
                  <w:pPr>
                    <w:pStyle w:val="31"/>
                    <w:rPr>
                      <w:rFonts w:cs="Times New Roman"/>
                    </w:rPr>
                  </w:pPr>
                  <w:r>
                    <w:rPr>
                      <w:rFonts w:hint="eastAsia" w:cs="Times New Roman"/>
                    </w:rPr>
                    <w:t>大英县工业集中发展区（含经开区）（</w:t>
                  </w:r>
                  <w:r>
                    <w:rPr>
                      <w:rFonts w:cs="Times New Roman"/>
                    </w:rPr>
                    <w:t>ZH51092320002</w:t>
                  </w:r>
                  <w:r>
                    <w:rPr>
                      <w:rFonts w:hint="eastAsia" w:cs="Times New Roman"/>
                    </w:rPr>
                    <w:t>）</w:t>
                  </w:r>
                </w:p>
              </w:tc>
              <w:tc>
                <w:tcPr>
                  <w:tcW w:w="172" w:type="pct"/>
                  <w:vMerge w:val="restart"/>
                  <w:vAlign w:val="center"/>
                </w:tcPr>
                <w:p w14:paraId="0BB59FBE">
                  <w:pPr>
                    <w:pStyle w:val="31"/>
                    <w:rPr>
                      <w:rFonts w:cs="Times New Roman"/>
                    </w:rPr>
                  </w:pPr>
                  <w:r>
                    <w:rPr>
                      <w:rFonts w:hint="eastAsia" w:cs="Times New Roman"/>
                    </w:rPr>
                    <w:t>遂宁市普适性清单</w:t>
                  </w:r>
                </w:p>
              </w:tc>
              <w:tc>
                <w:tcPr>
                  <w:tcW w:w="208" w:type="pct"/>
                  <w:vMerge w:val="restart"/>
                  <w:vAlign w:val="center"/>
                </w:tcPr>
                <w:p w14:paraId="51BDEFA6">
                  <w:pPr>
                    <w:pStyle w:val="31"/>
                    <w:rPr>
                      <w:rFonts w:cs="Times New Roman"/>
                    </w:rPr>
                  </w:pPr>
                  <w:r>
                    <w:rPr>
                      <w:rFonts w:hint="eastAsia" w:cs="Times New Roman"/>
                    </w:rPr>
                    <w:t>空间布局约束</w:t>
                  </w:r>
                </w:p>
              </w:tc>
              <w:tc>
                <w:tcPr>
                  <w:tcW w:w="2656" w:type="pct"/>
                  <w:vAlign w:val="center"/>
                </w:tcPr>
                <w:p w14:paraId="7E9F92E9">
                  <w:pPr>
                    <w:pStyle w:val="31"/>
                    <w:jc w:val="both"/>
                    <w:rPr>
                      <w:rFonts w:cs="Times New Roman"/>
                    </w:rPr>
                  </w:pPr>
                  <w:r>
                    <w:rPr>
                      <w:rFonts w:hint="eastAsia" w:cs="Times New Roman"/>
                    </w:rPr>
                    <w:t>禁止开发建设活动的要求：</w:t>
                  </w:r>
                </w:p>
                <w:p w14:paraId="4AD3EC28">
                  <w:pPr>
                    <w:pStyle w:val="31"/>
                    <w:jc w:val="both"/>
                    <w:rPr>
                      <w:rFonts w:cs="Times New Roman"/>
                    </w:rPr>
                  </w:pPr>
                  <w:r>
                    <w:rPr>
                      <w:rFonts w:hint="eastAsia" w:cs="Times New Roman"/>
                    </w:rPr>
                    <w:t>1.禁止引入不符合园区用地性质或产业规划的工业企业。</w:t>
                  </w:r>
                </w:p>
                <w:p w14:paraId="3F178995">
                  <w:pPr>
                    <w:pStyle w:val="31"/>
                    <w:jc w:val="both"/>
                    <w:rPr>
                      <w:rFonts w:cs="Times New Roman"/>
                    </w:rPr>
                  </w:pPr>
                  <w:r>
                    <w:rPr>
                      <w:rFonts w:hint="eastAsia" w:cs="Times New Roman"/>
                    </w:rPr>
                    <w:t>2.禁止在长江干支流、重要湖泊岸线一公里范围内新建、扩建化工园区和化工项目。</w:t>
                  </w:r>
                </w:p>
                <w:p w14:paraId="0505E4CF">
                  <w:pPr>
                    <w:pStyle w:val="31"/>
                    <w:jc w:val="both"/>
                    <w:rPr>
                      <w:rFonts w:cs="Times New Roman"/>
                    </w:rPr>
                  </w:pPr>
                  <w:r>
                    <w:rPr>
                      <w:rFonts w:hint="eastAsia" w:cs="Times New Roman"/>
                    </w:rPr>
                    <w:t>3.禁止在长江流域河湖管理范围内倾倒、填埋、堆放、弃置、处理固体废物。</w:t>
                  </w:r>
                </w:p>
                <w:p w14:paraId="4E279E35">
                  <w:pPr>
                    <w:pStyle w:val="31"/>
                    <w:jc w:val="both"/>
                    <w:rPr>
                      <w:rFonts w:cs="Times New Roman"/>
                    </w:rPr>
                  </w:pPr>
                  <w:r>
                    <w:rPr>
                      <w:rFonts w:hint="eastAsia" w:cs="Times New Roman"/>
                    </w:rPr>
                    <w:t>4.未通过认定的化工园区，不得新建、改扩建化工项目（安全、环保、节能和智能化改造项目除外），按属地原则依法依规妥善做好未通过认定化工园区及园内企业的转型、关闭、处置及监管工作。</w:t>
                  </w:r>
                </w:p>
              </w:tc>
              <w:tc>
                <w:tcPr>
                  <w:tcW w:w="1041" w:type="pct"/>
                  <w:vAlign w:val="center"/>
                </w:tcPr>
                <w:p w14:paraId="60ED3C41">
                  <w:pPr>
                    <w:pStyle w:val="31"/>
                    <w:rPr>
                      <w:rFonts w:cs="Times New Roman"/>
                    </w:rPr>
                  </w:pPr>
                  <w:r>
                    <w:rPr>
                      <w:rFonts w:hint="eastAsia" w:cs="Times New Roman"/>
                    </w:rPr>
                    <w:t>本项目为</w:t>
                  </w:r>
                  <w:r>
                    <w:rPr>
                      <w:rFonts w:hint="eastAsia" w:cs="Times New Roman"/>
                      <w:szCs w:val="24"/>
                    </w:rPr>
                    <w:t>热力生产和供应项目，项目</w:t>
                  </w:r>
                  <w:r>
                    <w:rPr>
                      <w:rFonts w:hint="eastAsia" w:cs="Times New Roman"/>
                    </w:rPr>
                    <w:t>位于</w:t>
                  </w:r>
                  <w:r>
                    <w:rPr>
                      <w:rFonts w:hint="eastAsia" w:cs="Times New Roman"/>
                      <w:szCs w:val="24"/>
                    </w:rPr>
                    <w:t>四川大英经济开发区内，用地性质为工业用地，且属于园区允许类。</w:t>
                  </w:r>
                </w:p>
              </w:tc>
              <w:tc>
                <w:tcPr>
                  <w:tcW w:w="221" w:type="pct"/>
                  <w:vAlign w:val="center"/>
                </w:tcPr>
                <w:p w14:paraId="082D8420">
                  <w:pPr>
                    <w:pStyle w:val="31"/>
                    <w:rPr>
                      <w:rFonts w:cs="Times New Roman"/>
                    </w:rPr>
                  </w:pPr>
                  <w:r>
                    <w:rPr>
                      <w:rFonts w:hint="eastAsia" w:cs="Times New Roman"/>
                    </w:rPr>
                    <w:t>符合</w:t>
                  </w:r>
                </w:p>
              </w:tc>
            </w:tr>
            <w:tr w14:paraId="51620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B5C9F49">
                  <w:pPr>
                    <w:pStyle w:val="31"/>
                    <w:rPr>
                      <w:rFonts w:cs="Times New Roman"/>
                    </w:rPr>
                  </w:pPr>
                </w:p>
              </w:tc>
              <w:tc>
                <w:tcPr>
                  <w:tcW w:w="172" w:type="pct"/>
                  <w:vMerge w:val="continue"/>
                  <w:vAlign w:val="center"/>
                </w:tcPr>
                <w:p w14:paraId="7B576545">
                  <w:pPr>
                    <w:pStyle w:val="31"/>
                    <w:rPr>
                      <w:rFonts w:cs="Times New Roman"/>
                    </w:rPr>
                  </w:pPr>
                </w:p>
              </w:tc>
              <w:tc>
                <w:tcPr>
                  <w:tcW w:w="208" w:type="pct"/>
                  <w:vMerge w:val="continue"/>
                  <w:vAlign w:val="center"/>
                </w:tcPr>
                <w:p w14:paraId="62D4F948">
                  <w:pPr>
                    <w:pStyle w:val="31"/>
                    <w:rPr>
                      <w:rFonts w:cs="Times New Roman"/>
                    </w:rPr>
                  </w:pPr>
                </w:p>
              </w:tc>
              <w:tc>
                <w:tcPr>
                  <w:tcW w:w="2656" w:type="pct"/>
                  <w:vAlign w:val="center"/>
                </w:tcPr>
                <w:p w14:paraId="1F6C2AAE">
                  <w:pPr>
                    <w:pStyle w:val="31"/>
                    <w:jc w:val="both"/>
                    <w:rPr>
                      <w:rFonts w:cs="Times New Roman"/>
                    </w:rPr>
                  </w:pPr>
                  <w:r>
                    <w:rPr>
                      <w:rFonts w:hint="eastAsia" w:cs="Times New Roman"/>
                    </w:rPr>
                    <w:t>限制开发建设活动的要求：</w:t>
                  </w:r>
                </w:p>
                <w:p w14:paraId="13AE21CA">
                  <w:pPr>
                    <w:pStyle w:val="31"/>
                    <w:jc w:val="both"/>
                    <w:rPr>
                      <w:rFonts w:cs="Times New Roman"/>
                    </w:rPr>
                  </w:pPr>
                  <w:r>
                    <w:rPr>
                      <w:rFonts w:hint="eastAsia" w:cs="Times New Roman"/>
                    </w:rPr>
                    <w:t>1.严控新建、扩建“两高”项目，对现存企业执行最严格排放标准和总量控制要求。</w:t>
                  </w:r>
                </w:p>
                <w:p w14:paraId="1A530E4A">
                  <w:pPr>
                    <w:pStyle w:val="31"/>
                    <w:jc w:val="both"/>
                    <w:rPr>
                      <w:rFonts w:cs="Times New Roman"/>
                    </w:rPr>
                  </w:pPr>
                  <w:r>
                    <w:rPr>
                      <w:rFonts w:hint="eastAsia" w:cs="Times New Roman"/>
                    </w:rPr>
                    <w:t>2.长江干流及主要支流1公里范围内，严控新建石油化工、煤化工、涉磷、造纸、印染、制革等项目。</w:t>
                  </w:r>
                </w:p>
              </w:tc>
              <w:tc>
                <w:tcPr>
                  <w:tcW w:w="1041" w:type="pct"/>
                  <w:vAlign w:val="center"/>
                </w:tcPr>
                <w:p w14:paraId="7F57E06E">
                  <w:pPr>
                    <w:pStyle w:val="31"/>
                    <w:rPr>
                      <w:rFonts w:cs="Times New Roman"/>
                    </w:rPr>
                  </w:pPr>
                  <w:r>
                    <w:rPr>
                      <w:rFonts w:hint="eastAsia" w:cs="Times New Roman"/>
                    </w:rPr>
                    <w:t>本项目为</w:t>
                  </w:r>
                  <w:r>
                    <w:rPr>
                      <w:rFonts w:hint="eastAsia" w:cs="Times New Roman"/>
                      <w:szCs w:val="24"/>
                    </w:rPr>
                    <w:t>热力生产和供应项目，使用天然气为燃料，不属于“两高”项目。</w:t>
                  </w:r>
                </w:p>
              </w:tc>
              <w:tc>
                <w:tcPr>
                  <w:tcW w:w="221" w:type="pct"/>
                  <w:vAlign w:val="center"/>
                </w:tcPr>
                <w:p w14:paraId="6949DAF6">
                  <w:pPr>
                    <w:pStyle w:val="31"/>
                    <w:rPr>
                      <w:rFonts w:cs="Times New Roman"/>
                    </w:rPr>
                  </w:pPr>
                  <w:r>
                    <w:rPr>
                      <w:rFonts w:hint="eastAsia" w:cs="Times New Roman"/>
                    </w:rPr>
                    <w:t>符合</w:t>
                  </w:r>
                </w:p>
              </w:tc>
            </w:tr>
            <w:tr w14:paraId="3F223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394FAD79">
                  <w:pPr>
                    <w:pStyle w:val="31"/>
                    <w:rPr>
                      <w:rFonts w:cs="Times New Roman"/>
                    </w:rPr>
                  </w:pPr>
                </w:p>
              </w:tc>
              <w:tc>
                <w:tcPr>
                  <w:tcW w:w="172" w:type="pct"/>
                  <w:vMerge w:val="continue"/>
                  <w:vAlign w:val="center"/>
                </w:tcPr>
                <w:p w14:paraId="40BEBF11">
                  <w:pPr>
                    <w:pStyle w:val="31"/>
                    <w:rPr>
                      <w:rFonts w:cs="Times New Roman"/>
                    </w:rPr>
                  </w:pPr>
                </w:p>
              </w:tc>
              <w:tc>
                <w:tcPr>
                  <w:tcW w:w="208" w:type="pct"/>
                  <w:vMerge w:val="continue"/>
                  <w:vAlign w:val="center"/>
                </w:tcPr>
                <w:p w14:paraId="70B4CD48">
                  <w:pPr>
                    <w:pStyle w:val="31"/>
                    <w:rPr>
                      <w:rFonts w:cs="Times New Roman"/>
                    </w:rPr>
                  </w:pPr>
                </w:p>
              </w:tc>
              <w:tc>
                <w:tcPr>
                  <w:tcW w:w="2656" w:type="pct"/>
                  <w:vAlign w:val="center"/>
                </w:tcPr>
                <w:p w14:paraId="633448C0">
                  <w:pPr>
                    <w:pStyle w:val="31"/>
                    <w:jc w:val="both"/>
                    <w:rPr>
                      <w:rFonts w:cs="Times New Roman"/>
                    </w:rPr>
                  </w:pPr>
                  <w:r>
                    <w:rPr>
                      <w:rFonts w:hint="eastAsia" w:cs="Times New Roman"/>
                    </w:rPr>
                    <w:t>不符合空间布局要求活动的退出要求：</w:t>
                  </w:r>
                </w:p>
                <w:p w14:paraId="67D7E8DB">
                  <w:pPr>
                    <w:pStyle w:val="31"/>
                    <w:jc w:val="both"/>
                    <w:rPr>
                      <w:rFonts w:cs="Times New Roman"/>
                    </w:rPr>
                  </w:pPr>
                  <w:r>
                    <w:rPr>
                      <w:rFonts w:hint="eastAsia" w:cs="Times New Roman"/>
                    </w:rPr>
                    <w:t>现有属于禁止引入产业门类的企业，应按相关规定限期整治或退出。</w:t>
                  </w:r>
                </w:p>
              </w:tc>
              <w:tc>
                <w:tcPr>
                  <w:tcW w:w="1041" w:type="pct"/>
                  <w:vAlign w:val="center"/>
                </w:tcPr>
                <w:p w14:paraId="610D041B">
                  <w:pPr>
                    <w:pStyle w:val="31"/>
                    <w:rPr>
                      <w:rFonts w:cs="Times New Roman"/>
                    </w:rPr>
                  </w:pPr>
                  <w:r>
                    <w:rPr>
                      <w:rFonts w:hint="eastAsia" w:cs="Times New Roman"/>
                    </w:rPr>
                    <w:t>本项目为园区规划允许类。</w:t>
                  </w:r>
                </w:p>
              </w:tc>
              <w:tc>
                <w:tcPr>
                  <w:tcW w:w="221" w:type="pct"/>
                  <w:vAlign w:val="center"/>
                </w:tcPr>
                <w:p w14:paraId="4B6364E3">
                  <w:pPr>
                    <w:pStyle w:val="31"/>
                    <w:rPr>
                      <w:rFonts w:cs="Times New Roman"/>
                    </w:rPr>
                  </w:pPr>
                  <w:r>
                    <w:rPr>
                      <w:rFonts w:hint="eastAsia" w:cs="Times New Roman"/>
                    </w:rPr>
                    <w:t>符合</w:t>
                  </w:r>
                </w:p>
              </w:tc>
            </w:tr>
            <w:tr w14:paraId="364ED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1E2189D0">
                  <w:pPr>
                    <w:pStyle w:val="31"/>
                    <w:rPr>
                      <w:rFonts w:cs="Times New Roman"/>
                    </w:rPr>
                  </w:pPr>
                </w:p>
              </w:tc>
              <w:tc>
                <w:tcPr>
                  <w:tcW w:w="172" w:type="pct"/>
                  <w:vMerge w:val="continue"/>
                  <w:vAlign w:val="center"/>
                </w:tcPr>
                <w:p w14:paraId="07B0AA43">
                  <w:pPr>
                    <w:pStyle w:val="31"/>
                    <w:rPr>
                      <w:rFonts w:cs="Times New Roman"/>
                    </w:rPr>
                  </w:pPr>
                </w:p>
              </w:tc>
              <w:tc>
                <w:tcPr>
                  <w:tcW w:w="208" w:type="pct"/>
                  <w:vMerge w:val="continue"/>
                  <w:vAlign w:val="center"/>
                </w:tcPr>
                <w:p w14:paraId="1F807A93">
                  <w:pPr>
                    <w:pStyle w:val="31"/>
                    <w:rPr>
                      <w:rFonts w:cs="Times New Roman"/>
                    </w:rPr>
                  </w:pPr>
                </w:p>
              </w:tc>
              <w:tc>
                <w:tcPr>
                  <w:tcW w:w="2656" w:type="pct"/>
                  <w:vAlign w:val="center"/>
                </w:tcPr>
                <w:p w14:paraId="1EEB0FA7">
                  <w:pPr>
                    <w:pStyle w:val="31"/>
                    <w:jc w:val="both"/>
                    <w:rPr>
                      <w:rFonts w:cs="Times New Roman"/>
                    </w:rPr>
                  </w:pPr>
                  <w:r>
                    <w:rPr>
                      <w:rFonts w:hint="eastAsia" w:ascii="宋体" w:hAnsi="宋体" w:cs="宋体"/>
                    </w:rPr>
                    <w:t>其他空间布局约束要求：</w:t>
                  </w:r>
                  <w:r>
                    <w:rPr>
                      <w:rFonts w:hint="eastAsia" w:cs="Times New Roman"/>
                    </w:rPr>
                    <w:t>/</w:t>
                  </w:r>
                </w:p>
              </w:tc>
              <w:tc>
                <w:tcPr>
                  <w:tcW w:w="1041" w:type="pct"/>
                  <w:vAlign w:val="center"/>
                </w:tcPr>
                <w:p w14:paraId="3AC440A0">
                  <w:pPr>
                    <w:pStyle w:val="31"/>
                    <w:rPr>
                      <w:rFonts w:cs="Times New Roman"/>
                    </w:rPr>
                  </w:pPr>
                  <w:r>
                    <w:rPr>
                      <w:rFonts w:hint="eastAsia" w:cs="Times New Roman"/>
                    </w:rPr>
                    <w:t>/</w:t>
                  </w:r>
                </w:p>
              </w:tc>
              <w:tc>
                <w:tcPr>
                  <w:tcW w:w="221" w:type="pct"/>
                  <w:vAlign w:val="center"/>
                </w:tcPr>
                <w:p w14:paraId="15F0147E">
                  <w:pPr>
                    <w:pStyle w:val="31"/>
                    <w:rPr>
                      <w:rFonts w:cs="Times New Roman"/>
                    </w:rPr>
                  </w:pPr>
                  <w:r>
                    <w:rPr>
                      <w:rFonts w:hint="eastAsia" w:cs="Times New Roman"/>
                    </w:rPr>
                    <w:t>/</w:t>
                  </w:r>
                </w:p>
              </w:tc>
            </w:tr>
            <w:tr w14:paraId="44280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28" w:hRule="atLeast"/>
                <w:jc w:val="center"/>
              </w:trPr>
              <w:tc>
                <w:tcPr>
                  <w:tcW w:w="702" w:type="pct"/>
                  <w:vMerge w:val="continue"/>
                  <w:vAlign w:val="center"/>
                </w:tcPr>
                <w:p w14:paraId="0A477A0C">
                  <w:pPr>
                    <w:pStyle w:val="31"/>
                    <w:rPr>
                      <w:rFonts w:cs="Times New Roman"/>
                    </w:rPr>
                  </w:pPr>
                </w:p>
              </w:tc>
              <w:tc>
                <w:tcPr>
                  <w:tcW w:w="172" w:type="pct"/>
                  <w:vMerge w:val="continue"/>
                  <w:vAlign w:val="center"/>
                </w:tcPr>
                <w:p w14:paraId="7321C8D7">
                  <w:pPr>
                    <w:pStyle w:val="31"/>
                    <w:rPr>
                      <w:rFonts w:cs="Times New Roman"/>
                    </w:rPr>
                  </w:pPr>
                </w:p>
              </w:tc>
              <w:tc>
                <w:tcPr>
                  <w:tcW w:w="208" w:type="pct"/>
                  <w:vMerge w:val="restart"/>
                  <w:vAlign w:val="center"/>
                </w:tcPr>
                <w:p w14:paraId="7222DFEE">
                  <w:pPr>
                    <w:pStyle w:val="31"/>
                    <w:rPr>
                      <w:rFonts w:cs="Times New Roman"/>
                    </w:rPr>
                  </w:pPr>
                  <w:r>
                    <w:rPr>
                      <w:rFonts w:hint="eastAsia" w:cs="Times New Roman"/>
                    </w:rPr>
                    <w:t>污染物排放管控</w:t>
                  </w:r>
                </w:p>
              </w:tc>
              <w:tc>
                <w:tcPr>
                  <w:tcW w:w="2656" w:type="pct"/>
                  <w:vAlign w:val="center"/>
                </w:tcPr>
                <w:p w14:paraId="7121A405">
                  <w:pPr>
                    <w:pStyle w:val="31"/>
                    <w:jc w:val="both"/>
                    <w:rPr>
                      <w:rFonts w:cs="Times New Roman"/>
                    </w:rPr>
                  </w:pPr>
                  <w:r>
                    <w:rPr>
                      <w:rFonts w:hint="eastAsia" w:cs="Times New Roman"/>
                    </w:rPr>
                    <w:t>现有源提标升级改造：</w:t>
                  </w:r>
                </w:p>
                <w:p w14:paraId="329E3C7E">
                  <w:pPr>
                    <w:pStyle w:val="31"/>
                    <w:jc w:val="both"/>
                    <w:rPr>
                      <w:rFonts w:cs="Times New Roman"/>
                    </w:rPr>
                  </w:pPr>
                  <w:r>
                    <w:rPr>
                      <w:rFonts w:hint="eastAsia" w:cs="Times New Roman"/>
                    </w:rPr>
                    <w:t>1.污水收集处理率达100%。</w:t>
                  </w:r>
                </w:p>
                <w:p w14:paraId="7B837E2B">
                  <w:pPr>
                    <w:pStyle w:val="31"/>
                    <w:jc w:val="both"/>
                    <w:rPr>
                      <w:rFonts w:cs="Times New Roman"/>
                    </w:rPr>
                  </w:pPr>
                  <w:r>
                    <w:rPr>
                      <w:rFonts w:hint="eastAsia" w:cs="Times New Roman"/>
                    </w:rPr>
                    <w:t>2.园区污水处理厂达《城镇污水处理厂污染物排放标准》一级A标或更高标准。</w:t>
                  </w:r>
                </w:p>
                <w:p w14:paraId="7E8C3400">
                  <w:pPr>
                    <w:pStyle w:val="31"/>
                    <w:jc w:val="both"/>
                    <w:rPr>
                      <w:rFonts w:cs="Times New Roman"/>
                    </w:rPr>
                  </w:pPr>
                  <w:r>
                    <w:rPr>
                      <w:rFonts w:hint="eastAsia" w:cs="Times New Roman"/>
                    </w:rPr>
                    <w:t>3.加快推进危险化学品生产企业搬迁改造工程。</w:t>
                  </w:r>
                </w:p>
                <w:p w14:paraId="3EF5A92B">
                  <w:pPr>
                    <w:pStyle w:val="31"/>
                    <w:jc w:val="both"/>
                    <w:rPr>
                      <w:rFonts w:cs="Times New Roman"/>
                    </w:rPr>
                  </w:pPr>
                  <w:r>
                    <w:rPr>
                      <w:rFonts w:hint="eastAsia" w:cs="Times New Roman"/>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tc>
              <w:tc>
                <w:tcPr>
                  <w:tcW w:w="1041" w:type="pct"/>
                  <w:vAlign w:val="center"/>
                </w:tcPr>
                <w:p w14:paraId="7167AC43">
                  <w:pPr>
                    <w:pStyle w:val="31"/>
                    <w:jc w:val="both"/>
                    <w:rPr>
                      <w:rFonts w:cs="Times New Roman"/>
                    </w:rPr>
                  </w:pPr>
                  <w:r>
                    <w:rPr>
                      <w:rFonts w:hint="eastAsia" w:cs="Times New Roman"/>
                      <w:lang w:bidi="ar"/>
                    </w:rPr>
                    <w:t>中和后的反冲洗废水进入厂区污水处理站，处理后水回用于工艺生产；纯水制备浓水优先用于厂区绿化，剩余的与锅炉排污水一同进入市政污水管网，再进入四川大英经济开发区工业污水处理厂，最终排入郪江。</w:t>
                  </w:r>
                </w:p>
              </w:tc>
              <w:tc>
                <w:tcPr>
                  <w:tcW w:w="221" w:type="pct"/>
                  <w:vAlign w:val="center"/>
                </w:tcPr>
                <w:p w14:paraId="314877C8">
                  <w:pPr>
                    <w:pStyle w:val="31"/>
                    <w:rPr>
                      <w:rFonts w:cs="Times New Roman"/>
                    </w:rPr>
                  </w:pPr>
                  <w:r>
                    <w:rPr>
                      <w:rFonts w:hint="eastAsia" w:cs="Times New Roman"/>
                    </w:rPr>
                    <w:t>符合</w:t>
                  </w:r>
                </w:p>
              </w:tc>
            </w:tr>
            <w:tr w14:paraId="3EC3A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614B1CA0">
                  <w:pPr>
                    <w:pStyle w:val="31"/>
                    <w:rPr>
                      <w:rFonts w:cs="Times New Roman"/>
                    </w:rPr>
                  </w:pPr>
                </w:p>
              </w:tc>
              <w:tc>
                <w:tcPr>
                  <w:tcW w:w="172" w:type="pct"/>
                  <w:vMerge w:val="continue"/>
                  <w:vAlign w:val="center"/>
                </w:tcPr>
                <w:p w14:paraId="19961A44">
                  <w:pPr>
                    <w:pStyle w:val="31"/>
                    <w:rPr>
                      <w:rFonts w:cs="Times New Roman"/>
                    </w:rPr>
                  </w:pPr>
                </w:p>
              </w:tc>
              <w:tc>
                <w:tcPr>
                  <w:tcW w:w="208" w:type="pct"/>
                  <w:vMerge w:val="continue"/>
                  <w:vAlign w:val="center"/>
                </w:tcPr>
                <w:p w14:paraId="2E7A6B03">
                  <w:pPr>
                    <w:pStyle w:val="31"/>
                    <w:rPr>
                      <w:rFonts w:cs="Times New Roman"/>
                    </w:rPr>
                  </w:pPr>
                </w:p>
              </w:tc>
              <w:tc>
                <w:tcPr>
                  <w:tcW w:w="2656" w:type="pct"/>
                  <w:vAlign w:val="center"/>
                </w:tcPr>
                <w:p w14:paraId="2968106F">
                  <w:pPr>
                    <w:pStyle w:val="31"/>
                    <w:jc w:val="both"/>
                    <w:rPr>
                      <w:rFonts w:cs="Times New Roman"/>
                    </w:rPr>
                  </w:pPr>
                  <w:r>
                    <w:rPr>
                      <w:rFonts w:hint="eastAsia" w:cs="Times New Roman"/>
                    </w:rPr>
                    <w:t>其他污染物排放管控要求：</w:t>
                  </w:r>
                </w:p>
                <w:p w14:paraId="184B2A99">
                  <w:pPr>
                    <w:pStyle w:val="31"/>
                    <w:jc w:val="both"/>
                    <w:rPr>
                      <w:rFonts w:cs="Times New Roman"/>
                    </w:rPr>
                  </w:pPr>
                  <w:r>
                    <w:rPr>
                      <w:rFonts w:hint="eastAsia" w:cs="Times New Roman"/>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Fonts w:hint="eastAsia" w:cs="Times New Roman"/>
                      <w:vertAlign w:val="subscript"/>
                    </w:rPr>
                    <w:t>2</w:t>
                  </w:r>
                  <w:r>
                    <w:rPr>
                      <w:rFonts w:hint="eastAsia" w:cs="Times New Roman"/>
                    </w:rPr>
                    <w:t>、NOx、VOCs和工业烟粉尘的项目实施现役源2倍削减量替代，其中射洪市执行1.5倍削减量替代。</w:t>
                  </w:r>
                </w:p>
                <w:p w14:paraId="16ADF2DF">
                  <w:pPr>
                    <w:pStyle w:val="31"/>
                    <w:jc w:val="both"/>
                    <w:rPr>
                      <w:rFonts w:cs="Times New Roman"/>
                    </w:rPr>
                  </w:pPr>
                  <w:r>
                    <w:rPr>
                      <w:rFonts w:hint="eastAsia" w:cs="Times New Roman"/>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2A4B0CD6">
                  <w:pPr>
                    <w:pStyle w:val="31"/>
                    <w:jc w:val="both"/>
                    <w:rPr>
                      <w:rFonts w:cs="Times New Roman"/>
                    </w:rPr>
                  </w:pPr>
                  <w:r>
                    <w:rPr>
                      <w:rFonts w:hint="eastAsia" w:cs="Times New Roman"/>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1C382D95">
                  <w:pPr>
                    <w:pStyle w:val="31"/>
                    <w:jc w:val="both"/>
                    <w:rPr>
                      <w:rFonts w:cs="Times New Roman"/>
                    </w:rPr>
                  </w:pPr>
                  <w:r>
                    <w:rPr>
                      <w:rFonts w:hint="eastAsia" w:cs="Times New Roman"/>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32397DAE">
                  <w:pPr>
                    <w:pStyle w:val="31"/>
                    <w:jc w:val="both"/>
                    <w:rPr>
                      <w:rFonts w:cs="Times New Roman"/>
                    </w:rPr>
                  </w:pPr>
                  <w:r>
                    <w:rPr>
                      <w:rFonts w:hint="eastAsia" w:cs="Times New Roman"/>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629739CD">
                  <w:pPr>
                    <w:pStyle w:val="31"/>
                    <w:jc w:val="both"/>
                    <w:rPr>
                      <w:rFonts w:cs="Times New Roman"/>
                    </w:rPr>
                  </w:pPr>
                  <w:r>
                    <w:rPr>
                      <w:rFonts w:hint="eastAsia" w:cs="Times New Roman"/>
                    </w:rPr>
                    <w:t>6.白酒行业参考执行更新后的四川省白酒行业资源环境绩效指标要求。</w:t>
                  </w:r>
                </w:p>
                <w:p w14:paraId="5E915326">
                  <w:pPr>
                    <w:pStyle w:val="31"/>
                    <w:jc w:val="both"/>
                    <w:rPr>
                      <w:rFonts w:cs="Times New Roman"/>
                    </w:rPr>
                  </w:pPr>
                  <w:r>
                    <w:rPr>
                      <w:rFonts w:hint="eastAsia" w:cs="Times New Roman"/>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041" w:type="pct"/>
                  <w:vAlign w:val="center"/>
                </w:tcPr>
                <w:p w14:paraId="082FC54E">
                  <w:pPr>
                    <w:pStyle w:val="31"/>
                    <w:jc w:val="both"/>
                    <w:rPr>
                      <w:rFonts w:cs="Times New Roman"/>
                    </w:rPr>
                  </w:pPr>
                  <w:r>
                    <w:rPr>
                      <w:rFonts w:hint="eastAsia" w:cs="Times New Roman"/>
                    </w:rPr>
                    <w:t>本项目所在区域上一年度水环境和空气质量均达标。本项目废气执行《四川省生态环境厅关于执行大气污染物特别排放限值的公告》[2020年第2号]中相应标准颗粒物、二氧化硫、氮氧化物特别排放限值和特别控制要求，即</w:t>
                  </w:r>
                  <w:r>
                    <w:rPr>
                      <w:rFonts w:cs="Times New Roman"/>
                    </w:rPr>
                    <w:t>锅炉大气污染物排放标准》（GB13271-2014）表3中燃气锅炉的大气污染物特别排放浓度限值。</w:t>
                  </w:r>
                  <w:r>
                    <w:rPr>
                      <w:rFonts w:hint="eastAsia" w:cs="Times New Roman"/>
                    </w:rPr>
                    <w:t>本项目为</w:t>
                  </w:r>
                  <w:r>
                    <w:rPr>
                      <w:rFonts w:hint="eastAsia" w:cs="Times New Roman"/>
                      <w:szCs w:val="24"/>
                    </w:rPr>
                    <w:t>热力生产和供应项目，项目不涉及重金属，不涉及VOCs排放，项目按满足</w:t>
                  </w:r>
                  <w:r>
                    <w:rPr>
                      <w:rFonts w:hint="eastAsia" w:cs="Times New Roman"/>
                    </w:rPr>
                    <w:t>《四川省省级生态工业园区指标》综合类生态工业园区要求建设。</w:t>
                  </w:r>
                </w:p>
              </w:tc>
              <w:tc>
                <w:tcPr>
                  <w:tcW w:w="221" w:type="pct"/>
                  <w:vAlign w:val="center"/>
                </w:tcPr>
                <w:p w14:paraId="2BB0F56A">
                  <w:pPr>
                    <w:pStyle w:val="31"/>
                    <w:rPr>
                      <w:rFonts w:cs="Times New Roman"/>
                    </w:rPr>
                  </w:pPr>
                  <w:r>
                    <w:rPr>
                      <w:rFonts w:hint="eastAsia" w:cs="Times New Roman"/>
                    </w:rPr>
                    <w:t>符合</w:t>
                  </w:r>
                </w:p>
              </w:tc>
            </w:tr>
            <w:tr w14:paraId="24AFC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82" w:hRule="atLeast"/>
                <w:jc w:val="center"/>
              </w:trPr>
              <w:tc>
                <w:tcPr>
                  <w:tcW w:w="702" w:type="pct"/>
                  <w:vMerge w:val="continue"/>
                  <w:vAlign w:val="center"/>
                </w:tcPr>
                <w:p w14:paraId="71E5A34F">
                  <w:pPr>
                    <w:pStyle w:val="31"/>
                    <w:rPr>
                      <w:rFonts w:cs="Times New Roman"/>
                    </w:rPr>
                  </w:pPr>
                </w:p>
              </w:tc>
              <w:tc>
                <w:tcPr>
                  <w:tcW w:w="172" w:type="pct"/>
                  <w:vMerge w:val="continue"/>
                  <w:vAlign w:val="center"/>
                </w:tcPr>
                <w:p w14:paraId="11B7054A">
                  <w:pPr>
                    <w:pStyle w:val="31"/>
                    <w:rPr>
                      <w:rFonts w:cs="Times New Roman"/>
                    </w:rPr>
                  </w:pPr>
                </w:p>
              </w:tc>
              <w:tc>
                <w:tcPr>
                  <w:tcW w:w="208" w:type="pct"/>
                  <w:vAlign w:val="center"/>
                </w:tcPr>
                <w:p w14:paraId="35529777">
                  <w:pPr>
                    <w:pStyle w:val="31"/>
                    <w:rPr>
                      <w:rFonts w:cs="Times New Roman"/>
                    </w:rPr>
                  </w:pPr>
                  <w:r>
                    <w:rPr>
                      <w:rFonts w:hint="eastAsia" w:cs="Times New Roman"/>
                    </w:rPr>
                    <w:t>环境风险防控</w:t>
                  </w:r>
                </w:p>
              </w:tc>
              <w:tc>
                <w:tcPr>
                  <w:tcW w:w="2656" w:type="pct"/>
                  <w:vAlign w:val="center"/>
                </w:tcPr>
                <w:p w14:paraId="3F244FE4">
                  <w:pPr>
                    <w:pStyle w:val="31"/>
                    <w:jc w:val="both"/>
                    <w:rPr>
                      <w:rFonts w:cs="Times New Roman"/>
                    </w:rPr>
                  </w:pPr>
                  <w:r>
                    <w:rPr>
                      <w:rFonts w:hint="eastAsia" w:cs="Times New Roman"/>
                    </w:rPr>
                    <w:t>其他环境风险防控要求：</w:t>
                  </w:r>
                </w:p>
                <w:p w14:paraId="6F19C41A">
                  <w:pPr>
                    <w:pStyle w:val="31"/>
                    <w:jc w:val="both"/>
                    <w:rPr>
                      <w:rFonts w:cs="Times New Roman"/>
                    </w:rPr>
                  </w:pPr>
                  <w:r>
                    <w:rPr>
                      <w:rFonts w:hint="eastAsia" w:cs="Times New Roman"/>
                    </w:rPr>
                    <w:t>1.企业环境风险防控要求：涉及有毒有害、易燃易爆物质的新建、改扩建项目，严控准入要求。</w:t>
                  </w:r>
                </w:p>
                <w:p w14:paraId="4A851753">
                  <w:pPr>
                    <w:pStyle w:val="31"/>
                    <w:jc w:val="both"/>
                    <w:rPr>
                      <w:rFonts w:cs="Times New Roman"/>
                    </w:rPr>
                  </w:pPr>
                  <w:r>
                    <w:rPr>
                      <w:rFonts w:hint="eastAsia" w:cs="Times New Roman"/>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7FB9F1CA">
                  <w:pPr>
                    <w:pStyle w:val="31"/>
                    <w:jc w:val="both"/>
                    <w:rPr>
                      <w:rFonts w:cs="Times New Roman"/>
                    </w:rPr>
                  </w:pPr>
                  <w:r>
                    <w:rPr>
                      <w:rFonts w:hint="eastAsia" w:cs="Times New Roman"/>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041" w:type="pct"/>
                  <w:vAlign w:val="center"/>
                </w:tcPr>
                <w:p w14:paraId="1B7DD9DB">
                  <w:pPr>
                    <w:pStyle w:val="31"/>
                    <w:rPr>
                      <w:rFonts w:cs="Times New Roman"/>
                    </w:rPr>
                  </w:pPr>
                  <w:r>
                    <w:rPr>
                      <w:rFonts w:hint="eastAsia" w:cs="Times New Roman"/>
                    </w:rPr>
                    <w:t>本项目风险等级为简单分析，主要可能发生的环境风险为泄漏、火灾和爆炸。企业在采取有针对性的环境风险防范措施后，环境风险可防控。</w:t>
                  </w:r>
                </w:p>
              </w:tc>
              <w:tc>
                <w:tcPr>
                  <w:tcW w:w="221" w:type="pct"/>
                  <w:vAlign w:val="center"/>
                </w:tcPr>
                <w:p w14:paraId="461B699F">
                  <w:pPr>
                    <w:pStyle w:val="31"/>
                    <w:rPr>
                      <w:rFonts w:cs="Times New Roman"/>
                    </w:rPr>
                  </w:pPr>
                  <w:r>
                    <w:rPr>
                      <w:rFonts w:hint="eastAsia" w:cs="Times New Roman"/>
                    </w:rPr>
                    <w:t>符合</w:t>
                  </w:r>
                </w:p>
              </w:tc>
            </w:tr>
            <w:tr w14:paraId="610C6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F75EEB1">
                  <w:pPr>
                    <w:pStyle w:val="31"/>
                    <w:rPr>
                      <w:rFonts w:cs="Times New Roman"/>
                    </w:rPr>
                  </w:pPr>
                </w:p>
              </w:tc>
              <w:tc>
                <w:tcPr>
                  <w:tcW w:w="172" w:type="pct"/>
                  <w:vMerge w:val="continue"/>
                  <w:vAlign w:val="center"/>
                </w:tcPr>
                <w:p w14:paraId="6A52F8E7">
                  <w:pPr>
                    <w:pStyle w:val="31"/>
                    <w:rPr>
                      <w:rFonts w:cs="Times New Roman"/>
                    </w:rPr>
                  </w:pPr>
                </w:p>
              </w:tc>
              <w:tc>
                <w:tcPr>
                  <w:tcW w:w="208" w:type="pct"/>
                  <w:vMerge w:val="restart"/>
                  <w:vAlign w:val="center"/>
                </w:tcPr>
                <w:p w14:paraId="0C23B8D2">
                  <w:pPr>
                    <w:pStyle w:val="31"/>
                    <w:rPr>
                      <w:rFonts w:cs="Times New Roman"/>
                    </w:rPr>
                  </w:pPr>
                  <w:r>
                    <w:rPr>
                      <w:rFonts w:hint="eastAsia" w:cs="Times New Roman"/>
                    </w:rPr>
                    <w:t>资源开发利用效率要求</w:t>
                  </w:r>
                </w:p>
              </w:tc>
              <w:tc>
                <w:tcPr>
                  <w:tcW w:w="2656" w:type="pct"/>
                  <w:vAlign w:val="center"/>
                </w:tcPr>
                <w:p w14:paraId="51761047">
                  <w:pPr>
                    <w:pStyle w:val="31"/>
                    <w:jc w:val="both"/>
                    <w:rPr>
                      <w:rFonts w:cs="Times New Roman"/>
                    </w:rPr>
                  </w:pPr>
                  <w:r>
                    <w:rPr>
                      <w:rFonts w:hint="eastAsia" w:cs="Times New Roman"/>
                    </w:rPr>
                    <w:t>水资源利用总量要求：</w:t>
                  </w:r>
                </w:p>
                <w:p w14:paraId="395B5247">
                  <w:pPr>
                    <w:pStyle w:val="31"/>
                    <w:jc w:val="both"/>
                    <w:rPr>
                      <w:rFonts w:cs="Times New Roman"/>
                    </w:rPr>
                  </w:pPr>
                  <w:r>
                    <w:rPr>
                      <w:rFonts w:hint="eastAsia" w:cs="Times New Roman"/>
                    </w:rPr>
                    <w:t>1.到2025年，万元工业增加值用水量下降到32.0m</w:t>
                  </w:r>
                  <w:r>
                    <w:rPr>
                      <w:rFonts w:hint="eastAsia" w:cs="Times New Roman"/>
                      <w:vertAlign w:val="superscript"/>
                    </w:rPr>
                    <w:t>3</w:t>
                  </w:r>
                  <w:r>
                    <w:rPr>
                      <w:rFonts w:hint="eastAsia" w:cs="Times New Roman"/>
                    </w:rPr>
                    <w:t>/万元，重复利用率提高到84%；</w:t>
                  </w:r>
                </w:p>
                <w:p w14:paraId="7F704980">
                  <w:pPr>
                    <w:pStyle w:val="31"/>
                    <w:jc w:val="both"/>
                    <w:rPr>
                      <w:rFonts w:cs="Times New Roman"/>
                    </w:rPr>
                  </w:pPr>
                  <w:r>
                    <w:rPr>
                      <w:rFonts w:hint="eastAsia" w:cs="Times New Roman"/>
                    </w:rPr>
                    <w:t>2.至2030年，万元工业增加值用水量进一步减少为28.0m</w:t>
                  </w:r>
                  <w:r>
                    <w:rPr>
                      <w:rFonts w:hint="eastAsia" w:cs="Times New Roman"/>
                      <w:vertAlign w:val="superscript"/>
                    </w:rPr>
                    <w:t>3</w:t>
                  </w:r>
                  <w:r>
                    <w:rPr>
                      <w:rFonts w:hint="eastAsia" w:cs="Times New Roman"/>
                    </w:rPr>
                    <w:t>/万元，重复利用率提高到85%；</w:t>
                  </w:r>
                </w:p>
                <w:p w14:paraId="11C0C04B">
                  <w:pPr>
                    <w:pStyle w:val="31"/>
                    <w:jc w:val="both"/>
                    <w:rPr>
                      <w:rFonts w:cs="Times New Roman"/>
                    </w:rPr>
                  </w:pPr>
                  <w:r>
                    <w:rPr>
                      <w:rFonts w:hint="eastAsia" w:cs="Times New Roman"/>
                    </w:rPr>
                    <w:t>3.新、改扩建项目水耗指标满足《四川省省级生态工业园区指标》综合类生态工业园区要求。</w:t>
                  </w:r>
                </w:p>
              </w:tc>
              <w:tc>
                <w:tcPr>
                  <w:tcW w:w="1041" w:type="pct"/>
                  <w:vAlign w:val="center"/>
                </w:tcPr>
                <w:p w14:paraId="2A9DBC6A">
                  <w:pPr>
                    <w:pStyle w:val="31"/>
                    <w:rPr>
                      <w:rFonts w:cs="Times New Roman"/>
                    </w:rPr>
                  </w:pPr>
                  <w:r>
                    <w:rPr>
                      <w:rFonts w:hint="eastAsia" w:cs="Times New Roman"/>
                      <w:szCs w:val="24"/>
                    </w:rPr>
                    <w:t>项目按满足</w:t>
                  </w:r>
                  <w:r>
                    <w:rPr>
                      <w:rFonts w:hint="eastAsia" w:cs="Times New Roman"/>
                    </w:rPr>
                    <w:t>《四川省省级生态工业园区指标》综合类生态工业园区要求建设。</w:t>
                  </w:r>
                </w:p>
              </w:tc>
              <w:tc>
                <w:tcPr>
                  <w:tcW w:w="221" w:type="pct"/>
                  <w:vAlign w:val="center"/>
                </w:tcPr>
                <w:p w14:paraId="0051E6B5">
                  <w:pPr>
                    <w:pStyle w:val="31"/>
                    <w:rPr>
                      <w:rFonts w:cs="Times New Roman"/>
                    </w:rPr>
                  </w:pPr>
                  <w:r>
                    <w:rPr>
                      <w:rFonts w:hint="eastAsia" w:cs="Times New Roman"/>
                    </w:rPr>
                    <w:t>符合</w:t>
                  </w:r>
                </w:p>
              </w:tc>
            </w:tr>
            <w:tr w14:paraId="65C2B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344E16D9">
                  <w:pPr>
                    <w:pStyle w:val="31"/>
                    <w:rPr>
                      <w:rFonts w:cs="Times New Roman"/>
                    </w:rPr>
                  </w:pPr>
                </w:p>
              </w:tc>
              <w:tc>
                <w:tcPr>
                  <w:tcW w:w="172" w:type="pct"/>
                  <w:vMerge w:val="continue"/>
                  <w:vAlign w:val="center"/>
                </w:tcPr>
                <w:p w14:paraId="32CF50AF">
                  <w:pPr>
                    <w:pStyle w:val="31"/>
                    <w:rPr>
                      <w:rFonts w:cs="Times New Roman"/>
                    </w:rPr>
                  </w:pPr>
                </w:p>
              </w:tc>
              <w:tc>
                <w:tcPr>
                  <w:tcW w:w="208" w:type="pct"/>
                  <w:vMerge w:val="continue"/>
                  <w:vAlign w:val="center"/>
                </w:tcPr>
                <w:p w14:paraId="565718D9">
                  <w:pPr>
                    <w:pStyle w:val="31"/>
                    <w:rPr>
                      <w:rFonts w:cs="Times New Roman"/>
                    </w:rPr>
                  </w:pPr>
                </w:p>
              </w:tc>
              <w:tc>
                <w:tcPr>
                  <w:tcW w:w="2656" w:type="pct"/>
                  <w:vAlign w:val="center"/>
                </w:tcPr>
                <w:p w14:paraId="66611D6A">
                  <w:pPr>
                    <w:pStyle w:val="31"/>
                    <w:jc w:val="both"/>
                    <w:rPr>
                      <w:rFonts w:cs="Times New Roman"/>
                    </w:rPr>
                  </w:pPr>
                  <w:r>
                    <w:rPr>
                      <w:rFonts w:hint="eastAsia" w:cs="Times New Roman"/>
                    </w:rPr>
                    <w:t>地下水开采要求：</w:t>
                  </w:r>
                </w:p>
                <w:p w14:paraId="36B24A85">
                  <w:pPr>
                    <w:pStyle w:val="31"/>
                    <w:jc w:val="both"/>
                    <w:rPr>
                      <w:rFonts w:cs="Times New Roman"/>
                    </w:rPr>
                  </w:pPr>
                  <w:r>
                    <w:rPr>
                      <w:rFonts w:hint="eastAsia" w:cs="Times New Roman"/>
                    </w:rPr>
                    <w:t>全面建设节水型社会，达到合理高效用水。</w:t>
                  </w:r>
                </w:p>
              </w:tc>
              <w:tc>
                <w:tcPr>
                  <w:tcW w:w="1041" w:type="pct"/>
                  <w:vAlign w:val="center"/>
                </w:tcPr>
                <w:p w14:paraId="70E19014">
                  <w:pPr>
                    <w:pStyle w:val="31"/>
                    <w:rPr>
                      <w:rFonts w:cs="Times New Roman"/>
                    </w:rPr>
                  </w:pPr>
                  <w:r>
                    <w:rPr>
                      <w:rFonts w:hint="eastAsia" w:cs="Times New Roman"/>
                    </w:rPr>
                    <w:t>本项目不涉及地下水开采。</w:t>
                  </w:r>
                </w:p>
              </w:tc>
              <w:tc>
                <w:tcPr>
                  <w:tcW w:w="221" w:type="pct"/>
                  <w:vAlign w:val="center"/>
                </w:tcPr>
                <w:p w14:paraId="18613F36">
                  <w:pPr>
                    <w:pStyle w:val="31"/>
                    <w:rPr>
                      <w:rFonts w:cs="Times New Roman"/>
                    </w:rPr>
                  </w:pPr>
                  <w:r>
                    <w:rPr>
                      <w:rFonts w:hint="eastAsia" w:cs="Times New Roman"/>
                    </w:rPr>
                    <w:t>符合</w:t>
                  </w:r>
                </w:p>
              </w:tc>
            </w:tr>
            <w:tr w14:paraId="0A519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AC5878F">
                  <w:pPr>
                    <w:pStyle w:val="31"/>
                    <w:rPr>
                      <w:rFonts w:cs="Times New Roman"/>
                    </w:rPr>
                  </w:pPr>
                </w:p>
              </w:tc>
              <w:tc>
                <w:tcPr>
                  <w:tcW w:w="172" w:type="pct"/>
                  <w:vMerge w:val="continue"/>
                  <w:vAlign w:val="center"/>
                </w:tcPr>
                <w:p w14:paraId="06EE60BB">
                  <w:pPr>
                    <w:pStyle w:val="31"/>
                    <w:rPr>
                      <w:rFonts w:cs="Times New Roman"/>
                    </w:rPr>
                  </w:pPr>
                </w:p>
              </w:tc>
              <w:tc>
                <w:tcPr>
                  <w:tcW w:w="208" w:type="pct"/>
                  <w:vMerge w:val="continue"/>
                  <w:vAlign w:val="center"/>
                </w:tcPr>
                <w:p w14:paraId="02018914">
                  <w:pPr>
                    <w:pStyle w:val="31"/>
                    <w:rPr>
                      <w:rFonts w:cs="Times New Roman"/>
                    </w:rPr>
                  </w:pPr>
                </w:p>
              </w:tc>
              <w:tc>
                <w:tcPr>
                  <w:tcW w:w="2656" w:type="pct"/>
                  <w:vAlign w:val="center"/>
                </w:tcPr>
                <w:p w14:paraId="0FF47F03">
                  <w:pPr>
                    <w:pStyle w:val="31"/>
                    <w:jc w:val="both"/>
                    <w:rPr>
                      <w:rFonts w:cs="Times New Roman"/>
                    </w:rPr>
                  </w:pPr>
                  <w:r>
                    <w:rPr>
                      <w:rFonts w:hint="eastAsia" w:cs="Times New Roman"/>
                    </w:rPr>
                    <w:t>能源利用总量及效率要求：</w:t>
                  </w:r>
                </w:p>
                <w:p w14:paraId="31B95927">
                  <w:pPr>
                    <w:pStyle w:val="31"/>
                    <w:jc w:val="both"/>
                    <w:rPr>
                      <w:rFonts w:cs="Times New Roman"/>
                    </w:rPr>
                  </w:pPr>
                  <w:r>
                    <w:rPr>
                      <w:rFonts w:hint="eastAsia" w:cs="Times New Roman"/>
                    </w:rPr>
                    <w:t>1.扩大高污染燃料禁燃区范围，在市、县（区）、镇（乡）建成区全面实施“煤改气”“煤改电”。</w:t>
                  </w:r>
                </w:p>
                <w:p w14:paraId="2E9E0D74">
                  <w:pPr>
                    <w:pStyle w:val="31"/>
                    <w:jc w:val="both"/>
                    <w:rPr>
                      <w:rFonts w:cs="Times New Roman"/>
                    </w:rPr>
                  </w:pPr>
                  <w:r>
                    <w:rPr>
                      <w:rFonts w:hint="eastAsia" w:cs="Times New Roman"/>
                    </w:rPr>
                    <w:t>2.新、改扩建项目能耗指标满足《四川省省级生态工业园区指标》综合类生态工业园区要求。</w:t>
                  </w:r>
                </w:p>
                <w:p w14:paraId="0076DE48">
                  <w:pPr>
                    <w:pStyle w:val="31"/>
                    <w:jc w:val="both"/>
                    <w:rPr>
                      <w:rFonts w:cs="Times New Roman"/>
                    </w:rPr>
                  </w:pPr>
                  <w:r>
                    <w:rPr>
                      <w:rFonts w:hint="eastAsia" w:cs="Times New Roman"/>
                    </w:rPr>
                    <w:t>3.实施新建项目与煤炭消费总量控制挂钩机制，耗煤建设项目实行煤炭消耗等量减量替代。</w:t>
                  </w:r>
                </w:p>
                <w:p w14:paraId="6B3A1A0A">
                  <w:pPr>
                    <w:pStyle w:val="31"/>
                    <w:jc w:val="both"/>
                    <w:rPr>
                      <w:rFonts w:cs="Times New Roman"/>
                    </w:rPr>
                  </w:pPr>
                  <w:r>
                    <w:rPr>
                      <w:rFonts w:hint="eastAsia" w:cs="Times New Roman"/>
                    </w:rPr>
                    <w:t>4.提高煤炭利用效率和天然气利用占比，工业领域有序推进“煤改电”和“煤改气”。</w:t>
                  </w:r>
                </w:p>
                <w:p w14:paraId="2F05E014">
                  <w:pPr>
                    <w:pStyle w:val="31"/>
                    <w:jc w:val="both"/>
                    <w:rPr>
                      <w:rFonts w:cs="Times New Roman"/>
                    </w:rPr>
                  </w:pPr>
                  <w:r>
                    <w:rPr>
                      <w:rFonts w:hint="eastAsia" w:cs="Times New Roman"/>
                    </w:rPr>
                    <w:t>5.到2030年，能源消费总量控制在1000万吨标准煤以内。</w:t>
                  </w:r>
                </w:p>
              </w:tc>
              <w:tc>
                <w:tcPr>
                  <w:tcW w:w="1041" w:type="pct"/>
                  <w:vAlign w:val="center"/>
                </w:tcPr>
                <w:p w14:paraId="0F723A9B">
                  <w:pPr>
                    <w:pStyle w:val="31"/>
                    <w:jc w:val="both"/>
                    <w:rPr>
                      <w:rFonts w:cs="Times New Roman"/>
                    </w:rPr>
                  </w:pPr>
                  <w:r>
                    <w:rPr>
                      <w:rFonts w:hint="eastAsia" w:cs="Times New Roman"/>
                      <w:szCs w:val="24"/>
                    </w:rPr>
                    <w:t>项目使用天然气，项目按满足</w:t>
                  </w:r>
                  <w:r>
                    <w:rPr>
                      <w:rFonts w:hint="eastAsia" w:cs="Times New Roman"/>
                    </w:rPr>
                    <w:t>《四川省省级生态工业园区指标》综合类生态工业园区要求建设。</w:t>
                  </w:r>
                </w:p>
              </w:tc>
              <w:tc>
                <w:tcPr>
                  <w:tcW w:w="221" w:type="pct"/>
                  <w:vAlign w:val="center"/>
                </w:tcPr>
                <w:p w14:paraId="2C3F0FE5">
                  <w:pPr>
                    <w:pStyle w:val="31"/>
                    <w:rPr>
                      <w:rFonts w:cs="Times New Roman"/>
                    </w:rPr>
                  </w:pPr>
                  <w:r>
                    <w:rPr>
                      <w:rFonts w:hint="eastAsia" w:cs="Times New Roman"/>
                    </w:rPr>
                    <w:t>符合</w:t>
                  </w:r>
                </w:p>
              </w:tc>
            </w:tr>
            <w:tr w14:paraId="7A558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4682712">
                  <w:pPr>
                    <w:pStyle w:val="31"/>
                    <w:rPr>
                      <w:rFonts w:cs="Times New Roman"/>
                    </w:rPr>
                  </w:pPr>
                </w:p>
              </w:tc>
              <w:tc>
                <w:tcPr>
                  <w:tcW w:w="172" w:type="pct"/>
                  <w:vMerge w:val="restart"/>
                  <w:vAlign w:val="center"/>
                </w:tcPr>
                <w:p w14:paraId="3AAFC504">
                  <w:pPr>
                    <w:pStyle w:val="31"/>
                    <w:rPr>
                      <w:rFonts w:cs="Times New Roman"/>
                    </w:rPr>
                  </w:pPr>
                  <w:r>
                    <w:rPr>
                      <w:rFonts w:hint="eastAsia" w:cs="Times New Roman"/>
                    </w:rPr>
                    <w:t>大英县普适性清单</w:t>
                  </w:r>
                </w:p>
              </w:tc>
              <w:tc>
                <w:tcPr>
                  <w:tcW w:w="208" w:type="pct"/>
                  <w:vAlign w:val="center"/>
                </w:tcPr>
                <w:p w14:paraId="0425FE60">
                  <w:pPr>
                    <w:pStyle w:val="31"/>
                    <w:rPr>
                      <w:rFonts w:cs="Times New Roman"/>
                    </w:rPr>
                  </w:pPr>
                  <w:r>
                    <w:rPr>
                      <w:rFonts w:hint="eastAsia" w:cs="Times New Roman"/>
                    </w:rPr>
                    <w:t>污染物排放管控</w:t>
                  </w:r>
                </w:p>
              </w:tc>
              <w:tc>
                <w:tcPr>
                  <w:tcW w:w="2656" w:type="pct"/>
                  <w:vAlign w:val="center"/>
                </w:tcPr>
                <w:p w14:paraId="5F949170">
                  <w:pPr>
                    <w:pStyle w:val="31"/>
                    <w:jc w:val="both"/>
                    <w:rPr>
                      <w:rFonts w:cs="Times New Roman"/>
                    </w:rPr>
                  </w:pPr>
                  <w:r>
                    <w:rPr>
                      <w:rFonts w:hint="eastAsia" w:cs="Times New Roman"/>
                    </w:rPr>
                    <w:t>其他污染物排放管控要求：</w:t>
                  </w:r>
                </w:p>
                <w:p w14:paraId="36428A8F">
                  <w:pPr>
                    <w:pStyle w:val="31"/>
                    <w:jc w:val="both"/>
                    <w:rPr>
                      <w:rFonts w:cs="Times New Roman"/>
                    </w:rPr>
                  </w:pPr>
                  <w:r>
                    <w:rPr>
                      <w:rFonts w:hint="eastAsia" w:cs="Times New Roman"/>
                    </w:rPr>
                    <w:t>1.加强郪江流域污染治理、农业面源污染治理，严格控制化肥农药使用量，科学划定禁养区，积极推广畜禽清洁养殖和畜禽粪污无害化、资源化处理技术。</w:t>
                  </w:r>
                </w:p>
                <w:p w14:paraId="409C6D23">
                  <w:pPr>
                    <w:pStyle w:val="31"/>
                    <w:jc w:val="both"/>
                    <w:rPr>
                      <w:rFonts w:cs="Times New Roman"/>
                    </w:rPr>
                  </w:pPr>
                  <w:r>
                    <w:rPr>
                      <w:rFonts w:hint="eastAsia" w:cs="Times New Roman"/>
                    </w:rPr>
                    <w:t>2..现有涉及五类重金属排放的企业，严控污染物排放。</w:t>
                  </w:r>
                </w:p>
              </w:tc>
              <w:tc>
                <w:tcPr>
                  <w:tcW w:w="1041" w:type="pct"/>
                  <w:vAlign w:val="center"/>
                </w:tcPr>
                <w:p w14:paraId="4C139D66">
                  <w:pPr>
                    <w:pStyle w:val="31"/>
                    <w:rPr>
                      <w:rFonts w:cs="Times New Roman"/>
                    </w:rPr>
                  </w:pPr>
                  <w:r>
                    <w:rPr>
                      <w:rFonts w:hint="eastAsia" w:cs="Times New Roman"/>
                    </w:rPr>
                    <w:t>本项目为</w:t>
                  </w:r>
                  <w:r>
                    <w:rPr>
                      <w:rFonts w:hint="eastAsia" w:cs="Times New Roman"/>
                      <w:szCs w:val="24"/>
                    </w:rPr>
                    <w:t>热力生产和供应项目，不涉及化肥农药使用和养殖，不涉及五重金属。</w:t>
                  </w:r>
                </w:p>
              </w:tc>
              <w:tc>
                <w:tcPr>
                  <w:tcW w:w="221" w:type="pct"/>
                  <w:vAlign w:val="center"/>
                </w:tcPr>
                <w:p w14:paraId="278A290C">
                  <w:pPr>
                    <w:pStyle w:val="31"/>
                    <w:rPr>
                      <w:rFonts w:cs="Times New Roman"/>
                    </w:rPr>
                  </w:pPr>
                  <w:r>
                    <w:rPr>
                      <w:rFonts w:hint="eastAsia" w:cs="Times New Roman"/>
                    </w:rPr>
                    <w:t>符合</w:t>
                  </w:r>
                </w:p>
              </w:tc>
            </w:tr>
            <w:tr w14:paraId="7E11C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3E205CD4">
                  <w:pPr>
                    <w:pStyle w:val="31"/>
                    <w:rPr>
                      <w:rFonts w:cs="Times New Roman"/>
                    </w:rPr>
                  </w:pPr>
                </w:p>
              </w:tc>
              <w:tc>
                <w:tcPr>
                  <w:tcW w:w="172" w:type="pct"/>
                  <w:vMerge w:val="continue"/>
                  <w:vAlign w:val="center"/>
                </w:tcPr>
                <w:p w14:paraId="7A961770">
                  <w:pPr>
                    <w:pStyle w:val="31"/>
                    <w:rPr>
                      <w:rFonts w:cs="Times New Roman"/>
                    </w:rPr>
                  </w:pPr>
                </w:p>
              </w:tc>
              <w:tc>
                <w:tcPr>
                  <w:tcW w:w="208" w:type="pct"/>
                  <w:vAlign w:val="center"/>
                </w:tcPr>
                <w:p w14:paraId="6B0E2F80">
                  <w:pPr>
                    <w:pStyle w:val="31"/>
                    <w:rPr>
                      <w:rFonts w:cs="Times New Roman"/>
                    </w:rPr>
                  </w:pPr>
                  <w:r>
                    <w:rPr>
                      <w:rFonts w:hint="eastAsia" w:cs="Times New Roman"/>
                    </w:rPr>
                    <w:t>环境风险防控</w:t>
                  </w:r>
                </w:p>
              </w:tc>
              <w:tc>
                <w:tcPr>
                  <w:tcW w:w="2656" w:type="pct"/>
                  <w:vAlign w:val="center"/>
                </w:tcPr>
                <w:p w14:paraId="274A4015">
                  <w:pPr>
                    <w:pStyle w:val="31"/>
                    <w:jc w:val="both"/>
                    <w:rPr>
                      <w:rFonts w:cs="Times New Roman"/>
                    </w:rPr>
                  </w:pPr>
                  <w:r>
                    <w:rPr>
                      <w:rFonts w:hint="eastAsia" w:cs="Times New Roman"/>
                    </w:rPr>
                    <w:t>其他环境风险防控要求：</w:t>
                  </w:r>
                </w:p>
                <w:p w14:paraId="1A413F9B">
                  <w:pPr>
                    <w:pStyle w:val="31"/>
                    <w:jc w:val="both"/>
                    <w:rPr>
                      <w:rFonts w:cs="Times New Roman"/>
                    </w:rPr>
                  </w:pPr>
                  <w:r>
                    <w:rPr>
                      <w:rFonts w:hint="eastAsia" w:cs="Times New Roman"/>
                    </w:rPr>
                    <w:t>加强污染地块环境风险防控管理。</w:t>
                  </w:r>
                </w:p>
              </w:tc>
              <w:tc>
                <w:tcPr>
                  <w:tcW w:w="1041" w:type="pct"/>
                  <w:vAlign w:val="center"/>
                </w:tcPr>
                <w:p w14:paraId="5431EBC2">
                  <w:pPr>
                    <w:pStyle w:val="31"/>
                    <w:rPr>
                      <w:rFonts w:cs="Times New Roman"/>
                    </w:rPr>
                  </w:pPr>
                  <w:r>
                    <w:rPr>
                      <w:rFonts w:hint="eastAsia" w:cs="Times New Roman"/>
                    </w:rPr>
                    <w:t>本项目风险等级为简单分析，主要可能发生的环境风险为泄漏、火灾和爆炸。企业在采取有针对性的环境风险防范措施后，环境风险可防控。</w:t>
                  </w:r>
                </w:p>
              </w:tc>
              <w:tc>
                <w:tcPr>
                  <w:tcW w:w="221" w:type="pct"/>
                  <w:vAlign w:val="center"/>
                </w:tcPr>
                <w:p w14:paraId="1A2E5223">
                  <w:pPr>
                    <w:pStyle w:val="31"/>
                    <w:rPr>
                      <w:rFonts w:cs="Times New Roman"/>
                    </w:rPr>
                  </w:pPr>
                  <w:r>
                    <w:rPr>
                      <w:rFonts w:hint="eastAsia" w:cs="Times New Roman"/>
                    </w:rPr>
                    <w:t>符合</w:t>
                  </w:r>
                </w:p>
              </w:tc>
            </w:tr>
            <w:tr w14:paraId="66296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21" w:hRule="atLeast"/>
                <w:jc w:val="center"/>
              </w:trPr>
              <w:tc>
                <w:tcPr>
                  <w:tcW w:w="702" w:type="pct"/>
                  <w:vMerge w:val="continue"/>
                  <w:vAlign w:val="center"/>
                </w:tcPr>
                <w:p w14:paraId="1BE329F8">
                  <w:pPr>
                    <w:pStyle w:val="31"/>
                    <w:rPr>
                      <w:rFonts w:cs="Times New Roman"/>
                    </w:rPr>
                  </w:pPr>
                </w:p>
              </w:tc>
              <w:tc>
                <w:tcPr>
                  <w:tcW w:w="172" w:type="pct"/>
                  <w:vMerge w:val="continue"/>
                  <w:vAlign w:val="center"/>
                </w:tcPr>
                <w:p w14:paraId="74CDE27C">
                  <w:pPr>
                    <w:pStyle w:val="31"/>
                    <w:rPr>
                      <w:rFonts w:cs="Times New Roman"/>
                    </w:rPr>
                  </w:pPr>
                </w:p>
              </w:tc>
              <w:tc>
                <w:tcPr>
                  <w:tcW w:w="208" w:type="pct"/>
                  <w:vMerge w:val="restart"/>
                  <w:vAlign w:val="center"/>
                </w:tcPr>
                <w:p w14:paraId="1976B59F">
                  <w:pPr>
                    <w:pStyle w:val="31"/>
                    <w:rPr>
                      <w:rFonts w:cs="Times New Roman"/>
                    </w:rPr>
                  </w:pPr>
                  <w:r>
                    <w:rPr>
                      <w:rFonts w:hint="eastAsia" w:cs="Times New Roman"/>
                    </w:rPr>
                    <w:t>发展定位与目标</w:t>
                  </w:r>
                </w:p>
              </w:tc>
              <w:tc>
                <w:tcPr>
                  <w:tcW w:w="2656" w:type="pct"/>
                  <w:vAlign w:val="center"/>
                </w:tcPr>
                <w:p w14:paraId="22533EA8">
                  <w:pPr>
                    <w:pStyle w:val="31"/>
                    <w:jc w:val="both"/>
                    <w:rPr>
                      <w:rFonts w:cs="Times New Roman"/>
                    </w:rPr>
                  </w:pPr>
                  <w:r>
                    <w:rPr>
                      <w:rFonts w:hint="eastAsia" w:cs="Times New Roman"/>
                    </w:rPr>
                    <w:t>发展目标：</w:t>
                  </w:r>
                </w:p>
                <w:p w14:paraId="60D63B10">
                  <w:pPr>
                    <w:pStyle w:val="31"/>
                    <w:jc w:val="both"/>
                    <w:rPr>
                      <w:rFonts w:cs="Times New Roman"/>
                    </w:rPr>
                  </w:pPr>
                  <w:r>
                    <w:rPr>
                      <w:rFonts w:hint="eastAsia" w:cs="Times New Roman"/>
                    </w:rPr>
                    <w:t>坚持“农业稳县、工业强县，文旅兴县”。抢抓国家县城新型城镇化建设示范</w:t>
                  </w:r>
                </w:p>
                <w:p w14:paraId="7A2250ED">
                  <w:pPr>
                    <w:pStyle w:val="31"/>
                    <w:jc w:val="both"/>
                    <w:rPr>
                      <w:rFonts w:cs="Times New Roman"/>
                    </w:rPr>
                  </w:pPr>
                  <w:r>
                    <w:rPr>
                      <w:rFonts w:hint="eastAsia" w:cs="Times New Roman"/>
                    </w:rPr>
                    <w:t>县机遇，以全面融入成渝地区双城经济圈和遂潼川渝毗邻地区一体化发展先行区，建成西部绿色油气融合发展样板区和全国知名旅游度假目的地为愿景，重点发展能源化工、装备制造产业集群，大力发展现代旅游业，率先融入巴蜀文化旅游走廊,成渝发展主轴高质量发展县，遂潼川渝毗邻地区一体化发展先行区中重要节点。</w:t>
                  </w:r>
                </w:p>
              </w:tc>
              <w:tc>
                <w:tcPr>
                  <w:tcW w:w="1041" w:type="pct"/>
                  <w:vAlign w:val="center"/>
                </w:tcPr>
                <w:p w14:paraId="11878ED5">
                  <w:pPr>
                    <w:pStyle w:val="31"/>
                    <w:rPr>
                      <w:rFonts w:cs="Times New Roman"/>
                    </w:rPr>
                  </w:pPr>
                  <w:r>
                    <w:rPr>
                      <w:rFonts w:hint="eastAsia" w:cs="Times New Roman"/>
                    </w:rPr>
                    <w:t>本项目为</w:t>
                  </w:r>
                  <w:r>
                    <w:rPr>
                      <w:rFonts w:hint="eastAsia" w:cs="Times New Roman"/>
                      <w:szCs w:val="24"/>
                    </w:rPr>
                    <w:t>热力生产和供应项目，项目采用天然气作为能源，项目建设有利于蜀泰化工生产，符合“工业强县”的发展目标。</w:t>
                  </w:r>
                </w:p>
              </w:tc>
              <w:tc>
                <w:tcPr>
                  <w:tcW w:w="221" w:type="pct"/>
                  <w:vAlign w:val="center"/>
                </w:tcPr>
                <w:p w14:paraId="187F493D">
                  <w:pPr>
                    <w:pStyle w:val="31"/>
                    <w:rPr>
                      <w:rFonts w:cs="Times New Roman"/>
                    </w:rPr>
                  </w:pPr>
                  <w:r>
                    <w:rPr>
                      <w:rFonts w:hint="eastAsia" w:cs="Times New Roman"/>
                    </w:rPr>
                    <w:t>符合</w:t>
                  </w:r>
                </w:p>
              </w:tc>
            </w:tr>
            <w:tr w14:paraId="727AF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CF03E15">
                  <w:pPr>
                    <w:pStyle w:val="31"/>
                    <w:rPr>
                      <w:rFonts w:cs="Times New Roman"/>
                    </w:rPr>
                  </w:pPr>
                </w:p>
              </w:tc>
              <w:tc>
                <w:tcPr>
                  <w:tcW w:w="172" w:type="pct"/>
                  <w:vMerge w:val="continue"/>
                  <w:vAlign w:val="center"/>
                </w:tcPr>
                <w:p w14:paraId="078A9309">
                  <w:pPr>
                    <w:pStyle w:val="31"/>
                    <w:rPr>
                      <w:rFonts w:cs="Times New Roman"/>
                    </w:rPr>
                  </w:pPr>
                </w:p>
              </w:tc>
              <w:tc>
                <w:tcPr>
                  <w:tcW w:w="208" w:type="pct"/>
                  <w:vMerge w:val="continue"/>
                  <w:vAlign w:val="center"/>
                </w:tcPr>
                <w:p w14:paraId="6A3766DB">
                  <w:pPr>
                    <w:pStyle w:val="31"/>
                    <w:rPr>
                      <w:rFonts w:cs="Times New Roman"/>
                    </w:rPr>
                  </w:pPr>
                </w:p>
              </w:tc>
              <w:tc>
                <w:tcPr>
                  <w:tcW w:w="2656" w:type="pct"/>
                  <w:vAlign w:val="center"/>
                </w:tcPr>
                <w:p w14:paraId="6B105BAD">
                  <w:pPr>
                    <w:pStyle w:val="31"/>
                    <w:jc w:val="both"/>
                    <w:rPr>
                      <w:rFonts w:cs="Times New Roman"/>
                    </w:rPr>
                  </w:pPr>
                  <w:r>
                    <w:rPr>
                      <w:rFonts w:hint="eastAsia" w:cs="Times New Roman"/>
                    </w:rPr>
                    <w:t>主要产业：</w:t>
                  </w:r>
                </w:p>
                <w:p w14:paraId="6A71CE4D">
                  <w:pPr>
                    <w:pStyle w:val="31"/>
                    <w:jc w:val="both"/>
                    <w:rPr>
                      <w:rFonts w:cs="Times New Roman"/>
                    </w:rPr>
                  </w:pPr>
                  <w:r>
                    <w:rPr>
                      <w:rFonts w:hint="eastAsia" w:cs="Times New Roman"/>
                    </w:rPr>
                    <w:t>坚持“稳粮增豆扩油”，形成“2+4”的现代农业产业体系，形成西部精品粮油复合产业示范区、中部现代农业巩固提升区、东部现代农业发展区三大农业片区；大力发展“油头化尾”产业链，延伸发展化学新材料产业，积极对接成渝地区先进制造业，主动承接成渝汽车零配件生产等配套产业转移，推进能源化工和装备制造产业筑圈建链、集群集聚，实现产业园区与城镇融合，产城相互促进一体发展；依托中国死海、丝路奇幻城、浪漫地中海、卓筒井遗址公园等核心景区建设，纵深推进全域旅游发展，以为干屏村、土门垭村等精品村打造为示范引领建设乡村旅游重点村，以三产融合为重点，持续改善乡村人居环境，建设宜居宜业和美乡村。</w:t>
                  </w:r>
                </w:p>
              </w:tc>
              <w:tc>
                <w:tcPr>
                  <w:tcW w:w="1041" w:type="pct"/>
                  <w:vAlign w:val="center"/>
                </w:tcPr>
                <w:p w14:paraId="2B044BA5">
                  <w:pPr>
                    <w:pStyle w:val="31"/>
                    <w:jc w:val="both"/>
                    <w:rPr>
                      <w:rFonts w:cs="Times New Roman"/>
                    </w:rPr>
                  </w:pPr>
                  <w:r>
                    <w:rPr>
                      <w:rFonts w:hint="eastAsia" w:cs="Times New Roman"/>
                    </w:rPr>
                    <w:t>本项目为</w:t>
                  </w:r>
                  <w:r>
                    <w:rPr>
                      <w:rFonts w:hint="eastAsia" w:cs="Times New Roman"/>
                      <w:szCs w:val="24"/>
                    </w:rPr>
                    <w:t>热力生产和供应项目，为蜀泰化工的配套项目，蜀泰化工</w:t>
                  </w:r>
                  <w:r>
                    <w:rPr>
                      <w:rFonts w:hint="eastAsia" w:cs="Times New Roman"/>
                    </w:rPr>
                    <w:t>主要从事化学试剂和助剂制造，为大英县主要产业。</w:t>
                  </w:r>
                </w:p>
              </w:tc>
              <w:tc>
                <w:tcPr>
                  <w:tcW w:w="221" w:type="pct"/>
                  <w:vAlign w:val="center"/>
                </w:tcPr>
                <w:p w14:paraId="5ED6D374">
                  <w:pPr>
                    <w:pStyle w:val="31"/>
                    <w:rPr>
                      <w:rFonts w:cs="Times New Roman"/>
                    </w:rPr>
                  </w:pPr>
                  <w:r>
                    <w:rPr>
                      <w:rFonts w:hint="eastAsia" w:cs="Times New Roman"/>
                    </w:rPr>
                    <w:t>符合</w:t>
                  </w:r>
                </w:p>
              </w:tc>
            </w:tr>
            <w:tr w14:paraId="582A9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40DC9A0E">
                  <w:pPr>
                    <w:pStyle w:val="31"/>
                    <w:rPr>
                      <w:rFonts w:cs="Times New Roman"/>
                    </w:rPr>
                  </w:pPr>
                </w:p>
              </w:tc>
              <w:tc>
                <w:tcPr>
                  <w:tcW w:w="172" w:type="pct"/>
                  <w:vMerge w:val="continue"/>
                  <w:vAlign w:val="center"/>
                </w:tcPr>
                <w:p w14:paraId="6A0EE2D3">
                  <w:pPr>
                    <w:pStyle w:val="31"/>
                    <w:rPr>
                      <w:rFonts w:cs="Times New Roman"/>
                    </w:rPr>
                  </w:pPr>
                </w:p>
              </w:tc>
              <w:tc>
                <w:tcPr>
                  <w:tcW w:w="208" w:type="pct"/>
                  <w:vAlign w:val="center"/>
                </w:tcPr>
                <w:p w14:paraId="5820AD64">
                  <w:pPr>
                    <w:pStyle w:val="31"/>
                    <w:rPr>
                      <w:rFonts w:cs="Times New Roman"/>
                    </w:rPr>
                  </w:pPr>
                  <w:r>
                    <w:rPr>
                      <w:rFonts w:hint="eastAsia" w:cs="Times New Roman"/>
                    </w:rPr>
                    <w:t>区域突出生态环境问题</w:t>
                  </w:r>
                </w:p>
              </w:tc>
              <w:tc>
                <w:tcPr>
                  <w:tcW w:w="2656" w:type="pct"/>
                  <w:vAlign w:val="center"/>
                </w:tcPr>
                <w:p w14:paraId="44989568">
                  <w:pPr>
                    <w:pStyle w:val="31"/>
                    <w:jc w:val="both"/>
                    <w:rPr>
                      <w:rFonts w:cs="Times New Roman"/>
                    </w:rPr>
                  </w:pPr>
                  <w:r>
                    <w:rPr>
                      <w:rFonts w:hint="eastAsia" w:cs="Times New Roman"/>
                    </w:rPr>
                    <w:t>1、郪江输入性污染依然存在，超标风险仍然存在。</w:t>
                  </w:r>
                </w:p>
                <w:p w14:paraId="2CA89C9C">
                  <w:pPr>
                    <w:pStyle w:val="31"/>
                    <w:jc w:val="both"/>
                    <w:rPr>
                      <w:rFonts w:cs="Times New Roman"/>
                    </w:rPr>
                  </w:pPr>
                  <w:r>
                    <w:rPr>
                      <w:rFonts w:hint="eastAsia" w:cs="Times New Roman"/>
                    </w:rPr>
                    <w:t>2、农业污染控制较困难。</w:t>
                  </w:r>
                </w:p>
                <w:p w14:paraId="78A8AF04">
                  <w:pPr>
                    <w:pStyle w:val="31"/>
                    <w:jc w:val="both"/>
                    <w:rPr>
                      <w:rFonts w:cs="Times New Roman"/>
                    </w:rPr>
                  </w:pPr>
                  <w:r>
                    <w:rPr>
                      <w:rFonts w:hint="eastAsia" w:cs="Times New Roman"/>
                    </w:rPr>
                    <w:t>3、部分污水处理厂存在运行水平差、达标率低等问题，部分管网不配套或老化破损、污水收集率不高，雨污合流、前端混接现象较为严重。</w:t>
                  </w:r>
                </w:p>
              </w:tc>
              <w:tc>
                <w:tcPr>
                  <w:tcW w:w="1041" w:type="pct"/>
                  <w:vAlign w:val="center"/>
                </w:tcPr>
                <w:p w14:paraId="7A4F168C">
                  <w:pPr>
                    <w:pStyle w:val="31"/>
                    <w:jc w:val="both"/>
                    <w:rPr>
                      <w:rFonts w:cs="Times New Roman"/>
                    </w:rPr>
                  </w:pPr>
                  <w:r>
                    <w:rPr>
                      <w:rFonts w:hint="eastAsia" w:cs="Times New Roman"/>
                    </w:rPr>
                    <w:t>本项目</w:t>
                  </w:r>
                  <w:r>
                    <w:rPr>
                      <w:rFonts w:hint="eastAsia" w:cs="Times New Roman"/>
                      <w:lang w:bidi="ar"/>
                    </w:rPr>
                    <w:t>中和后的反冲洗废水进入厂区污水处理站，处理后水回用于工艺生产；纯水制备浓水优先用于厂区绿化，剩余的与锅炉排污水一同进入市政污水管网，再进入四川大英经济开发区工业污水处理厂，最终排入郪江。项目废水达标排放。</w:t>
                  </w:r>
                </w:p>
              </w:tc>
              <w:tc>
                <w:tcPr>
                  <w:tcW w:w="221" w:type="pct"/>
                  <w:vAlign w:val="center"/>
                </w:tcPr>
                <w:p w14:paraId="472100DB">
                  <w:pPr>
                    <w:pStyle w:val="31"/>
                    <w:rPr>
                      <w:rFonts w:cs="Times New Roman"/>
                    </w:rPr>
                  </w:pPr>
                  <w:r>
                    <w:rPr>
                      <w:rFonts w:hint="eastAsia" w:cs="Times New Roman"/>
                    </w:rPr>
                    <w:t>符合</w:t>
                  </w:r>
                </w:p>
              </w:tc>
            </w:tr>
            <w:tr w14:paraId="39EAC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626CEEF">
                  <w:pPr>
                    <w:pStyle w:val="31"/>
                    <w:rPr>
                      <w:rFonts w:cs="Times New Roman"/>
                    </w:rPr>
                  </w:pPr>
                </w:p>
              </w:tc>
              <w:tc>
                <w:tcPr>
                  <w:tcW w:w="172" w:type="pct"/>
                  <w:vMerge w:val="continue"/>
                  <w:vAlign w:val="center"/>
                </w:tcPr>
                <w:p w14:paraId="49DD97E4">
                  <w:pPr>
                    <w:pStyle w:val="31"/>
                    <w:rPr>
                      <w:rFonts w:cs="Times New Roman"/>
                    </w:rPr>
                  </w:pPr>
                </w:p>
              </w:tc>
              <w:tc>
                <w:tcPr>
                  <w:tcW w:w="208" w:type="pct"/>
                  <w:vAlign w:val="center"/>
                </w:tcPr>
                <w:p w14:paraId="5518E36A">
                  <w:pPr>
                    <w:pStyle w:val="31"/>
                    <w:rPr>
                      <w:rFonts w:cs="Times New Roman"/>
                    </w:rPr>
                  </w:pPr>
                  <w:r>
                    <w:rPr>
                      <w:rFonts w:hint="eastAsia" w:cs="Times New Roman"/>
                    </w:rPr>
                    <w:t>总体管控要求</w:t>
                  </w:r>
                </w:p>
              </w:tc>
              <w:tc>
                <w:tcPr>
                  <w:tcW w:w="2656" w:type="pct"/>
                  <w:vAlign w:val="center"/>
                </w:tcPr>
                <w:p w14:paraId="67539462">
                  <w:pPr>
                    <w:pStyle w:val="31"/>
                    <w:jc w:val="both"/>
                    <w:rPr>
                      <w:rFonts w:cs="Times New Roman"/>
                    </w:rPr>
                  </w:pPr>
                  <w:r>
                    <w:rPr>
                      <w:rFonts w:hint="eastAsia" w:cs="Times New Roman"/>
                    </w:rPr>
                    <w:t>1、加强郪江流域污染治理、农业面源污染治理，严格控制化肥农药使用量，科学划定禁养区，积极推广畜禽清洁养殖和畜禽粪污无害化、资源化处理技术；</w:t>
                  </w:r>
                </w:p>
                <w:p w14:paraId="50D83A5A">
                  <w:pPr>
                    <w:pStyle w:val="31"/>
                    <w:jc w:val="both"/>
                    <w:rPr>
                      <w:rFonts w:cs="Times New Roman"/>
                    </w:rPr>
                  </w:pPr>
                  <w:r>
                    <w:rPr>
                      <w:rFonts w:hint="eastAsia" w:cs="Times New Roman"/>
                    </w:rPr>
                    <w:t>2、现有涉及五类重金属排放的企业，严控污染物排放。</w:t>
                  </w:r>
                </w:p>
                <w:p w14:paraId="36D92E54">
                  <w:pPr>
                    <w:pStyle w:val="31"/>
                    <w:jc w:val="both"/>
                    <w:rPr>
                      <w:rFonts w:cs="Times New Roman"/>
                    </w:rPr>
                  </w:pPr>
                  <w:r>
                    <w:rPr>
                      <w:rFonts w:hint="eastAsia" w:cs="Times New Roman"/>
                    </w:rPr>
                    <w:t>3、加强污染地块环境风险防控管理。</w:t>
                  </w:r>
                </w:p>
              </w:tc>
              <w:tc>
                <w:tcPr>
                  <w:tcW w:w="1041" w:type="pct"/>
                  <w:vAlign w:val="center"/>
                </w:tcPr>
                <w:p w14:paraId="44D317AB">
                  <w:pPr>
                    <w:pStyle w:val="31"/>
                    <w:rPr>
                      <w:rFonts w:cs="Times New Roman"/>
                    </w:rPr>
                  </w:pPr>
                  <w:r>
                    <w:rPr>
                      <w:rFonts w:hint="eastAsia" w:cs="Times New Roman"/>
                    </w:rPr>
                    <w:t>本项目为</w:t>
                  </w:r>
                  <w:r>
                    <w:rPr>
                      <w:rFonts w:hint="eastAsia" w:cs="Times New Roman"/>
                      <w:szCs w:val="24"/>
                    </w:rPr>
                    <w:t>热力生产和供应项目，不涉及化肥农药使用和养殖，不涉及五重金属。</w:t>
                  </w:r>
                  <w:r>
                    <w:rPr>
                      <w:rFonts w:hint="eastAsia" w:cs="Times New Roman"/>
                    </w:rPr>
                    <w:t>企业在采取有针对性的环境风险防范措施后，环境风险可防控。</w:t>
                  </w:r>
                </w:p>
              </w:tc>
              <w:tc>
                <w:tcPr>
                  <w:tcW w:w="221" w:type="pct"/>
                  <w:vAlign w:val="center"/>
                </w:tcPr>
                <w:p w14:paraId="713FDC13">
                  <w:pPr>
                    <w:pStyle w:val="31"/>
                    <w:rPr>
                      <w:rFonts w:cs="Times New Roman"/>
                    </w:rPr>
                  </w:pPr>
                  <w:r>
                    <w:rPr>
                      <w:rFonts w:hint="eastAsia" w:cs="Times New Roman"/>
                    </w:rPr>
                    <w:t>符合</w:t>
                  </w:r>
                </w:p>
              </w:tc>
            </w:tr>
            <w:tr w14:paraId="0FABA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6A942D7">
                  <w:pPr>
                    <w:pStyle w:val="31"/>
                    <w:rPr>
                      <w:rFonts w:cs="Times New Roman"/>
                    </w:rPr>
                  </w:pPr>
                </w:p>
              </w:tc>
              <w:tc>
                <w:tcPr>
                  <w:tcW w:w="172" w:type="pct"/>
                  <w:vMerge w:val="restart"/>
                  <w:vAlign w:val="center"/>
                </w:tcPr>
                <w:p w14:paraId="2675F279">
                  <w:pPr>
                    <w:pStyle w:val="31"/>
                    <w:rPr>
                      <w:rFonts w:cs="Times New Roman"/>
                    </w:rPr>
                  </w:pPr>
                  <w:r>
                    <w:rPr>
                      <w:rFonts w:hint="eastAsia" w:cs="Times New Roman"/>
                    </w:rPr>
                    <w:t>单元特性</w:t>
                  </w:r>
                </w:p>
              </w:tc>
              <w:tc>
                <w:tcPr>
                  <w:tcW w:w="208" w:type="pct"/>
                  <w:vMerge w:val="restart"/>
                  <w:vAlign w:val="center"/>
                </w:tcPr>
                <w:p w14:paraId="15E3C08F">
                  <w:pPr>
                    <w:pStyle w:val="31"/>
                    <w:rPr>
                      <w:rFonts w:cs="Times New Roman"/>
                    </w:rPr>
                  </w:pPr>
                  <w:r>
                    <w:rPr>
                      <w:rFonts w:hint="eastAsia" w:cs="Times New Roman"/>
                    </w:rPr>
                    <w:t>空间布局约束</w:t>
                  </w:r>
                </w:p>
              </w:tc>
              <w:tc>
                <w:tcPr>
                  <w:tcW w:w="2656" w:type="pct"/>
                  <w:vAlign w:val="center"/>
                </w:tcPr>
                <w:p w14:paraId="5D5EF50E">
                  <w:pPr>
                    <w:pStyle w:val="31"/>
                    <w:jc w:val="both"/>
                    <w:rPr>
                      <w:rFonts w:cs="Times New Roman"/>
                    </w:rPr>
                  </w:pPr>
                  <w:r>
                    <w:rPr>
                      <w:rFonts w:hint="eastAsia" w:cs="Times New Roman"/>
                    </w:rPr>
                    <w:t>禁止开发建设活动的要求</w:t>
                  </w:r>
                </w:p>
                <w:p w14:paraId="1EEC0263">
                  <w:pPr>
                    <w:pStyle w:val="31"/>
                    <w:jc w:val="both"/>
                    <w:rPr>
                      <w:rFonts w:cs="Times New Roman"/>
                    </w:rPr>
                  </w:pPr>
                  <w:r>
                    <w:rPr>
                      <w:rFonts w:hint="eastAsia" w:cs="Times New Roman"/>
                    </w:rPr>
                    <w:t>1.禁止新建纯碱、PVC项目。</w:t>
                  </w:r>
                </w:p>
                <w:p w14:paraId="5F2463CF">
                  <w:pPr>
                    <w:pStyle w:val="31"/>
                    <w:jc w:val="both"/>
                    <w:rPr>
                      <w:rFonts w:cs="Times New Roman"/>
                    </w:rPr>
                  </w:pPr>
                  <w:r>
                    <w:rPr>
                      <w:rFonts w:hint="eastAsia" w:cs="Times New Roman"/>
                    </w:rPr>
                    <w:t>2.禁止扩大合成氨或实施扩建氮肥项目。</w:t>
                  </w:r>
                </w:p>
                <w:p w14:paraId="1215DFDB">
                  <w:pPr>
                    <w:pStyle w:val="31"/>
                    <w:jc w:val="both"/>
                    <w:rPr>
                      <w:rFonts w:cs="Times New Roman"/>
                    </w:rPr>
                  </w:pPr>
                  <w:r>
                    <w:rPr>
                      <w:rFonts w:hint="eastAsia" w:cs="Times New Roman"/>
                    </w:rPr>
                    <w:t>3.禁止新引入涉及印染、染整、脱胶工序或产生缫丝、精炼废水的项目。</w:t>
                  </w:r>
                </w:p>
                <w:p w14:paraId="6C399E5C">
                  <w:pPr>
                    <w:pStyle w:val="31"/>
                    <w:jc w:val="both"/>
                    <w:rPr>
                      <w:rFonts w:cs="Times New Roman"/>
                    </w:rPr>
                  </w:pPr>
                  <w:r>
                    <w:rPr>
                      <w:rFonts w:hint="eastAsia" w:cs="Times New Roman"/>
                    </w:rPr>
                    <w:t>4.禁止引入印制电路板、集成电路制造、平板及柔性显示器件制造等耗、排水量大的项目。</w:t>
                  </w:r>
                </w:p>
                <w:p w14:paraId="797D2C66">
                  <w:pPr>
                    <w:pStyle w:val="31"/>
                    <w:jc w:val="both"/>
                    <w:rPr>
                      <w:rFonts w:cs="Times New Roman"/>
                    </w:rPr>
                  </w:pPr>
                  <w:r>
                    <w:rPr>
                      <w:rFonts w:hint="eastAsia" w:cs="Times New Roman"/>
                    </w:rPr>
                    <w:t>5.禁止引进和新建涉及喷漆工艺家具制造（木制品加工）生产项目（使用粉末喷涂、水性涂料及UV涂料以及进入共享喷涂中心除外）。</w:t>
                  </w:r>
                </w:p>
                <w:p w14:paraId="521D445B">
                  <w:pPr>
                    <w:pStyle w:val="31"/>
                    <w:jc w:val="both"/>
                    <w:rPr>
                      <w:rFonts w:cs="Times New Roman"/>
                    </w:rPr>
                  </w:pPr>
                  <w:r>
                    <w:rPr>
                      <w:rFonts w:hint="eastAsia" w:cs="Times New Roman"/>
                    </w:rPr>
                    <w:t>6.禁止新建燃煤火电、金属冶炼、制浆（含废纸制浆）、屠宰、皮革鞣制、铅蓄电池制造、原油炼制、煤化工及发酵制药项目。</w:t>
                  </w:r>
                </w:p>
                <w:p w14:paraId="47D44846">
                  <w:pPr>
                    <w:pStyle w:val="31"/>
                    <w:jc w:val="both"/>
                    <w:rPr>
                      <w:rFonts w:cs="Times New Roman"/>
                    </w:rPr>
                  </w:pPr>
                  <w:r>
                    <w:rPr>
                      <w:rFonts w:hint="eastAsia" w:cs="Times New Roman"/>
                    </w:rPr>
                    <w:t>7.梨子坝、马家坝片区禁止新引入化工项目片区铅蓄电池生产企业限制发展，待远期条件成熟时，实现铅、汞、镉、铬、砷重金属污染物“零排放”或搬迁出园区。</w:t>
                  </w:r>
                </w:p>
                <w:p w14:paraId="35E590E1">
                  <w:pPr>
                    <w:pStyle w:val="31"/>
                    <w:jc w:val="both"/>
                    <w:rPr>
                      <w:rFonts w:cs="Times New Roman"/>
                    </w:rPr>
                  </w:pPr>
                  <w:r>
                    <w:rPr>
                      <w:rFonts w:hint="eastAsia" w:cs="Times New Roman"/>
                    </w:rPr>
                    <w:t>8.规划区内郪江两侧自防洪堤外源控制线起50m区域纳入生态保护范围，禁止开展采矿、挖沙取土或工业活动。</w:t>
                  </w:r>
                </w:p>
                <w:p w14:paraId="42F3CD59">
                  <w:pPr>
                    <w:pStyle w:val="31"/>
                    <w:jc w:val="both"/>
                    <w:rPr>
                      <w:rFonts w:cs="Times New Roman"/>
                    </w:rPr>
                  </w:pPr>
                  <w:r>
                    <w:rPr>
                      <w:rFonts w:hint="eastAsia" w:cs="Times New Roman"/>
                    </w:rPr>
                    <w:t>9.其他参照遂宁市总体准入要求-工业重点管控单元。</w:t>
                  </w:r>
                </w:p>
              </w:tc>
              <w:tc>
                <w:tcPr>
                  <w:tcW w:w="1041" w:type="pct"/>
                  <w:vAlign w:val="center"/>
                </w:tcPr>
                <w:p w14:paraId="1E199F5C">
                  <w:pPr>
                    <w:pStyle w:val="31"/>
                    <w:rPr>
                      <w:rFonts w:cs="Times New Roman"/>
                    </w:rPr>
                  </w:pPr>
                  <w:r>
                    <w:rPr>
                      <w:rFonts w:hint="eastAsia" w:cs="Times New Roman"/>
                    </w:rPr>
                    <w:t>本项目为</w:t>
                  </w:r>
                  <w:r>
                    <w:rPr>
                      <w:rFonts w:hint="eastAsia" w:cs="Times New Roman"/>
                      <w:szCs w:val="24"/>
                    </w:rPr>
                    <w:t>热力生产和供应项目，不属于禁止项目。本项目位于工业园区内，依托现有锅炉房建设，不新增用地，厂界距离郪江80m，不涉及</w:t>
                  </w:r>
                  <w:r>
                    <w:rPr>
                      <w:rFonts w:hint="eastAsia" w:cs="Times New Roman"/>
                    </w:rPr>
                    <w:t>郪江两侧自防洪堤外源控制线起50m区域纳入生态保护范围。</w:t>
                  </w:r>
                </w:p>
              </w:tc>
              <w:tc>
                <w:tcPr>
                  <w:tcW w:w="221" w:type="pct"/>
                  <w:vAlign w:val="center"/>
                </w:tcPr>
                <w:p w14:paraId="58033F99">
                  <w:pPr>
                    <w:pStyle w:val="31"/>
                    <w:rPr>
                      <w:rFonts w:cs="Times New Roman"/>
                    </w:rPr>
                  </w:pPr>
                  <w:r>
                    <w:rPr>
                      <w:rFonts w:hint="eastAsia" w:cs="Times New Roman"/>
                    </w:rPr>
                    <w:t>符合</w:t>
                  </w:r>
                </w:p>
              </w:tc>
            </w:tr>
            <w:tr w14:paraId="6EB35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480EDEE6">
                  <w:pPr>
                    <w:pStyle w:val="31"/>
                    <w:rPr>
                      <w:rFonts w:cs="Times New Roman"/>
                    </w:rPr>
                  </w:pPr>
                </w:p>
              </w:tc>
              <w:tc>
                <w:tcPr>
                  <w:tcW w:w="172" w:type="pct"/>
                  <w:vMerge w:val="continue"/>
                  <w:vAlign w:val="center"/>
                </w:tcPr>
                <w:p w14:paraId="7D89EA47">
                  <w:pPr>
                    <w:pStyle w:val="31"/>
                    <w:rPr>
                      <w:rFonts w:cs="Times New Roman"/>
                    </w:rPr>
                  </w:pPr>
                </w:p>
              </w:tc>
              <w:tc>
                <w:tcPr>
                  <w:tcW w:w="208" w:type="pct"/>
                  <w:vMerge w:val="continue"/>
                  <w:vAlign w:val="center"/>
                </w:tcPr>
                <w:p w14:paraId="2EEDA5FF">
                  <w:pPr>
                    <w:pStyle w:val="31"/>
                    <w:rPr>
                      <w:rFonts w:cs="Times New Roman"/>
                    </w:rPr>
                  </w:pPr>
                </w:p>
              </w:tc>
              <w:tc>
                <w:tcPr>
                  <w:tcW w:w="2656" w:type="pct"/>
                  <w:vAlign w:val="center"/>
                </w:tcPr>
                <w:p w14:paraId="6E05F962">
                  <w:pPr>
                    <w:pStyle w:val="31"/>
                    <w:jc w:val="both"/>
                    <w:rPr>
                      <w:rFonts w:cs="Times New Roman"/>
                    </w:rPr>
                  </w:pPr>
                  <w:r>
                    <w:rPr>
                      <w:rFonts w:hint="eastAsia" w:cs="Times New Roman"/>
                    </w:rPr>
                    <w:t>限制开发建设活动的要求</w:t>
                  </w:r>
                </w:p>
                <w:p w14:paraId="763D04F5">
                  <w:pPr>
                    <w:pStyle w:val="31"/>
                    <w:jc w:val="both"/>
                    <w:rPr>
                      <w:rFonts w:cs="Times New Roman"/>
                    </w:rPr>
                  </w:pPr>
                  <w:r>
                    <w:rPr>
                      <w:rFonts w:hint="eastAsia" w:cs="Times New Roman"/>
                    </w:rPr>
                    <w:t>1.严格限制钢铁、水泥、平板玻璃、有色金属冶炼等高污染、高耗能项目</w:t>
                  </w:r>
                </w:p>
                <w:p w14:paraId="1DF41BA0">
                  <w:pPr>
                    <w:pStyle w:val="31"/>
                    <w:jc w:val="both"/>
                    <w:rPr>
                      <w:rFonts w:cs="Times New Roman"/>
                    </w:rPr>
                  </w:pPr>
                  <w:r>
                    <w:rPr>
                      <w:rFonts w:hint="eastAsia" w:cs="Times New Roman"/>
                    </w:rPr>
                    <w:t>2.限制引进和新建涉及有机溶剂使用和挥发性有机物排放的低固份油性涂料生产、沥青类防水材料生产、人造板生产等项目；</w:t>
                  </w:r>
                </w:p>
                <w:p w14:paraId="38D47CE7">
                  <w:pPr>
                    <w:pStyle w:val="31"/>
                    <w:jc w:val="both"/>
                    <w:rPr>
                      <w:rFonts w:cs="Times New Roman"/>
                    </w:rPr>
                  </w:pPr>
                  <w:r>
                    <w:rPr>
                      <w:rFonts w:hint="eastAsia" w:cs="Times New Roman"/>
                    </w:rPr>
                    <w:t>3.限制高耗水、高污染企业入驻，严控入河污染物</w:t>
                  </w:r>
                </w:p>
                <w:p w14:paraId="4AC87119">
                  <w:pPr>
                    <w:pStyle w:val="31"/>
                    <w:jc w:val="both"/>
                    <w:rPr>
                      <w:rFonts w:cs="Times New Roman"/>
                    </w:rPr>
                  </w:pPr>
                  <w:r>
                    <w:rPr>
                      <w:rFonts w:hint="eastAsia" w:cs="Times New Roman"/>
                    </w:rPr>
                    <w:t>4.其他参照遂宁市总体准入要求-工业重点管控单元</w:t>
                  </w:r>
                </w:p>
              </w:tc>
              <w:tc>
                <w:tcPr>
                  <w:tcW w:w="1041" w:type="pct"/>
                  <w:vAlign w:val="center"/>
                </w:tcPr>
                <w:p w14:paraId="06A7BB5B">
                  <w:pPr>
                    <w:pStyle w:val="31"/>
                    <w:rPr>
                      <w:rFonts w:cs="Times New Roman"/>
                    </w:rPr>
                  </w:pPr>
                  <w:r>
                    <w:rPr>
                      <w:rFonts w:hint="eastAsia" w:cs="Times New Roman"/>
                    </w:rPr>
                    <w:t>本项目为</w:t>
                  </w:r>
                  <w:r>
                    <w:rPr>
                      <w:rFonts w:hint="eastAsia" w:cs="Times New Roman"/>
                      <w:szCs w:val="24"/>
                    </w:rPr>
                    <w:t>热力生产和供应项目，不属于限制项目。</w:t>
                  </w:r>
                </w:p>
              </w:tc>
              <w:tc>
                <w:tcPr>
                  <w:tcW w:w="221" w:type="pct"/>
                  <w:vAlign w:val="center"/>
                </w:tcPr>
                <w:p w14:paraId="6BCB3B6B">
                  <w:pPr>
                    <w:pStyle w:val="31"/>
                    <w:rPr>
                      <w:rFonts w:cs="Times New Roman"/>
                    </w:rPr>
                  </w:pPr>
                  <w:r>
                    <w:rPr>
                      <w:rFonts w:hint="eastAsia" w:cs="Times New Roman"/>
                    </w:rPr>
                    <w:t>符合</w:t>
                  </w:r>
                </w:p>
              </w:tc>
            </w:tr>
            <w:tr w14:paraId="70C93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1D97346">
                  <w:pPr>
                    <w:pStyle w:val="31"/>
                    <w:rPr>
                      <w:rFonts w:cs="Times New Roman"/>
                    </w:rPr>
                  </w:pPr>
                </w:p>
              </w:tc>
              <w:tc>
                <w:tcPr>
                  <w:tcW w:w="172" w:type="pct"/>
                  <w:vMerge w:val="continue"/>
                  <w:vAlign w:val="center"/>
                </w:tcPr>
                <w:p w14:paraId="3E2833D9">
                  <w:pPr>
                    <w:pStyle w:val="31"/>
                    <w:rPr>
                      <w:rFonts w:cs="Times New Roman"/>
                    </w:rPr>
                  </w:pPr>
                </w:p>
              </w:tc>
              <w:tc>
                <w:tcPr>
                  <w:tcW w:w="208" w:type="pct"/>
                  <w:vMerge w:val="continue"/>
                  <w:vAlign w:val="center"/>
                </w:tcPr>
                <w:p w14:paraId="2759E992">
                  <w:pPr>
                    <w:pStyle w:val="31"/>
                    <w:rPr>
                      <w:rFonts w:cs="Times New Roman"/>
                    </w:rPr>
                  </w:pPr>
                </w:p>
              </w:tc>
              <w:tc>
                <w:tcPr>
                  <w:tcW w:w="2656" w:type="pct"/>
                  <w:vAlign w:val="center"/>
                </w:tcPr>
                <w:p w14:paraId="3F62426E">
                  <w:pPr>
                    <w:pStyle w:val="31"/>
                    <w:jc w:val="both"/>
                    <w:rPr>
                      <w:rFonts w:cs="Times New Roman"/>
                    </w:rPr>
                  </w:pPr>
                  <w:r>
                    <w:rPr>
                      <w:rFonts w:hint="eastAsia" w:cs="Times New Roman"/>
                    </w:rPr>
                    <w:t>不符合空间布局要求活动的退出要求</w:t>
                  </w:r>
                </w:p>
                <w:p w14:paraId="379B5F3C">
                  <w:pPr>
                    <w:pStyle w:val="31"/>
                    <w:jc w:val="both"/>
                    <w:rPr>
                      <w:rFonts w:cs="Times New Roman"/>
                    </w:rPr>
                  </w:pPr>
                  <w:r>
                    <w:rPr>
                      <w:rFonts w:hint="eastAsia" w:cs="Times New Roman"/>
                    </w:rPr>
                    <w:t>1.岸线一公里范围内的化工企业：（1）根据《中华人民共和国长江保护法》，禁止在长江干支流岸线一公里范围内新建、扩建化工项目（2）现存化工企业，符合所在法定保护地管理规定、具有合法手续且污染物排放及环境风险满足管理要求，可继续保留。</w:t>
                  </w:r>
                </w:p>
                <w:p w14:paraId="5EA16280">
                  <w:pPr>
                    <w:pStyle w:val="31"/>
                    <w:jc w:val="both"/>
                    <w:rPr>
                      <w:rFonts w:cs="Times New Roman"/>
                    </w:rPr>
                  </w:pPr>
                  <w:r>
                    <w:rPr>
                      <w:rFonts w:hint="eastAsia" w:cs="Times New Roman"/>
                    </w:rPr>
                    <w:t>2.其他参照遂宁市总体准入要求-工业重点管控单元。</w:t>
                  </w:r>
                </w:p>
              </w:tc>
              <w:tc>
                <w:tcPr>
                  <w:tcW w:w="1041" w:type="pct"/>
                  <w:vAlign w:val="center"/>
                </w:tcPr>
                <w:p w14:paraId="704CC34E">
                  <w:pPr>
                    <w:pStyle w:val="31"/>
                    <w:rPr>
                      <w:rFonts w:cs="Times New Roman"/>
                    </w:rPr>
                  </w:pPr>
                  <w:r>
                    <w:rPr>
                      <w:rFonts w:hint="eastAsia" w:cs="Times New Roman"/>
                    </w:rPr>
                    <w:t>本项目为</w:t>
                  </w:r>
                  <w:r>
                    <w:rPr>
                      <w:rFonts w:hint="eastAsia" w:cs="Times New Roman"/>
                      <w:szCs w:val="24"/>
                    </w:rPr>
                    <w:t>热力生产和供应项目，不属于化工项目。</w:t>
                  </w:r>
                </w:p>
              </w:tc>
              <w:tc>
                <w:tcPr>
                  <w:tcW w:w="221" w:type="pct"/>
                  <w:vAlign w:val="center"/>
                </w:tcPr>
                <w:p w14:paraId="4BED7C60">
                  <w:pPr>
                    <w:pStyle w:val="31"/>
                    <w:rPr>
                      <w:rFonts w:cs="Times New Roman"/>
                    </w:rPr>
                  </w:pPr>
                  <w:r>
                    <w:rPr>
                      <w:rFonts w:hint="eastAsia" w:cs="Times New Roman"/>
                    </w:rPr>
                    <w:t>符合</w:t>
                  </w:r>
                </w:p>
              </w:tc>
            </w:tr>
            <w:tr w14:paraId="2FFED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364F841">
                  <w:pPr>
                    <w:pStyle w:val="31"/>
                    <w:rPr>
                      <w:rFonts w:cs="Times New Roman"/>
                    </w:rPr>
                  </w:pPr>
                </w:p>
              </w:tc>
              <w:tc>
                <w:tcPr>
                  <w:tcW w:w="172" w:type="pct"/>
                  <w:vMerge w:val="continue"/>
                  <w:vAlign w:val="center"/>
                </w:tcPr>
                <w:p w14:paraId="0394D705">
                  <w:pPr>
                    <w:pStyle w:val="31"/>
                    <w:rPr>
                      <w:rFonts w:cs="Times New Roman"/>
                    </w:rPr>
                  </w:pPr>
                </w:p>
              </w:tc>
              <w:tc>
                <w:tcPr>
                  <w:tcW w:w="208" w:type="pct"/>
                  <w:vMerge w:val="restart"/>
                  <w:vAlign w:val="center"/>
                </w:tcPr>
                <w:p w14:paraId="0009829C">
                  <w:pPr>
                    <w:pStyle w:val="31"/>
                    <w:rPr>
                      <w:rFonts w:cs="Times New Roman"/>
                    </w:rPr>
                  </w:pPr>
                  <w:r>
                    <w:rPr>
                      <w:rFonts w:hint="eastAsia" w:cs="Times New Roman"/>
                    </w:rPr>
                    <w:t>污染物排放管控</w:t>
                  </w:r>
                </w:p>
              </w:tc>
              <w:tc>
                <w:tcPr>
                  <w:tcW w:w="2656" w:type="pct"/>
                  <w:vAlign w:val="center"/>
                </w:tcPr>
                <w:p w14:paraId="07E43919">
                  <w:pPr>
                    <w:pStyle w:val="31"/>
                    <w:jc w:val="both"/>
                    <w:rPr>
                      <w:rFonts w:cs="Times New Roman"/>
                    </w:rPr>
                  </w:pPr>
                  <w:r>
                    <w:rPr>
                      <w:rFonts w:hint="eastAsia" w:cs="Times New Roman"/>
                    </w:rPr>
                    <w:t>现有源提标升级改造</w:t>
                  </w:r>
                </w:p>
                <w:p w14:paraId="596F1DD1">
                  <w:pPr>
                    <w:pStyle w:val="31"/>
                    <w:jc w:val="both"/>
                    <w:rPr>
                      <w:rFonts w:cs="Times New Roman"/>
                    </w:rPr>
                  </w:pPr>
                  <w:r>
                    <w:rPr>
                      <w:rFonts w:hint="eastAsia" w:cs="Times New Roman"/>
                    </w:rPr>
                    <w:t>1.燃煤热电锅炉完成超低排放改造，规模在20蒸吨/时及以上的现有大中型燃煤锅炉应全部实施脱硫，脱硫效率达到70%以上。</w:t>
                  </w:r>
                </w:p>
                <w:p w14:paraId="16D7C918">
                  <w:pPr>
                    <w:pStyle w:val="31"/>
                    <w:jc w:val="both"/>
                    <w:rPr>
                      <w:rFonts w:cs="Times New Roman"/>
                    </w:rPr>
                  </w:pPr>
                  <w:r>
                    <w:rPr>
                      <w:rFonts w:hint="eastAsia" w:cs="Times New Roman"/>
                    </w:rPr>
                    <w:t>2.新建化工项目必须配套建设高效脱硫、脱硝、除尘设施，脱硝效率不低于70%。</w:t>
                  </w:r>
                </w:p>
                <w:p w14:paraId="6F4A49C6">
                  <w:pPr>
                    <w:pStyle w:val="31"/>
                    <w:jc w:val="both"/>
                    <w:rPr>
                      <w:rFonts w:cs="Times New Roman"/>
                    </w:rPr>
                  </w:pPr>
                  <w:r>
                    <w:rPr>
                      <w:rFonts w:hint="eastAsia" w:cs="Times New Roman"/>
                    </w:rPr>
                    <w:t>3.加强中水回用，逐步将工业污水处理厂中水回用于工业企业的冷却用水等生产性用水，远期回用率达到30%；</w:t>
                  </w:r>
                </w:p>
                <w:p w14:paraId="0FFD29A4">
                  <w:pPr>
                    <w:pStyle w:val="31"/>
                    <w:jc w:val="both"/>
                    <w:rPr>
                      <w:rFonts w:cs="Times New Roman"/>
                    </w:rPr>
                  </w:pPr>
                  <w:r>
                    <w:rPr>
                      <w:rFonts w:hint="eastAsia" w:cs="Times New Roman"/>
                    </w:rPr>
                    <w:t>4.其他参照遂宁市总体准入要求-工业重点管控单元。</w:t>
                  </w:r>
                </w:p>
              </w:tc>
              <w:tc>
                <w:tcPr>
                  <w:tcW w:w="1041" w:type="pct"/>
                  <w:vAlign w:val="center"/>
                </w:tcPr>
                <w:p w14:paraId="7E334407">
                  <w:pPr>
                    <w:pStyle w:val="31"/>
                    <w:jc w:val="both"/>
                    <w:rPr>
                      <w:rFonts w:cs="Times New Roman"/>
                      <w:lang w:bidi="ar"/>
                    </w:rPr>
                  </w:pPr>
                  <w:r>
                    <w:rPr>
                      <w:rFonts w:hint="eastAsia" w:cs="Times New Roman"/>
                    </w:rPr>
                    <w:t>本项目为</w:t>
                  </w:r>
                  <w:r>
                    <w:rPr>
                      <w:rFonts w:hint="eastAsia" w:cs="Times New Roman"/>
                      <w:szCs w:val="24"/>
                    </w:rPr>
                    <w:t>热力生产和供应项目，项目为1台6t/h的天然气锅炉。</w:t>
                  </w:r>
                  <w:r>
                    <w:rPr>
                      <w:rFonts w:hint="eastAsia" w:cs="Times New Roman"/>
                      <w:lang w:bidi="ar"/>
                    </w:rPr>
                    <w:t>中和后的反冲洗废水进入厂区污水处理站，处理后水回用于工艺生产；纯水制备浓水优先用于厂区绿化，剩余的与锅炉排污水一同进入市政污水管网，再进入四川大英经济开发区工业污水处理厂，最终排入郪江。</w:t>
                  </w:r>
                </w:p>
              </w:tc>
              <w:tc>
                <w:tcPr>
                  <w:tcW w:w="221" w:type="pct"/>
                  <w:vAlign w:val="center"/>
                </w:tcPr>
                <w:p w14:paraId="0FC5BD60">
                  <w:pPr>
                    <w:pStyle w:val="31"/>
                    <w:rPr>
                      <w:rFonts w:cs="Times New Roman"/>
                    </w:rPr>
                  </w:pPr>
                  <w:r>
                    <w:rPr>
                      <w:rFonts w:hint="eastAsia" w:cs="Times New Roman"/>
                    </w:rPr>
                    <w:t>符合</w:t>
                  </w:r>
                </w:p>
              </w:tc>
            </w:tr>
            <w:tr w14:paraId="0DAAB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E8C0880">
                  <w:pPr>
                    <w:pStyle w:val="31"/>
                    <w:rPr>
                      <w:rFonts w:cs="Times New Roman"/>
                    </w:rPr>
                  </w:pPr>
                </w:p>
              </w:tc>
              <w:tc>
                <w:tcPr>
                  <w:tcW w:w="172" w:type="pct"/>
                  <w:vMerge w:val="continue"/>
                  <w:vAlign w:val="center"/>
                </w:tcPr>
                <w:p w14:paraId="3D2EF1FD">
                  <w:pPr>
                    <w:pStyle w:val="31"/>
                    <w:rPr>
                      <w:rFonts w:cs="Times New Roman"/>
                    </w:rPr>
                  </w:pPr>
                </w:p>
              </w:tc>
              <w:tc>
                <w:tcPr>
                  <w:tcW w:w="208" w:type="pct"/>
                  <w:vMerge w:val="continue"/>
                  <w:vAlign w:val="center"/>
                </w:tcPr>
                <w:p w14:paraId="4D06486F">
                  <w:pPr>
                    <w:pStyle w:val="31"/>
                    <w:rPr>
                      <w:rFonts w:cs="Times New Roman"/>
                    </w:rPr>
                  </w:pPr>
                </w:p>
              </w:tc>
              <w:tc>
                <w:tcPr>
                  <w:tcW w:w="2656" w:type="pct"/>
                  <w:vAlign w:val="center"/>
                </w:tcPr>
                <w:p w14:paraId="051595C8">
                  <w:pPr>
                    <w:pStyle w:val="31"/>
                    <w:jc w:val="both"/>
                    <w:rPr>
                      <w:rFonts w:cs="Times New Roman"/>
                    </w:rPr>
                  </w:pPr>
                  <w:r>
                    <w:rPr>
                      <w:rFonts w:hint="eastAsia" w:cs="Times New Roman"/>
                    </w:rPr>
                    <w:t>新增源等量或倍量替代</w:t>
                  </w:r>
                </w:p>
                <w:p w14:paraId="281FC9C3">
                  <w:pPr>
                    <w:pStyle w:val="31"/>
                    <w:jc w:val="both"/>
                    <w:rPr>
                      <w:rFonts w:cs="Times New Roman"/>
                    </w:rPr>
                  </w:pPr>
                  <w:r>
                    <w:rPr>
                      <w:rFonts w:hint="eastAsia" w:cs="Times New Roman"/>
                    </w:rPr>
                    <w:t>参照遂宁市总体准入要求-工业重点管控单元。</w:t>
                  </w:r>
                </w:p>
              </w:tc>
              <w:tc>
                <w:tcPr>
                  <w:tcW w:w="1041" w:type="pct"/>
                  <w:vAlign w:val="center"/>
                </w:tcPr>
                <w:p w14:paraId="668C08D7">
                  <w:pPr>
                    <w:pStyle w:val="31"/>
                    <w:rPr>
                      <w:rFonts w:cs="Times New Roman"/>
                    </w:rPr>
                  </w:pPr>
                  <w:r>
                    <w:rPr>
                      <w:rFonts w:hint="eastAsia" w:cs="Times New Roman"/>
                    </w:rPr>
                    <w:t>/</w:t>
                  </w:r>
                </w:p>
              </w:tc>
              <w:tc>
                <w:tcPr>
                  <w:tcW w:w="221" w:type="pct"/>
                  <w:vAlign w:val="center"/>
                </w:tcPr>
                <w:p w14:paraId="253C197E">
                  <w:pPr>
                    <w:pStyle w:val="31"/>
                    <w:rPr>
                      <w:rFonts w:cs="Times New Roman"/>
                    </w:rPr>
                  </w:pPr>
                  <w:r>
                    <w:rPr>
                      <w:rFonts w:hint="eastAsia" w:cs="Times New Roman"/>
                    </w:rPr>
                    <w:t>/</w:t>
                  </w:r>
                </w:p>
              </w:tc>
            </w:tr>
            <w:tr w14:paraId="36F7D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68CD99D9">
                  <w:pPr>
                    <w:pStyle w:val="31"/>
                    <w:rPr>
                      <w:rFonts w:cs="Times New Roman"/>
                    </w:rPr>
                  </w:pPr>
                </w:p>
              </w:tc>
              <w:tc>
                <w:tcPr>
                  <w:tcW w:w="172" w:type="pct"/>
                  <w:vMerge w:val="continue"/>
                  <w:vAlign w:val="center"/>
                </w:tcPr>
                <w:p w14:paraId="329412B1">
                  <w:pPr>
                    <w:pStyle w:val="31"/>
                    <w:rPr>
                      <w:rFonts w:cs="Times New Roman"/>
                    </w:rPr>
                  </w:pPr>
                </w:p>
              </w:tc>
              <w:tc>
                <w:tcPr>
                  <w:tcW w:w="208" w:type="pct"/>
                  <w:vMerge w:val="continue"/>
                  <w:vAlign w:val="center"/>
                </w:tcPr>
                <w:p w14:paraId="759DE99D">
                  <w:pPr>
                    <w:pStyle w:val="31"/>
                    <w:rPr>
                      <w:rFonts w:cs="Times New Roman"/>
                    </w:rPr>
                  </w:pPr>
                </w:p>
              </w:tc>
              <w:tc>
                <w:tcPr>
                  <w:tcW w:w="2656" w:type="pct"/>
                  <w:vAlign w:val="center"/>
                </w:tcPr>
                <w:p w14:paraId="461819A8">
                  <w:pPr>
                    <w:pStyle w:val="31"/>
                    <w:jc w:val="both"/>
                    <w:rPr>
                      <w:rFonts w:cs="Times New Roman"/>
                    </w:rPr>
                  </w:pPr>
                  <w:r>
                    <w:rPr>
                      <w:rFonts w:hint="eastAsia" w:cs="Times New Roman"/>
                    </w:rPr>
                    <w:t>新增源排放标准限值</w:t>
                  </w:r>
                </w:p>
                <w:p w14:paraId="259D11FB">
                  <w:pPr>
                    <w:pStyle w:val="31"/>
                    <w:jc w:val="both"/>
                    <w:rPr>
                      <w:rFonts w:cs="Times New Roman"/>
                    </w:rPr>
                  </w:pPr>
                  <w:r>
                    <w:rPr>
                      <w:rFonts w:hint="eastAsia" w:cs="Times New Roman"/>
                    </w:rPr>
                    <w:t>1.项目产生的生产废水由企业自行处理达到《污水综合排放标准》三级或相应的行业排放标准后排入园区污水处理厂处理达《城镇污水处理厂污染物排放标准》一级A标或更严格标准后排放。</w:t>
                  </w:r>
                </w:p>
                <w:p w14:paraId="15C79CC2">
                  <w:pPr>
                    <w:pStyle w:val="31"/>
                    <w:jc w:val="both"/>
                    <w:rPr>
                      <w:rFonts w:cs="Times New Roman"/>
                    </w:rPr>
                  </w:pPr>
                  <w:r>
                    <w:rPr>
                      <w:rFonts w:hint="eastAsia" w:cs="Times New Roman"/>
                    </w:rPr>
                    <w:t>2.其他参照遂宁市总体准入要求-工业重点管控单元。</w:t>
                  </w:r>
                </w:p>
                <w:p w14:paraId="25D57866">
                  <w:pPr>
                    <w:pStyle w:val="31"/>
                    <w:jc w:val="both"/>
                    <w:rPr>
                      <w:rFonts w:cs="Times New Roman"/>
                    </w:rPr>
                  </w:pPr>
                  <w:r>
                    <w:rPr>
                      <w:rFonts w:hint="eastAsia" w:cs="Times New Roman"/>
                    </w:rPr>
                    <w:t>污染物排放绩效水平准入要求</w:t>
                  </w:r>
                </w:p>
                <w:p w14:paraId="0978A432">
                  <w:pPr>
                    <w:pStyle w:val="31"/>
                    <w:jc w:val="both"/>
                    <w:rPr>
                      <w:rFonts w:cs="Times New Roman"/>
                    </w:rPr>
                  </w:pPr>
                  <w:r>
                    <w:rPr>
                      <w:rFonts w:hint="eastAsia" w:cs="Times New Roman"/>
                    </w:rPr>
                    <w:t>参照遂宁市总体准入要求-工业重点管控单元。</w:t>
                  </w:r>
                </w:p>
              </w:tc>
              <w:tc>
                <w:tcPr>
                  <w:tcW w:w="1041" w:type="pct"/>
                  <w:vAlign w:val="center"/>
                </w:tcPr>
                <w:p w14:paraId="743FBC0C">
                  <w:pPr>
                    <w:pStyle w:val="31"/>
                    <w:jc w:val="both"/>
                    <w:rPr>
                      <w:rFonts w:cs="Times New Roman"/>
                      <w:lang w:bidi="ar"/>
                    </w:rPr>
                  </w:pPr>
                  <w:r>
                    <w:rPr>
                      <w:rFonts w:hint="eastAsia" w:cs="Times New Roman"/>
                      <w:lang w:bidi="ar"/>
                    </w:rPr>
                    <w:t>中和后的反冲洗废水进入厂区污水处理站，处理后水回用于工艺生产；纯水制备浓水优先用于厂区绿化，剩余的与锅炉排污水一同进入市政污水管网，再进入四川大英经济开发区工业污水处理厂，最终排入郪江。</w:t>
                  </w:r>
                </w:p>
              </w:tc>
              <w:tc>
                <w:tcPr>
                  <w:tcW w:w="221" w:type="pct"/>
                  <w:vAlign w:val="center"/>
                </w:tcPr>
                <w:p w14:paraId="4C1E06CE">
                  <w:pPr>
                    <w:pStyle w:val="31"/>
                    <w:rPr>
                      <w:rFonts w:cs="Times New Roman"/>
                    </w:rPr>
                  </w:pPr>
                  <w:r>
                    <w:rPr>
                      <w:rFonts w:hint="eastAsia" w:cs="Times New Roman"/>
                    </w:rPr>
                    <w:t>符合</w:t>
                  </w:r>
                </w:p>
              </w:tc>
            </w:tr>
            <w:tr w14:paraId="3FD35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DDDDD97">
                  <w:pPr>
                    <w:pStyle w:val="31"/>
                    <w:rPr>
                      <w:rFonts w:cs="Times New Roman"/>
                    </w:rPr>
                  </w:pPr>
                </w:p>
              </w:tc>
              <w:tc>
                <w:tcPr>
                  <w:tcW w:w="172" w:type="pct"/>
                  <w:vMerge w:val="continue"/>
                  <w:vAlign w:val="center"/>
                </w:tcPr>
                <w:p w14:paraId="238ACA24">
                  <w:pPr>
                    <w:pStyle w:val="31"/>
                    <w:rPr>
                      <w:rFonts w:cs="Times New Roman"/>
                    </w:rPr>
                  </w:pPr>
                </w:p>
              </w:tc>
              <w:tc>
                <w:tcPr>
                  <w:tcW w:w="208" w:type="pct"/>
                  <w:vMerge w:val="restart"/>
                  <w:vAlign w:val="center"/>
                </w:tcPr>
                <w:p w14:paraId="1E798A37">
                  <w:pPr>
                    <w:pStyle w:val="31"/>
                    <w:rPr>
                      <w:rFonts w:cs="Times New Roman"/>
                    </w:rPr>
                  </w:pPr>
                  <w:r>
                    <w:rPr>
                      <w:rFonts w:hint="eastAsia" w:cs="Times New Roman"/>
                    </w:rPr>
                    <w:t>环境风险防控</w:t>
                  </w:r>
                </w:p>
              </w:tc>
              <w:tc>
                <w:tcPr>
                  <w:tcW w:w="2656" w:type="pct"/>
                  <w:vAlign w:val="center"/>
                </w:tcPr>
                <w:p w14:paraId="37B8303B">
                  <w:pPr>
                    <w:pStyle w:val="31"/>
                    <w:jc w:val="both"/>
                    <w:rPr>
                      <w:rFonts w:cs="Times New Roman"/>
                    </w:rPr>
                  </w:pPr>
                  <w:r>
                    <w:rPr>
                      <w:rFonts w:hint="eastAsia" w:cs="Times New Roman"/>
                    </w:rPr>
                    <w:t>严格管控类农用地管控要求</w:t>
                  </w:r>
                </w:p>
                <w:p w14:paraId="301F0F84">
                  <w:pPr>
                    <w:pStyle w:val="31"/>
                    <w:jc w:val="both"/>
                    <w:rPr>
                      <w:rFonts w:cs="Times New Roman"/>
                    </w:rPr>
                  </w:pPr>
                  <w:r>
                    <w:rPr>
                      <w:rFonts w:hint="eastAsia" w:cs="Times New Roman"/>
                    </w:rPr>
                    <w:t>参照遂宁市总体准入要求-工业重点管控单元</w:t>
                  </w:r>
                </w:p>
              </w:tc>
              <w:tc>
                <w:tcPr>
                  <w:tcW w:w="1041" w:type="pct"/>
                  <w:vAlign w:val="center"/>
                </w:tcPr>
                <w:p w14:paraId="32A30AC1">
                  <w:pPr>
                    <w:pStyle w:val="31"/>
                    <w:rPr>
                      <w:rFonts w:cs="Times New Roman"/>
                    </w:rPr>
                  </w:pPr>
                  <w:r>
                    <w:rPr>
                      <w:rFonts w:hint="eastAsia" w:cs="Times New Roman"/>
                    </w:rPr>
                    <w:t>/</w:t>
                  </w:r>
                </w:p>
              </w:tc>
              <w:tc>
                <w:tcPr>
                  <w:tcW w:w="221" w:type="pct"/>
                  <w:vAlign w:val="center"/>
                </w:tcPr>
                <w:p w14:paraId="33E052C0">
                  <w:pPr>
                    <w:pStyle w:val="31"/>
                    <w:rPr>
                      <w:rFonts w:cs="Times New Roman"/>
                    </w:rPr>
                  </w:pPr>
                  <w:r>
                    <w:rPr>
                      <w:rFonts w:hint="eastAsia" w:cs="Times New Roman"/>
                    </w:rPr>
                    <w:t>/</w:t>
                  </w:r>
                </w:p>
              </w:tc>
            </w:tr>
            <w:tr w14:paraId="5EEDC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28FA4065">
                  <w:pPr>
                    <w:pStyle w:val="31"/>
                    <w:rPr>
                      <w:rFonts w:cs="Times New Roman"/>
                    </w:rPr>
                  </w:pPr>
                </w:p>
              </w:tc>
              <w:tc>
                <w:tcPr>
                  <w:tcW w:w="172" w:type="pct"/>
                  <w:vMerge w:val="continue"/>
                  <w:vAlign w:val="center"/>
                </w:tcPr>
                <w:p w14:paraId="238539FC">
                  <w:pPr>
                    <w:pStyle w:val="31"/>
                    <w:rPr>
                      <w:rFonts w:cs="Times New Roman"/>
                    </w:rPr>
                  </w:pPr>
                </w:p>
              </w:tc>
              <w:tc>
                <w:tcPr>
                  <w:tcW w:w="208" w:type="pct"/>
                  <w:vMerge w:val="continue"/>
                  <w:vAlign w:val="center"/>
                </w:tcPr>
                <w:p w14:paraId="490E437A">
                  <w:pPr>
                    <w:pStyle w:val="31"/>
                    <w:rPr>
                      <w:rFonts w:cs="Times New Roman"/>
                    </w:rPr>
                  </w:pPr>
                </w:p>
              </w:tc>
              <w:tc>
                <w:tcPr>
                  <w:tcW w:w="2656" w:type="pct"/>
                  <w:vAlign w:val="center"/>
                </w:tcPr>
                <w:p w14:paraId="433F6B5F">
                  <w:pPr>
                    <w:pStyle w:val="31"/>
                    <w:jc w:val="both"/>
                    <w:rPr>
                      <w:rFonts w:cs="Times New Roman"/>
                    </w:rPr>
                  </w:pPr>
                  <w:r>
                    <w:rPr>
                      <w:rFonts w:hint="eastAsia" w:cs="Times New Roman"/>
                    </w:rPr>
                    <w:t>安全利用类农用地管控要求</w:t>
                  </w:r>
                </w:p>
                <w:p w14:paraId="7307035C">
                  <w:pPr>
                    <w:pStyle w:val="31"/>
                    <w:jc w:val="both"/>
                    <w:rPr>
                      <w:rFonts w:cs="Times New Roman"/>
                    </w:rPr>
                  </w:pPr>
                  <w:r>
                    <w:rPr>
                      <w:rFonts w:hint="eastAsia" w:cs="Times New Roman"/>
                    </w:rPr>
                    <w:t>参照遂宁市总体准入要求-工业重点管控单元</w:t>
                  </w:r>
                </w:p>
              </w:tc>
              <w:tc>
                <w:tcPr>
                  <w:tcW w:w="1041" w:type="pct"/>
                  <w:vAlign w:val="center"/>
                </w:tcPr>
                <w:p w14:paraId="6F18D72E">
                  <w:pPr>
                    <w:pStyle w:val="31"/>
                    <w:rPr>
                      <w:rFonts w:cs="Times New Roman"/>
                    </w:rPr>
                  </w:pPr>
                  <w:r>
                    <w:rPr>
                      <w:rFonts w:hint="eastAsia" w:cs="Times New Roman"/>
                    </w:rPr>
                    <w:t>/</w:t>
                  </w:r>
                </w:p>
              </w:tc>
              <w:tc>
                <w:tcPr>
                  <w:tcW w:w="221" w:type="pct"/>
                  <w:vAlign w:val="center"/>
                </w:tcPr>
                <w:p w14:paraId="2703FC2B">
                  <w:pPr>
                    <w:pStyle w:val="31"/>
                    <w:rPr>
                      <w:rFonts w:cs="Times New Roman"/>
                    </w:rPr>
                  </w:pPr>
                  <w:r>
                    <w:rPr>
                      <w:rFonts w:hint="eastAsia" w:cs="Times New Roman"/>
                    </w:rPr>
                    <w:t>/</w:t>
                  </w:r>
                </w:p>
              </w:tc>
            </w:tr>
            <w:tr w14:paraId="3B022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63C06EF0">
                  <w:pPr>
                    <w:pStyle w:val="31"/>
                    <w:rPr>
                      <w:rFonts w:cs="Times New Roman"/>
                    </w:rPr>
                  </w:pPr>
                </w:p>
              </w:tc>
              <w:tc>
                <w:tcPr>
                  <w:tcW w:w="172" w:type="pct"/>
                  <w:vMerge w:val="continue"/>
                  <w:vAlign w:val="center"/>
                </w:tcPr>
                <w:p w14:paraId="686CCAEC">
                  <w:pPr>
                    <w:pStyle w:val="31"/>
                    <w:rPr>
                      <w:rFonts w:cs="Times New Roman"/>
                    </w:rPr>
                  </w:pPr>
                </w:p>
              </w:tc>
              <w:tc>
                <w:tcPr>
                  <w:tcW w:w="208" w:type="pct"/>
                  <w:vMerge w:val="continue"/>
                  <w:vAlign w:val="center"/>
                </w:tcPr>
                <w:p w14:paraId="30B1A27E">
                  <w:pPr>
                    <w:pStyle w:val="31"/>
                    <w:rPr>
                      <w:rFonts w:cs="Times New Roman"/>
                    </w:rPr>
                  </w:pPr>
                </w:p>
              </w:tc>
              <w:tc>
                <w:tcPr>
                  <w:tcW w:w="2656" w:type="pct"/>
                  <w:vAlign w:val="center"/>
                </w:tcPr>
                <w:p w14:paraId="29B37EB0">
                  <w:pPr>
                    <w:pStyle w:val="31"/>
                    <w:jc w:val="both"/>
                    <w:rPr>
                      <w:rFonts w:cs="Times New Roman"/>
                    </w:rPr>
                  </w:pPr>
                  <w:r>
                    <w:rPr>
                      <w:rFonts w:hint="eastAsia" w:cs="Times New Roman"/>
                    </w:rPr>
                    <w:t>污染地块管控要求</w:t>
                  </w:r>
                </w:p>
                <w:p w14:paraId="660FE147">
                  <w:pPr>
                    <w:pStyle w:val="31"/>
                    <w:jc w:val="both"/>
                    <w:rPr>
                      <w:rFonts w:cs="Times New Roman"/>
                    </w:rPr>
                  </w:pPr>
                  <w:r>
                    <w:rPr>
                      <w:rFonts w:hint="eastAsia" w:cs="Times New Roman"/>
                    </w:rPr>
                    <w:t>参照遂宁市总体准入要求-工业重点管控单元</w:t>
                  </w:r>
                </w:p>
              </w:tc>
              <w:tc>
                <w:tcPr>
                  <w:tcW w:w="1041" w:type="pct"/>
                  <w:vAlign w:val="center"/>
                </w:tcPr>
                <w:p w14:paraId="0A425B9B">
                  <w:pPr>
                    <w:pStyle w:val="31"/>
                    <w:rPr>
                      <w:rFonts w:cs="Times New Roman"/>
                    </w:rPr>
                  </w:pPr>
                  <w:r>
                    <w:rPr>
                      <w:rFonts w:hint="eastAsia" w:cs="Times New Roman"/>
                    </w:rPr>
                    <w:t>/</w:t>
                  </w:r>
                </w:p>
              </w:tc>
              <w:tc>
                <w:tcPr>
                  <w:tcW w:w="221" w:type="pct"/>
                  <w:vAlign w:val="center"/>
                </w:tcPr>
                <w:p w14:paraId="2EC0F19F">
                  <w:pPr>
                    <w:pStyle w:val="31"/>
                    <w:rPr>
                      <w:rFonts w:cs="Times New Roman"/>
                    </w:rPr>
                  </w:pPr>
                  <w:r>
                    <w:rPr>
                      <w:rFonts w:hint="eastAsia" w:cs="Times New Roman"/>
                    </w:rPr>
                    <w:t>/</w:t>
                  </w:r>
                </w:p>
              </w:tc>
            </w:tr>
            <w:tr w14:paraId="35D3C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DF6C9FB">
                  <w:pPr>
                    <w:pStyle w:val="31"/>
                    <w:rPr>
                      <w:rFonts w:cs="Times New Roman"/>
                    </w:rPr>
                  </w:pPr>
                </w:p>
              </w:tc>
              <w:tc>
                <w:tcPr>
                  <w:tcW w:w="172" w:type="pct"/>
                  <w:vMerge w:val="continue"/>
                  <w:vAlign w:val="center"/>
                </w:tcPr>
                <w:p w14:paraId="5FAF8550">
                  <w:pPr>
                    <w:pStyle w:val="31"/>
                    <w:rPr>
                      <w:rFonts w:cs="Times New Roman"/>
                    </w:rPr>
                  </w:pPr>
                </w:p>
              </w:tc>
              <w:tc>
                <w:tcPr>
                  <w:tcW w:w="208" w:type="pct"/>
                  <w:vMerge w:val="continue"/>
                  <w:vAlign w:val="center"/>
                </w:tcPr>
                <w:p w14:paraId="6B9A33D0">
                  <w:pPr>
                    <w:pStyle w:val="31"/>
                    <w:rPr>
                      <w:rFonts w:cs="Times New Roman"/>
                    </w:rPr>
                  </w:pPr>
                </w:p>
              </w:tc>
              <w:tc>
                <w:tcPr>
                  <w:tcW w:w="2656" w:type="pct"/>
                  <w:vAlign w:val="center"/>
                </w:tcPr>
                <w:p w14:paraId="15C2A608">
                  <w:pPr>
                    <w:pStyle w:val="31"/>
                    <w:jc w:val="both"/>
                    <w:rPr>
                      <w:rFonts w:cs="Times New Roman"/>
                    </w:rPr>
                  </w:pPr>
                  <w:r>
                    <w:rPr>
                      <w:rFonts w:hint="eastAsia" w:cs="Times New Roman"/>
                    </w:rPr>
                    <w:t>园区环境风险防控要求</w:t>
                  </w:r>
                </w:p>
                <w:p w14:paraId="676830EF">
                  <w:pPr>
                    <w:pStyle w:val="31"/>
                    <w:jc w:val="both"/>
                    <w:rPr>
                      <w:rFonts w:cs="Times New Roman"/>
                    </w:rPr>
                  </w:pPr>
                  <w:r>
                    <w:rPr>
                      <w:rFonts w:hint="eastAsia" w:cs="Times New Roman"/>
                    </w:rPr>
                    <w:t>1.距城区500m范围内禁止引入环境风险潜势等级III级及以上的建设项目。</w:t>
                  </w:r>
                </w:p>
                <w:p w14:paraId="232A2B39">
                  <w:pPr>
                    <w:pStyle w:val="31"/>
                    <w:jc w:val="both"/>
                    <w:rPr>
                      <w:rFonts w:cs="Times New Roman"/>
                    </w:rPr>
                  </w:pPr>
                  <w:r>
                    <w:rPr>
                      <w:rFonts w:hint="eastAsia" w:cs="Times New Roman"/>
                    </w:rPr>
                    <w:t>2.其他参照遂宁市总体准入要求-工业重点管控单元</w:t>
                  </w:r>
                </w:p>
              </w:tc>
              <w:tc>
                <w:tcPr>
                  <w:tcW w:w="1041" w:type="pct"/>
                  <w:vAlign w:val="center"/>
                </w:tcPr>
                <w:p w14:paraId="23C900DA">
                  <w:pPr>
                    <w:pStyle w:val="31"/>
                    <w:rPr>
                      <w:rFonts w:cs="Times New Roman"/>
                    </w:rPr>
                  </w:pPr>
                  <w:r>
                    <w:rPr>
                      <w:rFonts w:hint="eastAsia" w:cs="Times New Roman"/>
                    </w:rPr>
                    <w:t>本项目位于工业园区内，距离城区约5.2</w:t>
                  </w:r>
                  <w:r>
                    <w:rPr>
                      <w:rFonts w:cs="Times New Roman"/>
                    </w:rPr>
                    <w:t>km</w:t>
                  </w:r>
                  <w:r>
                    <w:rPr>
                      <w:rFonts w:hint="eastAsia" w:cs="Times New Roman"/>
                    </w:rPr>
                    <w:t>，本项目环境风险评价等级为简单分析。</w:t>
                  </w:r>
                </w:p>
              </w:tc>
              <w:tc>
                <w:tcPr>
                  <w:tcW w:w="221" w:type="pct"/>
                  <w:vAlign w:val="center"/>
                </w:tcPr>
                <w:p w14:paraId="7132682F">
                  <w:pPr>
                    <w:pStyle w:val="31"/>
                    <w:rPr>
                      <w:rFonts w:cs="Times New Roman"/>
                    </w:rPr>
                  </w:pPr>
                  <w:r>
                    <w:rPr>
                      <w:rFonts w:hint="eastAsia" w:cs="Times New Roman"/>
                    </w:rPr>
                    <w:t>符合</w:t>
                  </w:r>
                </w:p>
              </w:tc>
            </w:tr>
            <w:tr w14:paraId="4F6AC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1988661D">
                  <w:pPr>
                    <w:pStyle w:val="31"/>
                    <w:rPr>
                      <w:rFonts w:cs="Times New Roman"/>
                    </w:rPr>
                  </w:pPr>
                </w:p>
              </w:tc>
              <w:tc>
                <w:tcPr>
                  <w:tcW w:w="172" w:type="pct"/>
                  <w:vMerge w:val="continue"/>
                  <w:vAlign w:val="center"/>
                </w:tcPr>
                <w:p w14:paraId="20C21E95">
                  <w:pPr>
                    <w:pStyle w:val="31"/>
                    <w:rPr>
                      <w:rFonts w:cs="Times New Roman"/>
                    </w:rPr>
                  </w:pPr>
                </w:p>
              </w:tc>
              <w:tc>
                <w:tcPr>
                  <w:tcW w:w="208" w:type="pct"/>
                  <w:vMerge w:val="continue"/>
                  <w:vAlign w:val="center"/>
                </w:tcPr>
                <w:p w14:paraId="521C0EDF">
                  <w:pPr>
                    <w:pStyle w:val="31"/>
                    <w:rPr>
                      <w:rFonts w:cs="Times New Roman"/>
                    </w:rPr>
                  </w:pPr>
                </w:p>
              </w:tc>
              <w:tc>
                <w:tcPr>
                  <w:tcW w:w="2656" w:type="pct"/>
                  <w:vAlign w:val="center"/>
                </w:tcPr>
                <w:p w14:paraId="19736B90">
                  <w:pPr>
                    <w:pStyle w:val="31"/>
                    <w:jc w:val="both"/>
                    <w:rPr>
                      <w:rFonts w:cs="Times New Roman"/>
                    </w:rPr>
                  </w:pPr>
                  <w:r>
                    <w:rPr>
                      <w:rFonts w:hint="eastAsia" w:cs="Times New Roman"/>
                    </w:rPr>
                    <w:t>企业环境风险防控要求</w:t>
                  </w:r>
                </w:p>
                <w:p w14:paraId="7BF23206">
                  <w:pPr>
                    <w:pStyle w:val="31"/>
                    <w:jc w:val="both"/>
                    <w:rPr>
                      <w:rFonts w:cs="Times New Roman"/>
                    </w:rPr>
                  </w:pPr>
                  <w:r>
                    <w:rPr>
                      <w:rFonts w:hint="eastAsia" w:cs="Times New Roman"/>
                    </w:rPr>
                    <w:t>参照遂宁市总体准入要求-工业重点管控单元</w:t>
                  </w:r>
                </w:p>
              </w:tc>
              <w:tc>
                <w:tcPr>
                  <w:tcW w:w="1041" w:type="pct"/>
                  <w:vAlign w:val="center"/>
                </w:tcPr>
                <w:p w14:paraId="157611A9">
                  <w:pPr>
                    <w:pStyle w:val="31"/>
                    <w:rPr>
                      <w:rFonts w:cs="Times New Roman"/>
                    </w:rPr>
                  </w:pPr>
                  <w:r>
                    <w:rPr>
                      <w:rFonts w:hint="eastAsia" w:cs="Times New Roman"/>
                    </w:rPr>
                    <w:t>/</w:t>
                  </w:r>
                </w:p>
              </w:tc>
              <w:tc>
                <w:tcPr>
                  <w:tcW w:w="221" w:type="pct"/>
                  <w:vAlign w:val="center"/>
                </w:tcPr>
                <w:p w14:paraId="6D902F13">
                  <w:pPr>
                    <w:pStyle w:val="31"/>
                    <w:rPr>
                      <w:rFonts w:cs="Times New Roman"/>
                    </w:rPr>
                  </w:pPr>
                  <w:r>
                    <w:rPr>
                      <w:rFonts w:hint="eastAsia" w:cs="Times New Roman"/>
                    </w:rPr>
                    <w:t>/</w:t>
                  </w:r>
                </w:p>
              </w:tc>
            </w:tr>
            <w:tr w14:paraId="229E9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4F1F711C">
                  <w:pPr>
                    <w:pStyle w:val="31"/>
                    <w:rPr>
                      <w:rFonts w:cs="Times New Roman"/>
                    </w:rPr>
                  </w:pPr>
                </w:p>
              </w:tc>
              <w:tc>
                <w:tcPr>
                  <w:tcW w:w="172" w:type="pct"/>
                  <w:vMerge w:val="continue"/>
                  <w:vAlign w:val="center"/>
                </w:tcPr>
                <w:p w14:paraId="044329B9">
                  <w:pPr>
                    <w:pStyle w:val="31"/>
                    <w:rPr>
                      <w:rFonts w:cs="Times New Roman"/>
                    </w:rPr>
                  </w:pPr>
                </w:p>
              </w:tc>
              <w:tc>
                <w:tcPr>
                  <w:tcW w:w="208" w:type="pct"/>
                  <w:vMerge w:val="restart"/>
                  <w:vAlign w:val="center"/>
                </w:tcPr>
                <w:p w14:paraId="1FA45CED">
                  <w:pPr>
                    <w:pStyle w:val="31"/>
                    <w:rPr>
                      <w:rFonts w:cs="Times New Roman"/>
                    </w:rPr>
                  </w:pPr>
                  <w:r>
                    <w:rPr>
                      <w:rFonts w:hint="eastAsia" w:cs="Times New Roman"/>
                    </w:rPr>
                    <w:t>资源开发效率要求</w:t>
                  </w:r>
                </w:p>
              </w:tc>
              <w:tc>
                <w:tcPr>
                  <w:tcW w:w="2656" w:type="pct"/>
                  <w:vAlign w:val="center"/>
                </w:tcPr>
                <w:p w14:paraId="7F8DA4D8">
                  <w:pPr>
                    <w:pStyle w:val="31"/>
                    <w:jc w:val="both"/>
                    <w:rPr>
                      <w:rFonts w:cs="Times New Roman"/>
                    </w:rPr>
                  </w:pPr>
                  <w:r>
                    <w:rPr>
                      <w:rFonts w:hint="eastAsia" w:cs="Times New Roman"/>
                    </w:rPr>
                    <w:t>水资源利用效率要求</w:t>
                  </w:r>
                </w:p>
                <w:p w14:paraId="77F9EDDF">
                  <w:pPr>
                    <w:pStyle w:val="31"/>
                    <w:jc w:val="both"/>
                    <w:rPr>
                      <w:rFonts w:cs="Times New Roman"/>
                    </w:rPr>
                  </w:pPr>
                  <w:r>
                    <w:rPr>
                      <w:rFonts w:hint="eastAsia" w:cs="Times New Roman"/>
                    </w:rPr>
                    <w:t>参照遂宁市总体准入要求-工业重点管控单元</w:t>
                  </w:r>
                </w:p>
              </w:tc>
              <w:tc>
                <w:tcPr>
                  <w:tcW w:w="1041" w:type="pct"/>
                  <w:vAlign w:val="center"/>
                </w:tcPr>
                <w:p w14:paraId="4A278A82">
                  <w:pPr>
                    <w:pStyle w:val="31"/>
                    <w:rPr>
                      <w:rFonts w:cs="Times New Roman"/>
                    </w:rPr>
                  </w:pPr>
                  <w:r>
                    <w:rPr>
                      <w:rFonts w:hint="eastAsia" w:cs="Times New Roman"/>
                    </w:rPr>
                    <w:t>/</w:t>
                  </w:r>
                </w:p>
              </w:tc>
              <w:tc>
                <w:tcPr>
                  <w:tcW w:w="221" w:type="pct"/>
                  <w:vAlign w:val="center"/>
                </w:tcPr>
                <w:p w14:paraId="69F978DD">
                  <w:pPr>
                    <w:pStyle w:val="31"/>
                    <w:rPr>
                      <w:rFonts w:cs="Times New Roman"/>
                    </w:rPr>
                  </w:pPr>
                  <w:r>
                    <w:rPr>
                      <w:rFonts w:hint="eastAsia" w:cs="Times New Roman"/>
                    </w:rPr>
                    <w:t>/</w:t>
                  </w:r>
                </w:p>
              </w:tc>
            </w:tr>
            <w:tr w14:paraId="25E29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38E38399">
                  <w:pPr>
                    <w:pStyle w:val="31"/>
                    <w:rPr>
                      <w:rFonts w:cs="Times New Roman"/>
                    </w:rPr>
                  </w:pPr>
                </w:p>
              </w:tc>
              <w:tc>
                <w:tcPr>
                  <w:tcW w:w="172" w:type="pct"/>
                  <w:vMerge w:val="continue"/>
                  <w:vAlign w:val="center"/>
                </w:tcPr>
                <w:p w14:paraId="0B3C5BCD">
                  <w:pPr>
                    <w:pStyle w:val="31"/>
                    <w:rPr>
                      <w:rFonts w:cs="Times New Roman"/>
                    </w:rPr>
                  </w:pPr>
                </w:p>
              </w:tc>
              <w:tc>
                <w:tcPr>
                  <w:tcW w:w="208" w:type="pct"/>
                  <w:vMerge w:val="continue"/>
                  <w:vAlign w:val="center"/>
                </w:tcPr>
                <w:p w14:paraId="259A8B6F">
                  <w:pPr>
                    <w:pStyle w:val="31"/>
                    <w:rPr>
                      <w:rFonts w:cs="Times New Roman"/>
                    </w:rPr>
                  </w:pPr>
                </w:p>
              </w:tc>
              <w:tc>
                <w:tcPr>
                  <w:tcW w:w="2656" w:type="pct"/>
                  <w:vAlign w:val="center"/>
                </w:tcPr>
                <w:p w14:paraId="34E3F180">
                  <w:pPr>
                    <w:pStyle w:val="31"/>
                    <w:jc w:val="both"/>
                    <w:rPr>
                      <w:rFonts w:cs="Times New Roman"/>
                    </w:rPr>
                  </w:pPr>
                  <w:r>
                    <w:rPr>
                      <w:rFonts w:hint="eastAsia" w:cs="Times New Roman"/>
                    </w:rPr>
                    <w:t>地下水开采要求</w:t>
                  </w:r>
                </w:p>
                <w:p w14:paraId="27B47C9D">
                  <w:pPr>
                    <w:pStyle w:val="31"/>
                    <w:jc w:val="both"/>
                    <w:rPr>
                      <w:rFonts w:cs="Times New Roman"/>
                    </w:rPr>
                  </w:pPr>
                  <w:r>
                    <w:rPr>
                      <w:rFonts w:hint="eastAsia" w:cs="Times New Roman"/>
                    </w:rPr>
                    <w:t>（1）大英县2030年地下水开采控制量保持在0.06亿m</w:t>
                  </w:r>
                  <w:r>
                    <w:rPr>
                      <w:rFonts w:hint="eastAsia" w:cs="Times New Roman"/>
                      <w:vertAlign w:val="superscript"/>
                    </w:rPr>
                    <w:t>3</w:t>
                  </w:r>
                  <w:r>
                    <w:rPr>
                      <w:rFonts w:hint="eastAsia" w:cs="Times New Roman"/>
                    </w:rPr>
                    <w:t>以内。</w:t>
                  </w:r>
                </w:p>
                <w:p w14:paraId="521D66F4">
                  <w:pPr>
                    <w:pStyle w:val="31"/>
                    <w:jc w:val="both"/>
                    <w:rPr>
                      <w:rFonts w:cs="Times New Roman"/>
                    </w:rPr>
                  </w:pPr>
                  <w:r>
                    <w:rPr>
                      <w:rFonts w:hint="eastAsia" w:cs="Times New Roman"/>
                    </w:rPr>
                    <w:t>（2）全面建设节水型社会，达到合理高效用水。</w:t>
                  </w:r>
                </w:p>
              </w:tc>
              <w:tc>
                <w:tcPr>
                  <w:tcW w:w="1041" w:type="pct"/>
                  <w:vAlign w:val="center"/>
                </w:tcPr>
                <w:p w14:paraId="4D038943">
                  <w:pPr>
                    <w:pStyle w:val="31"/>
                    <w:rPr>
                      <w:rFonts w:cs="Times New Roman"/>
                    </w:rPr>
                  </w:pPr>
                  <w:r>
                    <w:rPr>
                      <w:rFonts w:hint="eastAsia" w:cs="Times New Roman"/>
                    </w:rPr>
                    <w:t>本项目不涉及地下水开采</w:t>
                  </w:r>
                </w:p>
              </w:tc>
              <w:tc>
                <w:tcPr>
                  <w:tcW w:w="221" w:type="pct"/>
                  <w:vAlign w:val="center"/>
                </w:tcPr>
                <w:p w14:paraId="1BB5BB64">
                  <w:pPr>
                    <w:pStyle w:val="31"/>
                    <w:rPr>
                      <w:rFonts w:cs="Times New Roman"/>
                    </w:rPr>
                  </w:pPr>
                  <w:r>
                    <w:rPr>
                      <w:rFonts w:hint="eastAsia" w:cs="Times New Roman"/>
                    </w:rPr>
                    <w:t>符合</w:t>
                  </w:r>
                </w:p>
              </w:tc>
            </w:tr>
            <w:tr w14:paraId="43B04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185DB6D">
                  <w:pPr>
                    <w:pStyle w:val="31"/>
                    <w:rPr>
                      <w:rFonts w:cs="Times New Roman"/>
                    </w:rPr>
                  </w:pPr>
                </w:p>
              </w:tc>
              <w:tc>
                <w:tcPr>
                  <w:tcW w:w="172" w:type="pct"/>
                  <w:vMerge w:val="continue"/>
                  <w:vAlign w:val="center"/>
                </w:tcPr>
                <w:p w14:paraId="073F9AC6">
                  <w:pPr>
                    <w:pStyle w:val="31"/>
                    <w:rPr>
                      <w:rFonts w:cs="Times New Roman"/>
                    </w:rPr>
                  </w:pPr>
                </w:p>
              </w:tc>
              <w:tc>
                <w:tcPr>
                  <w:tcW w:w="208" w:type="pct"/>
                  <w:vMerge w:val="continue"/>
                  <w:vAlign w:val="center"/>
                </w:tcPr>
                <w:p w14:paraId="2E215DEC">
                  <w:pPr>
                    <w:pStyle w:val="31"/>
                    <w:rPr>
                      <w:rFonts w:cs="Times New Roman"/>
                    </w:rPr>
                  </w:pPr>
                </w:p>
              </w:tc>
              <w:tc>
                <w:tcPr>
                  <w:tcW w:w="2656" w:type="pct"/>
                  <w:vAlign w:val="center"/>
                </w:tcPr>
                <w:p w14:paraId="511CEA5B">
                  <w:pPr>
                    <w:pStyle w:val="31"/>
                    <w:jc w:val="both"/>
                    <w:rPr>
                      <w:rFonts w:cs="Times New Roman"/>
                    </w:rPr>
                  </w:pPr>
                  <w:r>
                    <w:rPr>
                      <w:rFonts w:hint="eastAsia" w:cs="Times New Roman"/>
                    </w:rPr>
                    <w:t>能源利用效率要求</w:t>
                  </w:r>
                </w:p>
                <w:p w14:paraId="5D578F6B">
                  <w:pPr>
                    <w:pStyle w:val="31"/>
                    <w:jc w:val="both"/>
                    <w:rPr>
                      <w:rFonts w:cs="Times New Roman"/>
                    </w:rPr>
                  </w:pPr>
                  <w:r>
                    <w:rPr>
                      <w:rFonts w:hint="eastAsia" w:cs="Times New Roman"/>
                    </w:rPr>
                    <w:t>参照遂宁市总体准入要求-工业重点管控单元</w:t>
                  </w:r>
                </w:p>
              </w:tc>
              <w:tc>
                <w:tcPr>
                  <w:tcW w:w="1041" w:type="pct"/>
                  <w:vAlign w:val="center"/>
                </w:tcPr>
                <w:p w14:paraId="0325E2AD">
                  <w:pPr>
                    <w:pStyle w:val="31"/>
                    <w:rPr>
                      <w:rFonts w:cs="Times New Roman"/>
                    </w:rPr>
                  </w:pPr>
                  <w:r>
                    <w:rPr>
                      <w:rFonts w:hint="eastAsia" w:cs="Times New Roman"/>
                    </w:rPr>
                    <w:t>/</w:t>
                  </w:r>
                </w:p>
              </w:tc>
              <w:tc>
                <w:tcPr>
                  <w:tcW w:w="221" w:type="pct"/>
                  <w:vAlign w:val="center"/>
                </w:tcPr>
                <w:p w14:paraId="5F75C26A">
                  <w:pPr>
                    <w:pStyle w:val="31"/>
                    <w:rPr>
                      <w:rFonts w:cs="Times New Roman"/>
                    </w:rPr>
                  </w:pPr>
                  <w:r>
                    <w:rPr>
                      <w:rFonts w:hint="eastAsia" w:cs="Times New Roman"/>
                    </w:rPr>
                    <w:t>/</w:t>
                  </w:r>
                </w:p>
              </w:tc>
            </w:tr>
            <w:tr w14:paraId="10961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C74E23C">
                  <w:pPr>
                    <w:pStyle w:val="31"/>
                    <w:rPr>
                      <w:rFonts w:cs="Times New Roman"/>
                    </w:rPr>
                  </w:pPr>
                </w:p>
              </w:tc>
              <w:tc>
                <w:tcPr>
                  <w:tcW w:w="172" w:type="pct"/>
                  <w:vMerge w:val="continue"/>
                  <w:vAlign w:val="center"/>
                </w:tcPr>
                <w:p w14:paraId="0B18056C">
                  <w:pPr>
                    <w:pStyle w:val="31"/>
                    <w:rPr>
                      <w:rFonts w:cs="Times New Roman"/>
                    </w:rPr>
                  </w:pPr>
                </w:p>
              </w:tc>
              <w:tc>
                <w:tcPr>
                  <w:tcW w:w="208" w:type="pct"/>
                  <w:vMerge w:val="continue"/>
                  <w:vAlign w:val="center"/>
                </w:tcPr>
                <w:p w14:paraId="3394A9BF">
                  <w:pPr>
                    <w:pStyle w:val="31"/>
                    <w:rPr>
                      <w:rFonts w:cs="Times New Roman"/>
                    </w:rPr>
                  </w:pPr>
                </w:p>
              </w:tc>
              <w:tc>
                <w:tcPr>
                  <w:tcW w:w="2656" w:type="pct"/>
                  <w:vAlign w:val="center"/>
                </w:tcPr>
                <w:p w14:paraId="6940CFFD">
                  <w:pPr>
                    <w:pStyle w:val="31"/>
                    <w:jc w:val="both"/>
                    <w:rPr>
                      <w:rFonts w:cs="Times New Roman"/>
                    </w:rPr>
                  </w:pPr>
                  <w:r>
                    <w:rPr>
                      <w:rFonts w:hint="eastAsia" w:cs="Times New Roman"/>
                    </w:rPr>
                    <w:t>其他资源利用效率要求</w:t>
                  </w:r>
                </w:p>
                <w:p w14:paraId="76780150">
                  <w:pPr>
                    <w:pStyle w:val="31"/>
                    <w:jc w:val="both"/>
                    <w:rPr>
                      <w:rFonts w:cs="Times New Roman"/>
                    </w:rPr>
                  </w:pPr>
                  <w:r>
                    <w:rPr>
                      <w:rFonts w:hint="eastAsia" w:cs="Times New Roman"/>
                    </w:rPr>
                    <w:t>禁燃区管控要求：参照遂宁市总体准入要求-工业重点管控单元</w:t>
                  </w:r>
                </w:p>
              </w:tc>
              <w:tc>
                <w:tcPr>
                  <w:tcW w:w="1041" w:type="pct"/>
                  <w:vAlign w:val="center"/>
                </w:tcPr>
                <w:p w14:paraId="74D7432F">
                  <w:pPr>
                    <w:pStyle w:val="31"/>
                    <w:rPr>
                      <w:rFonts w:cs="Times New Roman"/>
                    </w:rPr>
                  </w:pPr>
                  <w:r>
                    <w:rPr>
                      <w:rFonts w:hint="eastAsia" w:cs="Times New Roman"/>
                    </w:rPr>
                    <w:t>/</w:t>
                  </w:r>
                </w:p>
              </w:tc>
              <w:tc>
                <w:tcPr>
                  <w:tcW w:w="221" w:type="pct"/>
                  <w:vAlign w:val="center"/>
                </w:tcPr>
                <w:p w14:paraId="01395C49">
                  <w:pPr>
                    <w:pStyle w:val="31"/>
                    <w:rPr>
                      <w:rFonts w:cs="Times New Roman"/>
                    </w:rPr>
                  </w:pPr>
                  <w:r>
                    <w:rPr>
                      <w:rFonts w:hint="eastAsia" w:cs="Times New Roman"/>
                    </w:rPr>
                    <w:t>/</w:t>
                  </w:r>
                </w:p>
              </w:tc>
            </w:tr>
          </w:tbl>
          <w:p w14:paraId="696BEA3D">
            <w:pPr>
              <w:ind w:firstLine="480"/>
            </w:pPr>
            <w:r>
              <w:rPr>
                <w:rStyle w:val="39"/>
                <w:rFonts w:hint="eastAsia" w:cs="Times New Roman"/>
              </w:rPr>
              <w:t>综上，符合生态环境分区管控的要求</w:t>
            </w:r>
            <w:r>
              <w:rPr>
                <w:rFonts w:hint="eastAsia"/>
              </w:rPr>
              <w:t>。</w:t>
            </w:r>
          </w:p>
        </w:tc>
      </w:tr>
    </w:tbl>
    <w:p w14:paraId="3DDA5A88">
      <w:pPr>
        <w:ind w:firstLine="560"/>
        <w:jc w:val="center"/>
        <w:rPr>
          <w:rFonts w:hint="eastAsia" w:ascii="黑体" w:hAnsi="黑体" w:eastAsia="黑体"/>
          <w:sz w:val="28"/>
          <w:szCs w:val="32"/>
        </w:rPr>
        <w:sectPr>
          <w:pgSz w:w="16838" w:h="11906" w:orient="landscape"/>
          <w:pgMar w:top="1800" w:right="1440" w:bottom="1800" w:left="1440" w:header="851" w:footer="992" w:gutter="0"/>
          <w:cols w:space="425" w:num="1"/>
          <w:docGrid w:type="lines" w:linePitch="326"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
        <w:gridCol w:w="8017"/>
      </w:tblGrid>
      <w:tr w14:paraId="2C30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39" w:hRule="atLeast"/>
        </w:trPr>
        <w:tc>
          <w:tcPr>
            <w:tcW w:w="279" w:type="dxa"/>
            <w:tcMar>
              <w:left w:w="28" w:type="dxa"/>
              <w:right w:w="28" w:type="dxa"/>
            </w:tcMar>
            <w:vAlign w:val="center"/>
          </w:tcPr>
          <w:p w14:paraId="7CCFF1BD">
            <w:pPr>
              <w:ind w:firstLine="0" w:firstLineChars="0"/>
              <w:jc w:val="center"/>
              <w:rPr>
                <w:rFonts w:hint="eastAsia" w:ascii="黑体" w:hAnsi="黑体" w:eastAsia="黑体"/>
                <w:sz w:val="28"/>
                <w:szCs w:val="32"/>
              </w:rPr>
            </w:pPr>
          </w:p>
        </w:tc>
        <w:tc>
          <w:tcPr>
            <w:tcW w:w="8017" w:type="dxa"/>
            <w:tcMar>
              <w:left w:w="28" w:type="dxa"/>
              <w:right w:w="28" w:type="dxa"/>
            </w:tcMar>
            <w:vAlign w:val="center"/>
          </w:tcPr>
          <w:p w14:paraId="2F24A8D9">
            <w:pPr>
              <w:ind w:firstLine="482"/>
              <w:rPr>
                <w:b/>
                <w:bCs/>
              </w:rPr>
            </w:pPr>
            <w:r>
              <w:rPr>
                <w:rFonts w:hint="eastAsia"/>
                <w:b/>
                <w:bCs/>
              </w:rPr>
              <w:t>六、其他符合性分析</w:t>
            </w:r>
          </w:p>
          <w:p w14:paraId="2C6E69E5">
            <w:pPr>
              <w:ind w:firstLine="482"/>
              <w:rPr>
                <w:b/>
                <w:bCs/>
              </w:rPr>
            </w:pPr>
            <w:r>
              <w:rPr>
                <w:rFonts w:hint="eastAsia"/>
                <w:b/>
                <w:bCs/>
              </w:rPr>
              <w:t>1）与长江经济带相关规划符合性分析</w:t>
            </w:r>
          </w:p>
          <w:p w14:paraId="22E14099">
            <w:pPr>
              <w:ind w:firstLine="480"/>
            </w:pPr>
            <w:r>
              <w:rPr>
                <w:rFonts w:hint="eastAsia"/>
              </w:rPr>
              <w:t>2022年8月25日四川省及重庆市推动长江经济带发展领导小组办公室发布了《四川省、重庆市长江经济带发展负面清单实施细则（试行，2022版）》（川长江办〔2022〕17号）。根据文件精神，本项目符合性分析如下。</w:t>
            </w:r>
          </w:p>
          <w:p w14:paraId="3677EF38">
            <w:pPr>
              <w:pStyle w:val="35"/>
            </w:pPr>
            <w:r>
              <w:rPr>
                <w:rFonts w:hint="eastAsia"/>
                <w:lang w:val="zh-CN"/>
              </w:rPr>
              <w:t xml:space="preserve">  </w:t>
            </w:r>
            <w:r>
              <w:rPr>
                <w:lang w:val="zh-CN"/>
              </w:rPr>
              <w:t>项目与</w:t>
            </w:r>
            <w:r>
              <w:t>川</w:t>
            </w:r>
            <w:r>
              <w:rPr>
                <w:lang w:val="zh-CN"/>
              </w:rPr>
              <w:t>长江办〔2022〕</w:t>
            </w:r>
            <w:r>
              <w:t>1</w:t>
            </w:r>
            <w:r>
              <w:rPr>
                <w:lang w:val="zh-CN"/>
              </w:rPr>
              <w:t>7号符合性分析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961"/>
              <w:gridCol w:w="1191"/>
              <w:gridCol w:w="809"/>
            </w:tblGrid>
            <w:tr w14:paraId="49DF1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3743" w:type="pct"/>
                  <w:tcBorders>
                    <w:tl2br w:val="nil"/>
                    <w:tr2bl w:val="nil"/>
                  </w:tcBorders>
                  <w:vAlign w:val="center"/>
                </w:tcPr>
                <w:p w14:paraId="322115AE">
                  <w:pPr>
                    <w:pStyle w:val="31"/>
                    <w:rPr>
                      <w:b/>
                      <w:bCs/>
                    </w:rPr>
                  </w:pPr>
                  <w:r>
                    <w:rPr>
                      <w:b/>
                      <w:bCs/>
                    </w:rPr>
                    <w:t>川</w:t>
                  </w:r>
                  <w:r>
                    <w:rPr>
                      <w:b/>
                      <w:bCs/>
                      <w:lang w:val="zh-CN"/>
                    </w:rPr>
                    <w:t>长江办〔2022〕</w:t>
                  </w:r>
                  <w:r>
                    <w:rPr>
                      <w:b/>
                      <w:bCs/>
                    </w:rPr>
                    <w:t>1</w:t>
                  </w:r>
                  <w:r>
                    <w:rPr>
                      <w:b/>
                      <w:bCs/>
                      <w:lang w:val="zh-CN"/>
                    </w:rPr>
                    <w:t>7号</w:t>
                  </w:r>
                  <w:r>
                    <w:rPr>
                      <w:b/>
                      <w:bCs/>
                    </w:rPr>
                    <w:t>文件要求</w:t>
                  </w:r>
                </w:p>
              </w:tc>
              <w:tc>
                <w:tcPr>
                  <w:tcW w:w="748" w:type="pct"/>
                  <w:tcBorders>
                    <w:tl2br w:val="nil"/>
                    <w:tr2bl w:val="nil"/>
                  </w:tcBorders>
                  <w:vAlign w:val="center"/>
                </w:tcPr>
                <w:p w14:paraId="3A4981FD">
                  <w:pPr>
                    <w:pStyle w:val="31"/>
                    <w:rPr>
                      <w:b/>
                      <w:bCs/>
                    </w:rPr>
                  </w:pPr>
                  <w:r>
                    <w:rPr>
                      <w:b/>
                      <w:bCs/>
                    </w:rPr>
                    <w:t>本项目情况</w:t>
                  </w:r>
                </w:p>
              </w:tc>
              <w:tc>
                <w:tcPr>
                  <w:tcW w:w="508" w:type="pct"/>
                  <w:tcBorders>
                    <w:tl2br w:val="nil"/>
                    <w:tr2bl w:val="nil"/>
                  </w:tcBorders>
                  <w:vAlign w:val="center"/>
                </w:tcPr>
                <w:p w14:paraId="310C8F38">
                  <w:pPr>
                    <w:pStyle w:val="31"/>
                    <w:rPr>
                      <w:b/>
                      <w:bCs/>
                    </w:rPr>
                  </w:pPr>
                  <w:r>
                    <w:rPr>
                      <w:b/>
                      <w:bCs/>
                    </w:rPr>
                    <w:t>符合性</w:t>
                  </w:r>
                </w:p>
              </w:tc>
            </w:tr>
            <w:tr w14:paraId="3B731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8" w:hRule="atLeast"/>
                <w:jc w:val="center"/>
              </w:trPr>
              <w:tc>
                <w:tcPr>
                  <w:tcW w:w="3743" w:type="pct"/>
                  <w:tcBorders>
                    <w:tl2br w:val="nil"/>
                    <w:tr2bl w:val="nil"/>
                  </w:tcBorders>
                  <w:vAlign w:val="center"/>
                </w:tcPr>
                <w:p w14:paraId="0E4FB936">
                  <w:pPr>
                    <w:pStyle w:val="31"/>
                    <w:jc w:val="both"/>
                  </w:pPr>
                  <w:r>
                    <w:t>第五条禁止新建、改建和扩建不符合全国港口布局规划，以及《四川省内河水运发展规划》</w:t>
                  </w:r>
                  <w:r>
                    <w:rPr>
                      <w:rFonts w:hint="eastAsia"/>
                    </w:rPr>
                    <w:t>、</w:t>
                  </w:r>
                  <w:r>
                    <w:t>《泸州—宜宾—乐山港口群布局规划》</w:t>
                  </w:r>
                  <w:r>
                    <w:rPr>
                      <w:rFonts w:hint="eastAsia"/>
                    </w:rPr>
                    <w:t>、</w:t>
                  </w:r>
                  <w:r>
                    <w:t>《重庆港总体规划（2035年）》等省级港口布局规划及市级港口总体规划的码头项目。</w:t>
                  </w:r>
                </w:p>
              </w:tc>
              <w:tc>
                <w:tcPr>
                  <w:tcW w:w="748" w:type="pct"/>
                  <w:tcBorders>
                    <w:tl2br w:val="nil"/>
                    <w:tr2bl w:val="nil"/>
                  </w:tcBorders>
                  <w:vAlign w:val="center"/>
                </w:tcPr>
                <w:p w14:paraId="23810FE8">
                  <w:pPr>
                    <w:pStyle w:val="31"/>
                  </w:pPr>
                  <w:r>
                    <w:t>本项目不</w:t>
                  </w:r>
                </w:p>
                <w:p w14:paraId="294BEF1B">
                  <w:pPr>
                    <w:pStyle w:val="31"/>
                  </w:pPr>
                  <w:r>
                    <w:t>涉及</w:t>
                  </w:r>
                </w:p>
              </w:tc>
              <w:tc>
                <w:tcPr>
                  <w:tcW w:w="508" w:type="pct"/>
                  <w:tcBorders>
                    <w:tl2br w:val="nil"/>
                    <w:tr2bl w:val="nil"/>
                  </w:tcBorders>
                  <w:vAlign w:val="center"/>
                </w:tcPr>
                <w:p w14:paraId="61209EA5">
                  <w:pPr>
                    <w:pStyle w:val="31"/>
                  </w:pPr>
                  <w:r>
                    <w:t>符合</w:t>
                  </w:r>
                </w:p>
              </w:tc>
            </w:tr>
            <w:tr w14:paraId="1F297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49408D26">
                  <w:pPr>
                    <w:pStyle w:val="31"/>
                    <w:jc w:val="both"/>
                  </w:pPr>
                  <w:r>
                    <w:t>第六条禁止新建、改建和扩建不符合《长江干线过江通道布局规划（2020——2035年）》的过长江通道项目（含桥梁、隧道），国家发展改革委同意过长江通道线位调整的除外。</w:t>
                  </w:r>
                </w:p>
              </w:tc>
              <w:tc>
                <w:tcPr>
                  <w:tcW w:w="748" w:type="pct"/>
                  <w:tcBorders>
                    <w:tl2br w:val="nil"/>
                    <w:tr2bl w:val="nil"/>
                  </w:tcBorders>
                  <w:vAlign w:val="center"/>
                </w:tcPr>
                <w:p w14:paraId="4C73D07B">
                  <w:pPr>
                    <w:pStyle w:val="31"/>
                  </w:pPr>
                  <w:r>
                    <w:t>本项目不</w:t>
                  </w:r>
                </w:p>
                <w:p w14:paraId="1211EB2F">
                  <w:pPr>
                    <w:pStyle w:val="31"/>
                  </w:pPr>
                  <w:r>
                    <w:t>涉及</w:t>
                  </w:r>
                </w:p>
              </w:tc>
              <w:tc>
                <w:tcPr>
                  <w:tcW w:w="508" w:type="pct"/>
                  <w:tcBorders>
                    <w:tl2br w:val="nil"/>
                    <w:tr2bl w:val="nil"/>
                  </w:tcBorders>
                  <w:vAlign w:val="center"/>
                </w:tcPr>
                <w:p w14:paraId="54781E26">
                  <w:pPr>
                    <w:pStyle w:val="31"/>
                  </w:pPr>
                  <w:r>
                    <w:t>符合</w:t>
                  </w:r>
                </w:p>
              </w:tc>
            </w:tr>
            <w:tr w14:paraId="12777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17" w:hRule="atLeast"/>
                <w:jc w:val="center"/>
              </w:trPr>
              <w:tc>
                <w:tcPr>
                  <w:tcW w:w="3743" w:type="pct"/>
                  <w:tcBorders>
                    <w:tl2br w:val="nil"/>
                    <w:tr2bl w:val="nil"/>
                  </w:tcBorders>
                  <w:vAlign w:val="center"/>
                </w:tcPr>
                <w:p w14:paraId="155B28B6">
                  <w:pPr>
                    <w:pStyle w:val="31"/>
                    <w:jc w:val="both"/>
                  </w:pPr>
                  <w:r>
                    <w:t>第七条禁止在自然保护区核心区、缓冲区的岸线和河段范围内投资建设旅游和生产经营项目。自然保护区的内部未分区的，依照核心区和缓冲区的规定管控。</w:t>
                  </w:r>
                </w:p>
              </w:tc>
              <w:tc>
                <w:tcPr>
                  <w:tcW w:w="748" w:type="pct"/>
                  <w:tcBorders>
                    <w:tl2br w:val="nil"/>
                    <w:tr2bl w:val="nil"/>
                  </w:tcBorders>
                  <w:vAlign w:val="center"/>
                </w:tcPr>
                <w:p w14:paraId="653578F9">
                  <w:pPr>
                    <w:pStyle w:val="31"/>
                  </w:pPr>
                  <w:r>
                    <w:t>本项目不</w:t>
                  </w:r>
                </w:p>
                <w:p w14:paraId="4F6EE4C3">
                  <w:pPr>
                    <w:pStyle w:val="31"/>
                  </w:pPr>
                  <w:r>
                    <w:t>涉及</w:t>
                  </w:r>
                </w:p>
              </w:tc>
              <w:tc>
                <w:tcPr>
                  <w:tcW w:w="508" w:type="pct"/>
                  <w:tcBorders>
                    <w:tl2br w:val="nil"/>
                    <w:tr2bl w:val="nil"/>
                  </w:tcBorders>
                  <w:vAlign w:val="center"/>
                </w:tcPr>
                <w:p w14:paraId="6C4AF3CA">
                  <w:pPr>
                    <w:pStyle w:val="31"/>
                  </w:pPr>
                  <w:r>
                    <w:t>符合</w:t>
                  </w:r>
                </w:p>
              </w:tc>
            </w:tr>
            <w:tr w14:paraId="44C73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45" w:hRule="atLeast"/>
                <w:jc w:val="center"/>
              </w:trPr>
              <w:tc>
                <w:tcPr>
                  <w:tcW w:w="3743" w:type="pct"/>
                  <w:tcBorders>
                    <w:tl2br w:val="nil"/>
                    <w:tr2bl w:val="nil"/>
                  </w:tcBorders>
                  <w:vAlign w:val="center"/>
                </w:tcPr>
                <w:p w14:paraId="0CE6846F">
                  <w:pPr>
                    <w:pStyle w:val="31"/>
                    <w:jc w:val="both"/>
                  </w:pPr>
                  <w:r>
                    <w:t>第八条禁止违反风景名胜区规划，在风景名胜区内设立各类开发区。禁止在风景名胜区核心景区的岸线和河段范围内建设宾馆、招待所、培训中心、疗养院以及与风景名胜资源保护无关的项目。</w:t>
                  </w:r>
                </w:p>
              </w:tc>
              <w:tc>
                <w:tcPr>
                  <w:tcW w:w="748" w:type="pct"/>
                  <w:tcBorders>
                    <w:tl2br w:val="nil"/>
                    <w:tr2bl w:val="nil"/>
                  </w:tcBorders>
                  <w:vAlign w:val="center"/>
                </w:tcPr>
                <w:p w14:paraId="0273605C">
                  <w:pPr>
                    <w:pStyle w:val="31"/>
                  </w:pPr>
                  <w:r>
                    <w:t>本项目</w:t>
                  </w:r>
                </w:p>
                <w:p w14:paraId="1F444838">
                  <w:pPr>
                    <w:pStyle w:val="31"/>
                  </w:pPr>
                  <w:r>
                    <w:t>不涉及</w:t>
                  </w:r>
                </w:p>
              </w:tc>
              <w:tc>
                <w:tcPr>
                  <w:tcW w:w="508" w:type="pct"/>
                  <w:tcBorders>
                    <w:tl2br w:val="nil"/>
                    <w:tr2bl w:val="nil"/>
                  </w:tcBorders>
                  <w:vAlign w:val="center"/>
                </w:tcPr>
                <w:p w14:paraId="199358ED">
                  <w:pPr>
                    <w:pStyle w:val="31"/>
                  </w:pPr>
                  <w:r>
                    <w:t>符合</w:t>
                  </w:r>
                </w:p>
              </w:tc>
            </w:tr>
            <w:tr w14:paraId="31F2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2" w:hRule="atLeast"/>
                <w:jc w:val="center"/>
              </w:trPr>
              <w:tc>
                <w:tcPr>
                  <w:tcW w:w="3743" w:type="pct"/>
                  <w:tcBorders>
                    <w:tl2br w:val="nil"/>
                    <w:tr2bl w:val="nil"/>
                  </w:tcBorders>
                  <w:vAlign w:val="center"/>
                </w:tcPr>
                <w:p w14:paraId="29D4BC6D">
                  <w:pPr>
                    <w:pStyle w:val="31"/>
                    <w:jc w:val="both"/>
                  </w:pPr>
                  <w:r>
                    <w:t>第九条禁止在饮用水水源标准保护区的岸线和河段范围内新建、扩建对水体污染严重的建设项目，禁止改建增加排污量的建设项目。</w:t>
                  </w:r>
                </w:p>
              </w:tc>
              <w:tc>
                <w:tcPr>
                  <w:tcW w:w="748" w:type="pct"/>
                  <w:tcBorders>
                    <w:tl2br w:val="nil"/>
                    <w:tr2bl w:val="nil"/>
                  </w:tcBorders>
                  <w:vAlign w:val="center"/>
                </w:tcPr>
                <w:p w14:paraId="614D7B0F">
                  <w:pPr>
                    <w:pStyle w:val="31"/>
                  </w:pPr>
                  <w:r>
                    <w:t>本项目不</w:t>
                  </w:r>
                </w:p>
                <w:p w14:paraId="7476EA01">
                  <w:pPr>
                    <w:pStyle w:val="31"/>
                  </w:pPr>
                  <w:r>
                    <w:t>涉及</w:t>
                  </w:r>
                </w:p>
              </w:tc>
              <w:tc>
                <w:tcPr>
                  <w:tcW w:w="508" w:type="pct"/>
                  <w:tcBorders>
                    <w:tl2br w:val="nil"/>
                    <w:tr2bl w:val="nil"/>
                  </w:tcBorders>
                  <w:vAlign w:val="center"/>
                </w:tcPr>
                <w:p w14:paraId="10FC165C">
                  <w:pPr>
                    <w:pStyle w:val="31"/>
                  </w:pPr>
                  <w:r>
                    <w:t>符合</w:t>
                  </w:r>
                </w:p>
              </w:tc>
            </w:tr>
            <w:tr w14:paraId="000B6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3743" w:type="pct"/>
                  <w:tcBorders>
                    <w:tl2br w:val="nil"/>
                    <w:tr2bl w:val="nil"/>
                  </w:tcBorders>
                  <w:vAlign w:val="center"/>
                </w:tcPr>
                <w:p w14:paraId="421BF04A">
                  <w:pPr>
                    <w:pStyle w:val="31"/>
                    <w:jc w:val="both"/>
                  </w:pPr>
                  <w:r>
                    <w:t>第十条饮用水水源二级保护区的岸线和河段范围内，除遵守准保护区规定外，禁止新建、改建、扩建排放污染物的投资建设项目；禁止从事对水体有污染的水产养殖等活动。</w:t>
                  </w:r>
                </w:p>
              </w:tc>
              <w:tc>
                <w:tcPr>
                  <w:tcW w:w="748" w:type="pct"/>
                  <w:tcBorders>
                    <w:tl2br w:val="nil"/>
                    <w:tr2bl w:val="nil"/>
                  </w:tcBorders>
                  <w:vAlign w:val="center"/>
                </w:tcPr>
                <w:p w14:paraId="44DE2D29">
                  <w:pPr>
                    <w:pStyle w:val="31"/>
                  </w:pPr>
                  <w:r>
                    <w:t>本项目不</w:t>
                  </w:r>
                </w:p>
                <w:p w14:paraId="1A77556A">
                  <w:pPr>
                    <w:pStyle w:val="31"/>
                  </w:pPr>
                  <w:r>
                    <w:t>涉及</w:t>
                  </w:r>
                </w:p>
              </w:tc>
              <w:tc>
                <w:tcPr>
                  <w:tcW w:w="508" w:type="pct"/>
                  <w:tcBorders>
                    <w:tl2br w:val="nil"/>
                    <w:tr2bl w:val="nil"/>
                  </w:tcBorders>
                  <w:vAlign w:val="center"/>
                </w:tcPr>
                <w:p w14:paraId="6F147CFA">
                  <w:pPr>
                    <w:pStyle w:val="31"/>
                  </w:pPr>
                  <w:r>
                    <w:t>符合</w:t>
                  </w:r>
                </w:p>
              </w:tc>
            </w:tr>
            <w:tr w14:paraId="30386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3743" w:type="pct"/>
                  <w:tcBorders>
                    <w:tl2br w:val="nil"/>
                    <w:tr2bl w:val="nil"/>
                  </w:tcBorders>
                  <w:vAlign w:val="center"/>
                </w:tcPr>
                <w:p w14:paraId="50C31C23">
                  <w:pPr>
                    <w:pStyle w:val="31"/>
                    <w:jc w:val="both"/>
                  </w:pPr>
                  <w: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748" w:type="pct"/>
                  <w:tcBorders>
                    <w:tl2br w:val="nil"/>
                    <w:tr2bl w:val="nil"/>
                  </w:tcBorders>
                  <w:vAlign w:val="center"/>
                </w:tcPr>
                <w:p w14:paraId="681B3E7C">
                  <w:pPr>
                    <w:pStyle w:val="31"/>
                  </w:pPr>
                  <w:r>
                    <w:t>本项目不</w:t>
                  </w:r>
                </w:p>
                <w:p w14:paraId="7839055E">
                  <w:pPr>
                    <w:pStyle w:val="31"/>
                  </w:pPr>
                  <w:r>
                    <w:t>涉及</w:t>
                  </w:r>
                </w:p>
              </w:tc>
              <w:tc>
                <w:tcPr>
                  <w:tcW w:w="508" w:type="pct"/>
                  <w:tcBorders>
                    <w:tl2br w:val="nil"/>
                    <w:tr2bl w:val="nil"/>
                  </w:tcBorders>
                  <w:vAlign w:val="center"/>
                </w:tcPr>
                <w:p w14:paraId="3E8FDDAF">
                  <w:pPr>
                    <w:pStyle w:val="31"/>
                  </w:pPr>
                  <w:r>
                    <w:t>符合</w:t>
                  </w:r>
                </w:p>
              </w:tc>
            </w:tr>
            <w:tr w14:paraId="1739D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3743" w:type="pct"/>
                  <w:tcBorders>
                    <w:tl2br w:val="nil"/>
                    <w:tr2bl w:val="nil"/>
                  </w:tcBorders>
                  <w:vAlign w:val="center"/>
                </w:tcPr>
                <w:p w14:paraId="7F4F0861">
                  <w:pPr>
                    <w:pStyle w:val="31"/>
                    <w:jc w:val="both"/>
                  </w:pPr>
                  <w:r>
                    <w:t>第十二条禁止在水产种质资源保护区岸线和河段范围内新建围湖造田、围湖造地或挖沙采石等投资建设项目。</w:t>
                  </w:r>
                </w:p>
              </w:tc>
              <w:tc>
                <w:tcPr>
                  <w:tcW w:w="748" w:type="pct"/>
                  <w:tcBorders>
                    <w:tl2br w:val="nil"/>
                    <w:tr2bl w:val="nil"/>
                  </w:tcBorders>
                  <w:vAlign w:val="center"/>
                </w:tcPr>
                <w:p w14:paraId="160179FC">
                  <w:pPr>
                    <w:pStyle w:val="31"/>
                  </w:pPr>
                  <w:r>
                    <w:t>本项目不</w:t>
                  </w:r>
                </w:p>
                <w:p w14:paraId="51B17F0E">
                  <w:pPr>
                    <w:pStyle w:val="31"/>
                  </w:pPr>
                  <w:r>
                    <w:t>涉及</w:t>
                  </w:r>
                </w:p>
              </w:tc>
              <w:tc>
                <w:tcPr>
                  <w:tcW w:w="508" w:type="pct"/>
                  <w:tcBorders>
                    <w:tl2br w:val="nil"/>
                    <w:tr2bl w:val="nil"/>
                  </w:tcBorders>
                  <w:vAlign w:val="center"/>
                </w:tcPr>
                <w:p w14:paraId="21641301">
                  <w:pPr>
                    <w:pStyle w:val="31"/>
                  </w:pPr>
                  <w:r>
                    <w:t>符合</w:t>
                  </w:r>
                </w:p>
              </w:tc>
            </w:tr>
            <w:tr w14:paraId="40617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04" w:hRule="atLeast"/>
                <w:jc w:val="center"/>
              </w:trPr>
              <w:tc>
                <w:tcPr>
                  <w:tcW w:w="3743" w:type="pct"/>
                  <w:tcBorders>
                    <w:tl2br w:val="nil"/>
                    <w:tr2bl w:val="nil"/>
                  </w:tcBorders>
                  <w:vAlign w:val="center"/>
                </w:tcPr>
                <w:p w14:paraId="21B29B39">
                  <w:pPr>
                    <w:pStyle w:val="31"/>
                    <w:jc w:val="both"/>
                  </w:pPr>
                  <w: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748" w:type="pct"/>
                  <w:tcBorders>
                    <w:tl2br w:val="nil"/>
                    <w:tr2bl w:val="nil"/>
                  </w:tcBorders>
                  <w:vAlign w:val="center"/>
                </w:tcPr>
                <w:p w14:paraId="5BF99952">
                  <w:pPr>
                    <w:pStyle w:val="31"/>
                  </w:pPr>
                  <w:r>
                    <w:t>本项目不</w:t>
                  </w:r>
                </w:p>
                <w:p w14:paraId="117BC0CC">
                  <w:pPr>
                    <w:pStyle w:val="31"/>
                  </w:pPr>
                  <w:r>
                    <w:t>涉及</w:t>
                  </w:r>
                </w:p>
              </w:tc>
              <w:tc>
                <w:tcPr>
                  <w:tcW w:w="508" w:type="pct"/>
                  <w:tcBorders>
                    <w:tl2br w:val="nil"/>
                    <w:tr2bl w:val="nil"/>
                  </w:tcBorders>
                  <w:vAlign w:val="center"/>
                </w:tcPr>
                <w:p w14:paraId="53A01C10">
                  <w:pPr>
                    <w:pStyle w:val="31"/>
                  </w:pPr>
                  <w:r>
                    <w:t>符合</w:t>
                  </w:r>
                </w:p>
              </w:tc>
            </w:tr>
            <w:tr w14:paraId="063F8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59" w:hRule="atLeast"/>
                <w:jc w:val="center"/>
              </w:trPr>
              <w:tc>
                <w:tcPr>
                  <w:tcW w:w="3743" w:type="pct"/>
                  <w:tcBorders>
                    <w:tl2br w:val="nil"/>
                    <w:tr2bl w:val="nil"/>
                  </w:tcBorders>
                  <w:vAlign w:val="center"/>
                </w:tcPr>
                <w:p w14:paraId="7606C4D8">
                  <w:pPr>
                    <w:pStyle w:val="31"/>
                    <w:jc w:val="both"/>
                  </w:pPr>
                  <w: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748" w:type="pct"/>
                  <w:tcBorders>
                    <w:tl2br w:val="nil"/>
                    <w:tr2bl w:val="nil"/>
                  </w:tcBorders>
                  <w:vAlign w:val="center"/>
                </w:tcPr>
                <w:p w14:paraId="7CBA845B">
                  <w:pPr>
                    <w:pStyle w:val="31"/>
                  </w:pPr>
                  <w:r>
                    <w:t>本项目不</w:t>
                  </w:r>
                </w:p>
                <w:p w14:paraId="1A749ADC">
                  <w:pPr>
                    <w:pStyle w:val="31"/>
                  </w:pPr>
                  <w:r>
                    <w:t>涉及</w:t>
                  </w:r>
                </w:p>
              </w:tc>
              <w:tc>
                <w:tcPr>
                  <w:tcW w:w="508" w:type="pct"/>
                  <w:tcBorders>
                    <w:tl2br w:val="nil"/>
                    <w:tr2bl w:val="nil"/>
                  </w:tcBorders>
                  <w:vAlign w:val="center"/>
                </w:tcPr>
                <w:p w14:paraId="0665B0E2">
                  <w:pPr>
                    <w:pStyle w:val="31"/>
                  </w:pPr>
                  <w:r>
                    <w:t>符合</w:t>
                  </w:r>
                </w:p>
              </w:tc>
            </w:tr>
            <w:tr w14:paraId="6AB36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4D6EFB88">
                  <w:pPr>
                    <w:pStyle w:val="31"/>
                    <w:jc w:val="both"/>
                  </w:pPr>
                  <w:r>
                    <w:t>第十五条禁止在《全国重要江河湖泊水功能区划》划定的河段及湖泊保护区、保留区内投资建设不利于水资源及自然生态保护的项目。</w:t>
                  </w:r>
                </w:p>
              </w:tc>
              <w:tc>
                <w:tcPr>
                  <w:tcW w:w="748" w:type="pct"/>
                  <w:tcBorders>
                    <w:tl2br w:val="nil"/>
                    <w:tr2bl w:val="nil"/>
                  </w:tcBorders>
                  <w:vAlign w:val="center"/>
                </w:tcPr>
                <w:p w14:paraId="35B47350">
                  <w:pPr>
                    <w:pStyle w:val="31"/>
                  </w:pPr>
                  <w:r>
                    <w:t>本项目不</w:t>
                  </w:r>
                </w:p>
                <w:p w14:paraId="66B894E8">
                  <w:pPr>
                    <w:pStyle w:val="31"/>
                  </w:pPr>
                  <w:r>
                    <w:t>涉及</w:t>
                  </w:r>
                </w:p>
              </w:tc>
              <w:tc>
                <w:tcPr>
                  <w:tcW w:w="508" w:type="pct"/>
                  <w:tcBorders>
                    <w:tl2br w:val="nil"/>
                    <w:tr2bl w:val="nil"/>
                  </w:tcBorders>
                  <w:vAlign w:val="center"/>
                </w:tcPr>
                <w:p w14:paraId="5235881C">
                  <w:pPr>
                    <w:pStyle w:val="31"/>
                  </w:pPr>
                  <w:r>
                    <w:t>符合</w:t>
                  </w:r>
                </w:p>
              </w:tc>
            </w:tr>
            <w:tr w14:paraId="04AF8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2" w:hRule="atLeast"/>
                <w:jc w:val="center"/>
              </w:trPr>
              <w:tc>
                <w:tcPr>
                  <w:tcW w:w="3743" w:type="pct"/>
                  <w:tcBorders>
                    <w:tl2br w:val="nil"/>
                    <w:tr2bl w:val="nil"/>
                  </w:tcBorders>
                  <w:vAlign w:val="center"/>
                </w:tcPr>
                <w:p w14:paraId="00C430C9">
                  <w:pPr>
                    <w:pStyle w:val="31"/>
                    <w:jc w:val="both"/>
                  </w:pPr>
                  <w:r>
                    <w:t>第十六条禁止在长江流域江河、湖泊新设、改设或者扩大排污口，经有管辖权的生态环境主管部门或者长江流域生态环境监督管理机构同意的除外。</w:t>
                  </w:r>
                </w:p>
              </w:tc>
              <w:tc>
                <w:tcPr>
                  <w:tcW w:w="748" w:type="pct"/>
                  <w:tcBorders>
                    <w:tl2br w:val="nil"/>
                    <w:tr2bl w:val="nil"/>
                  </w:tcBorders>
                  <w:vAlign w:val="center"/>
                </w:tcPr>
                <w:p w14:paraId="01903503">
                  <w:pPr>
                    <w:pStyle w:val="31"/>
                  </w:pPr>
                  <w:r>
                    <w:t>本项目不</w:t>
                  </w:r>
                </w:p>
                <w:p w14:paraId="144E6B17">
                  <w:pPr>
                    <w:pStyle w:val="31"/>
                  </w:pPr>
                  <w:r>
                    <w:t>涉及</w:t>
                  </w:r>
                </w:p>
              </w:tc>
              <w:tc>
                <w:tcPr>
                  <w:tcW w:w="508" w:type="pct"/>
                  <w:tcBorders>
                    <w:tl2br w:val="nil"/>
                    <w:tr2bl w:val="nil"/>
                  </w:tcBorders>
                  <w:vAlign w:val="center"/>
                </w:tcPr>
                <w:p w14:paraId="1F6F1CC5">
                  <w:pPr>
                    <w:pStyle w:val="31"/>
                  </w:pPr>
                  <w:r>
                    <w:t>符合</w:t>
                  </w:r>
                </w:p>
              </w:tc>
            </w:tr>
            <w:tr w14:paraId="31275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5BEA48E1">
                  <w:pPr>
                    <w:pStyle w:val="31"/>
                    <w:jc w:val="both"/>
                  </w:pPr>
                  <w:r>
                    <w:t>第十七条禁止在长江干流、大渡河、岷江、赤水河、沱江、嘉陵江、乌江、汉江和51个（四川省45个、重庆市6个）水生生物保护区开展生产性捕捞。</w:t>
                  </w:r>
                </w:p>
              </w:tc>
              <w:tc>
                <w:tcPr>
                  <w:tcW w:w="748" w:type="pct"/>
                  <w:tcBorders>
                    <w:tl2br w:val="nil"/>
                    <w:tr2bl w:val="nil"/>
                  </w:tcBorders>
                  <w:vAlign w:val="center"/>
                </w:tcPr>
                <w:p w14:paraId="45FAD81C">
                  <w:pPr>
                    <w:pStyle w:val="31"/>
                  </w:pPr>
                  <w:r>
                    <w:t>本项目不</w:t>
                  </w:r>
                </w:p>
                <w:p w14:paraId="43418FC6">
                  <w:pPr>
                    <w:pStyle w:val="31"/>
                  </w:pPr>
                  <w:r>
                    <w:t>涉及</w:t>
                  </w:r>
                </w:p>
              </w:tc>
              <w:tc>
                <w:tcPr>
                  <w:tcW w:w="508" w:type="pct"/>
                  <w:tcBorders>
                    <w:tl2br w:val="nil"/>
                    <w:tr2bl w:val="nil"/>
                  </w:tcBorders>
                  <w:vAlign w:val="center"/>
                </w:tcPr>
                <w:p w14:paraId="45358475">
                  <w:pPr>
                    <w:pStyle w:val="31"/>
                  </w:pPr>
                  <w:r>
                    <w:t>符合</w:t>
                  </w:r>
                </w:p>
              </w:tc>
            </w:tr>
            <w:tr w14:paraId="6DC43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3743" w:type="pct"/>
                  <w:tcBorders>
                    <w:tl2br w:val="nil"/>
                    <w:tr2bl w:val="nil"/>
                  </w:tcBorders>
                  <w:vAlign w:val="center"/>
                </w:tcPr>
                <w:p w14:paraId="4DDD577E">
                  <w:pPr>
                    <w:pStyle w:val="31"/>
                    <w:jc w:val="both"/>
                  </w:pPr>
                  <w:r>
                    <w:t>第十八条禁止在长江干支流、重要湖泊岸线一公里范围内新建、扩建化工园区和化工项目。</w:t>
                  </w:r>
                </w:p>
              </w:tc>
              <w:tc>
                <w:tcPr>
                  <w:tcW w:w="748" w:type="pct"/>
                  <w:tcBorders>
                    <w:tl2br w:val="nil"/>
                    <w:tr2bl w:val="nil"/>
                  </w:tcBorders>
                  <w:vAlign w:val="center"/>
                </w:tcPr>
                <w:p w14:paraId="3F725F14">
                  <w:pPr>
                    <w:pStyle w:val="31"/>
                  </w:pPr>
                  <w:r>
                    <w:t>本项目不属于化工项目</w:t>
                  </w:r>
                </w:p>
              </w:tc>
              <w:tc>
                <w:tcPr>
                  <w:tcW w:w="508" w:type="pct"/>
                  <w:tcBorders>
                    <w:tl2br w:val="nil"/>
                    <w:tr2bl w:val="nil"/>
                  </w:tcBorders>
                  <w:vAlign w:val="center"/>
                </w:tcPr>
                <w:p w14:paraId="21B66818">
                  <w:pPr>
                    <w:pStyle w:val="31"/>
                  </w:pPr>
                  <w:r>
                    <w:t>符合</w:t>
                  </w:r>
                </w:p>
              </w:tc>
            </w:tr>
            <w:tr w14:paraId="225D4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1B29FB95">
                  <w:pPr>
                    <w:pStyle w:val="31"/>
                    <w:jc w:val="both"/>
                  </w:pPr>
                  <w:r>
                    <w:t>第十九条禁止在长江干流岸线三公里范围内和重要支流岸线一公里范围内新建、改建、扩建尾矿库、冶炼渣库、磷石膏库，以提升安全、生态环境保护水平为符合目的的改建除外。</w:t>
                  </w:r>
                </w:p>
              </w:tc>
              <w:tc>
                <w:tcPr>
                  <w:tcW w:w="748" w:type="pct"/>
                  <w:tcBorders>
                    <w:tl2br w:val="nil"/>
                    <w:tr2bl w:val="nil"/>
                  </w:tcBorders>
                  <w:vAlign w:val="center"/>
                </w:tcPr>
                <w:p w14:paraId="34A540A5">
                  <w:pPr>
                    <w:pStyle w:val="31"/>
                  </w:pPr>
                  <w:r>
                    <w:t>本项目不涉及</w:t>
                  </w:r>
                </w:p>
              </w:tc>
              <w:tc>
                <w:tcPr>
                  <w:tcW w:w="508" w:type="pct"/>
                  <w:tcBorders>
                    <w:tl2br w:val="nil"/>
                    <w:tr2bl w:val="nil"/>
                  </w:tcBorders>
                  <w:vAlign w:val="center"/>
                </w:tcPr>
                <w:p w14:paraId="42ADD8A7">
                  <w:pPr>
                    <w:pStyle w:val="31"/>
                  </w:pPr>
                  <w:r>
                    <w:t>符合</w:t>
                  </w:r>
                </w:p>
              </w:tc>
            </w:tr>
            <w:tr w14:paraId="00526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3743" w:type="pct"/>
                  <w:tcBorders>
                    <w:tl2br w:val="nil"/>
                    <w:tr2bl w:val="nil"/>
                  </w:tcBorders>
                  <w:vAlign w:val="center"/>
                </w:tcPr>
                <w:p w14:paraId="6FC35FCC">
                  <w:pPr>
                    <w:pStyle w:val="31"/>
                    <w:jc w:val="both"/>
                  </w:pPr>
                  <w:r>
                    <w:t>第二十条禁止在生态保护红线区域、永久基本农田集中区域和其他需要特别保护的区域内选址建设尾矿库﹑冶炼渣库、磷石膏库。</w:t>
                  </w:r>
                </w:p>
              </w:tc>
              <w:tc>
                <w:tcPr>
                  <w:tcW w:w="748" w:type="pct"/>
                  <w:tcBorders>
                    <w:tl2br w:val="nil"/>
                    <w:tr2bl w:val="nil"/>
                  </w:tcBorders>
                  <w:vAlign w:val="center"/>
                </w:tcPr>
                <w:p w14:paraId="353EFBB0">
                  <w:pPr>
                    <w:pStyle w:val="31"/>
                  </w:pPr>
                  <w:r>
                    <w:t>本项目不</w:t>
                  </w:r>
                </w:p>
                <w:p w14:paraId="4C4A5C0A">
                  <w:pPr>
                    <w:pStyle w:val="31"/>
                  </w:pPr>
                  <w:r>
                    <w:t>涉及</w:t>
                  </w:r>
                </w:p>
              </w:tc>
              <w:tc>
                <w:tcPr>
                  <w:tcW w:w="508" w:type="pct"/>
                  <w:tcBorders>
                    <w:tl2br w:val="nil"/>
                    <w:tr2bl w:val="nil"/>
                  </w:tcBorders>
                  <w:vAlign w:val="center"/>
                </w:tcPr>
                <w:p w14:paraId="5BB9C1F3">
                  <w:pPr>
                    <w:pStyle w:val="31"/>
                  </w:pPr>
                  <w:r>
                    <w:t>符合</w:t>
                  </w:r>
                </w:p>
              </w:tc>
            </w:tr>
            <w:tr w14:paraId="5DFF2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3743" w:type="pct"/>
                  <w:tcBorders>
                    <w:tl2br w:val="nil"/>
                    <w:tr2bl w:val="nil"/>
                  </w:tcBorders>
                  <w:vAlign w:val="center"/>
                </w:tcPr>
                <w:p w14:paraId="74D47D03">
                  <w:pPr>
                    <w:pStyle w:val="31"/>
                    <w:jc w:val="both"/>
                  </w:pPr>
                  <w:r>
                    <w:t>第二十一条禁止在合规园区外新建、扩建钢铁、石化、化工、焦化、建材、有色、制浆造纸等高污染项目。</w:t>
                  </w:r>
                </w:p>
              </w:tc>
              <w:tc>
                <w:tcPr>
                  <w:tcW w:w="748" w:type="pct"/>
                  <w:tcBorders>
                    <w:tl2br w:val="nil"/>
                    <w:tr2bl w:val="nil"/>
                  </w:tcBorders>
                  <w:vAlign w:val="center"/>
                </w:tcPr>
                <w:p w14:paraId="16CCE570">
                  <w:pPr>
                    <w:pStyle w:val="31"/>
                  </w:pPr>
                  <w:r>
                    <w:rPr>
                      <w:rFonts w:hint="eastAsia"/>
                    </w:rPr>
                    <w:t>本项目不属于高污染项目，且本项目位于合规园区内</w:t>
                  </w:r>
                </w:p>
              </w:tc>
              <w:tc>
                <w:tcPr>
                  <w:tcW w:w="508" w:type="pct"/>
                  <w:tcBorders>
                    <w:tl2br w:val="nil"/>
                    <w:tr2bl w:val="nil"/>
                  </w:tcBorders>
                  <w:vAlign w:val="center"/>
                </w:tcPr>
                <w:p w14:paraId="4D8AB99A">
                  <w:pPr>
                    <w:pStyle w:val="31"/>
                  </w:pPr>
                  <w:r>
                    <w:t>符合</w:t>
                  </w:r>
                </w:p>
              </w:tc>
            </w:tr>
            <w:tr w14:paraId="7CEA7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92" w:hRule="atLeast"/>
                <w:jc w:val="center"/>
              </w:trPr>
              <w:tc>
                <w:tcPr>
                  <w:tcW w:w="3743" w:type="pct"/>
                  <w:tcBorders>
                    <w:tl2br w:val="nil"/>
                    <w:tr2bl w:val="nil"/>
                  </w:tcBorders>
                  <w:vAlign w:val="center"/>
                </w:tcPr>
                <w:p w14:paraId="1F8D2EB4">
                  <w:pPr>
                    <w:pStyle w:val="31"/>
                    <w:jc w:val="both"/>
                  </w:pPr>
                  <w:r>
                    <w:t>第二十二条禁止新建、扩建不符合国家石化、现代煤化工等产业布局规划的项目。</w:t>
                  </w:r>
                </w:p>
                <w:p w14:paraId="06456F15">
                  <w:pPr>
                    <w:pStyle w:val="31"/>
                    <w:jc w:val="both"/>
                  </w:pPr>
                  <w:r>
                    <w:t>（一）严格控制新增炼油产能，未列入《石化产业规划布局方案（修订版）》的新增炼油产能一律不得建设。</w:t>
                  </w:r>
                </w:p>
                <w:p w14:paraId="30C33B3E">
                  <w:pPr>
                    <w:pStyle w:val="31"/>
                    <w:jc w:val="both"/>
                  </w:pPr>
                  <w:r>
                    <w:t>（二）新建煤制烯经、煤制芳经项目必须列入《现代煤化工产业创新发展布局方案》，必须符合《现代煤化工建设项目环境准入条件（试行）》要求。</w:t>
                  </w:r>
                </w:p>
              </w:tc>
              <w:tc>
                <w:tcPr>
                  <w:tcW w:w="748" w:type="pct"/>
                  <w:tcBorders>
                    <w:tl2br w:val="nil"/>
                    <w:tr2bl w:val="nil"/>
                  </w:tcBorders>
                  <w:vAlign w:val="center"/>
                </w:tcPr>
                <w:p w14:paraId="4CC47F5B">
                  <w:pPr>
                    <w:pStyle w:val="31"/>
                  </w:pPr>
                  <w:r>
                    <w:t>本项目不属于石化及煤化工</w:t>
                  </w:r>
                </w:p>
              </w:tc>
              <w:tc>
                <w:tcPr>
                  <w:tcW w:w="508" w:type="pct"/>
                  <w:tcBorders>
                    <w:tl2br w:val="nil"/>
                    <w:tr2bl w:val="nil"/>
                  </w:tcBorders>
                  <w:vAlign w:val="center"/>
                </w:tcPr>
                <w:p w14:paraId="2956AAFD">
                  <w:pPr>
                    <w:pStyle w:val="31"/>
                  </w:pPr>
                  <w:r>
                    <w:t>符合</w:t>
                  </w:r>
                </w:p>
              </w:tc>
            </w:tr>
            <w:tr w14:paraId="1DB3F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86" w:hRule="atLeast"/>
                <w:jc w:val="center"/>
              </w:trPr>
              <w:tc>
                <w:tcPr>
                  <w:tcW w:w="3743" w:type="pct"/>
                  <w:tcBorders>
                    <w:tl2br w:val="nil"/>
                    <w:tr2bl w:val="nil"/>
                  </w:tcBorders>
                  <w:vAlign w:val="center"/>
                </w:tcPr>
                <w:p w14:paraId="4A341E47">
                  <w:pPr>
                    <w:pStyle w:val="31"/>
                    <w:jc w:val="both"/>
                  </w:pPr>
                  <w: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748" w:type="pct"/>
                  <w:tcBorders>
                    <w:tl2br w:val="nil"/>
                    <w:tr2bl w:val="nil"/>
                  </w:tcBorders>
                  <w:vAlign w:val="center"/>
                </w:tcPr>
                <w:p w14:paraId="4C7A692D">
                  <w:pPr>
                    <w:pStyle w:val="31"/>
                  </w:pPr>
                  <w:r>
                    <w:t>根据《产业结构调整指导目录》本项目属于</w:t>
                  </w:r>
                  <w:r>
                    <w:rPr>
                      <w:rFonts w:hint="eastAsia"/>
                    </w:rPr>
                    <w:t>允许类</w:t>
                  </w:r>
                </w:p>
              </w:tc>
              <w:tc>
                <w:tcPr>
                  <w:tcW w:w="508" w:type="pct"/>
                  <w:tcBorders>
                    <w:tl2br w:val="nil"/>
                    <w:tr2bl w:val="nil"/>
                  </w:tcBorders>
                  <w:vAlign w:val="center"/>
                </w:tcPr>
                <w:p w14:paraId="0F21C5F5">
                  <w:pPr>
                    <w:pStyle w:val="31"/>
                  </w:pPr>
                  <w:r>
                    <w:t>符合</w:t>
                  </w:r>
                </w:p>
              </w:tc>
            </w:tr>
            <w:tr w14:paraId="5A415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5" w:hRule="atLeast"/>
                <w:jc w:val="center"/>
              </w:trPr>
              <w:tc>
                <w:tcPr>
                  <w:tcW w:w="3743" w:type="pct"/>
                  <w:tcBorders>
                    <w:tl2br w:val="nil"/>
                    <w:tr2bl w:val="nil"/>
                  </w:tcBorders>
                  <w:vAlign w:val="center"/>
                </w:tcPr>
                <w:p w14:paraId="1CFCECC5">
                  <w:pPr>
                    <w:pStyle w:val="31"/>
                    <w:jc w:val="both"/>
                  </w:pPr>
                  <w:r>
                    <w:t>第二十四条禁止新建、扩建不符合国家产能置换要求的严重过剩产能行业的项目。对于不符合国家产能置换要求的严重过剩产能行业，不得以其他任何名义、任何方式备案新增产能项目。</w:t>
                  </w:r>
                </w:p>
              </w:tc>
              <w:tc>
                <w:tcPr>
                  <w:tcW w:w="748" w:type="pct"/>
                  <w:tcBorders>
                    <w:tl2br w:val="nil"/>
                    <w:tr2bl w:val="nil"/>
                  </w:tcBorders>
                  <w:vAlign w:val="center"/>
                </w:tcPr>
                <w:p w14:paraId="2E141543">
                  <w:pPr>
                    <w:pStyle w:val="31"/>
                  </w:pPr>
                  <w:r>
                    <w:t>本项目</w:t>
                  </w:r>
                </w:p>
                <w:p w14:paraId="5380810F">
                  <w:pPr>
                    <w:pStyle w:val="31"/>
                  </w:pPr>
                  <w:r>
                    <w:t>不涉及</w:t>
                  </w:r>
                </w:p>
              </w:tc>
              <w:tc>
                <w:tcPr>
                  <w:tcW w:w="508" w:type="pct"/>
                  <w:tcBorders>
                    <w:tl2br w:val="nil"/>
                    <w:tr2bl w:val="nil"/>
                  </w:tcBorders>
                  <w:vAlign w:val="center"/>
                </w:tcPr>
                <w:p w14:paraId="03E3EE80">
                  <w:pPr>
                    <w:pStyle w:val="31"/>
                  </w:pPr>
                  <w:r>
                    <w:t>符合</w:t>
                  </w:r>
                </w:p>
              </w:tc>
            </w:tr>
            <w:tr w14:paraId="0CFF6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5" w:hRule="atLeast"/>
                <w:jc w:val="center"/>
              </w:trPr>
              <w:tc>
                <w:tcPr>
                  <w:tcW w:w="3743" w:type="pct"/>
                  <w:tcBorders>
                    <w:tl2br w:val="nil"/>
                    <w:tr2bl w:val="nil"/>
                  </w:tcBorders>
                  <w:vAlign w:val="center"/>
                </w:tcPr>
                <w:p w14:paraId="17408A59">
                  <w:pPr>
                    <w:pStyle w:val="31"/>
                    <w:jc w:val="both"/>
                  </w:pPr>
                  <w:r>
                    <w:t>第二十五条禁止建设以下燃油汽车投资项目（不在中国境内销售产品的投资项目除外）：</w:t>
                  </w:r>
                </w:p>
                <w:p w14:paraId="220845F6">
                  <w:pPr>
                    <w:pStyle w:val="31"/>
                    <w:jc w:val="both"/>
                  </w:pPr>
                  <w:r>
                    <w:t>（一）新建独立燃油汽车企业；</w:t>
                  </w:r>
                </w:p>
                <w:p w14:paraId="3270A8BD">
                  <w:pPr>
                    <w:pStyle w:val="31"/>
                    <w:jc w:val="both"/>
                  </w:pPr>
                  <w:r>
                    <w:t>（二）现有汽车企业跨乘用车、商用车类别建设燃油汽车生产能力；</w:t>
                  </w:r>
                </w:p>
                <w:p w14:paraId="2706213F">
                  <w:pPr>
                    <w:pStyle w:val="31"/>
                    <w:jc w:val="both"/>
                  </w:pPr>
                  <w:r>
                    <w:t>（三）外省现有燃油汽车企业整体搬迁至本省（列入国家级区域发展规划或不改变企业股权结构的项目除外）；</w:t>
                  </w:r>
                </w:p>
                <w:p w14:paraId="31362569">
                  <w:pPr>
                    <w:pStyle w:val="31"/>
                    <w:jc w:val="both"/>
                  </w:pPr>
                  <w:r>
                    <w:t>（四）对行业管理部门特别公示的燃油汽车企业进行投资企业原有股东投资或将该企业转为非独立法人的投资项目除外。</w:t>
                  </w:r>
                </w:p>
              </w:tc>
              <w:tc>
                <w:tcPr>
                  <w:tcW w:w="748" w:type="pct"/>
                  <w:tcBorders>
                    <w:tl2br w:val="nil"/>
                    <w:tr2bl w:val="nil"/>
                  </w:tcBorders>
                  <w:vAlign w:val="center"/>
                </w:tcPr>
                <w:p w14:paraId="0545F77A">
                  <w:pPr>
                    <w:pStyle w:val="31"/>
                  </w:pPr>
                  <w:r>
                    <w:t>本项目</w:t>
                  </w:r>
                </w:p>
                <w:p w14:paraId="6833BDFD">
                  <w:pPr>
                    <w:pStyle w:val="31"/>
                  </w:pPr>
                  <w:r>
                    <w:t>不涉及</w:t>
                  </w:r>
                </w:p>
              </w:tc>
              <w:tc>
                <w:tcPr>
                  <w:tcW w:w="508" w:type="pct"/>
                  <w:tcBorders>
                    <w:tl2br w:val="nil"/>
                    <w:tr2bl w:val="nil"/>
                  </w:tcBorders>
                  <w:vAlign w:val="center"/>
                </w:tcPr>
                <w:p w14:paraId="240C755E">
                  <w:pPr>
                    <w:pStyle w:val="31"/>
                  </w:pPr>
                  <w:r>
                    <w:t>符合</w:t>
                  </w:r>
                </w:p>
              </w:tc>
            </w:tr>
            <w:tr w14:paraId="1377F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4" w:hRule="atLeast"/>
                <w:jc w:val="center"/>
              </w:trPr>
              <w:tc>
                <w:tcPr>
                  <w:tcW w:w="3743" w:type="pct"/>
                  <w:tcBorders>
                    <w:tl2br w:val="nil"/>
                    <w:tr2bl w:val="nil"/>
                  </w:tcBorders>
                  <w:vAlign w:val="center"/>
                </w:tcPr>
                <w:p w14:paraId="3CC1410D">
                  <w:pPr>
                    <w:pStyle w:val="31"/>
                    <w:jc w:val="both"/>
                  </w:pPr>
                  <w:r>
                    <w:t>第二十六条禁止新建、扩建不符合要求的高耗能、高排放、低水平项目。</w:t>
                  </w:r>
                </w:p>
              </w:tc>
              <w:tc>
                <w:tcPr>
                  <w:tcW w:w="748" w:type="pct"/>
                  <w:tcBorders>
                    <w:tl2br w:val="nil"/>
                    <w:tr2bl w:val="nil"/>
                  </w:tcBorders>
                  <w:vAlign w:val="center"/>
                </w:tcPr>
                <w:p w14:paraId="5CE962AB">
                  <w:pPr>
                    <w:pStyle w:val="31"/>
                  </w:pPr>
                  <w:r>
                    <w:t>本项目</w:t>
                  </w:r>
                </w:p>
                <w:p w14:paraId="007B16E3">
                  <w:pPr>
                    <w:pStyle w:val="31"/>
                  </w:pPr>
                  <w:r>
                    <w:t>不涉及</w:t>
                  </w:r>
                </w:p>
              </w:tc>
              <w:tc>
                <w:tcPr>
                  <w:tcW w:w="508" w:type="pct"/>
                  <w:tcBorders>
                    <w:tl2br w:val="nil"/>
                    <w:tr2bl w:val="nil"/>
                  </w:tcBorders>
                  <w:vAlign w:val="center"/>
                </w:tcPr>
                <w:p w14:paraId="0D29B100">
                  <w:pPr>
                    <w:pStyle w:val="31"/>
                  </w:pPr>
                  <w:r>
                    <w:t>符合</w:t>
                  </w:r>
                </w:p>
              </w:tc>
            </w:tr>
          </w:tbl>
          <w:p w14:paraId="7C8F12D0">
            <w:pPr>
              <w:ind w:firstLine="480"/>
            </w:pPr>
            <w:r>
              <w:t>根据以上分析，</w:t>
            </w:r>
            <w:r>
              <w:rPr>
                <w:lang w:val="zh-CN"/>
              </w:rPr>
              <w:t>本项目的建设符合《</w:t>
            </w:r>
            <w:r>
              <w:t>四川省、重庆市</w:t>
            </w:r>
            <w:r>
              <w:rPr>
                <w:lang w:val="zh-CN"/>
              </w:rPr>
              <w:t>长江经济带发展负面</w:t>
            </w:r>
            <w:r>
              <w:t>清单实施细则</w:t>
            </w:r>
            <w:r>
              <w:rPr>
                <w:lang w:val="zh-CN"/>
              </w:rPr>
              <w:t>（</w:t>
            </w:r>
            <w:r>
              <w:t>试行，2022版</w:t>
            </w:r>
            <w:r>
              <w:rPr>
                <w:lang w:val="zh-CN"/>
              </w:rPr>
              <w:t>）》（</w:t>
            </w:r>
            <w:r>
              <w:t>川长江办</w:t>
            </w:r>
            <w:r>
              <w:rPr>
                <w:lang w:val="zh-CN"/>
              </w:rPr>
              <w:t>〔</w:t>
            </w:r>
            <w:r>
              <w:t>2022</w:t>
            </w:r>
            <w:r>
              <w:rPr>
                <w:lang w:val="zh-CN"/>
              </w:rPr>
              <w:t>〕</w:t>
            </w:r>
            <w:r>
              <w:t>17号</w:t>
            </w:r>
            <w:r>
              <w:rPr>
                <w:lang w:val="zh-CN"/>
              </w:rPr>
              <w:t>）的</w:t>
            </w:r>
            <w:r>
              <w:t>文件</w:t>
            </w:r>
            <w:r>
              <w:rPr>
                <w:lang w:val="zh-CN"/>
              </w:rPr>
              <w:t>要求。</w:t>
            </w:r>
          </w:p>
          <w:p w14:paraId="17D1A013">
            <w:pPr>
              <w:ind w:firstLine="482"/>
              <w:rPr>
                <w:rFonts w:cs="Times New Roman"/>
                <w:b/>
                <w:bCs/>
              </w:rPr>
            </w:pPr>
            <w:r>
              <w:rPr>
                <w:rFonts w:hint="eastAsia"/>
                <w:b/>
                <w:bCs/>
              </w:rPr>
              <w:t>2）</w:t>
            </w:r>
            <w:r>
              <w:rPr>
                <w:b/>
                <w:bCs/>
              </w:rPr>
              <w:t>与</w:t>
            </w:r>
            <w:r>
              <w:rPr>
                <w:rFonts w:cs="Times New Roman"/>
                <w:b/>
                <w:bCs/>
              </w:rPr>
              <w:t>大气污染防治相关政策符合性分析</w:t>
            </w:r>
          </w:p>
          <w:p w14:paraId="5FF6C75A">
            <w:pPr>
              <w:pStyle w:val="35"/>
            </w:pPr>
            <w:r>
              <w:rPr>
                <w:rFonts w:hint="eastAsia"/>
              </w:rPr>
              <w:t xml:space="preserve">  </w:t>
            </w:r>
            <w:r>
              <w:t>本项目与大气相关规划的符合性对照表</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57" w:type="dxa"/>
                <w:bottom w:w="0" w:type="dxa"/>
                <w:right w:w="57" w:type="dxa"/>
              </w:tblCellMar>
            </w:tblPr>
            <w:tblGrid>
              <w:gridCol w:w="1099"/>
              <w:gridCol w:w="3738"/>
              <w:gridCol w:w="2721"/>
              <w:gridCol w:w="403"/>
            </w:tblGrid>
            <w:tr w14:paraId="760CDD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blHeader/>
                <w:jc w:val="center"/>
              </w:trPr>
              <w:tc>
                <w:tcPr>
                  <w:tcW w:w="690" w:type="pct"/>
                  <w:tcMar>
                    <w:left w:w="28" w:type="dxa"/>
                    <w:right w:w="28" w:type="dxa"/>
                  </w:tcMar>
                  <w:vAlign w:val="center"/>
                </w:tcPr>
                <w:p w14:paraId="194AA85B">
                  <w:pPr>
                    <w:suppressAutoHyphens/>
                    <w:snapToGrid w:val="0"/>
                    <w:spacing w:line="240" w:lineRule="auto"/>
                    <w:ind w:firstLine="0" w:firstLineChars="0"/>
                    <w:jc w:val="center"/>
                    <w:rPr>
                      <w:b/>
                      <w:bCs/>
                      <w:sz w:val="21"/>
                      <w:szCs w:val="21"/>
                    </w:rPr>
                  </w:pPr>
                  <w:r>
                    <w:rPr>
                      <w:rFonts w:hint="eastAsia"/>
                      <w:b/>
                      <w:bCs/>
                      <w:sz w:val="21"/>
                      <w:szCs w:val="21"/>
                    </w:rPr>
                    <w:t>规划文件</w:t>
                  </w:r>
                </w:p>
              </w:tc>
              <w:tc>
                <w:tcPr>
                  <w:tcW w:w="2348" w:type="pct"/>
                  <w:tcMar>
                    <w:left w:w="28" w:type="dxa"/>
                    <w:right w:w="28" w:type="dxa"/>
                  </w:tcMar>
                  <w:vAlign w:val="center"/>
                </w:tcPr>
                <w:p w14:paraId="60296AAC">
                  <w:pPr>
                    <w:suppressAutoHyphens/>
                    <w:snapToGrid w:val="0"/>
                    <w:spacing w:line="240" w:lineRule="auto"/>
                    <w:ind w:firstLine="0" w:firstLineChars="0"/>
                    <w:jc w:val="center"/>
                    <w:rPr>
                      <w:b/>
                      <w:bCs/>
                      <w:sz w:val="21"/>
                      <w:szCs w:val="21"/>
                    </w:rPr>
                  </w:pPr>
                  <w:r>
                    <w:rPr>
                      <w:rFonts w:hint="eastAsia"/>
                      <w:b/>
                      <w:bCs/>
                      <w:sz w:val="21"/>
                      <w:szCs w:val="21"/>
                    </w:rPr>
                    <w:t>文件要求</w:t>
                  </w:r>
                </w:p>
              </w:tc>
              <w:tc>
                <w:tcPr>
                  <w:tcW w:w="1709" w:type="pct"/>
                  <w:tcMar>
                    <w:left w:w="28" w:type="dxa"/>
                    <w:right w:w="28" w:type="dxa"/>
                  </w:tcMar>
                  <w:vAlign w:val="center"/>
                </w:tcPr>
                <w:p w14:paraId="2FEE2A7E">
                  <w:pPr>
                    <w:suppressAutoHyphens/>
                    <w:snapToGrid w:val="0"/>
                    <w:spacing w:line="240" w:lineRule="auto"/>
                    <w:ind w:firstLine="0" w:firstLineChars="0"/>
                    <w:jc w:val="center"/>
                    <w:rPr>
                      <w:b/>
                      <w:bCs/>
                      <w:sz w:val="21"/>
                      <w:szCs w:val="21"/>
                    </w:rPr>
                  </w:pPr>
                  <w:r>
                    <w:rPr>
                      <w:rFonts w:hint="eastAsia"/>
                      <w:b/>
                      <w:bCs/>
                      <w:sz w:val="21"/>
                      <w:szCs w:val="21"/>
                    </w:rPr>
                    <w:t>本项目</w:t>
                  </w:r>
                </w:p>
              </w:tc>
              <w:tc>
                <w:tcPr>
                  <w:tcW w:w="253" w:type="pct"/>
                  <w:tcMar>
                    <w:left w:w="28" w:type="dxa"/>
                    <w:right w:w="28" w:type="dxa"/>
                  </w:tcMar>
                  <w:vAlign w:val="center"/>
                </w:tcPr>
                <w:p w14:paraId="5EE0EDBA">
                  <w:pPr>
                    <w:suppressAutoHyphens/>
                    <w:snapToGrid w:val="0"/>
                    <w:spacing w:line="240" w:lineRule="auto"/>
                    <w:ind w:firstLine="0" w:firstLineChars="0"/>
                    <w:jc w:val="center"/>
                    <w:rPr>
                      <w:b/>
                      <w:bCs/>
                      <w:sz w:val="21"/>
                      <w:szCs w:val="21"/>
                    </w:rPr>
                  </w:pPr>
                  <w:r>
                    <w:rPr>
                      <w:rFonts w:hint="eastAsia"/>
                      <w:b/>
                      <w:bCs/>
                      <w:sz w:val="21"/>
                      <w:szCs w:val="21"/>
                    </w:rPr>
                    <w:t>符合性</w:t>
                  </w:r>
                </w:p>
              </w:tc>
            </w:tr>
            <w:tr w14:paraId="32898C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jc w:val="center"/>
              </w:trPr>
              <w:tc>
                <w:tcPr>
                  <w:tcW w:w="690" w:type="pct"/>
                  <w:tcMar>
                    <w:left w:w="28" w:type="dxa"/>
                    <w:right w:w="28" w:type="dxa"/>
                  </w:tcMar>
                  <w:vAlign w:val="center"/>
                </w:tcPr>
                <w:p w14:paraId="668BE552">
                  <w:pPr>
                    <w:pStyle w:val="31"/>
                    <w:rPr>
                      <w:bCs/>
                    </w:rPr>
                  </w:pPr>
                  <w:r>
                    <w:t>《大气污染防治行动计划》</w:t>
                  </w:r>
                </w:p>
              </w:tc>
              <w:tc>
                <w:tcPr>
                  <w:tcW w:w="2348" w:type="pct"/>
                  <w:tcMar>
                    <w:left w:w="28" w:type="dxa"/>
                    <w:right w:w="28" w:type="dxa"/>
                  </w:tcMar>
                  <w:vAlign w:val="center"/>
                </w:tcPr>
                <w:p w14:paraId="1FE96CC2">
                  <w:pPr>
                    <w:pStyle w:val="31"/>
                  </w:pPr>
                  <w:r>
                    <w:t>加强工业企业大气污染综合治理。全面整治燃煤小锅炉。加快推进集中供热、</w:t>
                  </w:r>
                  <w:r>
                    <w:rPr>
                      <w:rFonts w:hint="eastAsia"/>
                    </w:rPr>
                    <w:t>“煤改气”</w:t>
                  </w:r>
                  <w:r>
                    <w:t>、</w:t>
                  </w:r>
                  <w:r>
                    <w:rPr>
                      <w:rFonts w:hint="eastAsia"/>
                    </w:rPr>
                    <w:t>“</w:t>
                  </w:r>
                  <w:r>
                    <w:t>煤改电</w:t>
                  </w:r>
                  <w:r>
                    <w:rPr>
                      <w:rFonts w:hint="eastAsia"/>
                    </w:rPr>
                    <w:t>”</w:t>
                  </w:r>
                  <w:r>
                    <w:t>工程建设</w:t>
                  </w:r>
                </w:p>
              </w:tc>
              <w:tc>
                <w:tcPr>
                  <w:tcW w:w="1709" w:type="pct"/>
                  <w:tcMar>
                    <w:left w:w="28" w:type="dxa"/>
                    <w:right w:w="28" w:type="dxa"/>
                  </w:tcMar>
                  <w:vAlign w:val="center"/>
                </w:tcPr>
                <w:p w14:paraId="58FE0C84">
                  <w:pPr>
                    <w:pStyle w:val="31"/>
                  </w:pPr>
                  <w:r>
                    <w:t>本项目</w:t>
                  </w:r>
                  <w:r>
                    <w:rPr>
                      <w:rFonts w:hint="eastAsia"/>
                    </w:rPr>
                    <w:t>为天然气锅炉，且锅炉已配备低氮燃烧装置。</w:t>
                  </w:r>
                </w:p>
              </w:tc>
              <w:tc>
                <w:tcPr>
                  <w:tcW w:w="253" w:type="pct"/>
                  <w:tcMar>
                    <w:left w:w="28" w:type="dxa"/>
                    <w:right w:w="28" w:type="dxa"/>
                  </w:tcMar>
                  <w:vAlign w:val="center"/>
                </w:tcPr>
                <w:p w14:paraId="25330D14">
                  <w:pPr>
                    <w:suppressAutoHyphens/>
                    <w:snapToGrid w:val="0"/>
                    <w:spacing w:line="240" w:lineRule="auto"/>
                    <w:ind w:firstLine="0" w:firstLineChars="0"/>
                    <w:jc w:val="center"/>
                    <w:rPr>
                      <w:sz w:val="21"/>
                      <w:szCs w:val="21"/>
                    </w:rPr>
                  </w:pPr>
                  <w:r>
                    <w:rPr>
                      <w:rFonts w:hint="eastAsia"/>
                      <w:sz w:val="21"/>
                      <w:szCs w:val="21"/>
                    </w:rPr>
                    <w:t>符合</w:t>
                  </w:r>
                </w:p>
              </w:tc>
            </w:tr>
            <w:tr w14:paraId="6F02E0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jc w:val="center"/>
              </w:trPr>
              <w:tc>
                <w:tcPr>
                  <w:tcW w:w="690" w:type="pct"/>
                  <w:tcMar>
                    <w:left w:w="28" w:type="dxa"/>
                    <w:right w:w="28" w:type="dxa"/>
                  </w:tcMar>
                  <w:vAlign w:val="center"/>
                </w:tcPr>
                <w:p w14:paraId="61CE11F4">
                  <w:pPr>
                    <w:pStyle w:val="31"/>
                    <w:rPr>
                      <w:bCs/>
                    </w:rPr>
                  </w:pPr>
                  <w:r>
                    <w:rPr>
                      <w:rFonts w:hint="eastAsia"/>
                    </w:rPr>
                    <w:t>《四川省空气质量持续改善行动计划实施方案》</w:t>
                  </w:r>
                </w:p>
              </w:tc>
              <w:tc>
                <w:tcPr>
                  <w:tcW w:w="2348" w:type="pct"/>
                  <w:tcMar>
                    <w:left w:w="28" w:type="dxa"/>
                    <w:right w:w="28" w:type="dxa"/>
                  </w:tcMar>
                  <w:vAlign w:val="center"/>
                </w:tcPr>
                <w:p w14:paraId="3993B1EE">
                  <w:pPr>
                    <w:pStyle w:val="31"/>
                  </w:pPr>
                  <w:r>
                    <w:t>(</w:t>
                  </w:r>
                  <w:r>
                    <w:rPr>
                      <w:rFonts w:hint="eastAsia"/>
                    </w:rPr>
                    <w:t>八</w:t>
                  </w:r>
                  <w:r>
                    <w:t>)</w:t>
                  </w:r>
                  <w:r>
                    <w:rPr>
                      <w:rFonts w:hint="eastAsia"/>
                    </w:rPr>
                    <w:t>积极推进锅炉淘汰。重点区域原则上不再新建燃煤锅炉，其余县级及以上城市建成区原则上不再新增35蒸吨</w:t>
                  </w:r>
                  <w:r>
                    <w:t>/</w:t>
                  </w:r>
                  <w:r>
                    <w:rPr>
                      <w:rFonts w:hint="eastAsia"/>
                    </w:rPr>
                    <w:t>小时及以下燃煤锅炉。淘汰10蒸吨</w:t>
                  </w:r>
                  <w:r>
                    <w:t>/</w:t>
                  </w:r>
                  <w:r>
                    <w:rPr>
                      <w:rFonts w:hint="eastAsia"/>
                    </w:rPr>
                    <w:t>小时及以下燃煤锅炉和2蒸吨</w:t>
                  </w:r>
                  <w:r>
                    <w:t>/</w:t>
                  </w:r>
                  <w:r>
                    <w:rPr>
                      <w:rFonts w:hint="eastAsia"/>
                    </w:rPr>
                    <w:t>小时及以下生物质锅炉。加快推进35蒸吨</w:t>
                  </w:r>
                  <w:r>
                    <w:t>/</w:t>
                  </w:r>
                  <w:r>
                    <w:rPr>
                      <w:rFonts w:hint="eastAsia"/>
                    </w:rPr>
                    <w:t>小时及以下的燃煤锅炉及茶水炉、经营性炉灶、储粮烘干设备、农产品加工等燃煤设施淘汰，重点区域城市建成区到2025年基本完成。加快热力管网建设，推进30万千瓦及以上热电联产电厂供热半径30公里范围内的燃煤锅炉和落后燃煤小热电机组</w:t>
                  </w:r>
                  <w:r>
                    <w:t>(</w:t>
                  </w:r>
                  <w:r>
                    <w:rPr>
                      <w:rFonts w:hint="eastAsia"/>
                    </w:rPr>
                    <w:t>含自备电厂</w:t>
                  </w:r>
                  <w:r>
                    <w:t>)</w:t>
                  </w:r>
                  <w:r>
                    <w:rPr>
                      <w:rFonts w:hint="eastAsia"/>
                    </w:rPr>
                    <w:t>关停或整合。</w:t>
                  </w:r>
                </w:p>
              </w:tc>
              <w:tc>
                <w:tcPr>
                  <w:tcW w:w="1709" w:type="pct"/>
                  <w:tcMar>
                    <w:left w:w="28" w:type="dxa"/>
                    <w:right w:w="28" w:type="dxa"/>
                  </w:tcMar>
                  <w:vAlign w:val="center"/>
                </w:tcPr>
                <w:p w14:paraId="721DCDB3">
                  <w:pPr>
                    <w:pStyle w:val="31"/>
                  </w:pPr>
                  <w:r>
                    <w:rPr>
                      <w:rFonts w:hint="eastAsia"/>
                    </w:rPr>
                    <w:t>本项目位于四川大英经济开发区，属重点区域。本项目使用天然气为燃料，设置1台6t/h锅炉，为厂区提供稳定热源。</w:t>
                  </w:r>
                </w:p>
              </w:tc>
              <w:tc>
                <w:tcPr>
                  <w:tcW w:w="253" w:type="pct"/>
                  <w:tcMar>
                    <w:left w:w="28" w:type="dxa"/>
                    <w:right w:w="28" w:type="dxa"/>
                  </w:tcMar>
                  <w:vAlign w:val="center"/>
                </w:tcPr>
                <w:p w14:paraId="7C694ED9">
                  <w:pPr>
                    <w:suppressAutoHyphens/>
                    <w:snapToGrid w:val="0"/>
                    <w:spacing w:line="240" w:lineRule="auto"/>
                    <w:ind w:firstLine="0" w:firstLineChars="0"/>
                    <w:jc w:val="center"/>
                    <w:rPr>
                      <w:sz w:val="21"/>
                      <w:szCs w:val="21"/>
                    </w:rPr>
                  </w:pPr>
                  <w:r>
                    <w:rPr>
                      <w:rFonts w:hint="eastAsia"/>
                      <w:sz w:val="21"/>
                      <w:szCs w:val="21"/>
                    </w:rPr>
                    <w:t>符合</w:t>
                  </w:r>
                </w:p>
              </w:tc>
            </w:tr>
            <w:tr w14:paraId="10CE409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jc w:val="center"/>
              </w:trPr>
              <w:tc>
                <w:tcPr>
                  <w:tcW w:w="690" w:type="pct"/>
                  <w:tcMar>
                    <w:left w:w="28" w:type="dxa"/>
                    <w:right w:w="28" w:type="dxa"/>
                  </w:tcMar>
                  <w:vAlign w:val="center"/>
                </w:tcPr>
                <w:p w14:paraId="4169F031">
                  <w:pPr>
                    <w:pStyle w:val="31"/>
                  </w:pPr>
                  <w:r>
                    <w:rPr>
                      <w:rFonts w:hint="eastAsia"/>
                    </w:rPr>
                    <w:t>《四川省“十四五”生态环境保护规划》</w:t>
                  </w:r>
                </w:p>
              </w:tc>
              <w:tc>
                <w:tcPr>
                  <w:tcW w:w="2348" w:type="pct"/>
                  <w:tcMar>
                    <w:left w:w="28" w:type="dxa"/>
                    <w:right w:w="28" w:type="dxa"/>
                  </w:tcMar>
                  <w:vAlign w:val="center"/>
                </w:tcPr>
                <w:p w14:paraId="111401E0">
                  <w:pPr>
                    <w:pStyle w:val="31"/>
                    <w:jc w:val="both"/>
                  </w:pPr>
                  <w:r>
                    <w:t>(</w:t>
                  </w:r>
                  <w:r>
                    <w:rPr>
                      <w:rFonts w:hint="eastAsia"/>
                    </w:rPr>
                    <w:t>一</w:t>
                  </w:r>
                  <w:r>
                    <w:t>)</w:t>
                  </w:r>
                  <w:r>
                    <w:rPr>
                      <w:rFonts w:hint="eastAsia"/>
                    </w:rPr>
                    <w:t>深化工业源污染防治。</w:t>
                  </w:r>
                </w:p>
                <w:p w14:paraId="18306072">
                  <w:pPr>
                    <w:pStyle w:val="31"/>
                    <w:jc w:val="both"/>
                  </w:pPr>
                  <w:r>
                    <w:rPr>
                      <w:rFonts w:hint="eastAsia"/>
                    </w:rPr>
                    <w:t>强化重点行业污染治理。加快火电、钢铁、水泥、焦化及燃煤工业锅炉超低排放改造。推进平板玻璃、陶瓷、铁合金、有色等重</w:t>
                  </w:r>
                  <w:r>
                    <w:t>——31</w:t>
                  </w:r>
                  <w:r>
                    <w:rPr>
                      <w:rFonts w:hint="eastAsia"/>
                    </w:rPr>
                    <w:t>点行业深度治理。深化工业炉窑大气污染综合治理</w:t>
                  </w:r>
                  <w:r>
                    <w:t>,</w:t>
                  </w:r>
                  <w:r>
                    <w:rPr>
                      <w:rFonts w:hint="eastAsia"/>
                    </w:rPr>
                    <w:t>基本完成使用高污染燃料的燃料类工业炉窑清洁能源替代。全面淘汰</w:t>
                  </w:r>
                  <w:r>
                    <w:t>10</w:t>
                  </w:r>
                  <w:r>
                    <w:rPr>
                      <w:rFonts w:hint="eastAsia"/>
                    </w:rPr>
                    <w:t>蒸吨</w:t>
                  </w:r>
                  <w:r>
                    <w:t>/</w:t>
                  </w:r>
                  <w:r>
                    <w:rPr>
                      <w:rFonts w:hint="eastAsia"/>
                    </w:rPr>
                    <w:t>小时及以下燃煤锅炉，县级及以上城市建成区原则上不再新建</w:t>
                  </w:r>
                  <w:r>
                    <w:t>35</w:t>
                  </w:r>
                  <w:r>
                    <w:rPr>
                      <w:rFonts w:hint="eastAsia"/>
                    </w:rPr>
                    <w:t>蒸吨</w:t>
                  </w:r>
                  <w:r>
                    <w:t>/</w:t>
                  </w:r>
                  <w:r>
                    <w:rPr>
                      <w:rFonts w:hint="eastAsia"/>
                    </w:rPr>
                    <w:t>小时以下的燃煤锅炉，</w:t>
                  </w:r>
                  <w:r>
                    <w:t>65</w:t>
                  </w:r>
                  <w:r>
                    <w:rPr>
                      <w:rFonts w:hint="eastAsia"/>
                    </w:rPr>
                    <w:t>蒸吨</w:t>
                  </w:r>
                  <w:r>
                    <w:t>/</w:t>
                  </w:r>
                  <w:r>
                    <w:rPr>
                      <w:rFonts w:hint="eastAsia"/>
                    </w:rPr>
                    <w:t>小时及以上燃煤锅炉</w:t>
                  </w:r>
                  <w:r>
                    <w:t>(</w:t>
                  </w:r>
                  <w:r>
                    <w:rPr>
                      <w:rFonts w:hint="eastAsia"/>
                    </w:rPr>
                    <w:t>含电力</w:t>
                  </w:r>
                  <w:r>
                    <w:t>)</w:t>
                  </w:r>
                  <w:r>
                    <w:rPr>
                      <w:rFonts w:hint="eastAsia"/>
                    </w:rPr>
                    <w:t>全面实现超低排放改造，加快推进燃气锅炉低氮燃烧改造。推动取消石油化工、平板玻璃、建筑陶瓷等行业非必要烟气旁路。强化治理设施运行监管，确保按照超低排放限值及相关标准要求运行，减少非正常工况排放。持续推进川西北地区城镇清洁能源供暖。强化钢铁、水泥、矿山等行业无组织排放整治。</w:t>
                  </w:r>
                </w:p>
              </w:tc>
              <w:tc>
                <w:tcPr>
                  <w:tcW w:w="1709" w:type="pct"/>
                  <w:tcMar>
                    <w:left w:w="28" w:type="dxa"/>
                    <w:right w:w="28" w:type="dxa"/>
                  </w:tcMar>
                  <w:vAlign w:val="center"/>
                </w:tcPr>
                <w:p w14:paraId="12F0A452">
                  <w:pPr>
                    <w:pStyle w:val="31"/>
                  </w:pPr>
                  <w:r>
                    <w:rPr>
                      <w:rFonts w:hint="eastAsia"/>
                    </w:rPr>
                    <w:t>本项目为天然气锅炉，且采取低氮燃烧措施。</w:t>
                  </w:r>
                </w:p>
              </w:tc>
              <w:tc>
                <w:tcPr>
                  <w:tcW w:w="253" w:type="pct"/>
                  <w:tcMar>
                    <w:left w:w="28" w:type="dxa"/>
                    <w:right w:w="28" w:type="dxa"/>
                  </w:tcMar>
                  <w:vAlign w:val="center"/>
                </w:tcPr>
                <w:p w14:paraId="34DCAC64">
                  <w:pPr>
                    <w:suppressAutoHyphens/>
                    <w:snapToGrid w:val="0"/>
                    <w:spacing w:line="240" w:lineRule="auto"/>
                    <w:ind w:firstLine="0" w:firstLineChars="0"/>
                    <w:jc w:val="center"/>
                    <w:rPr>
                      <w:sz w:val="21"/>
                      <w:szCs w:val="21"/>
                    </w:rPr>
                  </w:pPr>
                  <w:r>
                    <w:rPr>
                      <w:rFonts w:hint="eastAsia"/>
                      <w:sz w:val="21"/>
                      <w:szCs w:val="21"/>
                    </w:rPr>
                    <w:t>符合</w:t>
                  </w:r>
                </w:p>
              </w:tc>
            </w:tr>
            <w:tr w14:paraId="25165A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jc w:val="center"/>
              </w:trPr>
              <w:tc>
                <w:tcPr>
                  <w:tcW w:w="690" w:type="pct"/>
                  <w:tcMar>
                    <w:left w:w="28" w:type="dxa"/>
                    <w:right w:w="28" w:type="dxa"/>
                  </w:tcMar>
                  <w:vAlign w:val="center"/>
                </w:tcPr>
                <w:p w14:paraId="0E3B0182">
                  <w:pPr>
                    <w:pStyle w:val="31"/>
                  </w:pPr>
                  <w:r>
                    <w:rPr>
                      <w:rFonts w:hint="eastAsia"/>
                    </w:rPr>
                    <w:t>《遂宁市</w:t>
                  </w:r>
                  <w:r>
                    <w:t>“</w:t>
                  </w:r>
                  <w:r>
                    <w:rPr>
                      <w:rFonts w:hint="eastAsia"/>
                    </w:rPr>
                    <w:t>十四五</w:t>
                  </w:r>
                  <w:r>
                    <w:t>”</w:t>
                  </w:r>
                  <w:r>
                    <w:rPr>
                      <w:rFonts w:hint="eastAsia"/>
                    </w:rPr>
                    <w:t>节能减排综合实施方案》（遂府函〔</w:t>
                  </w:r>
                  <w:r>
                    <w:t>2022</w:t>
                  </w:r>
                  <w:r>
                    <w:rPr>
                      <w:rFonts w:hint="eastAsia"/>
                    </w:rPr>
                    <w:t>〕</w:t>
                  </w:r>
                  <w:r>
                    <w:t>173</w:t>
                  </w:r>
                  <w:r>
                    <w:rPr>
                      <w:rFonts w:hint="eastAsia"/>
                    </w:rPr>
                    <w:t>号）</w:t>
                  </w:r>
                </w:p>
              </w:tc>
              <w:tc>
                <w:tcPr>
                  <w:tcW w:w="2348" w:type="pct"/>
                  <w:tcMar>
                    <w:left w:w="28" w:type="dxa"/>
                    <w:right w:w="28" w:type="dxa"/>
                  </w:tcMar>
                  <w:vAlign w:val="center"/>
                </w:tcPr>
                <w:p w14:paraId="42D7B47E">
                  <w:pPr>
                    <w:pStyle w:val="31"/>
                    <w:jc w:val="both"/>
                    <w:rPr>
                      <w:spacing w:val="4"/>
                      <w:szCs w:val="21"/>
                    </w:rPr>
                  </w:pPr>
                  <w:r>
                    <w:rPr>
                      <w:rFonts w:hint="eastAsia" w:cs="Times New Roman"/>
                      <w:spacing w:val="4"/>
                      <w:szCs w:val="21"/>
                    </w:rPr>
                    <w:t>持续推进重点区域大气污染防治</w:t>
                  </w:r>
                </w:p>
                <w:p w14:paraId="08B5815E">
                  <w:pPr>
                    <w:pStyle w:val="31"/>
                    <w:jc w:val="both"/>
                  </w:pPr>
                  <w:r>
                    <w:rPr>
                      <w:rFonts w:hint="eastAsia"/>
                    </w:rPr>
                    <w:t>攻坚行动，加大工业源、移动源、扬尘源污染整治力度。严格合理控制煤炭消费增长，抓好煤炭清洁高效利用。削减中小型燃煤锅炉、工业炉窑、民用散煤与农业用煤</w:t>
                  </w:r>
                  <w:r>
                    <w:t>……</w:t>
                  </w:r>
                  <w:r>
                    <w:rPr>
                      <w:rFonts w:hint="eastAsia"/>
                    </w:rPr>
                    <w:t>稳妥有序推进大气污染防治重点区域燃料类煤气发生炉、燃煤热风炉、加热炉、热处理炉、干燥炉（窑）以及建材行业煤炭减量，实施清洁电力和天然气替代。</w:t>
                  </w:r>
                </w:p>
              </w:tc>
              <w:tc>
                <w:tcPr>
                  <w:tcW w:w="1709" w:type="pct"/>
                  <w:tcMar>
                    <w:left w:w="28" w:type="dxa"/>
                    <w:right w:w="28" w:type="dxa"/>
                  </w:tcMar>
                  <w:vAlign w:val="center"/>
                </w:tcPr>
                <w:p w14:paraId="36309BE9">
                  <w:pPr>
                    <w:pStyle w:val="31"/>
                  </w:pPr>
                  <w:r>
                    <w:rPr>
                      <w:rFonts w:hint="eastAsia"/>
                    </w:rPr>
                    <w:t>本项目为天然气锅炉，且采取低氮燃烧措施。</w:t>
                  </w:r>
                </w:p>
              </w:tc>
              <w:tc>
                <w:tcPr>
                  <w:tcW w:w="253" w:type="pct"/>
                  <w:tcMar>
                    <w:left w:w="28" w:type="dxa"/>
                    <w:right w:w="28" w:type="dxa"/>
                  </w:tcMar>
                  <w:vAlign w:val="center"/>
                </w:tcPr>
                <w:p w14:paraId="01DA0C4B">
                  <w:pPr>
                    <w:suppressAutoHyphens/>
                    <w:snapToGrid w:val="0"/>
                    <w:spacing w:line="240" w:lineRule="auto"/>
                    <w:ind w:firstLine="0" w:firstLineChars="0"/>
                    <w:jc w:val="center"/>
                    <w:rPr>
                      <w:sz w:val="21"/>
                      <w:szCs w:val="21"/>
                    </w:rPr>
                  </w:pPr>
                  <w:r>
                    <w:rPr>
                      <w:rFonts w:hint="eastAsia"/>
                      <w:sz w:val="21"/>
                      <w:szCs w:val="21"/>
                    </w:rPr>
                    <w:t>符合</w:t>
                  </w:r>
                </w:p>
              </w:tc>
            </w:tr>
          </w:tbl>
          <w:p w14:paraId="5C743030">
            <w:pPr>
              <w:ind w:firstLine="480"/>
            </w:pPr>
            <w:r>
              <w:rPr>
                <w:rFonts w:hint="eastAsia"/>
              </w:rPr>
              <w:t>综上，本项目与《大气污染防治行动计划》、《四川省空气质量持续改善行动计划实施方案》、《四川省“十四五”生态环境保护规划》和《遂宁市“</w:t>
            </w:r>
            <w:r>
              <w:t>十四五</w:t>
            </w:r>
            <w:r>
              <w:rPr>
                <w:rFonts w:hint="eastAsia"/>
              </w:rPr>
              <w:t>”节能减排综合实施方案》（遂府函〔</w:t>
            </w:r>
            <w:r>
              <w:t>2022</w:t>
            </w:r>
            <w:r>
              <w:rPr>
                <w:rFonts w:hint="eastAsia"/>
              </w:rPr>
              <w:t>〕</w:t>
            </w:r>
            <w:r>
              <w:t>173</w:t>
            </w:r>
            <w:r>
              <w:rPr>
                <w:rFonts w:hint="eastAsia"/>
              </w:rPr>
              <w:t>号）中的大气排放要求相符。</w:t>
            </w:r>
          </w:p>
          <w:p w14:paraId="70697B93">
            <w:pPr>
              <w:ind w:firstLine="482"/>
              <w:rPr>
                <w:b/>
                <w:bCs/>
              </w:rPr>
            </w:pPr>
            <w:r>
              <w:rPr>
                <w:rFonts w:hint="eastAsia"/>
                <w:b/>
                <w:bCs/>
              </w:rPr>
              <w:t>3）</w:t>
            </w:r>
            <w:r>
              <w:rPr>
                <w:b/>
                <w:bCs/>
              </w:rPr>
              <w:t>与</w:t>
            </w:r>
            <w:r>
              <w:rPr>
                <w:rFonts w:hint="eastAsia" w:cs="Times New Roman"/>
                <w:b/>
                <w:bCs/>
              </w:rPr>
              <w:t>水</w:t>
            </w:r>
            <w:r>
              <w:rPr>
                <w:rFonts w:cs="Times New Roman"/>
                <w:b/>
                <w:bCs/>
              </w:rPr>
              <w:t>污染防治相关政策符合性分析</w:t>
            </w:r>
          </w:p>
          <w:p w14:paraId="19B6A3F3">
            <w:pPr>
              <w:pStyle w:val="35"/>
            </w:pPr>
            <w:r>
              <w:rPr>
                <w:rFonts w:hint="eastAsia"/>
              </w:rPr>
              <w:t xml:space="preserve">  </w:t>
            </w:r>
            <w:r>
              <w:t>本项目与水污染防治相关规划的符合性对照表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02"/>
              <w:gridCol w:w="3723"/>
              <w:gridCol w:w="2118"/>
              <w:gridCol w:w="715"/>
            </w:tblGrid>
            <w:tr w14:paraId="73C45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0EBC6A56">
                  <w:pPr>
                    <w:pStyle w:val="58"/>
                    <w:jc w:val="center"/>
                  </w:pPr>
                  <w:r>
                    <w:t>文件名称</w:t>
                  </w:r>
                </w:p>
              </w:tc>
              <w:tc>
                <w:tcPr>
                  <w:tcW w:w="2339" w:type="pct"/>
                  <w:tcMar>
                    <w:left w:w="28" w:type="dxa"/>
                    <w:right w:w="28" w:type="dxa"/>
                  </w:tcMar>
                  <w:vAlign w:val="center"/>
                </w:tcPr>
                <w:p w14:paraId="6D481C89">
                  <w:pPr>
                    <w:pStyle w:val="58"/>
                    <w:jc w:val="center"/>
                  </w:pPr>
                  <w:r>
                    <w:t>要求</w:t>
                  </w:r>
                </w:p>
              </w:tc>
              <w:tc>
                <w:tcPr>
                  <w:tcW w:w="1331" w:type="pct"/>
                  <w:tcMar>
                    <w:left w:w="28" w:type="dxa"/>
                    <w:right w:w="28" w:type="dxa"/>
                  </w:tcMar>
                  <w:vAlign w:val="center"/>
                </w:tcPr>
                <w:p w14:paraId="027BB5ED">
                  <w:pPr>
                    <w:pStyle w:val="58"/>
                    <w:jc w:val="center"/>
                  </w:pPr>
                  <w:r>
                    <w:t>本项目</w:t>
                  </w:r>
                </w:p>
              </w:tc>
              <w:tc>
                <w:tcPr>
                  <w:tcW w:w="449" w:type="pct"/>
                  <w:tcMar>
                    <w:left w:w="28" w:type="dxa"/>
                    <w:right w:w="28" w:type="dxa"/>
                  </w:tcMar>
                  <w:vAlign w:val="center"/>
                </w:tcPr>
                <w:p w14:paraId="5EFEE5D7">
                  <w:pPr>
                    <w:pStyle w:val="58"/>
                    <w:jc w:val="center"/>
                  </w:pPr>
                  <w:r>
                    <w:t>符合性</w:t>
                  </w:r>
                </w:p>
              </w:tc>
            </w:tr>
            <w:tr w14:paraId="2C4CB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4D73EDA1">
                  <w:pPr>
                    <w:pStyle w:val="58"/>
                    <w:jc w:val="center"/>
                    <w:rPr>
                      <w:b w:val="0"/>
                      <w:bCs w:val="0"/>
                    </w:rPr>
                  </w:pPr>
                  <w:r>
                    <w:rPr>
                      <w:b w:val="0"/>
                      <w:bCs w:val="0"/>
                    </w:rPr>
                    <w:t>水污染防治行动计划</w:t>
                  </w:r>
                </w:p>
              </w:tc>
              <w:tc>
                <w:tcPr>
                  <w:tcW w:w="2339" w:type="pct"/>
                  <w:tcMar>
                    <w:left w:w="28" w:type="dxa"/>
                    <w:right w:w="28" w:type="dxa"/>
                  </w:tcMar>
                  <w:vAlign w:val="center"/>
                </w:tcPr>
                <w:p w14:paraId="73701439">
                  <w:pPr>
                    <w:pStyle w:val="58"/>
                    <w:rPr>
                      <w:b w:val="0"/>
                      <w:bCs w:val="0"/>
                    </w:rPr>
                  </w:pPr>
                  <w:r>
                    <w:rPr>
                      <w:b w:val="0"/>
                      <w:bCs w:val="0"/>
                    </w:rPr>
                    <w:t>集聚区内工业废水必须经预处理达到集中处理要求，可进入污水集中处理设施。新建、升级工业集聚区应同步规划、建设污水、垃圾集中处理等污染治理设施。</w:t>
                  </w:r>
                </w:p>
              </w:tc>
              <w:tc>
                <w:tcPr>
                  <w:tcW w:w="1331" w:type="pct"/>
                  <w:vMerge w:val="restart"/>
                  <w:tcMar>
                    <w:left w:w="28" w:type="dxa"/>
                    <w:right w:w="28" w:type="dxa"/>
                  </w:tcMar>
                  <w:vAlign w:val="center"/>
                </w:tcPr>
                <w:p w14:paraId="2DC4CDA3">
                  <w:pPr>
                    <w:pStyle w:val="31"/>
                    <w:jc w:val="both"/>
                    <w:rPr>
                      <w:lang w:bidi="ar"/>
                    </w:rPr>
                  </w:pPr>
                  <w:r>
                    <w:rPr>
                      <w:rFonts w:hint="eastAsia"/>
                      <w:lang w:bidi="ar"/>
                    </w:rPr>
                    <w:t>中和后的反冲洗废水进入厂区污水处理站，处理后水回用于工艺生产；纯水制备浓水优先用于厂区绿化，剩余的与锅炉排污水一同进入市政污水管网，再进入四川大英经济开发区工业污水处理厂，最终排入郪江。</w:t>
                  </w:r>
                </w:p>
              </w:tc>
              <w:tc>
                <w:tcPr>
                  <w:tcW w:w="449" w:type="pct"/>
                  <w:tcMar>
                    <w:left w:w="28" w:type="dxa"/>
                    <w:right w:w="28" w:type="dxa"/>
                  </w:tcMar>
                  <w:vAlign w:val="center"/>
                </w:tcPr>
                <w:p w14:paraId="7211B4A9">
                  <w:pPr>
                    <w:pStyle w:val="58"/>
                    <w:rPr>
                      <w:b w:val="0"/>
                      <w:bCs w:val="0"/>
                    </w:rPr>
                  </w:pPr>
                  <w:r>
                    <w:rPr>
                      <w:b w:val="0"/>
                      <w:bCs w:val="0"/>
                    </w:rPr>
                    <w:t>符合</w:t>
                  </w:r>
                </w:p>
              </w:tc>
            </w:tr>
            <w:tr w14:paraId="23D2A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1731CEA3">
                  <w:pPr>
                    <w:pStyle w:val="58"/>
                    <w:jc w:val="center"/>
                    <w:rPr>
                      <w:b w:val="0"/>
                      <w:bCs w:val="0"/>
                    </w:rPr>
                  </w:pPr>
                  <w:r>
                    <w:rPr>
                      <w:b w:val="0"/>
                      <w:bCs w:val="0"/>
                    </w:rPr>
                    <w:t>《关于加强长江黄金水道环境污染防控治理的指导意见》</w:t>
                  </w:r>
                </w:p>
              </w:tc>
              <w:tc>
                <w:tcPr>
                  <w:tcW w:w="2339" w:type="pct"/>
                  <w:tcMar>
                    <w:left w:w="28" w:type="dxa"/>
                    <w:right w:w="28" w:type="dxa"/>
                  </w:tcMar>
                  <w:vAlign w:val="center"/>
                </w:tcPr>
                <w:p w14:paraId="6CD10CCB">
                  <w:pPr>
                    <w:pStyle w:val="58"/>
                    <w:rPr>
                      <w:b w:val="0"/>
                      <w:bCs w:val="0"/>
                    </w:rPr>
                  </w:pPr>
                  <w:r>
                    <w:rPr>
                      <w:b w:val="0"/>
                      <w:bCs w:val="0"/>
                    </w:rPr>
                    <w:t>落实主体功能区战略，实施差别化的区域产业政策。科学划定岸线功能分区边界，严格分区管理和用途管制。坚持“以水定发展”，统筹规划沿江岸线资源，严控下游高污染、高排放企业向上游转移。除在建项目外，严禁在干及主要支流岸线1公里范围内新建布局重化工园区，严控在中上游沿岸地区新建石油化工和煤化工项目。</w:t>
                  </w:r>
                </w:p>
              </w:tc>
              <w:tc>
                <w:tcPr>
                  <w:tcW w:w="1331" w:type="pct"/>
                  <w:vMerge w:val="continue"/>
                  <w:tcMar>
                    <w:left w:w="28" w:type="dxa"/>
                    <w:right w:w="28" w:type="dxa"/>
                  </w:tcMar>
                  <w:vAlign w:val="center"/>
                </w:tcPr>
                <w:p w14:paraId="2AE4AFD3">
                  <w:pPr>
                    <w:pStyle w:val="58"/>
                    <w:rPr>
                      <w:b w:val="0"/>
                      <w:bCs w:val="0"/>
                    </w:rPr>
                  </w:pPr>
                </w:p>
              </w:tc>
              <w:tc>
                <w:tcPr>
                  <w:tcW w:w="449" w:type="pct"/>
                  <w:tcMar>
                    <w:left w:w="28" w:type="dxa"/>
                    <w:right w:w="28" w:type="dxa"/>
                  </w:tcMar>
                  <w:vAlign w:val="center"/>
                </w:tcPr>
                <w:p w14:paraId="2239F0AB">
                  <w:pPr>
                    <w:pStyle w:val="58"/>
                    <w:rPr>
                      <w:b w:val="0"/>
                      <w:bCs w:val="0"/>
                    </w:rPr>
                  </w:pPr>
                  <w:r>
                    <w:rPr>
                      <w:b w:val="0"/>
                      <w:bCs w:val="0"/>
                    </w:rPr>
                    <w:t>符合</w:t>
                  </w:r>
                </w:p>
              </w:tc>
            </w:tr>
            <w:tr w14:paraId="6E45D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626D83F2">
                  <w:pPr>
                    <w:pStyle w:val="58"/>
                    <w:jc w:val="center"/>
                    <w:rPr>
                      <w:b w:val="0"/>
                      <w:bCs w:val="0"/>
                    </w:rPr>
                  </w:pPr>
                  <w:r>
                    <w:rPr>
                      <w:b w:val="0"/>
                      <w:bCs w:val="0"/>
                    </w:rPr>
                    <w:t>《水污染防治行动计划》（四川省工作方案）</w:t>
                  </w:r>
                </w:p>
              </w:tc>
              <w:tc>
                <w:tcPr>
                  <w:tcW w:w="2339" w:type="pct"/>
                  <w:tcMar>
                    <w:left w:w="28" w:type="dxa"/>
                    <w:right w:w="28" w:type="dxa"/>
                  </w:tcMar>
                  <w:vAlign w:val="center"/>
                </w:tcPr>
                <w:p w14:paraId="1E6BBC79">
                  <w:pPr>
                    <w:pStyle w:val="58"/>
                    <w:rPr>
                      <w:b w:val="0"/>
                      <w:bCs w:val="0"/>
                    </w:rPr>
                  </w:pPr>
                  <w:r>
                    <w:rPr>
                      <w:b w:val="0"/>
                      <w:bCs w:val="0"/>
                    </w:rPr>
                    <w:t>新建、升级工业集聚区应严格执行环境影响评价和环境保护“三同时”制度，同步规划、建设和运行污水垃圾集中处理等污染治理设施，集聚区内的工业废水必须经预处理达到集中处理要求后，方可排入集中污水处</w:t>
                  </w:r>
                  <w:r>
                    <w:rPr>
                      <w:rFonts w:hint="eastAsia"/>
                      <w:b w:val="0"/>
                      <w:bCs w:val="0"/>
                    </w:rPr>
                    <w:t>理设</w:t>
                  </w:r>
                  <w:r>
                    <w:rPr>
                      <w:b w:val="0"/>
                      <w:bCs w:val="0"/>
                    </w:rPr>
                    <w:t>施。</w:t>
                  </w:r>
                </w:p>
              </w:tc>
              <w:tc>
                <w:tcPr>
                  <w:tcW w:w="1331" w:type="pct"/>
                  <w:vMerge w:val="continue"/>
                  <w:tcMar>
                    <w:left w:w="28" w:type="dxa"/>
                    <w:right w:w="28" w:type="dxa"/>
                  </w:tcMar>
                  <w:vAlign w:val="center"/>
                </w:tcPr>
                <w:p w14:paraId="262A3477">
                  <w:pPr>
                    <w:pStyle w:val="58"/>
                    <w:rPr>
                      <w:b w:val="0"/>
                      <w:bCs w:val="0"/>
                    </w:rPr>
                  </w:pPr>
                </w:p>
              </w:tc>
              <w:tc>
                <w:tcPr>
                  <w:tcW w:w="449" w:type="pct"/>
                  <w:tcMar>
                    <w:left w:w="28" w:type="dxa"/>
                    <w:right w:w="28" w:type="dxa"/>
                  </w:tcMar>
                  <w:vAlign w:val="center"/>
                </w:tcPr>
                <w:p w14:paraId="3C2B9026">
                  <w:pPr>
                    <w:pStyle w:val="58"/>
                    <w:rPr>
                      <w:b w:val="0"/>
                      <w:bCs w:val="0"/>
                    </w:rPr>
                  </w:pPr>
                  <w:r>
                    <w:rPr>
                      <w:b w:val="0"/>
                      <w:bCs w:val="0"/>
                    </w:rPr>
                    <w:t>符合</w:t>
                  </w:r>
                </w:p>
              </w:tc>
            </w:tr>
          </w:tbl>
          <w:p w14:paraId="7BA60C3B">
            <w:pPr>
              <w:ind w:firstLine="480"/>
            </w:pPr>
            <w:r>
              <w:t>综上，</w:t>
            </w:r>
            <w:r>
              <w:rPr>
                <w:rFonts w:hint="eastAsia"/>
              </w:rPr>
              <w:t>本</w:t>
            </w:r>
            <w:r>
              <w:t>项目建设符合</w:t>
            </w:r>
            <w:r>
              <w:rPr>
                <w:rFonts w:hint="eastAsia"/>
              </w:rPr>
              <w:t>水污染防治相关政策</w:t>
            </w:r>
            <w:r>
              <w:t>的要求。</w:t>
            </w:r>
          </w:p>
        </w:tc>
      </w:tr>
    </w:tbl>
    <w:p w14:paraId="4F98CD34">
      <w:pPr>
        <w:tabs>
          <w:tab w:val="left" w:pos="693"/>
        </w:tabs>
        <w:ind w:firstLine="0" w:firstLineChars="0"/>
        <w:rPr>
          <w:rFonts w:hint="eastAsia" w:ascii="黑体" w:hAnsi="黑体" w:eastAsia="黑体"/>
          <w:sz w:val="28"/>
          <w:szCs w:val="32"/>
        </w:rPr>
        <w:sectPr>
          <w:pgSz w:w="11906" w:h="16838"/>
          <w:pgMar w:top="1440" w:right="1800" w:bottom="1440" w:left="1800" w:header="851" w:footer="992" w:gutter="0"/>
          <w:cols w:space="425" w:num="1"/>
          <w:docGrid w:type="lines" w:linePitch="326" w:charSpace="0"/>
        </w:sectPr>
      </w:pPr>
      <w:r>
        <w:rPr>
          <w:rFonts w:ascii="黑体" w:hAnsi="黑体" w:eastAsia="黑体"/>
          <w:sz w:val="28"/>
          <w:szCs w:val="32"/>
        </w:rPr>
        <w:tab/>
      </w:r>
    </w:p>
    <w:p w14:paraId="340524D9">
      <w:pPr>
        <w:pStyle w:val="2"/>
      </w:pPr>
      <w:r>
        <w:rPr>
          <w:rFonts w:hint="eastAsia"/>
        </w:rPr>
        <w:t>二、建设项目工程分析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1"/>
        <w:gridCol w:w="8071"/>
      </w:tblGrid>
      <w:tr w14:paraId="2A32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10" w:type="pct"/>
            <w:vAlign w:val="center"/>
          </w:tcPr>
          <w:p w14:paraId="44637452">
            <w:pPr>
              <w:ind w:firstLine="0" w:firstLineChars="0"/>
              <w:jc w:val="center"/>
              <w:rPr>
                <w:b/>
                <w:bCs/>
              </w:rPr>
            </w:pPr>
            <w:r>
              <w:rPr>
                <w:rFonts w:hint="eastAsia"/>
                <w:b/>
                <w:bCs/>
                <w:szCs w:val="32"/>
              </w:rPr>
              <w:t>建设内容</w:t>
            </w:r>
          </w:p>
        </w:tc>
        <w:tc>
          <w:tcPr>
            <w:tcW w:w="4490" w:type="pct"/>
            <w:vAlign w:val="center"/>
          </w:tcPr>
          <w:p w14:paraId="36723F50">
            <w:pPr>
              <w:ind w:firstLine="482"/>
              <w:rPr>
                <w:b/>
              </w:rPr>
            </w:pPr>
            <w:r>
              <w:rPr>
                <w:rFonts w:hint="eastAsia"/>
                <w:b/>
              </w:rPr>
              <w:t>一、</w:t>
            </w:r>
            <w:r>
              <w:rPr>
                <w:b/>
              </w:rPr>
              <w:t>项目由来</w:t>
            </w:r>
          </w:p>
          <w:p w14:paraId="379060F8">
            <w:pPr>
              <w:ind w:firstLine="480"/>
            </w:pPr>
            <w:r>
              <w:rPr>
                <w:rFonts w:hint="eastAsia"/>
              </w:rPr>
              <w:t>四川蜀泰化工科技有限公司</w:t>
            </w:r>
            <w:bookmarkStart w:id="6" w:name="_Hlk207031589"/>
            <w:r>
              <w:rPr>
                <w:rFonts w:hint="eastAsia"/>
              </w:rPr>
              <w:t>（以下简称“蜀泰化工”）</w:t>
            </w:r>
            <w:bookmarkEnd w:id="6"/>
            <w:r>
              <w:rPr>
                <w:rFonts w:hint="eastAsia"/>
              </w:rPr>
              <w:t>主要从事汽柴油加氢改质催化剂、制氢催化剂、环保催化剂的研究、销售和相关技术服务，主要业务方向为环保、清洁能源、节能等产业，公司奉行“累积点滴改进，迈向完美品质”的兴企方略，持续追求稳定可靠的产品质量、周到贴心的售后服务、严谨谦虚的工作作风，赢得了与众多优秀企业合作的机会，使得公司具有了较强的盈利能力和抗风险能力。蜀泰技术人员和顾问团队主要来自中国科学院、西南化工研究设计院、南化集团研究院、南京工业大学、川化集团、中国船舶718所、中国应化院等大型化工企业和科研院所，具备较强的研发创新能力和服务能力。随着技术进步和社会发展，市场需求会逐年增大，新建的生产线投产后，产品质量处于中国领先水平，具有广阔的市场前景和利润空间。</w:t>
            </w:r>
          </w:p>
          <w:p w14:paraId="37E0EDCD">
            <w:pPr>
              <w:ind w:firstLine="480"/>
            </w:pPr>
            <w:bookmarkStart w:id="7" w:name="_Hlk207031603"/>
            <w:r>
              <w:rPr>
                <w:rFonts w:hint="eastAsia"/>
              </w:rPr>
              <w:t>目前，蜀泰化工在四川大英经济开发区内有两处厂区，一处位于四川大英经济开发区</w:t>
            </w:r>
            <w:r>
              <w:t>盛马大道中段13号</w:t>
            </w:r>
            <w:r>
              <w:rPr>
                <w:rFonts w:hint="eastAsia"/>
              </w:rPr>
              <w:t>，该处为老厂；一处位于四川大英经济开发区</w:t>
            </w:r>
            <w:r>
              <w:rPr>
                <w:rFonts w:hint="eastAsia"/>
                <w:szCs w:val="24"/>
              </w:rPr>
              <w:t>石长村，该处为新厂。本项目为新厂的锅炉升级改造项目。</w:t>
            </w:r>
          </w:p>
          <w:bookmarkEnd w:id="7"/>
          <w:p w14:paraId="69498B04">
            <w:pPr>
              <w:ind w:firstLine="480"/>
            </w:pPr>
            <w:bookmarkStart w:id="8" w:name="_Hlk207031678"/>
            <w:r>
              <w:rPr>
                <w:rFonts w:hint="eastAsia"/>
              </w:rPr>
              <w:t>蜀泰化工（新厂）于2018年7月20日取得遂宁市生态环境局（原遂宁市环境保护局）出具的《遂宁市环境保护局关于汽柴油加氢催化剂和纳米新材料建设项目环境影响报告书的批复》（遂环评函〔2018〕101号）。</w:t>
            </w:r>
          </w:p>
          <w:bookmarkEnd w:id="8"/>
          <w:p w14:paraId="5B56D5A4">
            <w:pPr>
              <w:ind w:firstLine="480"/>
            </w:pPr>
            <w:r>
              <w:rPr>
                <w:rFonts w:hint="eastAsia"/>
              </w:rPr>
              <w:t>现有项目建设期间至今，四川大英经济开发区内无集中供热，</w:t>
            </w:r>
            <w:bookmarkStart w:id="9" w:name="_Hlk207031534"/>
            <w:r>
              <w:rPr>
                <w:rFonts w:hint="eastAsia"/>
              </w:rPr>
              <w:t>为满足蜀泰化工（新厂）生产对热力的需求，蜀泰化工（新厂）在厂区内设1台4t/h天然气锅炉。</w:t>
            </w:r>
          </w:p>
          <w:p w14:paraId="3954B268">
            <w:pPr>
              <w:ind w:firstLine="480"/>
            </w:pPr>
            <w:r>
              <w:rPr>
                <w:rFonts w:hint="eastAsia"/>
              </w:rPr>
              <w:t>为满足市场对脱氢催化剂新的需求，满足客户对该催化剂分散度、堆密度的差异性需求，蜀泰化工优化其生产工艺，采用不同的造粒和干燥方法，在现有喷造粒干燥的工艺外，新增辗料机、造粒、烘箱干燥工艺。其中，烘箱干燥采用蒸汽间接加热，增加了对蒸汽量的需求（生产工艺的优化工程正在环评阶段，本项目评价对象仅为锅炉）。因此，现有的1台4t/h天然气锅炉已不能满足生产需求，亟须对现有锅炉进行产能提升，拟建1台6t/h天然气锅炉。</w:t>
            </w:r>
          </w:p>
          <w:bookmarkEnd w:id="9"/>
          <w:p w14:paraId="6D3E7590">
            <w:pPr>
              <w:ind w:firstLine="480"/>
            </w:pPr>
            <w:r>
              <w:rPr>
                <w:rFonts w:hint="eastAsia"/>
              </w:rPr>
              <w:t>本项目仅为蜀泰化工（新厂）的公用工程，不涉及主体工程建设，根据《建设项目环境影响评价分类管理名录》（2021版），本项目评价对象为“6t/h天然气锅炉”属“91 热力生产和供应工程（包括建设单位自建自用的供热工程）”中“天然气锅炉总容量1吨/小时（0.7兆瓦）以上的”应编制报告表。</w:t>
            </w:r>
          </w:p>
          <w:p w14:paraId="3A07BD6C">
            <w:pPr>
              <w:ind w:firstLine="482"/>
              <w:rPr>
                <w:b/>
                <w:bCs/>
              </w:rPr>
            </w:pPr>
            <w:r>
              <w:rPr>
                <w:rFonts w:hint="eastAsia"/>
                <w:b/>
                <w:bCs/>
              </w:rPr>
              <w:t>二、建设内容及项目组成</w:t>
            </w:r>
          </w:p>
          <w:p w14:paraId="55FAA33D">
            <w:pPr>
              <w:ind w:firstLine="482"/>
              <w:rPr>
                <w:b/>
                <w:bCs/>
                <w:szCs w:val="24"/>
              </w:rPr>
            </w:pPr>
            <w:r>
              <w:rPr>
                <w:rFonts w:hint="eastAsia"/>
                <w:b/>
                <w:bCs/>
                <w:szCs w:val="24"/>
              </w:rPr>
              <w:t>1、建设内容</w:t>
            </w:r>
          </w:p>
          <w:p w14:paraId="0B552E2F">
            <w:pPr>
              <w:ind w:firstLine="482"/>
              <w:rPr>
                <w:szCs w:val="24"/>
              </w:rPr>
            </w:pPr>
            <w:r>
              <w:rPr>
                <w:rFonts w:hint="eastAsia"/>
                <w:b/>
                <w:bCs/>
                <w:szCs w:val="24"/>
              </w:rPr>
              <w:t>项目名称：</w:t>
            </w:r>
            <w:r>
              <w:rPr>
                <w:rFonts w:hint="eastAsia"/>
                <w:szCs w:val="24"/>
              </w:rPr>
              <w:t>天然气锅炉优化改造项目</w:t>
            </w:r>
          </w:p>
          <w:p w14:paraId="5DD97E70">
            <w:pPr>
              <w:ind w:firstLine="482"/>
              <w:rPr>
                <w:szCs w:val="24"/>
              </w:rPr>
            </w:pPr>
            <w:r>
              <w:rPr>
                <w:rFonts w:hint="eastAsia"/>
                <w:b/>
                <w:bCs/>
                <w:szCs w:val="24"/>
              </w:rPr>
              <w:t>建设性质：</w:t>
            </w:r>
            <w:r>
              <w:rPr>
                <w:rFonts w:hint="eastAsia"/>
                <w:szCs w:val="24"/>
              </w:rPr>
              <w:t>扩建</w:t>
            </w:r>
          </w:p>
          <w:p w14:paraId="7BD485D2">
            <w:pPr>
              <w:ind w:firstLine="482"/>
              <w:rPr>
                <w:bCs/>
              </w:rPr>
            </w:pPr>
            <w:r>
              <w:rPr>
                <w:rFonts w:hint="eastAsia"/>
                <w:b/>
                <w:bCs/>
                <w:szCs w:val="24"/>
              </w:rPr>
              <w:t>建设单位：</w:t>
            </w:r>
            <w:r>
              <w:rPr>
                <w:rFonts w:hint="eastAsia"/>
                <w:bCs/>
              </w:rPr>
              <w:t>四川蜀泰化工科技有限公司</w:t>
            </w:r>
          </w:p>
          <w:p w14:paraId="769BC7BD">
            <w:pPr>
              <w:ind w:firstLine="482"/>
              <w:rPr>
                <w:szCs w:val="24"/>
              </w:rPr>
            </w:pPr>
            <w:r>
              <w:rPr>
                <w:rFonts w:hint="eastAsia"/>
                <w:b/>
              </w:rPr>
              <w:t>建设地点：</w:t>
            </w:r>
            <w:r>
              <w:rPr>
                <w:rFonts w:hint="eastAsia"/>
                <w:szCs w:val="24"/>
              </w:rPr>
              <w:t>四川大英经济开发区石长村</w:t>
            </w:r>
          </w:p>
          <w:p w14:paraId="231EC227">
            <w:pPr>
              <w:ind w:firstLine="482"/>
              <w:rPr>
                <w:szCs w:val="24"/>
              </w:rPr>
            </w:pPr>
            <w:r>
              <w:rPr>
                <w:rFonts w:hint="eastAsia"/>
                <w:b/>
                <w:bCs/>
                <w:szCs w:val="24"/>
              </w:rPr>
              <w:t>建设内容：</w:t>
            </w:r>
            <w:r>
              <w:rPr>
                <w:rFonts w:hint="eastAsia"/>
                <w:szCs w:val="24"/>
              </w:rPr>
              <w:t>本项目不新增用地，对现有的1台4t/h天然气锅炉进行优化至达产6t/h天然气锅炉。</w:t>
            </w:r>
          </w:p>
          <w:p w14:paraId="3DF44131">
            <w:pPr>
              <w:ind w:firstLine="482"/>
              <w:rPr>
                <w:b/>
                <w:bCs/>
              </w:rPr>
            </w:pPr>
            <w:r>
              <w:rPr>
                <w:rFonts w:hint="eastAsia"/>
                <w:b/>
                <w:bCs/>
              </w:rPr>
              <w:t>2、项目组成</w:t>
            </w:r>
          </w:p>
          <w:p w14:paraId="5E75C952">
            <w:pPr>
              <w:ind w:firstLine="480"/>
            </w:pPr>
            <w:r>
              <w:rPr>
                <w:rFonts w:hint="eastAsia"/>
              </w:rPr>
              <w:t>项目组成及主要环境问题见表2-1。</w:t>
            </w:r>
          </w:p>
          <w:p w14:paraId="67B9246E">
            <w:pPr>
              <w:pStyle w:val="29"/>
            </w:pPr>
            <w:r>
              <w:rPr>
                <w:rFonts w:hint="eastAsia"/>
              </w:rPr>
              <w:t xml:space="preserve">  项目组成及主要环境问题</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303"/>
              <w:gridCol w:w="377"/>
              <w:gridCol w:w="4673"/>
              <w:gridCol w:w="808"/>
              <w:gridCol w:w="808"/>
              <w:gridCol w:w="558"/>
            </w:tblGrid>
            <w:tr w14:paraId="05AC2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Mar>
                    <w:left w:w="28" w:type="dxa"/>
                    <w:right w:w="28" w:type="dxa"/>
                  </w:tcMar>
                  <w:vAlign w:val="center"/>
                </w:tcPr>
                <w:p w14:paraId="44B78167">
                  <w:pPr>
                    <w:pStyle w:val="31"/>
                    <w:rPr>
                      <w:b/>
                      <w:bCs/>
                    </w:rPr>
                  </w:pPr>
                  <w:bookmarkStart w:id="10" w:name="_Hlk175754360"/>
                  <w:r>
                    <w:rPr>
                      <w:b/>
                      <w:bCs/>
                    </w:rPr>
                    <w:t>类别</w:t>
                  </w:r>
                </w:p>
              </w:tc>
              <w:tc>
                <w:tcPr>
                  <w:tcW w:w="0" w:type="auto"/>
                  <w:gridSpan w:val="2"/>
                  <w:vMerge w:val="restart"/>
                  <w:tcMar>
                    <w:left w:w="28" w:type="dxa"/>
                    <w:right w:w="28" w:type="dxa"/>
                  </w:tcMar>
                  <w:vAlign w:val="center"/>
                </w:tcPr>
                <w:p w14:paraId="4EEC2668">
                  <w:pPr>
                    <w:pStyle w:val="31"/>
                    <w:rPr>
                      <w:b/>
                      <w:bCs/>
                    </w:rPr>
                  </w:pPr>
                  <w:r>
                    <w:rPr>
                      <w:b/>
                      <w:bCs/>
                    </w:rPr>
                    <w:t>名称</w:t>
                  </w:r>
                </w:p>
              </w:tc>
              <w:tc>
                <w:tcPr>
                  <w:tcW w:w="0" w:type="auto"/>
                  <w:vMerge w:val="restart"/>
                  <w:tcMar>
                    <w:left w:w="28" w:type="dxa"/>
                    <w:right w:w="28" w:type="dxa"/>
                  </w:tcMar>
                  <w:vAlign w:val="center"/>
                </w:tcPr>
                <w:p w14:paraId="548A4364">
                  <w:pPr>
                    <w:pStyle w:val="31"/>
                    <w:rPr>
                      <w:b/>
                      <w:bCs/>
                    </w:rPr>
                  </w:pPr>
                  <w:r>
                    <w:rPr>
                      <w:b/>
                      <w:bCs/>
                    </w:rPr>
                    <w:t>建设内容及规模</w:t>
                  </w:r>
                </w:p>
              </w:tc>
              <w:tc>
                <w:tcPr>
                  <w:tcW w:w="0" w:type="auto"/>
                  <w:gridSpan w:val="2"/>
                  <w:tcMar>
                    <w:left w:w="28" w:type="dxa"/>
                    <w:right w:w="28" w:type="dxa"/>
                  </w:tcMar>
                  <w:vAlign w:val="center"/>
                </w:tcPr>
                <w:p w14:paraId="57482479">
                  <w:pPr>
                    <w:pStyle w:val="31"/>
                    <w:rPr>
                      <w:b/>
                      <w:bCs/>
                    </w:rPr>
                  </w:pPr>
                  <w:r>
                    <w:rPr>
                      <w:b/>
                      <w:bCs/>
                    </w:rPr>
                    <w:t>主要环境问题</w:t>
                  </w:r>
                </w:p>
              </w:tc>
              <w:tc>
                <w:tcPr>
                  <w:tcW w:w="0" w:type="auto"/>
                  <w:vMerge w:val="restart"/>
                  <w:vAlign w:val="center"/>
                </w:tcPr>
                <w:p w14:paraId="381C6679">
                  <w:pPr>
                    <w:pStyle w:val="31"/>
                    <w:rPr>
                      <w:b/>
                      <w:bCs/>
                    </w:rPr>
                  </w:pPr>
                  <w:r>
                    <w:rPr>
                      <w:rFonts w:hint="eastAsia"/>
                      <w:b/>
                      <w:bCs/>
                    </w:rPr>
                    <w:t>备注</w:t>
                  </w:r>
                </w:p>
              </w:tc>
            </w:tr>
            <w:tr w14:paraId="3E31C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3905C752">
                  <w:pPr>
                    <w:pStyle w:val="31"/>
                    <w:rPr>
                      <w:b/>
                      <w:bCs/>
                    </w:rPr>
                  </w:pPr>
                </w:p>
              </w:tc>
              <w:tc>
                <w:tcPr>
                  <w:tcW w:w="0" w:type="auto"/>
                  <w:gridSpan w:val="2"/>
                  <w:vMerge w:val="continue"/>
                  <w:tcMar>
                    <w:left w:w="28" w:type="dxa"/>
                    <w:right w:w="28" w:type="dxa"/>
                  </w:tcMar>
                  <w:vAlign w:val="center"/>
                </w:tcPr>
                <w:p w14:paraId="2DBC5DEC">
                  <w:pPr>
                    <w:pStyle w:val="31"/>
                    <w:rPr>
                      <w:b/>
                      <w:bCs/>
                    </w:rPr>
                  </w:pPr>
                </w:p>
              </w:tc>
              <w:tc>
                <w:tcPr>
                  <w:tcW w:w="0" w:type="auto"/>
                  <w:vMerge w:val="continue"/>
                  <w:tcMar>
                    <w:left w:w="28" w:type="dxa"/>
                    <w:right w:w="28" w:type="dxa"/>
                  </w:tcMar>
                  <w:vAlign w:val="center"/>
                </w:tcPr>
                <w:p w14:paraId="2E6BE500">
                  <w:pPr>
                    <w:pStyle w:val="31"/>
                    <w:rPr>
                      <w:b/>
                      <w:bCs/>
                    </w:rPr>
                  </w:pPr>
                </w:p>
              </w:tc>
              <w:tc>
                <w:tcPr>
                  <w:tcW w:w="0" w:type="auto"/>
                  <w:tcMar>
                    <w:left w:w="28" w:type="dxa"/>
                    <w:right w:w="28" w:type="dxa"/>
                  </w:tcMar>
                  <w:vAlign w:val="center"/>
                </w:tcPr>
                <w:p w14:paraId="7C3D08AA">
                  <w:pPr>
                    <w:pStyle w:val="31"/>
                    <w:rPr>
                      <w:b/>
                      <w:bCs/>
                    </w:rPr>
                  </w:pPr>
                  <w:r>
                    <w:rPr>
                      <w:b/>
                      <w:bCs/>
                    </w:rPr>
                    <w:t>建设期</w:t>
                  </w:r>
                </w:p>
              </w:tc>
              <w:tc>
                <w:tcPr>
                  <w:tcW w:w="0" w:type="auto"/>
                  <w:tcMar>
                    <w:left w:w="28" w:type="dxa"/>
                    <w:right w:w="28" w:type="dxa"/>
                  </w:tcMar>
                  <w:vAlign w:val="center"/>
                </w:tcPr>
                <w:p w14:paraId="4C824F87">
                  <w:pPr>
                    <w:pStyle w:val="31"/>
                    <w:rPr>
                      <w:b/>
                      <w:bCs/>
                    </w:rPr>
                  </w:pPr>
                  <w:r>
                    <w:rPr>
                      <w:b/>
                      <w:bCs/>
                    </w:rPr>
                    <w:t>营运期</w:t>
                  </w:r>
                </w:p>
              </w:tc>
              <w:tc>
                <w:tcPr>
                  <w:tcW w:w="0" w:type="auto"/>
                  <w:vMerge w:val="continue"/>
                  <w:vAlign w:val="center"/>
                </w:tcPr>
                <w:p w14:paraId="2CD8B956">
                  <w:pPr>
                    <w:pStyle w:val="31"/>
                    <w:rPr>
                      <w:b/>
                      <w:bCs/>
                    </w:rPr>
                  </w:pPr>
                </w:p>
              </w:tc>
            </w:tr>
            <w:tr w14:paraId="17E49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176933CB">
                  <w:pPr>
                    <w:pStyle w:val="31"/>
                  </w:pPr>
                  <w:r>
                    <w:t>主体工程</w:t>
                  </w:r>
                </w:p>
              </w:tc>
              <w:tc>
                <w:tcPr>
                  <w:tcW w:w="0" w:type="auto"/>
                  <w:gridSpan w:val="2"/>
                  <w:tcMar>
                    <w:left w:w="28" w:type="dxa"/>
                    <w:right w:w="28" w:type="dxa"/>
                  </w:tcMar>
                  <w:vAlign w:val="center"/>
                </w:tcPr>
                <w:p w14:paraId="39F4AD6A">
                  <w:pPr>
                    <w:pStyle w:val="31"/>
                  </w:pPr>
                  <w:r>
                    <w:rPr>
                      <w:rFonts w:hint="eastAsia"/>
                    </w:rPr>
                    <w:t>锅炉房</w:t>
                  </w:r>
                </w:p>
              </w:tc>
              <w:tc>
                <w:tcPr>
                  <w:tcW w:w="0" w:type="auto"/>
                  <w:tcMar>
                    <w:left w:w="28" w:type="dxa"/>
                    <w:right w:w="28" w:type="dxa"/>
                  </w:tcMar>
                  <w:vAlign w:val="center"/>
                </w:tcPr>
                <w:p w14:paraId="7AAD9DF6">
                  <w:pPr>
                    <w:pStyle w:val="31"/>
                    <w:jc w:val="both"/>
                  </w:pPr>
                  <w:r>
                    <w:rPr>
                      <w:rFonts w:hint="eastAsia"/>
                    </w:rPr>
                    <w:t>不新增占地，不涉及土建，依托现有锅炉房主体结构，依托现有锅炉操作台、配电柜、可燃气体报警器等，拆除现有1台4t/h天然气锅炉，新建1台6t/h天然气锅炉。</w:t>
                  </w:r>
                </w:p>
              </w:tc>
              <w:tc>
                <w:tcPr>
                  <w:tcW w:w="0" w:type="auto"/>
                  <w:vMerge w:val="restart"/>
                  <w:tcMar>
                    <w:left w:w="28" w:type="dxa"/>
                    <w:right w:w="28" w:type="dxa"/>
                  </w:tcMar>
                  <w:vAlign w:val="center"/>
                </w:tcPr>
                <w:p w14:paraId="7191DA21">
                  <w:pPr>
                    <w:pStyle w:val="31"/>
                    <w:jc w:val="both"/>
                  </w:pPr>
                  <w:r>
                    <w:rPr>
                      <w:rFonts w:hint="eastAsia"/>
                    </w:rPr>
                    <w:t>废气、废水、噪声、固废</w:t>
                  </w:r>
                </w:p>
              </w:tc>
              <w:tc>
                <w:tcPr>
                  <w:tcW w:w="0" w:type="auto"/>
                  <w:tcMar>
                    <w:left w:w="28" w:type="dxa"/>
                    <w:right w:w="28" w:type="dxa"/>
                  </w:tcMar>
                  <w:vAlign w:val="center"/>
                </w:tcPr>
                <w:p w14:paraId="036A1642">
                  <w:pPr>
                    <w:pStyle w:val="31"/>
                    <w:jc w:val="both"/>
                  </w:pPr>
                  <w:r>
                    <w:rPr>
                      <w:rFonts w:hint="eastAsia"/>
                    </w:rPr>
                    <w:t>废气、废水、噪声、固废</w:t>
                  </w:r>
                </w:p>
              </w:tc>
              <w:tc>
                <w:tcPr>
                  <w:tcW w:w="0" w:type="auto"/>
                  <w:vAlign w:val="center"/>
                </w:tcPr>
                <w:p w14:paraId="01B4B2A2">
                  <w:pPr>
                    <w:pStyle w:val="31"/>
                    <w:jc w:val="both"/>
                  </w:pPr>
                  <w:r>
                    <w:rPr>
                      <w:rFonts w:hint="eastAsia"/>
                    </w:rPr>
                    <w:t>新建+依托</w:t>
                  </w:r>
                </w:p>
              </w:tc>
            </w:tr>
            <w:tr w14:paraId="228E3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Mar>
                    <w:left w:w="28" w:type="dxa"/>
                    <w:right w:w="28" w:type="dxa"/>
                  </w:tcMar>
                  <w:vAlign w:val="center"/>
                </w:tcPr>
                <w:p w14:paraId="374C148E">
                  <w:pPr>
                    <w:pStyle w:val="31"/>
                  </w:pPr>
                  <w:r>
                    <w:t>辅助工程</w:t>
                  </w:r>
                </w:p>
              </w:tc>
              <w:tc>
                <w:tcPr>
                  <w:tcW w:w="0" w:type="auto"/>
                  <w:gridSpan w:val="2"/>
                  <w:tcMar>
                    <w:left w:w="28" w:type="dxa"/>
                    <w:right w:w="28" w:type="dxa"/>
                  </w:tcMar>
                  <w:vAlign w:val="center"/>
                </w:tcPr>
                <w:p w14:paraId="7CBD5CBB">
                  <w:pPr>
                    <w:pStyle w:val="31"/>
                  </w:pPr>
                  <w:r>
                    <w:rPr>
                      <w:rFonts w:hint="eastAsia"/>
                    </w:rPr>
                    <w:t>纯水车间</w:t>
                  </w:r>
                </w:p>
              </w:tc>
              <w:tc>
                <w:tcPr>
                  <w:tcW w:w="0" w:type="auto"/>
                  <w:tcMar>
                    <w:left w:w="28" w:type="dxa"/>
                    <w:right w:w="28" w:type="dxa"/>
                  </w:tcMar>
                  <w:vAlign w:val="center"/>
                </w:tcPr>
                <w:p w14:paraId="079B6746">
                  <w:pPr>
                    <w:pStyle w:val="31"/>
                    <w:jc w:val="both"/>
                  </w:pPr>
                  <w:r>
                    <w:rPr>
                      <w:rFonts w:hint="eastAsia"/>
                    </w:rPr>
                    <w:t>厂区西南侧，1F，H=12m，轻钢结构，建筑面积300m</w:t>
                  </w:r>
                  <w:r>
                    <w:rPr>
                      <w:rFonts w:hint="eastAsia"/>
                      <w:vertAlign w:val="superscript"/>
                    </w:rPr>
                    <w:t>2</w:t>
                  </w:r>
                  <w:r>
                    <w:rPr>
                      <w:rFonts w:hint="eastAsia"/>
                    </w:rPr>
                    <w:t>。设有1套30t/h纯水系统，采用“反渗透+阴阳混合床”工艺。</w:t>
                  </w:r>
                </w:p>
              </w:tc>
              <w:tc>
                <w:tcPr>
                  <w:tcW w:w="0" w:type="auto"/>
                  <w:vMerge w:val="continue"/>
                  <w:tcMar>
                    <w:left w:w="28" w:type="dxa"/>
                    <w:right w:w="28" w:type="dxa"/>
                  </w:tcMar>
                  <w:vAlign w:val="center"/>
                </w:tcPr>
                <w:p w14:paraId="6FD5AD49">
                  <w:pPr>
                    <w:pStyle w:val="31"/>
                  </w:pPr>
                </w:p>
              </w:tc>
              <w:tc>
                <w:tcPr>
                  <w:tcW w:w="0" w:type="auto"/>
                  <w:tcMar>
                    <w:left w:w="28" w:type="dxa"/>
                    <w:right w:w="28" w:type="dxa"/>
                  </w:tcMar>
                  <w:vAlign w:val="center"/>
                </w:tcPr>
                <w:p w14:paraId="7365C6F2">
                  <w:pPr>
                    <w:pStyle w:val="31"/>
                  </w:pPr>
                  <w:r>
                    <w:rPr>
                      <w:rFonts w:hint="eastAsia"/>
                    </w:rPr>
                    <w:t>废水、噪声、固废</w:t>
                  </w:r>
                </w:p>
              </w:tc>
              <w:tc>
                <w:tcPr>
                  <w:tcW w:w="0" w:type="auto"/>
                  <w:vAlign w:val="center"/>
                </w:tcPr>
                <w:p w14:paraId="032162D9">
                  <w:pPr>
                    <w:pStyle w:val="31"/>
                  </w:pPr>
                  <w:r>
                    <w:rPr>
                      <w:rFonts w:hint="eastAsia"/>
                    </w:rPr>
                    <w:t>依托</w:t>
                  </w:r>
                </w:p>
              </w:tc>
            </w:tr>
            <w:tr w14:paraId="1FAFD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38CA3846">
                  <w:pPr>
                    <w:pStyle w:val="31"/>
                  </w:pPr>
                </w:p>
              </w:tc>
              <w:tc>
                <w:tcPr>
                  <w:tcW w:w="0" w:type="auto"/>
                  <w:gridSpan w:val="2"/>
                  <w:tcMar>
                    <w:left w:w="28" w:type="dxa"/>
                    <w:right w:w="28" w:type="dxa"/>
                  </w:tcMar>
                  <w:vAlign w:val="center"/>
                </w:tcPr>
                <w:p w14:paraId="40DDA6BA">
                  <w:pPr>
                    <w:pStyle w:val="31"/>
                  </w:pPr>
                  <w:r>
                    <w:rPr>
                      <w:rFonts w:hint="eastAsia"/>
                    </w:rPr>
                    <w:t>储水车间</w:t>
                  </w:r>
                </w:p>
              </w:tc>
              <w:tc>
                <w:tcPr>
                  <w:tcW w:w="0" w:type="auto"/>
                  <w:tcMar>
                    <w:left w:w="28" w:type="dxa"/>
                    <w:right w:w="28" w:type="dxa"/>
                  </w:tcMar>
                  <w:vAlign w:val="center"/>
                </w:tcPr>
                <w:p w14:paraId="12520A7C">
                  <w:pPr>
                    <w:pStyle w:val="31"/>
                  </w:pPr>
                  <w:r>
                    <w:rPr>
                      <w:rFonts w:hint="eastAsia"/>
                    </w:rPr>
                    <w:t>纯水车间南侧，放置原水箱、纯水箱和RO中间水罐3个，建筑面积570</w:t>
                  </w:r>
                  <w:r>
                    <w:rPr>
                      <w:rFonts w:hint="eastAsia" w:cs="Times New Roman"/>
                    </w:rPr>
                    <w:t>m</w:t>
                  </w:r>
                  <w:r>
                    <w:rPr>
                      <w:rFonts w:hint="eastAsia" w:cs="Times New Roman"/>
                      <w:vertAlign w:val="superscript"/>
                    </w:rPr>
                    <w:t>2</w:t>
                  </w:r>
                  <w:r>
                    <w:rPr>
                      <w:rFonts w:hint="eastAsia"/>
                    </w:rPr>
                    <w:t>。</w:t>
                  </w:r>
                </w:p>
              </w:tc>
              <w:tc>
                <w:tcPr>
                  <w:tcW w:w="0" w:type="auto"/>
                  <w:vMerge w:val="continue"/>
                  <w:tcMar>
                    <w:left w:w="28" w:type="dxa"/>
                    <w:right w:w="28" w:type="dxa"/>
                  </w:tcMar>
                  <w:vAlign w:val="center"/>
                </w:tcPr>
                <w:p w14:paraId="7068F383">
                  <w:pPr>
                    <w:pStyle w:val="31"/>
                  </w:pPr>
                </w:p>
              </w:tc>
              <w:tc>
                <w:tcPr>
                  <w:tcW w:w="0" w:type="auto"/>
                  <w:tcMar>
                    <w:left w:w="28" w:type="dxa"/>
                    <w:right w:w="28" w:type="dxa"/>
                  </w:tcMar>
                  <w:vAlign w:val="center"/>
                </w:tcPr>
                <w:p w14:paraId="0552D8D6">
                  <w:pPr>
                    <w:pStyle w:val="31"/>
                  </w:pPr>
                  <w:r>
                    <w:rPr>
                      <w:rFonts w:hint="eastAsia"/>
                    </w:rPr>
                    <w:t>/</w:t>
                  </w:r>
                </w:p>
              </w:tc>
              <w:tc>
                <w:tcPr>
                  <w:tcW w:w="0" w:type="auto"/>
                  <w:vAlign w:val="center"/>
                </w:tcPr>
                <w:p w14:paraId="5655411D">
                  <w:pPr>
                    <w:pStyle w:val="31"/>
                  </w:pPr>
                  <w:r>
                    <w:rPr>
                      <w:rFonts w:hint="eastAsia"/>
                    </w:rPr>
                    <w:t>依托</w:t>
                  </w:r>
                </w:p>
              </w:tc>
            </w:tr>
            <w:tr w14:paraId="2FEC9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Mar>
                    <w:left w:w="28" w:type="dxa"/>
                    <w:right w:w="28" w:type="dxa"/>
                  </w:tcMar>
                  <w:vAlign w:val="center"/>
                </w:tcPr>
                <w:p w14:paraId="08CE7354">
                  <w:pPr>
                    <w:pStyle w:val="31"/>
                  </w:pPr>
                  <w:r>
                    <w:t>公用工程</w:t>
                  </w:r>
                </w:p>
              </w:tc>
              <w:tc>
                <w:tcPr>
                  <w:tcW w:w="0" w:type="auto"/>
                  <w:gridSpan w:val="2"/>
                  <w:tcMar>
                    <w:left w:w="28" w:type="dxa"/>
                    <w:right w:w="28" w:type="dxa"/>
                  </w:tcMar>
                  <w:vAlign w:val="center"/>
                </w:tcPr>
                <w:p w14:paraId="732B133D">
                  <w:pPr>
                    <w:pStyle w:val="31"/>
                  </w:pPr>
                  <w:r>
                    <w:rPr>
                      <w:rFonts w:hint="eastAsia"/>
                    </w:rPr>
                    <w:t>供电</w:t>
                  </w:r>
                </w:p>
              </w:tc>
              <w:tc>
                <w:tcPr>
                  <w:tcW w:w="0" w:type="auto"/>
                  <w:tcMar>
                    <w:left w:w="28" w:type="dxa"/>
                    <w:right w:w="28" w:type="dxa"/>
                  </w:tcMar>
                  <w:vAlign w:val="center"/>
                </w:tcPr>
                <w:p w14:paraId="568DEE10">
                  <w:pPr>
                    <w:pStyle w:val="31"/>
                  </w:pPr>
                  <w:r>
                    <w:rPr>
                      <w:rFonts w:hint="eastAsia"/>
                    </w:rPr>
                    <w:t>市政供电</w:t>
                  </w:r>
                </w:p>
              </w:tc>
              <w:tc>
                <w:tcPr>
                  <w:tcW w:w="0" w:type="auto"/>
                  <w:vMerge w:val="continue"/>
                  <w:tcMar>
                    <w:left w:w="28" w:type="dxa"/>
                    <w:right w:w="28" w:type="dxa"/>
                  </w:tcMar>
                  <w:vAlign w:val="center"/>
                </w:tcPr>
                <w:p w14:paraId="1DF2D307">
                  <w:pPr>
                    <w:pStyle w:val="31"/>
                  </w:pPr>
                </w:p>
              </w:tc>
              <w:tc>
                <w:tcPr>
                  <w:tcW w:w="0" w:type="auto"/>
                  <w:tcMar>
                    <w:left w:w="28" w:type="dxa"/>
                    <w:right w:w="28" w:type="dxa"/>
                  </w:tcMar>
                  <w:vAlign w:val="center"/>
                </w:tcPr>
                <w:p w14:paraId="079666A6">
                  <w:pPr>
                    <w:pStyle w:val="31"/>
                  </w:pPr>
                  <w:r>
                    <w:rPr>
                      <w:rFonts w:hint="eastAsia"/>
                    </w:rPr>
                    <w:t>/</w:t>
                  </w:r>
                </w:p>
              </w:tc>
              <w:tc>
                <w:tcPr>
                  <w:tcW w:w="0" w:type="auto"/>
                </w:tcPr>
                <w:p w14:paraId="2AA378F0">
                  <w:pPr>
                    <w:pStyle w:val="31"/>
                  </w:pPr>
                  <w:r>
                    <w:rPr>
                      <w:rFonts w:hint="eastAsia"/>
                    </w:rPr>
                    <w:t>依托</w:t>
                  </w:r>
                </w:p>
              </w:tc>
            </w:tr>
            <w:tr w14:paraId="26BD7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1A2DC16A">
                  <w:pPr>
                    <w:pStyle w:val="31"/>
                  </w:pPr>
                </w:p>
              </w:tc>
              <w:tc>
                <w:tcPr>
                  <w:tcW w:w="0" w:type="auto"/>
                  <w:gridSpan w:val="2"/>
                  <w:tcMar>
                    <w:left w:w="28" w:type="dxa"/>
                    <w:right w:w="28" w:type="dxa"/>
                  </w:tcMar>
                  <w:vAlign w:val="center"/>
                </w:tcPr>
                <w:p w14:paraId="6861CD48">
                  <w:pPr>
                    <w:pStyle w:val="31"/>
                  </w:pPr>
                  <w:r>
                    <w:rPr>
                      <w:rFonts w:hint="eastAsia"/>
                    </w:rPr>
                    <w:t>供气系统</w:t>
                  </w:r>
                </w:p>
              </w:tc>
              <w:tc>
                <w:tcPr>
                  <w:tcW w:w="0" w:type="auto"/>
                  <w:tcMar>
                    <w:left w:w="28" w:type="dxa"/>
                    <w:right w:w="28" w:type="dxa"/>
                  </w:tcMar>
                  <w:vAlign w:val="center"/>
                </w:tcPr>
                <w:p w14:paraId="0B0D31D4">
                  <w:pPr>
                    <w:pStyle w:val="31"/>
                  </w:pPr>
                  <w:r>
                    <w:rPr>
                      <w:rFonts w:hint="eastAsia"/>
                    </w:rPr>
                    <w:t>市政天然气管网，厂区东南角设配气站</w:t>
                  </w:r>
                </w:p>
              </w:tc>
              <w:tc>
                <w:tcPr>
                  <w:tcW w:w="0" w:type="auto"/>
                  <w:vMerge w:val="continue"/>
                  <w:tcMar>
                    <w:left w:w="28" w:type="dxa"/>
                    <w:right w:w="28" w:type="dxa"/>
                  </w:tcMar>
                  <w:vAlign w:val="center"/>
                </w:tcPr>
                <w:p w14:paraId="143D505C">
                  <w:pPr>
                    <w:pStyle w:val="31"/>
                  </w:pPr>
                </w:p>
              </w:tc>
              <w:tc>
                <w:tcPr>
                  <w:tcW w:w="0" w:type="auto"/>
                  <w:tcMar>
                    <w:left w:w="28" w:type="dxa"/>
                    <w:right w:w="28" w:type="dxa"/>
                  </w:tcMar>
                  <w:vAlign w:val="center"/>
                </w:tcPr>
                <w:p w14:paraId="0F4091B2">
                  <w:pPr>
                    <w:pStyle w:val="31"/>
                  </w:pPr>
                  <w:r>
                    <w:rPr>
                      <w:rFonts w:hint="eastAsia"/>
                    </w:rPr>
                    <w:t>/</w:t>
                  </w:r>
                </w:p>
              </w:tc>
              <w:tc>
                <w:tcPr>
                  <w:tcW w:w="0" w:type="auto"/>
                </w:tcPr>
                <w:p w14:paraId="3B221CF3">
                  <w:pPr>
                    <w:pStyle w:val="31"/>
                  </w:pPr>
                  <w:r>
                    <w:rPr>
                      <w:rFonts w:hint="eastAsia"/>
                    </w:rPr>
                    <w:t>依托</w:t>
                  </w:r>
                </w:p>
              </w:tc>
            </w:tr>
            <w:tr w14:paraId="3B42C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0" w:type="auto"/>
                  <w:vMerge w:val="continue"/>
                  <w:tcMar>
                    <w:left w:w="28" w:type="dxa"/>
                    <w:right w:w="28" w:type="dxa"/>
                  </w:tcMar>
                  <w:vAlign w:val="center"/>
                </w:tcPr>
                <w:p w14:paraId="23550F59">
                  <w:pPr>
                    <w:pStyle w:val="31"/>
                  </w:pPr>
                </w:p>
              </w:tc>
              <w:tc>
                <w:tcPr>
                  <w:tcW w:w="0" w:type="auto"/>
                  <w:gridSpan w:val="2"/>
                  <w:tcMar>
                    <w:left w:w="28" w:type="dxa"/>
                    <w:right w:w="28" w:type="dxa"/>
                  </w:tcMar>
                  <w:vAlign w:val="center"/>
                </w:tcPr>
                <w:p w14:paraId="113A95B0">
                  <w:pPr>
                    <w:pStyle w:val="31"/>
                  </w:pPr>
                  <w:r>
                    <w:rPr>
                      <w:rFonts w:hint="eastAsia"/>
                    </w:rPr>
                    <w:t>供水</w:t>
                  </w:r>
                </w:p>
              </w:tc>
              <w:tc>
                <w:tcPr>
                  <w:tcW w:w="0" w:type="auto"/>
                  <w:tcMar>
                    <w:left w:w="28" w:type="dxa"/>
                    <w:right w:w="28" w:type="dxa"/>
                  </w:tcMar>
                  <w:vAlign w:val="center"/>
                </w:tcPr>
                <w:p w14:paraId="0F8D37F0">
                  <w:pPr>
                    <w:pStyle w:val="31"/>
                  </w:pPr>
                  <w:r>
                    <w:rPr>
                      <w:rFonts w:hint="eastAsia"/>
                    </w:rPr>
                    <w:t>市政供水</w:t>
                  </w:r>
                </w:p>
              </w:tc>
              <w:tc>
                <w:tcPr>
                  <w:tcW w:w="0" w:type="auto"/>
                  <w:vMerge w:val="continue"/>
                  <w:tcMar>
                    <w:left w:w="28" w:type="dxa"/>
                    <w:right w:w="28" w:type="dxa"/>
                  </w:tcMar>
                  <w:vAlign w:val="center"/>
                </w:tcPr>
                <w:p w14:paraId="37A7B21A">
                  <w:pPr>
                    <w:pStyle w:val="31"/>
                  </w:pPr>
                </w:p>
              </w:tc>
              <w:tc>
                <w:tcPr>
                  <w:tcW w:w="0" w:type="auto"/>
                  <w:tcMar>
                    <w:left w:w="28" w:type="dxa"/>
                    <w:right w:w="28" w:type="dxa"/>
                  </w:tcMar>
                  <w:vAlign w:val="center"/>
                </w:tcPr>
                <w:p w14:paraId="376866F6">
                  <w:pPr>
                    <w:pStyle w:val="31"/>
                  </w:pPr>
                  <w:r>
                    <w:rPr>
                      <w:rFonts w:hint="eastAsia"/>
                    </w:rPr>
                    <w:t>/</w:t>
                  </w:r>
                </w:p>
              </w:tc>
              <w:tc>
                <w:tcPr>
                  <w:tcW w:w="0" w:type="auto"/>
                </w:tcPr>
                <w:p w14:paraId="6C902569">
                  <w:pPr>
                    <w:pStyle w:val="31"/>
                  </w:pPr>
                  <w:r>
                    <w:rPr>
                      <w:rFonts w:hint="eastAsia"/>
                    </w:rPr>
                    <w:t>依托</w:t>
                  </w:r>
                </w:p>
              </w:tc>
            </w:tr>
            <w:tr w14:paraId="5C986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0C7A4995">
                  <w:pPr>
                    <w:pStyle w:val="31"/>
                  </w:pPr>
                </w:p>
              </w:tc>
              <w:tc>
                <w:tcPr>
                  <w:tcW w:w="0" w:type="auto"/>
                  <w:gridSpan w:val="2"/>
                  <w:tcMar>
                    <w:left w:w="28" w:type="dxa"/>
                    <w:right w:w="28" w:type="dxa"/>
                  </w:tcMar>
                  <w:vAlign w:val="center"/>
                </w:tcPr>
                <w:p w14:paraId="4A659BBD">
                  <w:pPr>
                    <w:pStyle w:val="31"/>
                  </w:pPr>
                  <w:r>
                    <w:rPr>
                      <w:rFonts w:hint="eastAsia"/>
                    </w:rPr>
                    <w:t>排水</w:t>
                  </w:r>
                </w:p>
              </w:tc>
              <w:tc>
                <w:tcPr>
                  <w:tcW w:w="0" w:type="auto"/>
                  <w:tcMar>
                    <w:left w:w="28" w:type="dxa"/>
                    <w:right w:w="28" w:type="dxa"/>
                  </w:tcMar>
                  <w:vAlign w:val="center"/>
                </w:tcPr>
                <w:p w14:paraId="37148DDC">
                  <w:pPr>
                    <w:pStyle w:val="31"/>
                    <w:rPr>
                      <w:highlight w:val="yellow"/>
                    </w:rPr>
                  </w:pPr>
                  <w:r>
                    <w:rPr>
                      <w:rFonts w:hint="eastAsia"/>
                    </w:rPr>
                    <w:t>采用雨污分流制</w:t>
                  </w:r>
                </w:p>
              </w:tc>
              <w:tc>
                <w:tcPr>
                  <w:tcW w:w="0" w:type="auto"/>
                  <w:vMerge w:val="continue"/>
                  <w:tcMar>
                    <w:left w:w="28" w:type="dxa"/>
                    <w:right w:w="28" w:type="dxa"/>
                  </w:tcMar>
                  <w:vAlign w:val="center"/>
                </w:tcPr>
                <w:p w14:paraId="2A92EF7D">
                  <w:pPr>
                    <w:pStyle w:val="31"/>
                  </w:pPr>
                </w:p>
              </w:tc>
              <w:tc>
                <w:tcPr>
                  <w:tcW w:w="0" w:type="auto"/>
                  <w:tcMar>
                    <w:left w:w="28" w:type="dxa"/>
                    <w:right w:w="28" w:type="dxa"/>
                  </w:tcMar>
                  <w:vAlign w:val="center"/>
                </w:tcPr>
                <w:p w14:paraId="61FA5B96">
                  <w:pPr>
                    <w:pStyle w:val="31"/>
                  </w:pPr>
                  <w:r>
                    <w:rPr>
                      <w:rFonts w:hint="eastAsia"/>
                    </w:rPr>
                    <w:t>/</w:t>
                  </w:r>
                </w:p>
              </w:tc>
              <w:tc>
                <w:tcPr>
                  <w:tcW w:w="0" w:type="auto"/>
                </w:tcPr>
                <w:p w14:paraId="7ADF6D49">
                  <w:pPr>
                    <w:pStyle w:val="31"/>
                  </w:pPr>
                  <w:r>
                    <w:rPr>
                      <w:rFonts w:hint="eastAsia"/>
                    </w:rPr>
                    <w:t>依托</w:t>
                  </w:r>
                </w:p>
              </w:tc>
            </w:tr>
            <w:tr w14:paraId="7C4D5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Mar>
                    <w:left w:w="28" w:type="dxa"/>
                    <w:right w:w="28" w:type="dxa"/>
                  </w:tcMar>
                  <w:vAlign w:val="center"/>
                </w:tcPr>
                <w:p w14:paraId="5DABBF9A">
                  <w:pPr>
                    <w:pStyle w:val="31"/>
                  </w:pPr>
                  <w:r>
                    <w:t>办公及生活设施</w:t>
                  </w:r>
                </w:p>
              </w:tc>
              <w:tc>
                <w:tcPr>
                  <w:tcW w:w="0" w:type="auto"/>
                  <w:gridSpan w:val="2"/>
                  <w:tcMar>
                    <w:left w:w="28" w:type="dxa"/>
                    <w:right w:w="28" w:type="dxa"/>
                  </w:tcMar>
                  <w:vAlign w:val="center"/>
                </w:tcPr>
                <w:p w14:paraId="20E25296">
                  <w:pPr>
                    <w:pStyle w:val="31"/>
                  </w:pPr>
                  <w:r>
                    <w:rPr>
                      <w:rFonts w:hint="eastAsia"/>
                    </w:rPr>
                    <w:t>办公室</w:t>
                  </w:r>
                </w:p>
              </w:tc>
              <w:tc>
                <w:tcPr>
                  <w:tcW w:w="0" w:type="auto"/>
                  <w:tcMar>
                    <w:left w:w="28" w:type="dxa"/>
                    <w:right w:w="28" w:type="dxa"/>
                  </w:tcMar>
                  <w:vAlign w:val="center"/>
                </w:tcPr>
                <w:p w14:paraId="2586FD97">
                  <w:pPr>
                    <w:pStyle w:val="31"/>
                  </w:pPr>
                  <w:r>
                    <w:rPr>
                      <w:rFonts w:hint="eastAsia"/>
                    </w:rPr>
                    <w:t>位于厂区西侧，占地面积约600m</w:t>
                  </w:r>
                  <w:r>
                    <w:rPr>
                      <w:rFonts w:hint="eastAsia"/>
                      <w:vertAlign w:val="superscript"/>
                    </w:rPr>
                    <w:t>2</w:t>
                  </w:r>
                  <w:r>
                    <w:rPr>
                      <w:rFonts w:hint="eastAsia"/>
                    </w:rPr>
                    <w:t>。</w:t>
                  </w:r>
                </w:p>
              </w:tc>
              <w:tc>
                <w:tcPr>
                  <w:tcW w:w="0" w:type="auto"/>
                  <w:vMerge w:val="continue"/>
                  <w:tcMar>
                    <w:left w:w="28" w:type="dxa"/>
                    <w:right w:w="28" w:type="dxa"/>
                  </w:tcMar>
                  <w:vAlign w:val="center"/>
                </w:tcPr>
                <w:p w14:paraId="46BB4D11">
                  <w:pPr>
                    <w:pStyle w:val="31"/>
                  </w:pPr>
                </w:p>
              </w:tc>
              <w:tc>
                <w:tcPr>
                  <w:tcW w:w="0" w:type="auto"/>
                  <w:tcMar>
                    <w:left w:w="28" w:type="dxa"/>
                    <w:right w:w="28" w:type="dxa"/>
                  </w:tcMar>
                  <w:vAlign w:val="center"/>
                </w:tcPr>
                <w:p w14:paraId="1A885C65">
                  <w:pPr>
                    <w:pStyle w:val="31"/>
                  </w:pPr>
                  <w:r>
                    <w:rPr>
                      <w:rFonts w:hint="eastAsia"/>
                    </w:rPr>
                    <w:t>固废、废水</w:t>
                  </w:r>
                </w:p>
              </w:tc>
              <w:tc>
                <w:tcPr>
                  <w:tcW w:w="0" w:type="auto"/>
                  <w:vAlign w:val="center"/>
                </w:tcPr>
                <w:p w14:paraId="417FC305">
                  <w:pPr>
                    <w:pStyle w:val="31"/>
                  </w:pPr>
                  <w:r>
                    <w:rPr>
                      <w:rFonts w:hint="eastAsia"/>
                    </w:rPr>
                    <w:t>依托</w:t>
                  </w:r>
                </w:p>
              </w:tc>
            </w:tr>
            <w:tr w14:paraId="691C2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3D68A0D7">
                  <w:pPr>
                    <w:pStyle w:val="31"/>
                  </w:pPr>
                </w:p>
              </w:tc>
              <w:tc>
                <w:tcPr>
                  <w:tcW w:w="0" w:type="auto"/>
                  <w:gridSpan w:val="2"/>
                  <w:tcMar>
                    <w:left w:w="28" w:type="dxa"/>
                    <w:right w:w="28" w:type="dxa"/>
                  </w:tcMar>
                  <w:vAlign w:val="center"/>
                </w:tcPr>
                <w:p w14:paraId="71EF3FBB">
                  <w:pPr>
                    <w:pStyle w:val="31"/>
                  </w:pPr>
                  <w:r>
                    <w:rPr>
                      <w:rFonts w:hint="eastAsia"/>
                    </w:rPr>
                    <w:t>门卫室</w:t>
                  </w:r>
                </w:p>
              </w:tc>
              <w:tc>
                <w:tcPr>
                  <w:tcW w:w="0" w:type="auto"/>
                  <w:tcMar>
                    <w:left w:w="28" w:type="dxa"/>
                    <w:right w:w="28" w:type="dxa"/>
                  </w:tcMar>
                  <w:vAlign w:val="center"/>
                </w:tcPr>
                <w:p w14:paraId="026CCACB">
                  <w:pPr>
                    <w:pStyle w:val="31"/>
                  </w:pPr>
                  <w:r>
                    <w:rPr>
                      <w:rFonts w:hint="eastAsia"/>
                    </w:rPr>
                    <w:t>位于厂区西侧，占地面积约30m</w:t>
                  </w:r>
                  <w:r>
                    <w:rPr>
                      <w:rFonts w:hint="eastAsia"/>
                      <w:vertAlign w:val="superscript"/>
                    </w:rPr>
                    <w:t>2</w:t>
                  </w:r>
                  <w:r>
                    <w:rPr>
                      <w:rFonts w:hint="eastAsia"/>
                    </w:rPr>
                    <w:t>。</w:t>
                  </w:r>
                </w:p>
              </w:tc>
              <w:tc>
                <w:tcPr>
                  <w:tcW w:w="0" w:type="auto"/>
                  <w:vMerge w:val="continue"/>
                  <w:tcMar>
                    <w:left w:w="28" w:type="dxa"/>
                    <w:right w:w="28" w:type="dxa"/>
                  </w:tcMar>
                  <w:vAlign w:val="center"/>
                </w:tcPr>
                <w:p w14:paraId="22AC89EA">
                  <w:pPr>
                    <w:pStyle w:val="31"/>
                  </w:pPr>
                </w:p>
              </w:tc>
              <w:tc>
                <w:tcPr>
                  <w:tcW w:w="0" w:type="auto"/>
                  <w:tcMar>
                    <w:left w:w="28" w:type="dxa"/>
                    <w:right w:w="28" w:type="dxa"/>
                  </w:tcMar>
                  <w:vAlign w:val="center"/>
                </w:tcPr>
                <w:p w14:paraId="5033AA61">
                  <w:pPr>
                    <w:pStyle w:val="31"/>
                  </w:pPr>
                  <w:r>
                    <w:rPr>
                      <w:rFonts w:hint="eastAsia"/>
                    </w:rPr>
                    <w:t>固废、废水</w:t>
                  </w:r>
                </w:p>
              </w:tc>
              <w:tc>
                <w:tcPr>
                  <w:tcW w:w="0" w:type="auto"/>
                  <w:vAlign w:val="center"/>
                </w:tcPr>
                <w:p w14:paraId="33893262">
                  <w:pPr>
                    <w:pStyle w:val="31"/>
                  </w:pPr>
                  <w:r>
                    <w:rPr>
                      <w:rFonts w:hint="eastAsia"/>
                    </w:rPr>
                    <w:t>依托</w:t>
                  </w:r>
                </w:p>
              </w:tc>
            </w:tr>
            <w:tr w14:paraId="47F45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Mar>
                    <w:left w:w="28" w:type="dxa"/>
                    <w:right w:w="28" w:type="dxa"/>
                  </w:tcMar>
                  <w:vAlign w:val="center"/>
                </w:tcPr>
                <w:p w14:paraId="78821987">
                  <w:pPr>
                    <w:pStyle w:val="31"/>
                  </w:pPr>
                  <w:r>
                    <w:t>环保工程</w:t>
                  </w:r>
                </w:p>
              </w:tc>
              <w:tc>
                <w:tcPr>
                  <w:tcW w:w="0" w:type="auto"/>
                  <w:gridSpan w:val="2"/>
                  <w:tcMar>
                    <w:left w:w="28" w:type="dxa"/>
                    <w:right w:w="28" w:type="dxa"/>
                  </w:tcMar>
                  <w:vAlign w:val="center"/>
                </w:tcPr>
                <w:p w14:paraId="321A5079">
                  <w:pPr>
                    <w:pStyle w:val="31"/>
                  </w:pPr>
                  <w:r>
                    <w:t>废气治理</w:t>
                  </w:r>
                </w:p>
              </w:tc>
              <w:tc>
                <w:tcPr>
                  <w:tcW w:w="0" w:type="auto"/>
                  <w:tcMar>
                    <w:left w:w="28" w:type="dxa"/>
                    <w:right w:w="28" w:type="dxa"/>
                  </w:tcMar>
                  <w:vAlign w:val="center"/>
                </w:tcPr>
                <w:p w14:paraId="368DF252">
                  <w:pPr>
                    <w:pStyle w:val="31"/>
                    <w:jc w:val="both"/>
                  </w:pPr>
                  <w:r>
                    <w:rPr>
                      <w:rFonts w:hint="eastAsia"/>
                      <w:szCs w:val="20"/>
                    </w:rPr>
                    <w:t>锅炉配备低氮燃烧设施，锅炉废气依托现有1根15m高排气筒（DA007）排放。</w:t>
                  </w:r>
                </w:p>
              </w:tc>
              <w:tc>
                <w:tcPr>
                  <w:tcW w:w="0" w:type="auto"/>
                  <w:vMerge w:val="continue"/>
                  <w:tcMar>
                    <w:left w:w="28" w:type="dxa"/>
                    <w:right w:w="28" w:type="dxa"/>
                  </w:tcMar>
                  <w:vAlign w:val="center"/>
                </w:tcPr>
                <w:p w14:paraId="7E960EC0">
                  <w:pPr>
                    <w:pStyle w:val="31"/>
                  </w:pPr>
                </w:p>
              </w:tc>
              <w:tc>
                <w:tcPr>
                  <w:tcW w:w="0" w:type="auto"/>
                  <w:tcMar>
                    <w:left w:w="28" w:type="dxa"/>
                    <w:right w:w="28" w:type="dxa"/>
                  </w:tcMar>
                  <w:vAlign w:val="center"/>
                </w:tcPr>
                <w:p w14:paraId="5DC0C938">
                  <w:pPr>
                    <w:pStyle w:val="31"/>
                  </w:pPr>
                  <w:r>
                    <w:rPr>
                      <w:rFonts w:hint="eastAsia"/>
                    </w:rPr>
                    <w:t>/</w:t>
                  </w:r>
                </w:p>
              </w:tc>
              <w:tc>
                <w:tcPr>
                  <w:tcW w:w="0" w:type="auto"/>
                  <w:vAlign w:val="center"/>
                </w:tcPr>
                <w:p w14:paraId="16004B4A">
                  <w:pPr>
                    <w:pStyle w:val="31"/>
                  </w:pPr>
                  <w:r>
                    <w:rPr>
                      <w:rFonts w:hint="eastAsia"/>
                    </w:rPr>
                    <w:t>依托</w:t>
                  </w:r>
                </w:p>
              </w:tc>
            </w:tr>
            <w:tr w14:paraId="074C5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02EFDAA9">
                  <w:pPr>
                    <w:pStyle w:val="31"/>
                  </w:pPr>
                </w:p>
              </w:tc>
              <w:tc>
                <w:tcPr>
                  <w:tcW w:w="0" w:type="auto"/>
                  <w:gridSpan w:val="2"/>
                  <w:tcMar>
                    <w:left w:w="28" w:type="dxa"/>
                    <w:right w:w="28" w:type="dxa"/>
                  </w:tcMar>
                  <w:vAlign w:val="center"/>
                </w:tcPr>
                <w:p w14:paraId="46A43E91">
                  <w:pPr>
                    <w:pStyle w:val="31"/>
                  </w:pPr>
                  <w:r>
                    <w:rPr>
                      <w:rFonts w:hint="eastAsia"/>
                    </w:rPr>
                    <w:t>废水治理</w:t>
                  </w:r>
                </w:p>
              </w:tc>
              <w:tc>
                <w:tcPr>
                  <w:tcW w:w="0" w:type="auto"/>
                  <w:tcMar>
                    <w:left w:w="28" w:type="dxa"/>
                    <w:right w:w="28" w:type="dxa"/>
                  </w:tcMar>
                  <w:vAlign w:val="center"/>
                </w:tcPr>
                <w:p w14:paraId="169A6A98">
                  <w:pPr>
                    <w:pStyle w:val="31"/>
                    <w:jc w:val="both"/>
                    <w:rPr>
                      <w:lang w:bidi="ar"/>
                    </w:rPr>
                  </w:pPr>
                  <w:r>
                    <w:rPr>
                      <w:rFonts w:hint="eastAsia"/>
                      <w:lang w:bidi="ar"/>
                    </w:rPr>
                    <w:t>中和后的反冲洗废水进入厂区污水处理站，处理后水回用于工艺生产；本项目新建管道，将纯水制备浓水优先用于厂区绿化，剩余的与锅炉排污水一同进入市政污水管网，再进入四川大英经济开发区工业污水处理厂，最终排入郪江。</w:t>
                  </w:r>
                </w:p>
              </w:tc>
              <w:tc>
                <w:tcPr>
                  <w:tcW w:w="0" w:type="auto"/>
                  <w:vMerge w:val="continue"/>
                  <w:tcMar>
                    <w:left w:w="28" w:type="dxa"/>
                    <w:right w:w="28" w:type="dxa"/>
                  </w:tcMar>
                  <w:vAlign w:val="center"/>
                </w:tcPr>
                <w:p w14:paraId="3CF8180B">
                  <w:pPr>
                    <w:pStyle w:val="31"/>
                  </w:pPr>
                </w:p>
              </w:tc>
              <w:tc>
                <w:tcPr>
                  <w:tcW w:w="0" w:type="auto"/>
                  <w:tcMar>
                    <w:left w:w="28" w:type="dxa"/>
                    <w:right w:w="28" w:type="dxa"/>
                  </w:tcMar>
                  <w:vAlign w:val="center"/>
                </w:tcPr>
                <w:p w14:paraId="14BF3B23">
                  <w:pPr>
                    <w:pStyle w:val="31"/>
                  </w:pPr>
                  <w:r>
                    <w:rPr>
                      <w:rFonts w:hint="eastAsia"/>
                    </w:rPr>
                    <w:t>/</w:t>
                  </w:r>
                </w:p>
              </w:tc>
              <w:tc>
                <w:tcPr>
                  <w:tcW w:w="0" w:type="auto"/>
                  <w:vAlign w:val="center"/>
                </w:tcPr>
                <w:p w14:paraId="705FDD0B">
                  <w:pPr>
                    <w:pStyle w:val="31"/>
                  </w:pPr>
                  <w:r>
                    <w:rPr>
                      <w:rFonts w:hint="eastAsia"/>
                    </w:rPr>
                    <w:t>依托+新建</w:t>
                  </w:r>
                </w:p>
              </w:tc>
            </w:tr>
            <w:tr w14:paraId="278C8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16F49517">
                  <w:pPr>
                    <w:pStyle w:val="31"/>
                  </w:pPr>
                </w:p>
              </w:tc>
              <w:tc>
                <w:tcPr>
                  <w:tcW w:w="0" w:type="auto"/>
                  <w:gridSpan w:val="2"/>
                  <w:tcMar>
                    <w:left w:w="28" w:type="dxa"/>
                    <w:right w:w="28" w:type="dxa"/>
                  </w:tcMar>
                  <w:vAlign w:val="center"/>
                </w:tcPr>
                <w:p w14:paraId="40084BB4">
                  <w:pPr>
                    <w:pStyle w:val="31"/>
                  </w:pPr>
                  <w:r>
                    <w:t>噪声</w:t>
                  </w:r>
                </w:p>
              </w:tc>
              <w:tc>
                <w:tcPr>
                  <w:tcW w:w="0" w:type="auto"/>
                  <w:tcMar>
                    <w:left w:w="28" w:type="dxa"/>
                    <w:right w:w="28" w:type="dxa"/>
                  </w:tcMar>
                  <w:vAlign w:val="center"/>
                </w:tcPr>
                <w:p w14:paraId="194D02A6">
                  <w:pPr>
                    <w:pStyle w:val="31"/>
                    <w:jc w:val="both"/>
                  </w:pPr>
                  <w:r>
                    <w:rPr>
                      <w:rFonts w:hint="eastAsia"/>
                      <w:szCs w:val="21"/>
                    </w:rPr>
                    <w:t>选用低噪声设备，基础安装减震垫，厂房隔声，合理布局。</w:t>
                  </w:r>
                </w:p>
              </w:tc>
              <w:tc>
                <w:tcPr>
                  <w:tcW w:w="0" w:type="auto"/>
                  <w:vMerge w:val="continue"/>
                  <w:tcMar>
                    <w:left w:w="28" w:type="dxa"/>
                    <w:right w:w="28" w:type="dxa"/>
                  </w:tcMar>
                  <w:vAlign w:val="center"/>
                </w:tcPr>
                <w:p w14:paraId="3A6B4E02">
                  <w:pPr>
                    <w:pStyle w:val="31"/>
                  </w:pPr>
                </w:p>
              </w:tc>
              <w:tc>
                <w:tcPr>
                  <w:tcW w:w="0" w:type="auto"/>
                  <w:tcMar>
                    <w:left w:w="28" w:type="dxa"/>
                    <w:right w:w="28" w:type="dxa"/>
                  </w:tcMar>
                  <w:vAlign w:val="center"/>
                </w:tcPr>
                <w:p w14:paraId="419C62F1">
                  <w:pPr>
                    <w:pStyle w:val="31"/>
                  </w:pPr>
                  <w:r>
                    <w:rPr>
                      <w:rFonts w:hint="eastAsia"/>
                    </w:rPr>
                    <w:t>/</w:t>
                  </w:r>
                </w:p>
              </w:tc>
              <w:tc>
                <w:tcPr>
                  <w:tcW w:w="0" w:type="auto"/>
                  <w:vAlign w:val="center"/>
                </w:tcPr>
                <w:p w14:paraId="7FC33158">
                  <w:pPr>
                    <w:pStyle w:val="31"/>
                  </w:pPr>
                  <w:r>
                    <w:rPr>
                      <w:rFonts w:hint="eastAsia"/>
                    </w:rPr>
                    <w:t>依托+新建</w:t>
                  </w:r>
                </w:p>
              </w:tc>
            </w:tr>
            <w:tr w14:paraId="0F29C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Mar>
                    <w:left w:w="28" w:type="dxa"/>
                    <w:right w:w="28" w:type="dxa"/>
                  </w:tcMar>
                  <w:vAlign w:val="center"/>
                </w:tcPr>
                <w:p w14:paraId="54C6F11D">
                  <w:pPr>
                    <w:pStyle w:val="31"/>
                  </w:pPr>
                </w:p>
              </w:tc>
              <w:tc>
                <w:tcPr>
                  <w:tcW w:w="0" w:type="auto"/>
                  <w:tcMar>
                    <w:left w:w="28" w:type="dxa"/>
                    <w:right w:w="28" w:type="dxa"/>
                  </w:tcMar>
                  <w:vAlign w:val="center"/>
                </w:tcPr>
                <w:p w14:paraId="6F1CCD15">
                  <w:pPr>
                    <w:pStyle w:val="31"/>
                  </w:pPr>
                  <w:r>
                    <w:rPr>
                      <w:rFonts w:hint="eastAsia"/>
                    </w:rPr>
                    <w:t>固废</w:t>
                  </w:r>
                </w:p>
              </w:tc>
              <w:tc>
                <w:tcPr>
                  <w:tcW w:w="0" w:type="auto"/>
                  <w:tcMar>
                    <w:left w:w="28" w:type="dxa"/>
                    <w:right w:w="28" w:type="dxa"/>
                  </w:tcMar>
                  <w:vAlign w:val="center"/>
                </w:tcPr>
                <w:p w14:paraId="3EF49FE1">
                  <w:pPr>
                    <w:pStyle w:val="31"/>
                  </w:pPr>
                  <w:r>
                    <w:rPr>
                      <w:rFonts w:hint="eastAsia"/>
                    </w:rPr>
                    <w:t>一般固废</w:t>
                  </w:r>
                </w:p>
              </w:tc>
              <w:tc>
                <w:tcPr>
                  <w:tcW w:w="0" w:type="auto"/>
                  <w:tcMar>
                    <w:left w:w="28" w:type="dxa"/>
                    <w:right w:w="28" w:type="dxa"/>
                  </w:tcMar>
                  <w:vAlign w:val="center"/>
                </w:tcPr>
                <w:p w14:paraId="49A66151">
                  <w:pPr>
                    <w:pStyle w:val="31"/>
                    <w:jc w:val="both"/>
                  </w:pPr>
                  <w:r>
                    <w:rPr>
                      <w:rFonts w:hint="eastAsia" w:cs="Times New Roman"/>
                      <w:kern w:val="0"/>
                      <w:lang w:bidi="ar"/>
                    </w:rPr>
                    <w:t>废反渗透膜和废树脂，更换后由更换单位带走处理。</w:t>
                  </w:r>
                </w:p>
              </w:tc>
              <w:tc>
                <w:tcPr>
                  <w:tcW w:w="0" w:type="auto"/>
                  <w:vMerge w:val="continue"/>
                  <w:tcMar>
                    <w:left w:w="28" w:type="dxa"/>
                    <w:right w:w="28" w:type="dxa"/>
                  </w:tcMar>
                  <w:vAlign w:val="center"/>
                </w:tcPr>
                <w:p w14:paraId="0EF02D75">
                  <w:pPr>
                    <w:pStyle w:val="31"/>
                  </w:pPr>
                </w:p>
              </w:tc>
              <w:tc>
                <w:tcPr>
                  <w:tcW w:w="0" w:type="auto"/>
                  <w:tcMar>
                    <w:left w:w="28" w:type="dxa"/>
                    <w:right w:w="28" w:type="dxa"/>
                  </w:tcMar>
                  <w:vAlign w:val="center"/>
                </w:tcPr>
                <w:p w14:paraId="2F0C8A7E">
                  <w:pPr>
                    <w:pStyle w:val="31"/>
                  </w:pPr>
                  <w:r>
                    <w:rPr>
                      <w:rFonts w:hint="eastAsia"/>
                    </w:rPr>
                    <w:t>/</w:t>
                  </w:r>
                </w:p>
              </w:tc>
              <w:tc>
                <w:tcPr>
                  <w:tcW w:w="0" w:type="auto"/>
                  <w:vAlign w:val="center"/>
                </w:tcPr>
                <w:p w14:paraId="4FBE02F9">
                  <w:pPr>
                    <w:pStyle w:val="31"/>
                  </w:pPr>
                  <w:r>
                    <w:rPr>
                      <w:rFonts w:hint="eastAsia"/>
                    </w:rPr>
                    <w:t>依托</w:t>
                  </w:r>
                </w:p>
              </w:tc>
            </w:tr>
            <w:bookmarkEnd w:id="10"/>
          </w:tbl>
          <w:p w14:paraId="0EB3E229">
            <w:pPr>
              <w:ind w:firstLine="482"/>
              <w:rPr>
                <w:b/>
                <w:bCs/>
              </w:rPr>
            </w:pPr>
            <w:r>
              <w:rPr>
                <w:rFonts w:hint="eastAsia"/>
                <w:b/>
                <w:bCs/>
              </w:rPr>
              <w:t>3、依托可行性分析</w:t>
            </w:r>
          </w:p>
          <w:p w14:paraId="722E2A73">
            <w:pPr>
              <w:ind w:firstLine="480"/>
            </w:pPr>
            <w:r>
              <w:rPr>
                <w:rFonts w:hint="eastAsia"/>
              </w:rPr>
              <w:t>本项目为蜀泰化工厂区内配套项目，项目不新增劳动定员，不新增生活污水。项目依托可行性如下。</w:t>
            </w:r>
          </w:p>
          <w:p w14:paraId="2C253145">
            <w:pPr>
              <w:pStyle w:val="29"/>
            </w:pPr>
            <w:r>
              <w:rPr>
                <w:rFonts w:hint="eastAsia"/>
              </w:rPr>
              <w:t>本项目依托可行性一览表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2874"/>
              <w:gridCol w:w="2586"/>
              <w:gridCol w:w="914"/>
            </w:tblGrid>
            <w:tr w14:paraId="26CE0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3A417ED5">
                  <w:pPr>
                    <w:pStyle w:val="31"/>
                  </w:pPr>
                  <w:r>
                    <w:rPr>
                      <w:rFonts w:hint="eastAsia"/>
                    </w:rPr>
                    <w:t>类别</w:t>
                  </w:r>
                </w:p>
              </w:tc>
              <w:tc>
                <w:tcPr>
                  <w:tcW w:w="1793" w:type="pct"/>
                  <w:vAlign w:val="center"/>
                </w:tcPr>
                <w:p w14:paraId="701E580A">
                  <w:pPr>
                    <w:pStyle w:val="31"/>
                  </w:pPr>
                  <w:r>
                    <w:rPr>
                      <w:rFonts w:hint="eastAsia"/>
                    </w:rPr>
                    <w:t>蜀泰化工（新厂）现状</w:t>
                  </w:r>
                </w:p>
              </w:tc>
              <w:tc>
                <w:tcPr>
                  <w:tcW w:w="1613" w:type="pct"/>
                  <w:vAlign w:val="center"/>
                </w:tcPr>
                <w:p w14:paraId="57247882">
                  <w:pPr>
                    <w:pStyle w:val="31"/>
                  </w:pPr>
                  <w:r>
                    <w:rPr>
                      <w:rFonts w:hint="eastAsia"/>
                    </w:rPr>
                    <w:t>本项目</w:t>
                  </w:r>
                </w:p>
              </w:tc>
              <w:tc>
                <w:tcPr>
                  <w:tcW w:w="570" w:type="pct"/>
                  <w:vAlign w:val="center"/>
                </w:tcPr>
                <w:p w14:paraId="2D3008CA">
                  <w:pPr>
                    <w:pStyle w:val="31"/>
                  </w:pPr>
                  <w:r>
                    <w:rPr>
                      <w:rFonts w:hint="eastAsia"/>
                    </w:rPr>
                    <w:t>可行性</w:t>
                  </w:r>
                </w:p>
              </w:tc>
            </w:tr>
            <w:tr w14:paraId="7B2D9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531787D7">
                  <w:pPr>
                    <w:pStyle w:val="31"/>
                  </w:pPr>
                  <w:r>
                    <w:rPr>
                      <w:rFonts w:hint="eastAsia"/>
                    </w:rPr>
                    <w:t>主体工程</w:t>
                  </w:r>
                </w:p>
              </w:tc>
              <w:tc>
                <w:tcPr>
                  <w:tcW w:w="1793" w:type="pct"/>
                  <w:vAlign w:val="center"/>
                </w:tcPr>
                <w:p w14:paraId="48EF47C4">
                  <w:pPr>
                    <w:pStyle w:val="31"/>
                  </w:pPr>
                  <w:r>
                    <w:rPr>
                      <w:rFonts w:hint="eastAsia"/>
                    </w:rPr>
                    <w:t>蜀泰化工已建成运行，主体工程已建设完整。锅炉房土建完整。</w:t>
                  </w:r>
                </w:p>
              </w:tc>
              <w:tc>
                <w:tcPr>
                  <w:tcW w:w="1613" w:type="pct"/>
                  <w:vAlign w:val="center"/>
                </w:tcPr>
                <w:p w14:paraId="1EA10FF5">
                  <w:pPr>
                    <w:pStyle w:val="31"/>
                  </w:pPr>
                  <w:r>
                    <w:rPr>
                      <w:rFonts w:hint="eastAsia"/>
                    </w:rPr>
                    <w:t>仅对锅炉房锅炉进行改造，将现有的1台4t/h天然气锅炉升级改造为1台6t/h天然气锅炉。</w:t>
                  </w:r>
                </w:p>
              </w:tc>
              <w:tc>
                <w:tcPr>
                  <w:tcW w:w="570" w:type="pct"/>
                  <w:vAlign w:val="center"/>
                </w:tcPr>
                <w:p w14:paraId="23EDF71B">
                  <w:pPr>
                    <w:pStyle w:val="31"/>
                  </w:pPr>
                  <w:r>
                    <w:rPr>
                      <w:rFonts w:hint="eastAsia"/>
                    </w:rPr>
                    <w:t>可行</w:t>
                  </w:r>
                </w:p>
              </w:tc>
            </w:tr>
            <w:tr w14:paraId="3AB61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27E33713">
                  <w:pPr>
                    <w:pStyle w:val="31"/>
                  </w:pPr>
                  <w:r>
                    <w:rPr>
                      <w:rFonts w:hint="eastAsia"/>
                    </w:rPr>
                    <w:t>辅助工程</w:t>
                  </w:r>
                </w:p>
              </w:tc>
              <w:tc>
                <w:tcPr>
                  <w:tcW w:w="1793" w:type="pct"/>
                  <w:vAlign w:val="center"/>
                </w:tcPr>
                <w:p w14:paraId="1FF1B80F">
                  <w:pPr>
                    <w:pStyle w:val="31"/>
                  </w:pPr>
                  <w:r>
                    <w:rPr>
                      <w:rFonts w:hint="eastAsia"/>
                    </w:rPr>
                    <w:t>现有纯水车间、储水车间已建设完成，纯水机流量为30t/h，现状纯水机运行效率约65%。</w:t>
                  </w:r>
                </w:p>
              </w:tc>
              <w:tc>
                <w:tcPr>
                  <w:tcW w:w="1613" w:type="pct"/>
                  <w:vAlign w:val="center"/>
                </w:tcPr>
                <w:p w14:paraId="172ECC6D">
                  <w:pPr>
                    <w:pStyle w:val="31"/>
                    <w:jc w:val="both"/>
                  </w:pPr>
                  <w:r>
                    <w:rPr>
                      <w:rFonts w:hint="eastAsia"/>
                    </w:rPr>
                    <w:t>锅炉使用纯水，纯水由纯水车间制备，现有新增纯水流量为0.26t/h，故现有纯水机可以满足本项目需求。</w:t>
                  </w:r>
                </w:p>
              </w:tc>
              <w:tc>
                <w:tcPr>
                  <w:tcW w:w="570" w:type="pct"/>
                  <w:vAlign w:val="center"/>
                </w:tcPr>
                <w:p w14:paraId="7965352E">
                  <w:pPr>
                    <w:pStyle w:val="31"/>
                  </w:pPr>
                  <w:r>
                    <w:rPr>
                      <w:rFonts w:hint="eastAsia"/>
                    </w:rPr>
                    <w:t>可行</w:t>
                  </w:r>
                </w:p>
              </w:tc>
            </w:tr>
            <w:tr w14:paraId="5E51B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55A02AE3">
                  <w:pPr>
                    <w:pStyle w:val="31"/>
                  </w:pPr>
                  <w:r>
                    <w:rPr>
                      <w:rFonts w:hint="eastAsia"/>
                    </w:rPr>
                    <w:t>公用工程</w:t>
                  </w:r>
                </w:p>
              </w:tc>
              <w:tc>
                <w:tcPr>
                  <w:tcW w:w="1793" w:type="pct"/>
                  <w:vAlign w:val="center"/>
                </w:tcPr>
                <w:p w14:paraId="77ED9E5B">
                  <w:pPr>
                    <w:pStyle w:val="31"/>
                  </w:pPr>
                  <w:r>
                    <w:rPr>
                      <w:rFonts w:hint="eastAsia"/>
                    </w:rPr>
                    <w:t>现有供水、供电、排水等工程已建成，并正常运行。</w:t>
                  </w:r>
                </w:p>
              </w:tc>
              <w:tc>
                <w:tcPr>
                  <w:tcW w:w="1613" w:type="pct"/>
                  <w:vAlign w:val="center"/>
                </w:tcPr>
                <w:p w14:paraId="71E1086F">
                  <w:pPr>
                    <w:pStyle w:val="31"/>
                  </w:pPr>
                  <w:r>
                    <w:rPr>
                      <w:rFonts w:hint="eastAsia"/>
                    </w:rPr>
                    <w:t>依托现有供水、供电、排水等工程。</w:t>
                  </w:r>
                </w:p>
              </w:tc>
              <w:tc>
                <w:tcPr>
                  <w:tcW w:w="570" w:type="pct"/>
                  <w:vAlign w:val="center"/>
                </w:tcPr>
                <w:p w14:paraId="610D826F">
                  <w:pPr>
                    <w:pStyle w:val="31"/>
                  </w:pPr>
                  <w:r>
                    <w:rPr>
                      <w:rFonts w:hint="eastAsia"/>
                    </w:rPr>
                    <w:t>可行</w:t>
                  </w:r>
                </w:p>
              </w:tc>
            </w:tr>
            <w:tr w14:paraId="12DF0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50E342AB">
                  <w:pPr>
                    <w:pStyle w:val="31"/>
                  </w:pPr>
                  <w:r>
                    <w:rPr>
                      <w:rFonts w:hint="eastAsia"/>
                    </w:rPr>
                    <w:t>办公及生活设施</w:t>
                  </w:r>
                </w:p>
              </w:tc>
              <w:tc>
                <w:tcPr>
                  <w:tcW w:w="1793" w:type="pct"/>
                  <w:vAlign w:val="center"/>
                </w:tcPr>
                <w:p w14:paraId="00C32F8E">
                  <w:pPr>
                    <w:pStyle w:val="31"/>
                  </w:pPr>
                  <w:r>
                    <w:rPr>
                      <w:rFonts w:hint="eastAsia"/>
                    </w:rPr>
                    <w:t>办公及生活设施已经建成，并正常运行。</w:t>
                  </w:r>
                </w:p>
              </w:tc>
              <w:tc>
                <w:tcPr>
                  <w:tcW w:w="1613" w:type="pct"/>
                  <w:vAlign w:val="center"/>
                </w:tcPr>
                <w:p w14:paraId="5B03FC3A">
                  <w:pPr>
                    <w:pStyle w:val="31"/>
                  </w:pPr>
                  <w:r>
                    <w:rPr>
                      <w:rFonts w:hint="eastAsia"/>
                    </w:rPr>
                    <w:t>不新增劳动定员，依托现有办公和生活设施。</w:t>
                  </w:r>
                </w:p>
              </w:tc>
              <w:tc>
                <w:tcPr>
                  <w:tcW w:w="570" w:type="pct"/>
                  <w:vAlign w:val="center"/>
                </w:tcPr>
                <w:p w14:paraId="42F02C44">
                  <w:pPr>
                    <w:pStyle w:val="31"/>
                  </w:pPr>
                  <w:r>
                    <w:rPr>
                      <w:rFonts w:hint="eastAsia"/>
                    </w:rPr>
                    <w:t>可行</w:t>
                  </w:r>
                </w:p>
              </w:tc>
            </w:tr>
            <w:tr w14:paraId="71CB7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Merge w:val="restart"/>
                  <w:vAlign w:val="center"/>
                </w:tcPr>
                <w:p w14:paraId="64F1E018">
                  <w:pPr>
                    <w:pStyle w:val="31"/>
                  </w:pPr>
                  <w:r>
                    <w:rPr>
                      <w:rFonts w:hint="eastAsia"/>
                    </w:rPr>
                    <w:t>环保工程</w:t>
                  </w:r>
                </w:p>
              </w:tc>
              <w:tc>
                <w:tcPr>
                  <w:tcW w:w="1793" w:type="pct"/>
                  <w:vAlign w:val="center"/>
                </w:tcPr>
                <w:p w14:paraId="10333DDF">
                  <w:pPr>
                    <w:pStyle w:val="31"/>
                  </w:pPr>
                  <w:r>
                    <w:rPr>
                      <w:rFonts w:hint="eastAsia"/>
                    </w:rPr>
                    <w:t>废气：锅炉房已建设1根15m高排气筒（DA007）。</w:t>
                  </w:r>
                </w:p>
              </w:tc>
              <w:tc>
                <w:tcPr>
                  <w:tcW w:w="1613" w:type="pct"/>
                  <w:vAlign w:val="center"/>
                </w:tcPr>
                <w:p w14:paraId="18D94937">
                  <w:pPr>
                    <w:pStyle w:val="31"/>
                    <w:jc w:val="both"/>
                  </w:pPr>
                  <w:r>
                    <w:rPr>
                      <w:rFonts w:hint="eastAsia"/>
                    </w:rPr>
                    <w:t>锅炉改造后产生的锅炉废气依托现有排气筒。</w:t>
                  </w:r>
                </w:p>
              </w:tc>
              <w:tc>
                <w:tcPr>
                  <w:tcW w:w="570" w:type="pct"/>
                  <w:vAlign w:val="center"/>
                </w:tcPr>
                <w:p w14:paraId="62DA751B">
                  <w:pPr>
                    <w:pStyle w:val="31"/>
                  </w:pPr>
                  <w:r>
                    <w:rPr>
                      <w:rFonts w:hint="eastAsia"/>
                    </w:rPr>
                    <w:t>可行</w:t>
                  </w:r>
                </w:p>
              </w:tc>
            </w:tr>
            <w:tr w14:paraId="6AE5F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Merge w:val="continue"/>
                  <w:vAlign w:val="center"/>
                </w:tcPr>
                <w:p w14:paraId="20001588">
                  <w:pPr>
                    <w:pStyle w:val="31"/>
                  </w:pPr>
                </w:p>
              </w:tc>
              <w:tc>
                <w:tcPr>
                  <w:tcW w:w="1793" w:type="pct"/>
                  <w:vAlign w:val="center"/>
                </w:tcPr>
                <w:p w14:paraId="54A0C1BC">
                  <w:pPr>
                    <w:pStyle w:val="31"/>
                    <w:jc w:val="both"/>
                    <w:rPr>
                      <w:lang w:bidi="ar"/>
                    </w:rPr>
                  </w:pPr>
                  <w:r>
                    <w:rPr>
                      <w:rFonts w:hint="eastAsia"/>
                      <w:lang w:bidi="ar"/>
                    </w:rPr>
                    <w:t>中和后的反冲洗废水进入厂区污水处理站，处理后水回用于工艺生产；</w:t>
                  </w:r>
                </w:p>
                <w:p w14:paraId="3E46D68D">
                  <w:pPr>
                    <w:pStyle w:val="31"/>
                    <w:jc w:val="both"/>
                    <w:rPr>
                      <w:lang w:bidi="ar"/>
                    </w:rPr>
                  </w:pPr>
                  <w:r>
                    <w:rPr>
                      <w:rFonts w:hint="eastAsia"/>
                      <w:lang w:bidi="ar"/>
                    </w:rPr>
                    <w:t>锅炉排污水和纯水制备浓水经同一废水排放口进入市政污水管网，再进入四川大英经济开发区工业污水处理厂，最终排入郪江。</w:t>
                  </w:r>
                </w:p>
              </w:tc>
              <w:tc>
                <w:tcPr>
                  <w:tcW w:w="1613" w:type="pct"/>
                  <w:vAlign w:val="center"/>
                </w:tcPr>
                <w:p w14:paraId="04A78580">
                  <w:pPr>
                    <w:pStyle w:val="31"/>
                    <w:jc w:val="both"/>
                    <w:rPr>
                      <w:lang w:bidi="ar"/>
                    </w:rPr>
                  </w:pPr>
                  <w:r>
                    <w:rPr>
                      <w:rFonts w:hint="eastAsia"/>
                      <w:lang w:bidi="ar"/>
                    </w:rPr>
                    <w:t>中和后的反冲洗废水进入厂区污水处理站，处理后水回用于工艺生产；</w:t>
                  </w:r>
                </w:p>
                <w:p w14:paraId="3EA1B863">
                  <w:pPr>
                    <w:pStyle w:val="31"/>
                    <w:jc w:val="both"/>
                    <w:rPr>
                      <w:lang w:bidi="ar"/>
                    </w:rPr>
                  </w:pPr>
                  <w:r>
                    <w:rPr>
                      <w:rFonts w:hint="eastAsia"/>
                      <w:lang w:bidi="ar"/>
                    </w:rPr>
                    <w:t>纯水制备浓水优先用于厂区绿化，剩余的与锅炉排污水一同进入市政污水管网，再进入四川大英经济开发区工业污水处理厂，最终排入郪江。</w:t>
                  </w:r>
                </w:p>
              </w:tc>
              <w:tc>
                <w:tcPr>
                  <w:tcW w:w="570" w:type="pct"/>
                  <w:vAlign w:val="center"/>
                </w:tcPr>
                <w:p w14:paraId="5D2B8DA6">
                  <w:pPr>
                    <w:pStyle w:val="31"/>
                  </w:pPr>
                  <w:r>
                    <w:rPr>
                      <w:rFonts w:hint="eastAsia"/>
                    </w:rPr>
                    <w:t>可行</w:t>
                  </w:r>
                </w:p>
              </w:tc>
            </w:tr>
            <w:tr w14:paraId="066B5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Merge w:val="continue"/>
                  <w:vAlign w:val="center"/>
                </w:tcPr>
                <w:p w14:paraId="5D0F879D">
                  <w:pPr>
                    <w:pStyle w:val="31"/>
                  </w:pPr>
                </w:p>
              </w:tc>
              <w:tc>
                <w:tcPr>
                  <w:tcW w:w="1793" w:type="pct"/>
                  <w:vAlign w:val="center"/>
                </w:tcPr>
                <w:p w14:paraId="37D26AAD">
                  <w:pPr>
                    <w:pStyle w:val="31"/>
                  </w:pPr>
                  <w:r>
                    <w:rPr>
                      <w:rFonts w:hint="eastAsia"/>
                    </w:rPr>
                    <w:t>噪声：锅炉房布局合理，现有设备已进行减振处理。</w:t>
                  </w:r>
                </w:p>
              </w:tc>
              <w:tc>
                <w:tcPr>
                  <w:tcW w:w="1613" w:type="pct"/>
                  <w:vAlign w:val="center"/>
                </w:tcPr>
                <w:p w14:paraId="1E53441E">
                  <w:pPr>
                    <w:pStyle w:val="31"/>
                    <w:jc w:val="both"/>
                  </w:pPr>
                  <w:r>
                    <w:rPr>
                      <w:rFonts w:hint="eastAsia"/>
                    </w:rPr>
                    <w:t>现有锅炉房已采取厂房隔音，锅炉房设备已进行减震降噪。</w:t>
                  </w:r>
                </w:p>
              </w:tc>
              <w:tc>
                <w:tcPr>
                  <w:tcW w:w="570" w:type="pct"/>
                  <w:vAlign w:val="center"/>
                </w:tcPr>
                <w:p w14:paraId="7B69017F">
                  <w:pPr>
                    <w:pStyle w:val="31"/>
                  </w:pPr>
                  <w:r>
                    <w:rPr>
                      <w:rFonts w:hint="eastAsia"/>
                    </w:rPr>
                    <w:t>可行</w:t>
                  </w:r>
                </w:p>
              </w:tc>
            </w:tr>
            <w:tr w14:paraId="2F773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Merge w:val="continue"/>
                  <w:vAlign w:val="center"/>
                </w:tcPr>
                <w:p w14:paraId="5E780AAB">
                  <w:pPr>
                    <w:pStyle w:val="31"/>
                  </w:pPr>
                </w:p>
              </w:tc>
              <w:tc>
                <w:tcPr>
                  <w:tcW w:w="1793" w:type="pct"/>
                  <w:vAlign w:val="center"/>
                </w:tcPr>
                <w:p w14:paraId="3E3E24E1">
                  <w:pPr>
                    <w:pStyle w:val="31"/>
                    <w:jc w:val="both"/>
                  </w:pPr>
                  <w:r>
                    <w:rPr>
                      <w:rFonts w:hint="eastAsia"/>
                    </w:rPr>
                    <w:t>固废：废</w:t>
                  </w:r>
                  <w:r>
                    <w:rPr>
                      <w:rFonts w:hint="eastAsia" w:cs="Times New Roman"/>
                      <w:kern w:val="0"/>
                      <w:lang w:bidi="ar"/>
                    </w:rPr>
                    <w:t>树脂和废反渗透膜更换后由更换单位带走处理。</w:t>
                  </w:r>
                </w:p>
              </w:tc>
              <w:tc>
                <w:tcPr>
                  <w:tcW w:w="1613" w:type="pct"/>
                  <w:vAlign w:val="center"/>
                </w:tcPr>
                <w:p w14:paraId="71198EA6">
                  <w:pPr>
                    <w:pStyle w:val="31"/>
                    <w:jc w:val="both"/>
                  </w:pPr>
                  <w:r>
                    <w:rPr>
                      <w:rFonts w:hint="eastAsia"/>
                    </w:rPr>
                    <w:t>通过缩短固废转运时间，可满足本项目需求。</w:t>
                  </w:r>
                </w:p>
              </w:tc>
              <w:tc>
                <w:tcPr>
                  <w:tcW w:w="570" w:type="pct"/>
                  <w:vAlign w:val="center"/>
                </w:tcPr>
                <w:p w14:paraId="7C825802">
                  <w:pPr>
                    <w:pStyle w:val="31"/>
                  </w:pPr>
                  <w:r>
                    <w:rPr>
                      <w:rFonts w:hint="eastAsia"/>
                    </w:rPr>
                    <w:t>可行</w:t>
                  </w:r>
                </w:p>
              </w:tc>
            </w:tr>
          </w:tbl>
          <w:p w14:paraId="12E5CF6C">
            <w:pPr>
              <w:ind w:firstLine="482"/>
              <w:rPr>
                <w:b/>
                <w:bCs/>
              </w:rPr>
            </w:pPr>
            <w:r>
              <w:rPr>
                <w:rFonts w:hint="eastAsia"/>
                <w:b/>
                <w:bCs/>
              </w:rPr>
              <w:t>三、主要原辅材料及能耗</w:t>
            </w:r>
          </w:p>
          <w:p w14:paraId="15532CCA">
            <w:pPr>
              <w:ind w:firstLine="480"/>
              <w:rPr>
                <w:bCs/>
              </w:rPr>
            </w:pPr>
            <w:r>
              <w:rPr>
                <w:rFonts w:hint="eastAsia"/>
                <w:bCs/>
              </w:rPr>
              <w:t>本项目仅为蜀泰化工（新厂）的公用工程，不涉及主体工程建设，本项目主要原辅材料及能耗见下表。</w:t>
            </w:r>
          </w:p>
          <w:p w14:paraId="32EA10F5">
            <w:pPr>
              <w:pStyle w:val="29"/>
            </w:pPr>
            <w:r>
              <w:rPr>
                <w:rFonts w:hint="eastAsia"/>
              </w:rPr>
              <w:t>主要原辅材料及燃料的种类和用量</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651"/>
              <w:gridCol w:w="576"/>
              <w:gridCol w:w="502"/>
              <w:gridCol w:w="1295"/>
              <w:gridCol w:w="1295"/>
              <w:gridCol w:w="1409"/>
              <w:gridCol w:w="1132"/>
              <w:gridCol w:w="653"/>
            </w:tblGrid>
            <w:tr w14:paraId="0FE2C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0" w:type="auto"/>
                  <w:vMerge w:val="restart"/>
                  <w:vAlign w:val="center"/>
                </w:tcPr>
                <w:p w14:paraId="7F60DE3E">
                  <w:pPr>
                    <w:pStyle w:val="31"/>
                    <w:rPr>
                      <w:bCs/>
                    </w:rPr>
                  </w:pPr>
                  <w:r>
                    <w:rPr>
                      <w:rFonts w:hint="eastAsia"/>
                      <w:b/>
                      <w:bCs/>
                    </w:rPr>
                    <w:t>序号</w:t>
                  </w:r>
                </w:p>
              </w:tc>
              <w:tc>
                <w:tcPr>
                  <w:tcW w:w="0" w:type="auto"/>
                  <w:gridSpan w:val="2"/>
                  <w:vMerge w:val="restart"/>
                  <w:vAlign w:val="center"/>
                </w:tcPr>
                <w:p w14:paraId="69012F06">
                  <w:pPr>
                    <w:pStyle w:val="31"/>
                    <w:rPr>
                      <w:bCs/>
                    </w:rPr>
                  </w:pPr>
                  <w:r>
                    <w:rPr>
                      <w:rFonts w:hint="eastAsia"/>
                      <w:b/>
                      <w:bCs/>
                    </w:rPr>
                    <w:t>名称</w:t>
                  </w:r>
                </w:p>
              </w:tc>
              <w:tc>
                <w:tcPr>
                  <w:tcW w:w="0" w:type="auto"/>
                  <w:vMerge w:val="restart"/>
                  <w:vAlign w:val="center"/>
                </w:tcPr>
                <w:p w14:paraId="36A791F4">
                  <w:pPr>
                    <w:pStyle w:val="31"/>
                    <w:rPr>
                      <w:bCs/>
                    </w:rPr>
                  </w:pPr>
                  <w:r>
                    <w:rPr>
                      <w:rFonts w:hint="eastAsia"/>
                      <w:b/>
                      <w:bCs/>
                    </w:rPr>
                    <w:t>形态</w:t>
                  </w:r>
                </w:p>
              </w:tc>
              <w:tc>
                <w:tcPr>
                  <w:tcW w:w="0" w:type="auto"/>
                  <w:gridSpan w:val="3"/>
                  <w:vAlign w:val="center"/>
                </w:tcPr>
                <w:p w14:paraId="1240CFB7">
                  <w:pPr>
                    <w:pStyle w:val="31"/>
                    <w:rPr>
                      <w:bCs/>
                    </w:rPr>
                  </w:pPr>
                  <w:r>
                    <w:rPr>
                      <w:rFonts w:hint="eastAsia"/>
                      <w:b/>
                      <w:bCs/>
                    </w:rPr>
                    <w:t>年耗量</w:t>
                  </w:r>
                </w:p>
              </w:tc>
              <w:tc>
                <w:tcPr>
                  <w:tcW w:w="0" w:type="auto"/>
                  <w:vMerge w:val="restart"/>
                  <w:vAlign w:val="center"/>
                </w:tcPr>
                <w:p w14:paraId="131C8BB3">
                  <w:pPr>
                    <w:pStyle w:val="31"/>
                    <w:rPr>
                      <w:bCs/>
                    </w:rPr>
                  </w:pPr>
                  <w:r>
                    <w:rPr>
                      <w:rFonts w:hint="eastAsia"/>
                      <w:b/>
                      <w:bCs/>
                    </w:rPr>
                    <w:t>最大储存量（</w:t>
                  </w:r>
                  <w:r>
                    <w:rPr>
                      <w:b/>
                      <w:bCs/>
                    </w:rPr>
                    <w:t>t</w:t>
                  </w:r>
                  <w:r>
                    <w:rPr>
                      <w:rFonts w:hint="eastAsia"/>
                      <w:b/>
                      <w:bCs/>
                    </w:rPr>
                    <w:t>）</w:t>
                  </w:r>
                </w:p>
              </w:tc>
              <w:tc>
                <w:tcPr>
                  <w:tcW w:w="0" w:type="auto"/>
                  <w:vMerge w:val="restart"/>
                  <w:vAlign w:val="center"/>
                </w:tcPr>
                <w:p w14:paraId="68EAC9C7">
                  <w:pPr>
                    <w:pStyle w:val="31"/>
                    <w:rPr>
                      <w:bCs/>
                    </w:rPr>
                  </w:pPr>
                  <w:r>
                    <w:rPr>
                      <w:rFonts w:hint="eastAsia"/>
                      <w:b/>
                      <w:bCs/>
                    </w:rPr>
                    <w:t>存放周期</w:t>
                  </w:r>
                </w:p>
              </w:tc>
            </w:tr>
            <w:tr w14:paraId="5B69F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0" w:type="auto"/>
                  <w:vMerge w:val="continue"/>
                  <w:vAlign w:val="center"/>
                </w:tcPr>
                <w:p w14:paraId="0A0C39DE">
                  <w:pPr>
                    <w:pStyle w:val="31"/>
                  </w:pPr>
                </w:p>
              </w:tc>
              <w:tc>
                <w:tcPr>
                  <w:tcW w:w="0" w:type="auto"/>
                  <w:gridSpan w:val="2"/>
                  <w:vMerge w:val="continue"/>
                  <w:vAlign w:val="center"/>
                </w:tcPr>
                <w:p w14:paraId="1214A9C1">
                  <w:pPr>
                    <w:pStyle w:val="31"/>
                  </w:pPr>
                </w:p>
              </w:tc>
              <w:tc>
                <w:tcPr>
                  <w:tcW w:w="0" w:type="auto"/>
                  <w:vMerge w:val="continue"/>
                  <w:vAlign w:val="center"/>
                </w:tcPr>
                <w:p w14:paraId="1D86FCB9">
                  <w:pPr>
                    <w:pStyle w:val="31"/>
                  </w:pPr>
                </w:p>
              </w:tc>
              <w:tc>
                <w:tcPr>
                  <w:tcW w:w="0" w:type="auto"/>
                  <w:vAlign w:val="center"/>
                </w:tcPr>
                <w:p w14:paraId="78781254">
                  <w:pPr>
                    <w:pStyle w:val="31"/>
                    <w:rPr>
                      <w:b/>
                      <w:bCs/>
                    </w:rPr>
                  </w:pPr>
                  <w:r>
                    <w:rPr>
                      <w:rFonts w:hint="eastAsia"/>
                      <w:b/>
                      <w:bCs/>
                    </w:rPr>
                    <w:t>现有项目</w:t>
                  </w:r>
                </w:p>
                <w:p w14:paraId="618FD822">
                  <w:pPr>
                    <w:pStyle w:val="31"/>
                    <w:rPr>
                      <w:bCs/>
                    </w:rPr>
                  </w:pPr>
                  <w:r>
                    <w:rPr>
                      <w:rFonts w:hint="eastAsia"/>
                      <w:b/>
                      <w:bCs/>
                    </w:rPr>
                    <w:t>锅炉</w:t>
                  </w:r>
                </w:p>
              </w:tc>
              <w:tc>
                <w:tcPr>
                  <w:tcW w:w="0" w:type="auto"/>
                  <w:vAlign w:val="center"/>
                </w:tcPr>
                <w:p w14:paraId="66637A39">
                  <w:pPr>
                    <w:pStyle w:val="31"/>
                    <w:rPr>
                      <w:bCs/>
                    </w:rPr>
                  </w:pPr>
                  <w:r>
                    <w:rPr>
                      <w:rFonts w:hint="eastAsia"/>
                      <w:b/>
                      <w:bCs/>
                    </w:rPr>
                    <w:t>本项目锅炉</w:t>
                  </w:r>
                </w:p>
              </w:tc>
              <w:tc>
                <w:tcPr>
                  <w:tcW w:w="0" w:type="auto"/>
                  <w:vAlign w:val="center"/>
                </w:tcPr>
                <w:p w14:paraId="3DC11C1E">
                  <w:pPr>
                    <w:pStyle w:val="31"/>
                    <w:rPr>
                      <w:bCs/>
                    </w:rPr>
                  </w:pPr>
                  <w:r>
                    <w:rPr>
                      <w:rFonts w:hint="eastAsia"/>
                      <w:b/>
                      <w:bCs/>
                    </w:rPr>
                    <w:t>变化量</w:t>
                  </w:r>
                </w:p>
              </w:tc>
              <w:tc>
                <w:tcPr>
                  <w:tcW w:w="0" w:type="auto"/>
                  <w:vMerge w:val="continue"/>
                  <w:vAlign w:val="center"/>
                </w:tcPr>
                <w:p w14:paraId="74CB8419">
                  <w:pPr>
                    <w:pStyle w:val="31"/>
                  </w:pPr>
                </w:p>
              </w:tc>
              <w:tc>
                <w:tcPr>
                  <w:tcW w:w="0" w:type="auto"/>
                  <w:vMerge w:val="continue"/>
                  <w:vAlign w:val="center"/>
                </w:tcPr>
                <w:p w14:paraId="3E97AA38">
                  <w:pPr>
                    <w:pStyle w:val="31"/>
                  </w:pPr>
                </w:p>
              </w:tc>
            </w:tr>
            <w:tr w14:paraId="2D99B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0" w:type="auto"/>
                  <w:vAlign w:val="center"/>
                </w:tcPr>
                <w:p w14:paraId="09F2C92D">
                  <w:pPr>
                    <w:pStyle w:val="31"/>
                  </w:pPr>
                  <w:r>
                    <w:rPr>
                      <w:rFonts w:hint="eastAsia"/>
                    </w:rPr>
                    <w:t>1</w:t>
                  </w:r>
                </w:p>
              </w:tc>
              <w:tc>
                <w:tcPr>
                  <w:tcW w:w="0" w:type="auto"/>
                  <w:vAlign w:val="center"/>
                </w:tcPr>
                <w:p w14:paraId="421C7720">
                  <w:pPr>
                    <w:pStyle w:val="31"/>
                  </w:pPr>
                  <w:r>
                    <w:rPr>
                      <w:rFonts w:hint="eastAsia"/>
                    </w:rPr>
                    <w:t>原辅材料</w:t>
                  </w:r>
                </w:p>
              </w:tc>
              <w:tc>
                <w:tcPr>
                  <w:tcW w:w="0" w:type="auto"/>
                  <w:vAlign w:val="center"/>
                </w:tcPr>
                <w:p w14:paraId="5912CDCE">
                  <w:pPr>
                    <w:pStyle w:val="31"/>
                  </w:pPr>
                  <w:r>
                    <w:rPr>
                      <w:rFonts w:hint="eastAsia"/>
                    </w:rPr>
                    <w:t>天然气</w:t>
                  </w:r>
                </w:p>
              </w:tc>
              <w:tc>
                <w:tcPr>
                  <w:tcW w:w="0" w:type="auto"/>
                  <w:vAlign w:val="center"/>
                </w:tcPr>
                <w:p w14:paraId="57F0F4B0">
                  <w:pPr>
                    <w:pStyle w:val="31"/>
                  </w:pPr>
                  <w:r>
                    <w:rPr>
                      <w:rFonts w:hint="eastAsia"/>
                    </w:rPr>
                    <w:t>气态</w:t>
                  </w:r>
                </w:p>
              </w:tc>
              <w:tc>
                <w:tcPr>
                  <w:tcW w:w="0" w:type="auto"/>
                  <w:vAlign w:val="center"/>
                </w:tcPr>
                <w:p w14:paraId="416E471B">
                  <w:pPr>
                    <w:pStyle w:val="31"/>
                  </w:pPr>
                  <w:r>
                    <w:rPr>
                      <w:rFonts w:hint="eastAsia"/>
                    </w:rPr>
                    <w:t>72万m</w:t>
                  </w:r>
                  <w:r>
                    <w:rPr>
                      <w:vertAlign w:val="superscript"/>
                    </w:rPr>
                    <w:t>3</w:t>
                  </w:r>
                </w:p>
              </w:tc>
              <w:tc>
                <w:tcPr>
                  <w:tcW w:w="0" w:type="auto"/>
                  <w:vAlign w:val="center"/>
                </w:tcPr>
                <w:p w14:paraId="3EAAA688">
                  <w:pPr>
                    <w:pStyle w:val="31"/>
                  </w:pPr>
                  <w:r>
                    <w:rPr>
                      <w:rFonts w:hint="eastAsia"/>
                    </w:rPr>
                    <w:t>120万m</w:t>
                  </w:r>
                  <w:r>
                    <w:rPr>
                      <w:rFonts w:hint="eastAsia"/>
                      <w:vertAlign w:val="superscript"/>
                    </w:rPr>
                    <w:t>3</w:t>
                  </w:r>
                </w:p>
              </w:tc>
              <w:tc>
                <w:tcPr>
                  <w:tcW w:w="0" w:type="auto"/>
                  <w:vAlign w:val="center"/>
                </w:tcPr>
                <w:p w14:paraId="33C39370">
                  <w:pPr>
                    <w:pStyle w:val="31"/>
                  </w:pPr>
                  <w:r>
                    <w:rPr>
                      <w:rFonts w:hint="eastAsia"/>
                    </w:rPr>
                    <w:t>+48万m</w:t>
                  </w:r>
                  <w:r>
                    <w:rPr>
                      <w:rFonts w:hint="eastAsia"/>
                      <w:vertAlign w:val="superscript"/>
                    </w:rPr>
                    <w:t>3</w:t>
                  </w:r>
                </w:p>
              </w:tc>
              <w:tc>
                <w:tcPr>
                  <w:tcW w:w="0" w:type="auto"/>
                  <w:vAlign w:val="center"/>
                </w:tcPr>
                <w:p w14:paraId="218FDEB5">
                  <w:pPr>
                    <w:pStyle w:val="31"/>
                  </w:pPr>
                  <w:r>
                    <w:rPr>
                      <w:rFonts w:hint="eastAsia"/>
                    </w:rPr>
                    <w:t>管道运输，不储存</w:t>
                  </w:r>
                </w:p>
              </w:tc>
              <w:tc>
                <w:tcPr>
                  <w:tcW w:w="0" w:type="auto"/>
                  <w:vAlign w:val="center"/>
                </w:tcPr>
                <w:p w14:paraId="02D631F8">
                  <w:pPr>
                    <w:pStyle w:val="31"/>
                  </w:pPr>
                  <w:r>
                    <w:rPr>
                      <w:rFonts w:hint="eastAsia"/>
                    </w:rPr>
                    <w:t>/</w:t>
                  </w:r>
                </w:p>
              </w:tc>
            </w:tr>
            <w:tr w14:paraId="59959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AFBD7B">
                  <w:pPr>
                    <w:pStyle w:val="31"/>
                  </w:pPr>
                  <w:r>
                    <w:rPr>
                      <w:rFonts w:hint="eastAsia"/>
                    </w:rPr>
                    <w:t>2</w:t>
                  </w:r>
                </w:p>
              </w:tc>
              <w:tc>
                <w:tcPr>
                  <w:tcW w:w="0" w:type="auto"/>
                  <w:vMerge w:val="restart"/>
                  <w:vAlign w:val="center"/>
                </w:tcPr>
                <w:p w14:paraId="4404FE30">
                  <w:pPr>
                    <w:pStyle w:val="31"/>
                  </w:pPr>
                  <w:r>
                    <w:rPr>
                      <w:rFonts w:hint="eastAsia"/>
                    </w:rPr>
                    <w:t>能源</w:t>
                  </w:r>
                </w:p>
              </w:tc>
              <w:tc>
                <w:tcPr>
                  <w:tcW w:w="0" w:type="auto"/>
                  <w:vAlign w:val="center"/>
                </w:tcPr>
                <w:p w14:paraId="0E983D80">
                  <w:pPr>
                    <w:pStyle w:val="31"/>
                  </w:pPr>
                  <w:r>
                    <w:rPr>
                      <w:rFonts w:hint="eastAsia"/>
                    </w:rPr>
                    <w:t>电</w:t>
                  </w:r>
                </w:p>
              </w:tc>
              <w:tc>
                <w:tcPr>
                  <w:tcW w:w="0" w:type="auto"/>
                  <w:vAlign w:val="center"/>
                </w:tcPr>
                <w:p w14:paraId="49059804">
                  <w:pPr>
                    <w:pStyle w:val="31"/>
                  </w:pPr>
                  <w:r>
                    <w:rPr>
                      <w:rFonts w:hint="eastAsia"/>
                    </w:rPr>
                    <w:t>/</w:t>
                  </w:r>
                </w:p>
              </w:tc>
              <w:tc>
                <w:tcPr>
                  <w:tcW w:w="0" w:type="auto"/>
                  <w:vAlign w:val="center"/>
                </w:tcPr>
                <w:p w14:paraId="017C049C">
                  <w:pPr>
                    <w:pStyle w:val="31"/>
                  </w:pPr>
                  <w:r>
                    <w:rPr>
                      <w:rFonts w:hint="eastAsia" w:eastAsia="等线"/>
                      <w:szCs w:val="21"/>
                    </w:rPr>
                    <w:t>2.16万kw/h</w:t>
                  </w:r>
                </w:p>
              </w:tc>
              <w:tc>
                <w:tcPr>
                  <w:tcW w:w="0" w:type="auto"/>
                  <w:vAlign w:val="center"/>
                </w:tcPr>
                <w:p w14:paraId="0DC9957D">
                  <w:pPr>
                    <w:pStyle w:val="31"/>
                  </w:pPr>
                  <w:r>
                    <w:rPr>
                      <w:rFonts w:hint="eastAsia" w:eastAsia="等线"/>
                      <w:szCs w:val="21"/>
                    </w:rPr>
                    <w:t>2.88万kw/h</w:t>
                  </w:r>
                </w:p>
              </w:tc>
              <w:tc>
                <w:tcPr>
                  <w:tcW w:w="0" w:type="auto"/>
                  <w:vAlign w:val="center"/>
                </w:tcPr>
                <w:p w14:paraId="09789476">
                  <w:pPr>
                    <w:pStyle w:val="31"/>
                  </w:pPr>
                  <w:r>
                    <w:rPr>
                      <w:rFonts w:hint="eastAsia"/>
                    </w:rPr>
                    <w:t>+0.72</w:t>
                  </w:r>
                  <w:r>
                    <w:rPr>
                      <w:rFonts w:hint="eastAsia" w:eastAsia="等线"/>
                      <w:szCs w:val="21"/>
                    </w:rPr>
                    <w:t>万kw/h</w:t>
                  </w:r>
                </w:p>
              </w:tc>
              <w:tc>
                <w:tcPr>
                  <w:tcW w:w="0" w:type="auto"/>
                  <w:vAlign w:val="center"/>
                </w:tcPr>
                <w:p w14:paraId="16D1460E">
                  <w:pPr>
                    <w:pStyle w:val="31"/>
                  </w:pPr>
                  <w:r>
                    <w:rPr>
                      <w:rFonts w:hint="eastAsia"/>
                    </w:rPr>
                    <w:t>/</w:t>
                  </w:r>
                </w:p>
              </w:tc>
              <w:tc>
                <w:tcPr>
                  <w:tcW w:w="0" w:type="auto"/>
                  <w:vAlign w:val="center"/>
                </w:tcPr>
                <w:p w14:paraId="4C3F8D8B">
                  <w:pPr>
                    <w:pStyle w:val="31"/>
                  </w:pPr>
                  <w:r>
                    <w:rPr>
                      <w:rFonts w:hint="eastAsia"/>
                    </w:rPr>
                    <w:t>/</w:t>
                  </w:r>
                </w:p>
              </w:tc>
            </w:tr>
            <w:tr w14:paraId="6081E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71FDA8">
                  <w:pPr>
                    <w:pStyle w:val="31"/>
                  </w:pPr>
                  <w:r>
                    <w:rPr>
                      <w:rFonts w:hint="eastAsia"/>
                    </w:rPr>
                    <w:t>3</w:t>
                  </w:r>
                </w:p>
              </w:tc>
              <w:tc>
                <w:tcPr>
                  <w:tcW w:w="0" w:type="auto"/>
                  <w:vMerge w:val="continue"/>
                  <w:vAlign w:val="center"/>
                </w:tcPr>
                <w:p w14:paraId="621CF497">
                  <w:pPr>
                    <w:pStyle w:val="31"/>
                  </w:pPr>
                </w:p>
              </w:tc>
              <w:tc>
                <w:tcPr>
                  <w:tcW w:w="0" w:type="auto"/>
                  <w:vAlign w:val="center"/>
                </w:tcPr>
                <w:p w14:paraId="0BE0278A">
                  <w:pPr>
                    <w:pStyle w:val="31"/>
                  </w:pPr>
                  <w:r>
                    <w:rPr>
                      <w:rFonts w:hint="eastAsia"/>
                    </w:rPr>
                    <w:t>水</w:t>
                  </w:r>
                </w:p>
              </w:tc>
              <w:tc>
                <w:tcPr>
                  <w:tcW w:w="0" w:type="auto"/>
                  <w:vAlign w:val="center"/>
                </w:tcPr>
                <w:p w14:paraId="4A47C956">
                  <w:pPr>
                    <w:pStyle w:val="31"/>
                  </w:pPr>
                  <w:r>
                    <w:rPr>
                      <w:rFonts w:hint="eastAsia"/>
                    </w:rPr>
                    <w:t>液态</w:t>
                  </w:r>
                </w:p>
              </w:tc>
              <w:tc>
                <w:tcPr>
                  <w:tcW w:w="0" w:type="auto"/>
                  <w:vAlign w:val="center"/>
                </w:tcPr>
                <w:p w14:paraId="31599514">
                  <w:pPr>
                    <w:pStyle w:val="31"/>
                  </w:pPr>
                  <w:r>
                    <w:rPr>
                      <w:rFonts w:hint="eastAsia"/>
                    </w:rPr>
                    <w:t>2263.46m</w:t>
                  </w:r>
                  <w:r>
                    <w:rPr>
                      <w:rFonts w:hint="eastAsia"/>
                      <w:vertAlign w:val="superscript"/>
                    </w:rPr>
                    <w:t>3</w:t>
                  </w:r>
                  <w:r>
                    <w:rPr>
                      <w:rFonts w:hint="eastAsia"/>
                    </w:rPr>
                    <w:t>/a</w:t>
                  </w:r>
                </w:p>
              </w:tc>
              <w:tc>
                <w:tcPr>
                  <w:tcW w:w="0" w:type="auto"/>
                  <w:vAlign w:val="center"/>
                </w:tcPr>
                <w:p w14:paraId="54B8DFBB">
                  <w:pPr>
                    <w:pStyle w:val="31"/>
                  </w:pPr>
                  <w:r>
                    <w:rPr>
                      <w:rFonts w:hint="eastAsia"/>
                    </w:rPr>
                    <w:t>3392.31m</w:t>
                  </w:r>
                  <w:r>
                    <w:rPr>
                      <w:rFonts w:hint="eastAsia"/>
                      <w:vertAlign w:val="superscript"/>
                    </w:rPr>
                    <w:t>3</w:t>
                  </w:r>
                  <w:r>
                    <w:rPr>
                      <w:rFonts w:hint="eastAsia"/>
                    </w:rPr>
                    <w:t>/a</w:t>
                  </w:r>
                </w:p>
              </w:tc>
              <w:tc>
                <w:tcPr>
                  <w:tcW w:w="0" w:type="auto"/>
                  <w:vAlign w:val="center"/>
                </w:tcPr>
                <w:p w14:paraId="536BDD01">
                  <w:pPr>
                    <w:pStyle w:val="31"/>
                  </w:pPr>
                  <w:r>
                    <w:rPr>
                      <w:rFonts w:hint="eastAsia"/>
                    </w:rPr>
                    <w:t>+1128.85m</w:t>
                  </w:r>
                  <w:r>
                    <w:rPr>
                      <w:rFonts w:hint="eastAsia"/>
                      <w:vertAlign w:val="superscript"/>
                    </w:rPr>
                    <w:t>3</w:t>
                  </w:r>
                  <w:r>
                    <w:rPr>
                      <w:rFonts w:hint="eastAsia"/>
                    </w:rPr>
                    <w:t>/a</w:t>
                  </w:r>
                </w:p>
              </w:tc>
              <w:tc>
                <w:tcPr>
                  <w:tcW w:w="0" w:type="auto"/>
                  <w:vAlign w:val="center"/>
                </w:tcPr>
                <w:p w14:paraId="46D3F778">
                  <w:pPr>
                    <w:pStyle w:val="31"/>
                  </w:pPr>
                  <w:r>
                    <w:rPr>
                      <w:rFonts w:hint="eastAsia"/>
                    </w:rPr>
                    <w:t>/</w:t>
                  </w:r>
                </w:p>
              </w:tc>
              <w:tc>
                <w:tcPr>
                  <w:tcW w:w="0" w:type="auto"/>
                  <w:vAlign w:val="center"/>
                </w:tcPr>
                <w:p w14:paraId="7364D1AF">
                  <w:pPr>
                    <w:pStyle w:val="31"/>
                  </w:pPr>
                  <w:r>
                    <w:rPr>
                      <w:rFonts w:hint="eastAsia"/>
                    </w:rPr>
                    <w:t>/</w:t>
                  </w:r>
                </w:p>
              </w:tc>
            </w:tr>
          </w:tbl>
          <w:p w14:paraId="7DC04C49">
            <w:pPr>
              <w:ind w:firstLine="442"/>
              <w:rPr>
                <w:rFonts w:cs="Times New Roman"/>
                <w:b/>
                <w:bCs/>
                <w:sz w:val="22"/>
                <w:szCs w:val="28"/>
              </w:rPr>
            </w:pPr>
            <w:r>
              <w:rPr>
                <w:rFonts w:hint="eastAsia"/>
                <w:b/>
                <w:bCs/>
                <w:sz w:val="22"/>
                <w:szCs w:val="21"/>
              </w:rPr>
              <w:t>注：本项目</w:t>
            </w:r>
            <w:r>
              <w:rPr>
                <w:rFonts w:cs="Times New Roman"/>
                <w:b/>
                <w:bCs/>
                <w:sz w:val="22"/>
                <w:szCs w:val="28"/>
              </w:rPr>
              <w:t>锅炉清洗委托专业资质单位清洗</w:t>
            </w:r>
            <w:r>
              <w:rPr>
                <w:rFonts w:hint="eastAsia" w:cs="Times New Roman"/>
                <w:b/>
                <w:bCs/>
                <w:sz w:val="22"/>
                <w:szCs w:val="28"/>
              </w:rPr>
              <w:t>。</w:t>
            </w:r>
          </w:p>
          <w:p w14:paraId="1A8E562C">
            <w:pPr>
              <w:ind w:firstLine="482"/>
              <w:rPr>
                <w:b/>
                <w:bCs/>
              </w:rPr>
            </w:pPr>
            <w:r>
              <w:rPr>
                <w:rFonts w:hint="eastAsia"/>
                <w:b/>
                <w:bCs/>
              </w:rPr>
              <w:t>四、主要设备</w:t>
            </w:r>
          </w:p>
          <w:p w14:paraId="618C93F3">
            <w:pPr>
              <w:ind w:firstLine="480"/>
            </w:pPr>
            <w:r>
              <w:rPr>
                <w:rFonts w:hint="eastAsia"/>
              </w:rPr>
              <w:t>本项目设备无《产业结构指导目录》（2024年本）中的落后生产工艺装备，</w:t>
            </w:r>
            <w:r>
              <w:t>本项目主要设备见下表。</w:t>
            </w:r>
          </w:p>
          <w:p w14:paraId="6914B36E">
            <w:pPr>
              <w:pStyle w:val="29"/>
            </w:pPr>
            <w:r>
              <w:rPr>
                <w:rFonts w:hint="eastAsia"/>
              </w:rPr>
              <w:t xml:space="preserve">  主要设备一览表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98"/>
              <w:gridCol w:w="2557"/>
              <w:gridCol w:w="797"/>
              <w:gridCol w:w="1659"/>
              <w:gridCol w:w="2204"/>
            </w:tblGrid>
            <w:tr w14:paraId="423C7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8" w:type="pct"/>
                  <w:vAlign w:val="center"/>
                </w:tcPr>
                <w:p w14:paraId="5A348137">
                  <w:pPr>
                    <w:pStyle w:val="31"/>
                  </w:pPr>
                  <w:r>
                    <w:rPr>
                      <w:rFonts w:hint="eastAsia"/>
                    </w:rPr>
                    <w:t>序号</w:t>
                  </w:r>
                </w:p>
              </w:tc>
              <w:tc>
                <w:tcPr>
                  <w:tcW w:w="1595" w:type="pct"/>
                  <w:vAlign w:val="center"/>
                </w:tcPr>
                <w:p w14:paraId="2B4DF74B">
                  <w:pPr>
                    <w:pStyle w:val="31"/>
                  </w:pPr>
                  <w:r>
                    <w:rPr>
                      <w:rFonts w:hint="eastAsia"/>
                    </w:rPr>
                    <w:t>设备名称</w:t>
                  </w:r>
                </w:p>
              </w:tc>
              <w:tc>
                <w:tcPr>
                  <w:tcW w:w="497" w:type="pct"/>
                  <w:vAlign w:val="center"/>
                </w:tcPr>
                <w:p w14:paraId="6914C9B1">
                  <w:pPr>
                    <w:pStyle w:val="31"/>
                  </w:pPr>
                  <w:r>
                    <w:rPr>
                      <w:rFonts w:hint="eastAsia"/>
                    </w:rPr>
                    <w:t>数量</w:t>
                  </w:r>
                </w:p>
              </w:tc>
              <w:tc>
                <w:tcPr>
                  <w:tcW w:w="1035" w:type="pct"/>
                  <w:vAlign w:val="center"/>
                </w:tcPr>
                <w:p w14:paraId="5D8A7626">
                  <w:pPr>
                    <w:pStyle w:val="31"/>
                  </w:pPr>
                  <w:r>
                    <w:rPr>
                      <w:rFonts w:hint="eastAsia"/>
                    </w:rPr>
                    <w:t>设备型号</w:t>
                  </w:r>
                </w:p>
              </w:tc>
              <w:tc>
                <w:tcPr>
                  <w:tcW w:w="1375" w:type="pct"/>
                  <w:vAlign w:val="center"/>
                </w:tcPr>
                <w:p w14:paraId="66756F51">
                  <w:pPr>
                    <w:pStyle w:val="31"/>
                  </w:pPr>
                  <w:r>
                    <w:rPr>
                      <w:rFonts w:hint="eastAsia"/>
                    </w:rPr>
                    <w:t>备注</w:t>
                  </w:r>
                </w:p>
              </w:tc>
            </w:tr>
            <w:tr w14:paraId="2CF7B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8" w:type="pct"/>
                  <w:vAlign w:val="center"/>
                </w:tcPr>
                <w:p w14:paraId="1F9E8BD3">
                  <w:pPr>
                    <w:pStyle w:val="31"/>
                  </w:pPr>
                  <w:r>
                    <w:rPr>
                      <w:rFonts w:hint="eastAsia"/>
                    </w:rPr>
                    <w:t>1</w:t>
                  </w:r>
                </w:p>
              </w:tc>
              <w:tc>
                <w:tcPr>
                  <w:tcW w:w="1595" w:type="pct"/>
                </w:tcPr>
                <w:p w14:paraId="2066EAE8">
                  <w:pPr>
                    <w:pStyle w:val="31"/>
                  </w:pPr>
                  <w:r>
                    <w:rPr>
                      <w:rFonts w:hint="eastAsia"/>
                    </w:rPr>
                    <w:t>锅炉设备主体</w:t>
                  </w:r>
                </w:p>
              </w:tc>
              <w:tc>
                <w:tcPr>
                  <w:tcW w:w="497" w:type="pct"/>
                </w:tcPr>
                <w:p w14:paraId="274E842D">
                  <w:pPr>
                    <w:pStyle w:val="31"/>
                  </w:pPr>
                  <w:r>
                    <w:rPr>
                      <w:rFonts w:hint="eastAsia"/>
                    </w:rPr>
                    <w:t>1台</w:t>
                  </w:r>
                </w:p>
              </w:tc>
              <w:tc>
                <w:tcPr>
                  <w:tcW w:w="1035" w:type="pct"/>
                </w:tcPr>
                <w:p w14:paraId="0A31672D">
                  <w:pPr>
                    <w:pStyle w:val="31"/>
                  </w:pPr>
                  <w:r>
                    <w:rPr>
                      <w:rFonts w:hint="eastAsia"/>
                    </w:rPr>
                    <w:t>4t/h</w:t>
                  </w:r>
                </w:p>
              </w:tc>
              <w:tc>
                <w:tcPr>
                  <w:tcW w:w="1375" w:type="pct"/>
                  <w:vAlign w:val="center"/>
                </w:tcPr>
                <w:p w14:paraId="272AB893">
                  <w:pPr>
                    <w:pStyle w:val="31"/>
                  </w:pPr>
                  <w:r>
                    <w:rPr>
                      <w:rFonts w:hint="eastAsia"/>
                    </w:rPr>
                    <w:t>淘汰</w:t>
                  </w:r>
                </w:p>
              </w:tc>
            </w:tr>
            <w:tr w14:paraId="07E1C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8" w:type="pct"/>
                  <w:vAlign w:val="center"/>
                </w:tcPr>
                <w:p w14:paraId="198E9C6C">
                  <w:pPr>
                    <w:pStyle w:val="31"/>
                  </w:pPr>
                  <w:r>
                    <w:t>2</w:t>
                  </w:r>
                </w:p>
              </w:tc>
              <w:tc>
                <w:tcPr>
                  <w:tcW w:w="1595" w:type="pct"/>
                </w:tcPr>
                <w:p w14:paraId="465A4413">
                  <w:pPr>
                    <w:pStyle w:val="31"/>
                  </w:pPr>
                  <w:r>
                    <w:rPr>
                      <w:rFonts w:hint="eastAsia"/>
                    </w:rPr>
                    <w:t>锅炉设备主体</w:t>
                  </w:r>
                </w:p>
              </w:tc>
              <w:tc>
                <w:tcPr>
                  <w:tcW w:w="497" w:type="pct"/>
                </w:tcPr>
                <w:p w14:paraId="4939DFC4">
                  <w:pPr>
                    <w:pStyle w:val="31"/>
                  </w:pPr>
                  <w:r>
                    <w:t>1</w:t>
                  </w:r>
                  <w:r>
                    <w:rPr>
                      <w:rFonts w:hint="eastAsia"/>
                    </w:rPr>
                    <w:t>台</w:t>
                  </w:r>
                </w:p>
              </w:tc>
              <w:tc>
                <w:tcPr>
                  <w:tcW w:w="1035" w:type="pct"/>
                </w:tcPr>
                <w:p w14:paraId="56231E05">
                  <w:pPr>
                    <w:pStyle w:val="31"/>
                  </w:pPr>
                  <w:r>
                    <w:t>6</w:t>
                  </w:r>
                  <w:r>
                    <w:rPr>
                      <w:rFonts w:hint="eastAsia"/>
                    </w:rPr>
                    <w:t>t/h</w:t>
                  </w:r>
                </w:p>
              </w:tc>
              <w:tc>
                <w:tcPr>
                  <w:tcW w:w="1375" w:type="pct"/>
                  <w:vAlign w:val="center"/>
                </w:tcPr>
                <w:p w14:paraId="639DBF15">
                  <w:pPr>
                    <w:pStyle w:val="31"/>
                  </w:pPr>
                  <w:r>
                    <w:rPr>
                      <w:rFonts w:hint="eastAsia"/>
                    </w:rPr>
                    <w:t>新建</w:t>
                  </w:r>
                </w:p>
              </w:tc>
            </w:tr>
            <w:tr w14:paraId="6C045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498" w:type="pct"/>
                  <w:vAlign w:val="center"/>
                </w:tcPr>
                <w:p w14:paraId="35CF799A">
                  <w:pPr>
                    <w:pStyle w:val="31"/>
                  </w:pPr>
                  <w:r>
                    <w:rPr>
                      <w:rFonts w:hint="eastAsia"/>
                    </w:rPr>
                    <w:t>3</w:t>
                  </w:r>
                </w:p>
              </w:tc>
              <w:tc>
                <w:tcPr>
                  <w:tcW w:w="1595" w:type="pct"/>
                </w:tcPr>
                <w:p w14:paraId="7378E1A8">
                  <w:pPr>
                    <w:pStyle w:val="31"/>
                  </w:pPr>
                  <w:r>
                    <w:rPr>
                      <w:rFonts w:hint="eastAsia"/>
                    </w:rPr>
                    <w:t>锅炉操作台</w:t>
                  </w:r>
                </w:p>
              </w:tc>
              <w:tc>
                <w:tcPr>
                  <w:tcW w:w="497" w:type="pct"/>
                </w:tcPr>
                <w:p w14:paraId="7F75ECA1">
                  <w:pPr>
                    <w:pStyle w:val="31"/>
                  </w:pPr>
                  <w:r>
                    <w:rPr>
                      <w:rFonts w:hint="eastAsia"/>
                    </w:rPr>
                    <w:t>1台</w:t>
                  </w:r>
                </w:p>
              </w:tc>
              <w:tc>
                <w:tcPr>
                  <w:tcW w:w="1035" w:type="pct"/>
                </w:tcPr>
                <w:p w14:paraId="6A03CD67">
                  <w:pPr>
                    <w:pStyle w:val="31"/>
                  </w:pPr>
                  <w:r>
                    <w:rPr>
                      <w:rFonts w:hint="eastAsia"/>
                    </w:rPr>
                    <w:t>/</w:t>
                  </w:r>
                </w:p>
              </w:tc>
              <w:tc>
                <w:tcPr>
                  <w:tcW w:w="1375" w:type="pct"/>
                  <w:vAlign w:val="center"/>
                </w:tcPr>
                <w:p w14:paraId="29C0FF06">
                  <w:pPr>
                    <w:pStyle w:val="31"/>
                  </w:pPr>
                  <w:r>
                    <w:rPr>
                      <w:rFonts w:hint="eastAsia"/>
                    </w:rPr>
                    <w:t>依托</w:t>
                  </w:r>
                </w:p>
              </w:tc>
            </w:tr>
            <w:tr w14:paraId="005E8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8" w:type="pct"/>
                  <w:vAlign w:val="center"/>
                </w:tcPr>
                <w:p w14:paraId="7D076320">
                  <w:pPr>
                    <w:pStyle w:val="31"/>
                  </w:pPr>
                  <w:r>
                    <w:rPr>
                      <w:rFonts w:hint="eastAsia"/>
                    </w:rPr>
                    <w:t>4</w:t>
                  </w:r>
                </w:p>
              </w:tc>
              <w:tc>
                <w:tcPr>
                  <w:tcW w:w="1595" w:type="pct"/>
                </w:tcPr>
                <w:p w14:paraId="1F72C753">
                  <w:pPr>
                    <w:pStyle w:val="31"/>
                  </w:pPr>
                  <w:r>
                    <w:rPr>
                      <w:rFonts w:hint="eastAsia"/>
                    </w:rPr>
                    <w:t>配电柜</w:t>
                  </w:r>
                </w:p>
              </w:tc>
              <w:tc>
                <w:tcPr>
                  <w:tcW w:w="497" w:type="pct"/>
                </w:tcPr>
                <w:p w14:paraId="11558902">
                  <w:pPr>
                    <w:pStyle w:val="31"/>
                  </w:pPr>
                  <w:r>
                    <w:rPr>
                      <w:rFonts w:hint="eastAsia"/>
                    </w:rPr>
                    <w:t>1台</w:t>
                  </w:r>
                </w:p>
              </w:tc>
              <w:tc>
                <w:tcPr>
                  <w:tcW w:w="1035" w:type="pct"/>
                </w:tcPr>
                <w:p w14:paraId="1975BAA4">
                  <w:pPr>
                    <w:pStyle w:val="31"/>
                  </w:pPr>
                  <w:r>
                    <w:rPr>
                      <w:rFonts w:hint="eastAsia"/>
                    </w:rPr>
                    <w:t>/</w:t>
                  </w:r>
                </w:p>
              </w:tc>
              <w:tc>
                <w:tcPr>
                  <w:tcW w:w="1375" w:type="pct"/>
                  <w:vAlign w:val="center"/>
                </w:tcPr>
                <w:p w14:paraId="2EE7741F">
                  <w:pPr>
                    <w:pStyle w:val="31"/>
                  </w:pPr>
                  <w:r>
                    <w:rPr>
                      <w:rFonts w:hint="eastAsia"/>
                    </w:rPr>
                    <w:t>依托</w:t>
                  </w:r>
                </w:p>
              </w:tc>
            </w:tr>
            <w:tr w14:paraId="2AA17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98" w:type="pct"/>
                  <w:vAlign w:val="center"/>
                </w:tcPr>
                <w:p w14:paraId="45BB9B1F">
                  <w:pPr>
                    <w:pStyle w:val="31"/>
                  </w:pPr>
                  <w:r>
                    <w:rPr>
                      <w:rFonts w:hint="eastAsia"/>
                    </w:rPr>
                    <w:t>5</w:t>
                  </w:r>
                </w:p>
              </w:tc>
              <w:tc>
                <w:tcPr>
                  <w:tcW w:w="1595" w:type="pct"/>
                </w:tcPr>
                <w:p w14:paraId="493ADC57">
                  <w:pPr>
                    <w:pStyle w:val="31"/>
                  </w:pPr>
                  <w:r>
                    <w:rPr>
                      <w:rFonts w:hint="eastAsia"/>
                    </w:rPr>
                    <w:t>可燃气体报警器</w:t>
                  </w:r>
                </w:p>
              </w:tc>
              <w:tc>
                <w:tcPr>
                  <w:tcW w:w="497" w:type="pct"/>
                </w:tcPr>
                <w:p w14:paraId="7223C2EE">
                  <w:pPr>
                    <w:pStyle w:val="31"/>
                  </w:pPr>
                  <w:r>
                    <w:rPr>
                      <w:rFonts w:hint="eastAsia"/>
                    </w:rPr>
                    <w:t>2个</w:t>
                  </w:r>
                </w:p>
              </w:tc>
              <w:tc>
                <w:tcPr>
                  <w:tcW w:w="1035" w:type="pct"/>
                </w:tcPr>
                <w:p w14:paraId="60FA0FAF">
                  <w:pPr>
                    <w:pStyle w:val="31"/>
                  </w:pPr>
                  <w:r>
                    <w:rPr>
                      <w:rFonts w:hint="eastAsia"/>
                    </w:rPr>
                    <w:t>AEC2302a</w:t>
                  </w:r>
                </w:p>
              </w:tc>
              <w:tc>
                <w:tcPr>
                  <w:tcW w:w="1375" w:type="pct"/>
                </w:tcPr>
                <w:p w14:paraId="3721E6D6">
                  <w:pPr>
                    <w:pStyle w:val="31"/>
                  </w:pPr>
                  <w:r>
                    <w:rPr>
                      <w:rFonts w:hint="eastAsia"/>
                    </w:rPr>
                    <w:t>依托</w:t>
                  </w:r>
                </w:p>
              </w:tc>
            </w:tr>
            <w:tr w14:paraId="38D13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8" w:type="pct"/>
                  <w:vAlign w:val="center"/>
                </w:tcPr>
                <w:p w14:paraId="0EF3241E">
                  <w:pPr>
                    <w:pStyle w:val="31"/>
                  </w:pPr>
                  <w:r>
                    <w:rPr>
                      <w:rFonts w:hint="eastAsia"/>
                    </w:rPr>
                    <w:t>6</w:t>
                  </w:r>
                </w:p>
              </w:tc>
              <w:tc>
                <w:tcPr>
                  <w:tcW w:w="1595" w:type="pct"/>
                </w:tcPr>
                <w:p w14:paraId="20BD3BBD">
                  <w:pPr>
                    <w:pStyle w:val="31"/>
                  </w:pPr>
                  <w:r>
                    <w:rPr>
                      <w:rFonts w:hint="eastAsia"/>
                    </w:rPr>
                    <w:t>给水泵</w:t>
                  </w:r>
                </w:p>
              </w:tc>
              <w:tc>
                <w:tcPr>
                  <w:tcW w:w="497" w:type="pct"/>
                </w:tcPr>
                <w:p w14:paraId="16A974EA">
                  <w:pPr>
                    <w:pStyle w:val="31"/>
                  </w:pPr>
                  <w:r>
                    <w:rPr>
                      <w:rFonts w:hint="eastAsia"/>
                    </w:rPr>
                    <w:t>2个</w:t>
                  </w:r>
                </w:p>
              </w:tc>
              <w:tc>
                <w:tcPr>
                  <w:tcW w:w="1035" w:type="pct"/>
                </w:tcPr>
                <w:p w14:paraId="7DF6F1C5">
                  <w:pPr>
                    <w:pStyle w:val="31"/>
                  </w:pPr>
                  <w:r>
                    <w:rPr>
                      <w:rFonts w:hint="eastAsia"/>
                    </w:rPr>
                    <w:t>LVR10-18</w:t>
                  </w:r>
                </w:p>
              </w:tc>
              <w:tc>
                <w:tcPr>
                  <w:tcW w:w="1375" w:type="pct"/>
                </w:tcPr>
                <w:p w14:paraId="50F3ECD3">
                  <w:pPr>
                    <w:pStyle w:val="31"/>
                  </w:pPr>
                  <w:r>
                    <w:rPr>
                      <w:rFonts w:hint="eastAsia"/>
                    </w:rPr>
                    <w:t>依托</w:t>
                  </w:r>
                </w:p>
              </w:tc>
            </w:tr>
            <w:tr w14:paraId="40CF4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8" w:type="pct"/>
                  <w:vAlign w:val="center"/>
                </w:tcPr>
                <w:p w14:paraId="4E672578">
                  <w:pPr>
                    <w:pStyle w:val="31"/>
                  </w:pPr>
                  <w:r>
                    <w:rPr>
                      <w:rFonts w:hint="eastAsia"/>
                    </w:rPr>
                    <w:t>7</w:t>
                  </w:r>
                </w:p>
              </w:tc>
              <w:tc>
                <w:tcPr>
                  <w:tcW w:w="1595" w:type="pct"/>
                </w:tcPr>
                <w:p w14:paraId="6615489B">
                  <w:pPr>
                    <w:pStyle w:val="31"/>
                  </w:pPr>
                  <w:r>
                    <w:rPr>
                      <w:rFonts w:hint="eastAsia"/>
                    </w:rPr>
                    <w:t>水箱</w:t>
                  </w:r>
                </w:p>
              </w:tc>
              <w:tc>
                <w:tcPr>
                  <w:tcW w:w="497" w:type="pct"/>
                </w:tcPr>
                <w:p w14:paraId="598F3E3F">
                  <w:pPr>
                    <w:pStyle w:val="31"/>
                  </w:pPr>
                  <w:r>
                    <w:rPr>
                      <w:rFonts w:hint="eastAsia"/>
                    </w:rPr>
                    <w:t>1个</w:t>
                  </w:r>
                </w:p>
              </w:tc>
              <w:tc>
                <w:tcPr>
                  <w:tcW w:w="1035" w:type="pct"/>
                </w:tcPr>
                <w:p w14:paraId="6753CBDA">
                  <w:pPr>
                    <w:pStyle w:val="31"/>
                  </w:pPr>
                  <w:r>
                    <w:rPr>
                      <w:rFonts w:hint="eastAsia"/>
                    </w:rPr>
                    <w:t>9m³</w:t>
                  </w:r>
                </w:p>
              </w:tc>
              <w:tc>
                <w:tcPr>
                  <w:tcW w:w="1375" w:type="pct"/>
                </w:tcPr>
                <w:p w14:paraId="34A1DE05">
                  <w:pPr>
                    <w:pStyle w:val="31"/>
                  </w:pPr>
                  <w:r>
                    <w:rPr>
                      <w:rFonts w:hint="eastAsia"/>
                    </w:rPr>
                    <w:t>依托</w:t>
                  </w:r>
                </w:p>
              </w:tc>
            </w:tr>
          </w:tbl>
          <w:p w14:paraId="73A27083">
            <w:pPr>
              <w:ind w:firstLine="482"/>
              <w:rPr>
                <w:b/>
                <w:bCs/>
              </w:rPr>
            </w:pPr>
            <w:r>
              <w:rPr>
                <w:rFonts w:hint="eastAsia"/>
                <w:b/>
                <w:bCs/>
              </w:rPr>
              <w:t>五、劳动定员及工作制度</w:t>
            </w:r>
          </w:p>
          <w:p w14:paraId="39C33E9C">
            <w:pPr>
              <w:ind w:firstLine="480"/>
            </w:pPr>
            <w:r>
              <w:rPr>
                <w:rFonts w:hint="eastAsia"/>
              </w:rPr>
              <w:t>工作制度：锅炉全年运行300天，8h运行，夜间不运行。</w:t>
            </w:r>
          </w:p>
          <w:p w14:paraId="1245CB9A">
            <w:pPr>
              <w:ind w:firstLine="480"/>
            </w:pPr>
            <w:r>
              <w:rPr>
                <w:rFonts w:hint="eastAsia"/>
              </w:rPr>
              <w:t>劳动定员：不新增劳动定员。</w:t>
            </w:r>
          </w:p>
          <w:p w14:paraId="1AA0A020">
            <w:pPr>
              <w:ind w:firstLine="480"/>
            </w:pPr>
            <w:r>
              <w:rPr>
                <w:rFonts w:hint="eastAsia"/>
              </w:rPr>
              <w:t>本项目不涉及食宿。</w:t>
            </w:r>
          </w:p>
          <w:p w14:paraId="1F2BA28D">
            <w:pPr>
              <w:ind w:firstLine="482"/>
              <w:rPr>
                <w:b/>
                <w:bCs/>
              </w:rPr>
            </w:pPr>
            <w:r>
              <w:rPr>
                <w:rFonts w:hint="eastAsia"/>
                <w:b/>
                <w:bCs/>
              </w:rPr>
              <w:t>六、公用工程</w:t>
            </w:r>
          </w:p>
          <w:p w14:paraId="6807B42B">
            <w:pPr>
              <w:ind w:firstLine="480"/>
            </w:pPr>
            <w:bookmarkStart w:id="11" w:name="_Hlk182989286"/>
            <w:r>
              <w:rPr>
                <w:rFonts w:hint="eastAsia"/>
              </w:rPr>
              <w:t>（1）给水</w:t>
            </w:r>
          </w:p>
          <w:p w14:paraId="0A97B143">
            <w:pPr>
              <w:widowControl/>
              <w:adjustRightInd w:val="0"/>
              <w:snapToGrid w:val="0"/>
              <w:ind w:firstLine="480"/>
              <w:jc w:val="left"/>
              <w:rPr>
                <w:rFonts w:cs="Times New Roman"/>
                <w:kern w:val="0"/>
                <w:lang w:bidi="ar"/>
              </w:rPr>
            </w:pPr>
            <w:r>
              <w:rPr>
                <w:rFonts w:hint="eastAsia" w:cs="Times New Roman"/>
                <w:kern w:val="0"/>
                <w:lang w:bidi="ar"/>
              </w:rPr>
              <w:t>市政水管网供水。</w:t>
            </w:r>
          </w:p>
          <w:p w14:paraId="7878106F">
            <w:pPr>
              <w:ind w:firstLine="480"/>
            </w:pPr>
            <w:r>
              <w:rPr>
                <w:rFonts w:hint="eastAsia"/>
              </w:rPr>
              <w:t>（2）排水</w:t>
            </w:r>
          </w:p>
          <w:p w14:paraId="311B5BE6">
            <w:pPr>
              <w:ind w:firstLine="480"/>
            </w:pPr>
            <w:r>
              <w:rPr>
                <w:rFonts w:hint="eastAsia"/>
              </w:rPr>
              <w:t>排水系统采用雨、污分流制。</w:t>
            </w:r>
          </w:p>
          <w:bookmarkEnd w:id="11"/>
          <w:p w14:paraId="01A15DDA">
            <w:pPr>
              <w:ind w:firstLine="480"/>
            </w:pPr>
            <w:r>
              <w:rPr>
                <w:rFonts w:hint="eastAsia"/>
              </w:rPr>
              <w:t>（3）水平衡</w:t>
            </w:r>
          </w:p>
          <w:p w14:paraId="367362A4">
            <w:pPr>
              <w:ind w:firstLine="480"/>
            </w:pPr>
            <w:r>
              <w:rPr>
                <w:rFonts w:hint="eastAsia"/>
              </w:rPr>
              <w:t>根据现有环评，并结合企业现状为“工艺废水零排放”，现有项目水平衡如下图所示。</w:t>
            </w:r>
          </w:p>
          <w:p w14:paraId="6D668458">
            <w:pPr>
              <w:ind w:firstLine="0" w:firstLineChars="0"/>
              <w:jc w:val="center"/>
            </w:pPr>
            <w:r>
              <w:rPr>
                <w:rFonts w:hint="eastAsia"/>
              </w:rPr>
              <w:object>
                <v:shape id="_x0000_i1025" o:spt="75" type="#_x0000_t75" style="height:375pt;width:405.75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14:paraId="65D112F0">
            <w:pPr>
              <w:pStyle w:val="83"/>
            </w:pPr>
            <w:r>
              <w:rPr>
                <w:rFonts w:hint="eastAsia"/>
              </w:rPr>
              <w:t>现有项目全厂水平衡   单位：m</w:t>
            </w:r>
            <w:r>
              <w:rPr>
                <w:rFonts w:hint="eastAsia"/>
                <w:vertAlign w:val="superscript"/>
              </w:rPr>
              <w:t>3</w:t>
            </w:r>
            <w:r>
              <w:rPr>
                <w:rFonts w:hint="eastAsia"/>
              </w:rPr>
              <w:t>/d</w:t>
            </w:r>
          </w:p>
          <w:p w14:paraId="0A48164C">
            <w:pPr>
              <w:ind w:firstLine="480"/>
              <w:jc w:val="left"/>
            </w:pPr>
            <w:r>
              <w:rPr>
                <w:rFonts w:hint="eastAsia"/>
              </w:rPr>
              <w:t>本项目为蜀泰化工（新厂）的公用工程，评价对象为“6t/h天然气锅炉”，本项目建成后全厂的水平衡，如下图所示。</w:t>
            </w:r>
          </w:p>
          <w:p w14:paraId="6D63B681">
            <w:pPr>
              <w:ind w:firstLine="0" w:firstLineChars="0"/>
              <w:jc w:val="left"/>
            </w:pPr>
            <w:r>
              <w:rPr>
                <w:rFonts w:hint="eastAsia"/>
              </w:rPr>
              <w:object>
                <v:shape id="_x0000_i1026" o:spt="75" type="#_x0000_t75" style="height:386.25pt;width:411.75pt;" o:ole="t" filled="f" o:preferrelative="t" stroked="f" coordsize="21600,21600">
                  <v:path/>
                  <v:fill on="f" focussize="0,0"/>
                  <v:stroke on="f" joinstyle="miter"/>
                  <v:imagedata r:id="rId18" o:title=""/>
                  <o:lock v:ext="edit" aspectratio="t"/>
                  <w10:wrap type="none"/>
                  <w10:anchorlock/>
                </v:shape>
                <o:OLEObject Type="Embed" ProgID="Visio.Drawing.15" ShapeID="_x0000_i1026" DrawAspect="Content" ObjectID="_1468075726" r:id="rId17">
                  <o:LockedField>false</o:LockedField>
                </o:OLEObject>
              </w:object>
            </w:r>
          </w:p>
          <w:p w14:paraId="16D45100">
            <w:pPr>
              <w:pStyle w:val="83"/>
              <w:rPr>
                <w:color w:val="C00000"/>
              </w:rPr>
            </w:pPr>
            <w:r>
              <w:rPr>
                <w:rFonts w:hint="eastAsia"/>
              </w:rPr>
              <w:t>本项目建成后全厂的水平衡</w:t>
            </w:r>
            <w:r>
              <w:t xml:space="preserve">   </w:t>
            </w:r>
            <w:r>
              <w:rPr>
                <w:rFonts w:hint="eastAsia"/>
              </w:rPr>
              <w:t>单位</w:t>
            </w:r>
            <w:r>
              <w:t>m</w:t>
            </w:r>
            <w:r>
              <w:rPr>
                <w:vertAlign w:val="superscript"/>
              </w:rPr>
              <w:t>3</w:t>
            </w:r>
            <w:r>
              <w:t>/</w:t>
            </w:r>
            <w:r>
              <w:rPr>
                <w:rFonts w:hint="eastAsia"/>
              </w:rPr>
              <w:t>d</w:t>
            </w:r>
          </w:p>
          <w:p w14:paraId="6A34396D">
            <w:pPr>
              <w:ind w:firstLine="480"/>
            </w:pPr>
            <w:r>
              <w:rPr>
                <w:rFonts w:hint="eastAsia"/>
              </w:rPr>
              <w:t>（4）供电</w:t>
            </w:r>
          </w:p>
          <w:p w14:paraId="621DBEF0">
            <w:pPr>
              <w:ind w:firstLine="480"/>
            </w:pPr>
            <w:r>
              <w:rPr>
                <w:rFonts w:hint="eastAsia"/>
              </w:rPr>
              <w:t>由市政电网供电。</w:t>
            </w:r>
          </w:p>
        </w:tc>
      </w:tr>
      <w:tr w14:paraId="3567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10" w:type="pct"/>
            <w:vAlign w:val="center"/>
          </w:tcPr>
          <w:p w14:paraId="7FF0A55A">
            <w:pPr>
              <w:ind w:firstLine="0" w:firstLineChars="0"/>
              <w:jc w:val="center"/>
              <w:rPr>
                <w:b/>
                <w:bCs/>
                <w:szCs w:val="32"/>
              </w:rPr>
            </w:pPr>
            <w:r>
              <w:rPr>
                <w:rFonts w:hint="eastAsia"/>
                <w:b/>
                <w:bCs/>
                <w:szCs w:val="32"/>
              </w:rPr>
              <w:t>工艺流程和产排污环节</w:t>
            </w:r>
          </w:p>
        </w:tc>
        <w:tc>
          <w:tcPr>
            <w:tcW w:w="4490" w:type="pct"/>
            <w:vAlign w:val="center"/>
          </w:tcPr>
          <w:p w14:paraId="4E046A86">
            <w:pPr>
              <w:ind w:firstLine="480"/>
            </w:pPr>
            <w:r>
              <w:t>根据项目特点，本项目对环境的影响因素可分为两个阶段，即工程建设施工期和营运期。</w:t>
            </w:r>
          </w:p>
          <w:p w14:paraId="1A778833">
            <w:pPr>
              <w:ind w:firstLine="482"/>
              <w:rPr>
                <w:b/>
                <w:bCs/>
              </w:rPr>
            </w:pPr>
            <w:r>
              <w:rPr>
                <w:rFonts w:hint="eastAsia"/>
                <w:b/>
                <w:bCs/>
              </w:rPr>
              <w:t>一、</w:t>
            </w:r>
            <w:r>
              <w:rPr>
                <w:b/>
                <w:bCs/>
              </w:rPr>
              <w:t>施工期工艺流程及产排污分析</w:t>
            </w:r>
          </w:p>
          <w:p w14:paraId="2BDCB4C5">
            <w:pPr>
              <w:ind w:firstLine="480"/>
              <w:rPr>
                <w:kern w:val="0"/>
              </w:rPr>
            </w:pPr>
            <w:r>
              <w:rPr>
                <w:rFonts w:hint="eastAsia"/>
                <w:szCs w:val="24"/>
              </w:rPr>
              <w:t>本项目不涉及土建工程，</w:t>
            </w:r>
            <w:r>
              <w:t>施工期主要进行</w:t>
            </w:r>
            <w:r>
              <w:rPr>
                <w:rFonts w:hint="eastAsia"/>
              </w:rPr>
              <w:t>原有设备拆除、装饰工程和</w:t>
            </w:r>
            <w:r>
              <w:t>设备安装</w:t>
            </w:r>
            <w:r>
              <w:rPr>
                <w:rFonts w:hint="eastAsia"/>
              </w:rPr>
              <w:t>等</w:t>
            </w:r>
            <w:r>
              <w:t>工程的建设。建设过程中会产生噪声、扬尘、废水、固废等污染物。本项目施工期的工艺流程及产污环节见下图所示</w:t>
            </w:r>
            <w:r>
              <w:rPr>
                <w:kern w:val="0"/>
              </w:rPr>
              <w:t>。</w:t>
            </w:r>
          </w:p>
          <w:p w14:paraId="479A4F8D">
            <w:pPr>
              <w:ind w:firstLine="480"/>
              <w:rPr>
                <w:kern w:val="0"/>
              </w:rPr>
            </w:pPr>
          </w:p>
          <w:p w14:paraId="76D3CBBF">
            <w:pPr>
              <w:ind w:firstLine="0" w:firstLineChars="0"/>
              <w:jc w:val="center"/>
            </w:pPr>
            <w:r>
              <w:rPr>
                <w:rFonts w:hint="eastAsia"/>
              </w:rPr>
              <w:object>
                <v:shape id="_x0000_i1027" o:spt="75" type="#_x0000_t75" style="height:93pt;width:354pt;" o:ole="t" filled="f" o:preferrelative="t" stroked="f" coordsize="21600,21600">
                  <v:path/>
                  <v:fill on="f" focussize="0,0"/>
                  <v:stroke on="f" joinstyle="miter"/>
                  <v:imagedata r:id="rId20" o:title=""/>
                  <o:lock v:ext="edit" aspectratio="t"/>
                  <w10:wrap type="none"/>
                  <w10:anchorlock/>
                </v:shape>
                <o:OLEObject Type="Embed" ProgID="Visio.Drawing.15" ShapeID="_x0000_i1027" DrawAspect="Content" ObjectID="_1468075727" r:id="rId19">
                  <o:LockedField>false</o:LockedField>
                </o:OLEObject>
              </w:object>
            </w:r>
          </w:p>
          <w:p w14:paraId="363C5659">
            <w:pPr>
              <w:pStyle w:val="83"/>
            </w:pPr>
            <w:r>
              <w:rPr>
                <w:rFonts w:hint="eastAsia"/>
              </w:rPr>
              <w:t>施工期工艺流程图</w:t>
            </w:r>
            <w:r>
              <w:rPr>
                <w:lang w:val="zh-CN"/>
              </w:rPr>
              <w:t>及产污节点图</w:t>
            </w:r>
          </w:p>
          <w:p w14:paraId="43C966D4">
            <w:pPr>
              <w:ind w:firstLine="482"/>
              <w:rPr>
                <w:b/>
                <w:bCs/>
              </w:rPr>
            </w:pPr>
            <w:r>
              <w:rPr>
                <w:b/>
                <w:bCs/>
              </w:rPr>
              <w:t>施工期的工作流程如下：</w:t>
            </w:r>
          </w:p>
          <w:p w14:paraId="207AAC55">
            <w:pPr>
              <w:ind w:firstLine="480"/>
            </w:pPr>
            <w:r>
              <w:rPr>
                <w:rFonts w:hint="eastAsia"/>
              </w:rPr>
              <w:t>（1）拆除工程</w:t>
            </w:r>
          </w:p>
          <w:p w14:paraId="1D320023">
            <w:pPr>
              <w:ind w:firstLine="480"/>
            </w:pPr>
            <w:r>
              <w:rPr>
                <w:rFonts w:hint="eastAsia"/>
              </w:rPr>
              <w:t>对现有需更换的设备进行拆除，将产生一定的施工机械废气、噪声和固废</w:t>
            </w:r>
            <w:r>
              <w:t>；同时产生扬尘和工人</w:t>
            </w:r>
            <w:r>
              <w:rPr>
                <w:rFonts w:hint="eastAsia"/>
              </w:rPr>
              <w:t>生活污水</w:t>
            </w:r>
            <w:r>
              <w:t>。</w:t>
            </w:r>
          </w:p>
          <w:p w14:paraId="6281A6E8">
            <w:pPr>
              <w:ind w:firstLine="480"/>
            </w:pPr>
            <w:r>
              <w:rPr>
                <w:rFonts w:hint="eastAsia"/>
              </w:rPr>
              <w:t>（2）</w:t>
            </w:r>
            <w:r>
              <w:t>装饰工程</w:t>
            </w:r>
          </w:p>
          <w:p w14:paraId="22ECFB68">
            <w:pPr>
              <w:ind w:firstLine="480"/>
            </w:pPr>
            <w:r>
              <w:t>项目装修过程主要为</w:t>
            </w:r>
            <w:r>
              <w:rPr>
                <w:rFonts w:hint="eastAsia"/>
              </w:rPr>
              <w:t>锅炉房</w:t>
            </w:r>
            <w:r>
              <w:t>设施装饰</w:t>
            </w:r>
            <w:r>
              <w:rPr>
                <w:rFonts w:hint="eastAsia"/>
              </w:rPr>
              <w:t>，会产生装修废气</w:t>
            </w:r>
            <w:r>
              <w:t>。</w:t>
            </w:r>
          </w:p>
          <w:p w14:paraId="7875988C">
            <w:pPr>
              <w:ind w:firstLine="480"/>
            </w:pPr>
            <w:r>
              <w:rPr>
                <w:rFonts w:hint="eastAsia"/>
              </w:rPr>
              <w:t>（4）</w:t>
            </w:r>
            <w:r>
              <w:t>设备安装</w:t>
            </w:r>
          </w:p>
          <w:p w14:paraId="526A35E8">
            <w:pPr>
              <w:ind w:firstLine="480"/>
            </w:pPr>
            <w:r>
              <w:t>主要包括</w:t>
            </w:r>
            <w:r>
              <w:rPr>
                <w:rFonts w:hint="eastAsia"/>
              </w:rPr>
              <w:t>锅炉主体设备，以及</w:t>
            </w:r>
            <w:r>
              <w:t>配套环保设备安装。</w:t>
            </w:r>
          </w:p>
          <w:p w14:paraId="544A3FF9">
            <w:pPr>
              <w:ind w:firstLine="480"/>
            </w:pPr>
            <w:r>
              <w:rPr>
                <w:rFonts w:hint="eastAsia"/>
              </w:rPr>
              <w:t>（5）工程验收</w:t>
            </w:r>
          </w:p>
          <w:p w14:paraId="671C94CF">
            <w:pPr>
              <w:ind w:firstLine="480"/>
            </w:pPr>
            <w:r>
              <w:rPr>
                <w:rFonts w:hint="eastAsia"/>
              </w:rPr>
              <w:t>对本项目的设备进行工程验收。</w:t>
            </w:r>
          </w:p>
          <w:p w14:paraId="4FA2F9A5">
            <w:pPr>
              <w:ind w:firstLine="480"/>
            </w:pPr>
            <w:r>
              <w:rPr>
                <w:rFonts w:hint="eastAsia"/>
              </w:rPr>
              <w:t>根据</w:t>
            </w:r>
            <w:r>
              <w:t>施工期主要产污节点来看，本项目施工期主要以施工扬尘、施工机械废气、装修废气、施工废水、生活污水、施工噪声、建筑废物、生活垃圾等为主要环境影响因素，但上述污染物随施工期的结束而结束</w:t>
            </w:r>
            <w:r>
              <w:rPr>
                <w:rFonts w:hint="eastAsia"/>
              </w:rPr>
              <w:t>，对环境影响较小</w:t>
            </w:r>
            <w:r>
              <w:t>。</w:t>
            </w:r>
          </w:p>
          <w:p w14:paraId="3A500C27">
            <w:pPr>
              <w:ind w:firstLine="482"/>
              <w:rPr>
                <w:b/>
                <w:bCs/>
              </w:rPr>
            </w:pPr>
            <w:r>
              <w:rPr>
                <w:rFonts w:hint="eastAsia"/>
                <w:b/>
                <w:bCs/>
              </w:rPr>
              <w:t>二、运营期</w:t>
            </w:r>
            <w:r>
              <w:rPr>
                <w:b/>
              </w:rPr>
              <w:t>工艺流程及产排污分析</w:t>
            </w:r>
          </w:p>
          <w:p w14:paraId="2BEF0C83">
            <w:pPr>
              <w:ind w:firstLine="480"/>
            </w:pPr>
            <w:r>
              <w:rPr>
                <w:rFonts w:cs="Times New Roman"/>
              </w:rPr>
              <w:t>项目工艺流程及产污位置如下图所示：</w:t>
            </w:r>
          </w:p>
          <w:p w14:paraId="0CBFB6FD">
            <w:pPr>
              <w:ind w:firstLine="0" w:firstLineChars="0"/>
              <w:jc w:val="center"/>
            </w:pPr>
            <w:r>
              <w:rPr>
                <w:rFonts w:hint="eastAsia"/>
              </w:rPr>
              <w:object>
                <v:shape id="_x0000_i1028" o:spt="75" type="#_x0000_t75" style="height:136.5pt;width:393.75pt;" o:ole="t" filled="f" o:preferrelative="t" stroked="f" coordsize="21600,21600">
                  <v:path/>
                  <v:fill on="f" focussize="0,0"/>
                  <v:stroke on="f" joinstyle="miter"/>
                  <v:imagedata r:id="rId22" o:title=""/>
                  <o:lock v:ext="edit" aspectratio="t"/>
                  <w10:wrap type="none"/>
                  <w10:anchorlock/>
                </v:shape>
                <o:OLEObject Type="Embed" ProgID="Visio.Drawing.15" ShapeID="_x0000_i1028" DrawAspect="Content" ObjectID="_1468075728" r:id="rId21">
                  <o:LockedField>false</o:LockedField>
                </o:OLEObject>
              </w:object>
            </w:r>
          </w:p>
          <w:p w14:paraId="31DBC0A2">
            <w:pPr>
              <w:pStyle w:val="83"/>
            </w:pPr>
            <w:r>
              <w:rPr>
                <w:rFonts w:hint="eastAsia"/>
              </w:rPr>
              <w:t>生产工艺流程</w:t>
            </w:r>
          </w:p>
          <w:p w14:paraId="5679CD95">
            <w:pPr>
              <w:ind w:firstLine="482"/>
              <w:rPr>
                <w:b/>
                <w:bCs/>
              </w:rPr>
            </w:pPr>
            <w:r>
              <w:rPr>
                <w:b/>
                <w:bCs/>
              </w:rPr>
              <w:t>工艺流程简述：</w:t>
            </w:r>
          </w:p>
          <w:p w14:paraId="7C3A13B3">
            <w:pPr>
              <w:ind w:firstLine="480"/>
            </w:pPr>
            <w:r>
              <w:rPr>
                <w:rFonts w:hint="eastAsia"/>
              </w:rPr>
              <w:t>（</w:t>
            </w:r>
            <w:r>
              <w:t>1</w:t>
            </w:r>
            <w:r>
              <w:rPr>
                <w:rFonts w:hint="eastAsia"/>
              </w:rPr>
              <w:t>）纯水制备：本项目依托厂区现有纯水车间制备纯水，现有纯水车间采用“反渗透+EDI”工艺制备纯水。根据建设单位提供资料，纯水制备效率约为65~72%，纯水制备过程会产生废水和设备运行噪声。</w:t>
            </w:r>
          </w:p>
          <w:p w14:paraId="0259A5E8">
            <w:pPr>
              <w:ind w:firstLine="480"/>
              <w:rPr>
                <w:color w:val="C00000"/>
              </w:rPr>
            </w:pPr>
            <w:r>
              <w:rPr>
                <w:rFonts w:hint="eastAsia"/>
              </w:rPr>
              <w:t>（2）锅炉：本项目采用1台6t/h天然气锅炉，并配备低氮燃烧设备。锅炉为全厂有热力需求的工艺提供稳定的热源。为满足市场对脱氢催化剂分散度、堆密度的差异性需求，蜀泰化工（新厂）优化其生产工艺，采用不同的造粒和干燥方法，在现有喷造粒干燥的工艺外，新增辗料机、造粒、烘箱干燥工艺。其中，烘箱干燥采用蒸汽间接加热，增加了对蒸汽量的需求。现有4t/h锅炉不能满足需求，故需新建1台6t/h锅炉。</w:t>
            </w:r>
          </w:p>
          <w:p w14:paraId="442FFFD7">
            <w:pPr>
              <w:ind w:firstLine="480"/>
            </w:pPr>
            <w:r>
              <w:rPr>
                <w:rFonts w:hint="eastAsia"/>
              </w:rPr>
              <w:t>锅炉运行期间会产生颗粒物、氮氧化物和二氧化硫，锅炉定期排污水，同时锅炉运行会产生噪声。纯水车间制备纯水会产生纯水制备浓水、反冲洗废水、废反渗透膜、废树脂以及设备运行噪声。</w:t>
            </w:r>
          </w:p>
          <w:p w14:paraId="4FCCC0D5">
            <w:pPr>
              <w:ind w:firstLine="480"/>
            </w:pPr>
            <w:r>
              <w:t>项目主要污染工序及污染因子如下表所示。</w:t>
            </w:r>
          </w:p>
          <w:p w14:paraId="7D0E9639">
            <w:pPr>
              <w:pStyle w:val="29"/>
            </w:pPr>
            <w:r>
              <w:rPr>
                <w:rFonts w:hint="eastAsia"/>
              </w:rPr>
              <w:t>运营期</w:t>
            </w:r>
            <w:r>
              <w:t>主要污染工序一览表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86"/>
              <w:gridCol w:w="488"/>
              <w:gridCol w:w="1448"/>
              <w:gridCol w:w="1984"/>
              <w:gridCol w:w="3739"/>
            </w:tblGrid>
            <w:tr w14:paraId="47AC0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74" w:type="dxa"/>
                  <w:gridSpan w:val="2"/>
                  <w:vAlign w:val="center"/>
                </w:tcPr>
                <w:p w14:paraId="33A609A9">
                  <w:pPr>
                    <w:pStyle w:val="58"/>
                    <w:jc w:val="center"/>
                  </w:pPr>
                  <w:r>
                    <w:t>主要污染源</w:t>
                  </w:r>
                </w:p>
              </w:tc>
              <w:tc>
                <w:tcPr>
                  <w:tcW w:w="1448" w:type="dxa"/>
                  <w:vAlign w:val="center"/>
                </w:tcPr>
                <w:p w14:paraId="03CD631A">
                  <w:pPr>
                    <w:pStyle w:val="58"/>
                    <w:jc w:val="center"/>
                  </w:pPr>
                  <w:r>
                    <w:t>来源</w:t>
                  </w:r>
                </w:p>
              </w:tc>
              <w:tc>
                <w:tcPr>
                  <w:tcW w:w="1984" w:type="dxa"/>
                  <w:vAlign w:val="center"/>
                </w:tcPr>
                <w:p w14:paraId="795F9397">
                  <w:pPr>
                    <w:pStyle w:val="58"/>
                    <w:jc w:val="center"/>
                  </w:pPr>
                  <w:r>
                    <w:t>污染物名称</w:t>
                  </w:r>
                </w:p>
              </w:tc>
              <w:tc>
                <w:tcPr>
                  <w:tcW w:w="3739" w:type="dxa"/>
                  <w:vAlign w:val="center"/>
                </w:tcPr>
                <w:p w14:paraId="62ADFC11">
                  <w:pPr>
                    <w:pStyle w:val="58"/>
                    <w:jc w:val="center"/>
                  </w:pPr>
                  <w:r>
                    <w:t>排放方式</w:t>
                  </w:r>
                </w:p>
              </w:tc>
            </w:tr>
            <w:tr w14:paraId="1BC34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0" w:type="auto"/>
                  <w:vMerge w:val="restart"/>
                  <w:vAlign w:val="center"/>
                </w:tcPr>
                <w:p w14:paraId="2E9DA504">
                  <w:pPr>
                    <w:pStyle w:val="58"/>
                    <w:jc w:val="center"/>
                    <w:rPr>
                      <w:b w:val="0"/>
                      <w:bCs w:val="0"/>
                    </w:rPr>
                  </w:pPr>
                  <w:r>
                    <w:rPr>
                      <w:b w:val="0"/>
                      <w:bCs w:val="0"/>
                    </w:rPr>
                    <w:t>营</w:t>
                  </w:r>
                </w:p>
                <w:p w14:paraId="70D06557">
                  <w:pPr>
                    <w:pStyle w:val="58"/>
                    <w:jc w:val="center"/>
                    <w:rPr>
                      <w:b w:val="0"/>
                      <w:bCs w:val="0"/>
                    </w:rPr>
                  </w:pPr>
                  <w:r>
                    <w:rPr>
                      <w:b w:val="0"/>
                      <w:bCs w:val="0"/>
                    </w:rPr>
                    <w:t>运</w:t>
                  </w:r>
                </w:p>
                <w:p w14:paraId="05CCA11C">
                  <w:pPr>
                    <w:pStyle w:val="58"/>
                    <w:jc w:val="center"/>
                    <w:rPr>
                      <w:b w:val="0"/>
                      <w:bCs w:val="0"/>
                    </w:rPr>
                  </w:pPr>
                  <w:r>
                    <w:rPr>
                      <w:b w:val="0"/>
                      <w:bCs w:val="0"/>
                    </w:rPr>
                    <w:t>期</w:t>
                  </w:r>
                </w:p>
              </w:tc>
              <w:tc>
                <w:tcPr>
                  <w:tcW w:w="453" w:type="dxa"/>
                  <w:vAlign w:val="center"/>
                </w:tcPr>
                <w:p w14:paraId="164D753C">
                  <w:pPr>
                    <w:pStyle w:val="58"/>
                    <w:jc w:val="center"/>
                    <w:rPr>
                      <w:b w:val="0"/>
                      <w:bCs w:val="0"/>
                    </w:rPr>
                  </w:pPr>
                  <w:r>
                    <w:rPr>
                      <w:b w:val="0"/>
                      <w:bCs w:val="0"/>
                    </w:rPr>
                    <w:t>废气</w:t>
                  </w:r>
                </w:p>
              </w:tc>
              <w:tc>
                <w:tcPr>
                  <w:tcW w:w="1448" w:type="dxa"/>
                  <w:vAlign w:val="center"/>
                </w:tcPr>
                <w:p w14:paraId="34972BE8">
                  <w:pPr>
                    <w:pStyle w:val="58"/>
                    <w:jc w:val="center"/>
                    <w:rPr>
                      <w:b w:val="0"/>
                      <w:bCs w:val="0"/>
                    </w:rPr>
                  </w:pPr>
                  <w:r>
                    <w:rPr>
                      <w:rFonts w:hint="eastAsia"/>
                      <w:b w:val="0"/>
                      <w:bCs w:val="0"/>
                    </w:rPr>
                    <w:t>锅炉废气</w:t>
                  </w:r>
                </w:p>
              </w:tc>
              <w:tc>
                <w:tcPr>
                  <w:tcW w:w="1984" w:type="dxa"/>
                  <w:vAlign w:val="center"/>
                </w:tcPr>
                <w:p w14:paraId="267C2419">
                  <w:pPr>
                    <w:pStyle w:val="58"/>
                    <w:jc w:val="center"/>
                    <w:rPr>
                      <w:b w:val="0"/>
                      <w:bCs w:val="0"/>
                    </w:rPr>
                  </w:pPr>
                  <w:r>
                    <w:rPr>
                      <w:rFonts w:hint="eastAsia"/>
                      <w:b w:val="0"/>
                      <w:bCs w:val="0"/>
                    </w:rPr>
                    <w:t>SO</w:t>
                  </w:r>
                  <w:r>
                    <w:rPr>
                      <w:rFonts w:hint="eastAsia"/>
                      <w:b w:val="0"/>
                      <w:bCs w:val="0"/>
                      <w:vertAlign w:val="subscript"/>
                    </w:rPr>
                    <w:t>2</w:t>
                  </w:r>
                  <w:r>
                    <w:rPr>
                      <w:rFonts w:hint="eastAsia"/>
                      <w:b w:val="0"/>
                      <w:bCs w:val="0"/>
                    </w:rPr>
                    <w:t>、NOx、颗粒物</w:t>
                  </w:r>
                </w:p>
              </w:tc>
              <w:tc>
                <w:tcPr>
                  <w:tcW w:w="3739" w:type="dxa"/>
                  <w:tcMar>
                    <w:top w:w="0" w:type="dxa"/>
                    <w:left w:w="0" w:type="dxa"/>
                    <w:bottom w:w="0" w:type="dxa"/>
                    <w:right w:w="0" w:type="dxa"/>
                  </w:tcMar>
                  <w:vAlign w:val="center"/>
                </w:tcPr>
                <w:p w14:paraId="03818B22">
                  <w:pPr>
                    <w:pStyle w:val="58"/>
                    <w:jc w:val="center"/>
                    <w:rPr>
                      <w:b w:val="0"/>
                      <w:bCs w:val="0"/>
                    </w:rPr>
                  </w:pPr>
                  <w:r>
                    <w:rPr>
                      <w:rFonts w:hint="eastAsia"/>
                      <w:b w:val="0"/>
                      <w:bCs w:val="0"/>
                    </w:rPr>
                    <w:t>有组织排放（DA007）</w:t>
                  </w:r>
                </w:p>
              </w:tc>
            </w:tr>
            <w:tr w14:paraId="24B98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Merge w:val="continue"/>
                  <w:vAlign w:val="center"/>
                </w:tcPr>
                <w:p w14:paraId="32F73777">
                  <w:pPr>
                    <w:pStyle w:val="58"/>
                    <w:jc w:val="center"/>
                    <w:rPr>
                      <w:b w:val="0"/>
                      <w:bCs w:val="0"/>
                    </w:rPr>
                  </w:pPr>
                </w:p>
              </w:tc>
              <w:tc>
                <w:tcPr>
                  <w:tcW w:w="453" w:type="dxa"/>
                  <w:vMerge w:val="restart"/>
                  <w:vAlign w:val="center"/>
                </w:tcPr>
                <w:p w14:paraId="511793D1">
                  <w:pPr>
                    <w:pStyle w:val="58"/>
                    <w:jc w:val="center"/>
                    <w:rPr>
                      <w:b w:val="0"/>
                      <w:bCs w:val="0"/>
                    </w:rPr>
                  </w:pPr>
                  <w:r>
                    <w:rPr>
                      <w:b w:val="0"/>
                      <w:bCs w:val="0"/>
                    </w:rPr>
                    <w:t>废水</w:t>
                  </w:r>
                </w:p>
              </w:tc>
              <w:tc>
                <w:tcPr>
                  <w:tcW w:w="1448" w:type="dxa"/>
                  <w:vAlign w:val="center"/>
                </w:tcPr>
                <w:p w14:paraId="108E8CA0">
                  <w:pPr>
                    <w:pStyle w:val="58"/>
                    <w:jc w:val="center"/>
                    <w:rPr>
                      <w:b w:val="0"/>
                      <w:bCs w:val="0"/>
                    </w:rPr>
                  </w:pPr>
                  <w:r>
                    <w:rPr>
                      <w:rFonts w:hint="eastAsia"/>
                      <w:b w:val="0"/>
                      <w:bCs w:val="0"/>
                    </w:rPr>
                    <w:t>锅炉排污水</w:t>
                  </w:r>
                </w:p>
              </w:tc>
              <w:tc>
                <w:tcPr>
                  <w:tcW w:w="1984" w:type="dxa"/>
                  <w:vAlign w:val="center"/>
                </w:tcPr>
                <w:p w14:paraId="47B5857B">
                  <w:pPr>
                    <w:pStyle w:val="58"/>
                    <w:jc w:val="center"/>
                    <w:rPr>
                      <w:b w:val="0"/>
                      <w:bCs w:val="0"/>
                    </w:rPr>
                  </w:pPr>
                  <w:r>
                    <w:rPr>
                      <w:rFonts w:hint="eastAsia"/>
                      <w:b w:val="0"/>
                      <w:bCs w:val="0"/>
                    </w:rPr>
                    <w:t>COD</w:t>
                  </w:r>
                </w:p>
              </w:tc>
              <w:tc>
                <w:tcPr>
                  <w:tcW w:w="3739" w:type="dxa"/>
                  <w:vAlign w:val="center"/>
                </w:tcPr>
                <w:p w14:paraId="19CE91BC">
                  <w:pPr>
                    <w:pStyle w:val="58"/>
                    <w:rPr>
                      <w:b w:val="0"/>
                      <w:bCs w:val="0"/>
                    </w:rPr>
                  </w:pPr>
                  <w:r>
                    <w:rPr>
                      <w:rFonts w:hint="eastAsia"/>
                      <w:b w:val="0"/>
                      <w:bCs w:val="0"/>
                      <w:lang w:bidi="ar"/>
                    </w:rPr>
                    <w:t>经市政污水管网，再进入四川大英经济开发区工业污水处理厂，最终排入郪江。</w:t>
                  </w:r>
                </w:p>
              </w:tc>
            </w:tr>
            <w:tr w14:paraId="73E4D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Merge w:val="continue"/>
                  <w:vAlign w:val="center"/>
                </w:tcPr>
                <w:p w14:paraId="7CC20074">
                  <w:pPr>
                    <w:pStyle w:val="58"/>
                    <w:jc w:val="center"/>
                    <w:rPr>
                      <w:b w:val="0"/>
                      <w:bCs w:val="0"/>
                    </w:rPr>
                  </w:pPr>
                </w:p>
              </w:tc>
              <w:tc>
                <w:tcPr>
                  <w:tcW w:w="453" w:type="dxa"/>
                  <w:vMerge w:val="continue"/>
                  <w:vAlign w:val="center"/>
                </w:tcPr>
                <w:p w14:paraId="39985621">
                  <w:pPr>
                    <w:pStyle w:val="58"/>
                    <w:jc w:val="center"/>
                    <w:rPr>
                      <w:b w:val="0"/>
                      <w:bCs w:val="0"/>
                    </w:rPr>
                  </w:pPr>
                </w:p>
              </w:tc>
              <w:tc>
                <w:tcPr>
                  <w:tcW w:w="1448" w:type="dxa"/>
                  <w:vAlign w:val="center"/>
                </w:tcPr>
                <w:p w14:paraId="242D10B9">
                  <w:pPr>
                    <w:pStyle w:val="58"/>
                    <w:jc w:val="center"/>
                    <w:rPr>
                      <w:b w:val="0"/>
                      <w:bCs w:val="0"/>
                    </w:rPr>
                  </w:pPr>
                  <w:r>
                    <w:rPr>
                      <w:rFonts w:hint="eastAsia"/>
                      <w:b w:val="0"/>
                      <w:bCs w:val="0"/>
                    </w:rPr>
                    <w:t>反冲洗废水</w:t>
                  </w:r>
                </w:p>
              </w:tc>
              <w:tc>
                <w:tcPr>
                  <w:tcW w:w="1984" w:type="dxa"/>
                  <w:vAlign w:val="center"/>
                </w:tcPr>
                <w:p w14:paraId="6FE74FC9">
                  <w:pPr>
                    <w:pStyle w:val="58"/>
                    <w:jc w:val="center"/>
                    <w:rPr>
                      <w:b w:val="0"/>
                      <w:bCs w:val="0"/>
                    </w:rPr>
                  </w:pPr>
                  <w:r>
                    <w:rPr>
                      <w:rFonts w:hint="eastAsia"/>
                      <w:b w:val="0"/>
                      <w:bCs w:val="0"/>
                    </w:rPr>
                    <w:t>COD</w:t>
                  </w:r>
                </w:p>
              </w:tc>
              <w:tc>
                <w:tcPr>
                  <w:tcW w:w="3739" w:type="dxa"/>
                  <w:vAlign w:val="center"/>
                </w:tcPr>
                <w:p w14:paraId="17ECD645">
                  <w:pPr>
                    <w:pStyle w:val="58"/>
                    <w:rPr>
                      <w:b w:val="0"/>
                      <w:bCs w:val="0"/>
                    </w:rPr>
                  </w:pPr>
                  <w:r>
                    <w:rPr>
                      <w:rFonts w:hint="eastAsia"/>
                      <w:b w:val="0"/>
                      <w:bCs w:val="0"/>
                    </w:rPr>
                    <w:t>中和后的反冲洗废水进入厂区污水处理站，处理后水回用于工艺生产；</w:t>
                  </w:r>
                </w:p>
              </w:tc>
            </w:tr>
            <w:tr w14:paraId="3833E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Merge w:val="continue"/>
                  <w:vAlign w:val="center"/>
                </w:tcPr>
                <w:p w14:paraId="23D5F676">
                  <w:pPr>
                    <w:pStyle w:val="58"/>
                    <w:jc w:val="center"/>
                    <w:rPr>
                      <w:b w:val="0"/>
                      <w:bCs w:val="0"/>
                    </w:rPr>
                  </w:pPr>
                </w:p>
              </w:tc>
              <w:tc>
                <w:tcPr>
                  <w:tcW w:w="453" w:type="dxa"/>
                  <w:vMerge w:val="continue"/>
                  <w:vAlign w:val="center"/>
                </w:tcPr>
                <w:p w14:paraId="625CD1B9">
                  <w:pPr>
                    <w:pStyle w:val="58"/>
                    <w:jc w:val="center"/>
                    <w:rPr>
                      <w:b w:val="0"/>
                      <w:bCs w:val="0"/>
                    </w:rPr>
                  </w:pPr>
                </w:p>
              </w:tc>
              <w:tc>
                <w:tcPr>
                  <w:tcW w:w="1448" w:type="dxa"/>
                  <w:vAlign w:val="center"/>
                </w:tcPr>
                <w:p w14:paraId="1DE6A3A4">
                  <w:pPr>
                    <w:pStyle w:val="58"/>
                    <w:jc w:val="center"/>
                    <w:rPr>
                      <w:b w:val="0"/>
                      <w:bCs w:val="0"/>
                    </w:rPr>
                  </w:pPr>
                  <w:r>
                    <w:rPr>
                      <w:rFonts w:hint="eastAsia"/>
                      <w:b w:val="0"/>
                      <w:bCs w:val="0"/>
                    </w:rPr>
                    <w:t>纯水制备浓水</w:t>
                  </w:r>
                </w:p>
              </w:tc>
              <w:tc>
                <w:tcPr>
                  <w:tcW w:w="1984" w:type="dxa"/>
                  <w:vAlign w:val="center"/>
                </w:tcPr>
                <w:p w14:paraId="3420809A">
                  <w:pPr>
                    <w:pStyle w:val="58"/>
                    <w:jc w:val="center"/>
                    <w:rPr>
                      <w:b w:val="0"/>
                      <w:bCs w:val="0"/>
                    </w:rPr>
                  </w:pPr>
                  <w:r>
                    <w:rPr>
                      <w:rFonts w:hint="eastAsia"/>
                      <w:b w:val="0"/>
                      <w:bCs w:val="0"/>
                    </w:rPr>
                    <w:t>COD</w:t>
                  </w:r>
                </w:p>
              </w:tc>
              <w:tc>
                <w:tcPr>
                  <w:tcW w:w="3739" w:type="dxa"/>
                  <w:vAlign w:val="center"/>
                </w:tcPr>
                <w:p w14:paraId="5DF26C5C">
                  <w:pPr>
                    <w:pStyle w:val="58"/>
                    <w:jc w:val="center"/>
                    <w:rPr>
                      <w:b w:val="0"/>
                      <w:bCs w:val="0"/>
                      <w:highlight w:val="yellow"/>
                    </w:rPr>
                  </w:pPr>
                  <w:r>
                    <w:rPr>
                      <w:rFonts w:hint="eastAsia"/>
                      <w:b w:val="0"/>
                      <w:bCs w:val="0"/>
                    </w:rPr>
                    <w:t>回用于厂区绿化</w:t>
                  </w:r>
                </w:p>
              </w:tc>
            </w:tr>
            <w:tr w14:paraId="26511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0" w:type="auto"/>
                  <w:vMerge w:val="continue"/>
                  <w:vAlign w:val="center"/>
                </w:tcPr>
                <w:p w14:paraId="49D2B393">
                  <w:pPr>
                    <w:pStyle w:val="58"/>
                    <w:jc w:val="center"/>
                    <w:rPr>
                      <w:b w:val="0"/>
                      <w:bCs w:val="0"/>
                    </w:rPr>
                  </w:pPr>
                </w:p>
              </w:tc>
              <w:tc>
                <w:tcPr>
                  <w:tcW w:w="453" w:type="dxa"/>
                  <w:vMerge w:val="continue"/>
                  <w:vAlign w:val="center"/>
                </w:tcPr>
                <w:p w14:paraId="333FE279">
                  <w:pPr>
                    <w:pStyle w:val="58"/>
                    <w:jc w:val="center"/>
                    <w:rPr>
                      <w:b w:val="0"/>
                      <w:bCs w:val="0"/>
                    </w:rPr>
                  </w:pPr>
                </w:p>
              </w:tc>
              <w:tc>
                <w:tcPr>
                  <w:tcW w:w="1448" w:type="dxa"/>
                  <w:vAlign w:val="center"/>
                </w:tcPr>
                <w:p w14:paraId="34E00E28">
                  <w:pPr>
                    <w:pStyle w:val="58"/>
                    <w:jc w:val="center"/>
                    <w:rPr>
                      <w:b w:val="0"/>
                      <w:bCs w:val="0"/>
                    </w:rPr>
                  </w:pPr>
                  <w:r>
                    <w:rPr>
                      <w:rFonts w:hint="eastAsia"/>
                      <w:b w:val="0"/>
                      <w:bCs w:val="0"/>
                    </w:rPr>
                    <w:t>纯水制备</w:t>
                  </w:r>
                </w:p>
              </w:tc>
              <w:tc>
                <w:tcPr>
                  <w:tcW w:w="1984" w:type="dxa"/>
                  <w:vAlign w:val="center"/>
                </w:tcPr>
                <w:p w14:paraId="128BD1FA">
                  <w:pPr>
                    <w:pStyle w:val="58"/>
                    <w:jc w:val="center"/>
                    <w:rPr>
                      <w:b w:val="0"/>
                      <w:bCs w:val="0"/>
                    </w:rPr>
                  </w:pPr>
                  <w:r>
                    <w:rPr>
                      <w:rFonts w:hint="eastAsia"/>
                      <w:b w:val="0"/>
                      <w:bCs w:val="0"/>
                    </w:rPr>
                    <w:t>废反渗透膜、废树脂</w:t>
                  </w:r>
                </w:p>
              </w:tc>
              <w:tc>
                <w:tcPr>
                  <w:tcW w:w="3739" w:type="dxa"/>
                  <w:vAlign w:val="center"/>
                </w:tcPr>
                <w:p w14:paraId="19031533">
                  <w:pPr>
                    <w:pStyle w:val="58"/>
                    <w:jc w:val="center"/>
                    <w:rPr>
                      <w:b w:val="0"/>
                      <w:bCs w:val="0"/>
                    </w:rPr>
                  </w:pPr>
                  <w:r>
                    <w:rPr>
                      <w:rFonts w:hint="eastAsia"/>
                      <w:b w:val="0"/>
                      <w:bCs w:val="0"/>
                    </w:rPr>
                    <w:t>由更换单位带走处理</w:t>
                  </w:r>
                </w:p>
              </w:tc>
            </w:tr>
            <w:tr w14:paraId="77AAA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Merge w:val="continue"/>
                  <w:vAlign w:val="center"/>
                </w:tcPr>
                <w:p w14:paraId="0F755E9C">
                  <w:pPr>
                    <w:pStyle w:val="58"/>
                    <w:jc w:val="center"/>
                    <w:rPr>
                      <w:b w:val="0"/>
                      <w:bCs w:val="0"/>
                    </w:rPr>
                  </w:pPr>
                </w:p>
              </w:tc>
              <w:tc>
                <w:tcPr>
                  <w:tcW w:w="453" w:type="dxa"/>
                  <w:vAlign w:val="center"/>
                </w:tcPr>
                <w:p w14:paraId="24BB4A69">
                  <w:pPr>
                    <w:pStyle w:val="58"/>
                    <w:jc w:val="center"/>
                    <w:rPr>
                      <w:b w:val="0"/>
                      <w:bCs w:val="0"/>
                    </w:rPr>
                  </w:pPr>
                  <w:r>
                    <w:rPr>
                      <w:b w:val="0"/>
                      <w:bCs w:val="0"/>
                    </w:rPr>
                    <w:t>噪声</w:t>
                  </w:r>
                </w:p>
              </w:tc>
              <w:tc>
                <w:tcPr>
                  <w:tcW w:w="1448" w:type="dxa"/>
                  <w:vAlign w:val="center"/>
                </w:tcPr>
                <w:p w14:paraId="4022596A">
                  <w:pPr>
                    <w:pStyle w:val="58"/>
                    <w:jc w:val="center"/>
                    <w:rPr>
                      <w:b w:val="0"/>
                      <w:bCs w:val="0"/>
                    </w:rPr>
                  </w:pPr>
                  <w:r>
                    <w:rPr>
                      <w:b w:val="0"/>
                      <w:bCs w:val="0"/>
                    </w:rPr>
                    <w:t>生产设备</w:t>
                  </w:r>
                </w:p>
              </w:tc>
              <w:tc>
                <w:tcPr>
                  <w:tcW w:w="1984" w:type="dxa"/>
                  <w:vAlign w:val="center"/>
                </w:tcPr>
                <w:p w14:paraId="00CD04FD">
                  <w:pPr>
                    <w:pStyle w:val="58"/>
                    <w:jc w:val="center"/>
                    <w:rPr>
                      <w:b w:val="0"/>
                      <w:bCs w:val="0"/>
                    </w:rPr>
                  </w:pPr>
                  <w:r>
                    <w:rPr>
                      <w:b w:val="0"/>
                      <w:bCs w:val="0"/>
                    </w:rPr>
                    <w:t>机械噪声</w:t>
                  </w:r>
                </w:p>
              </w:tc>
              <w:tc>
                <w:tcPr>
                  <w:tcW w:w="3739" w:type="dxa"/>
                  <w:vAlign w:val="center"/>
                </w:tcPr>
                <w:p w14:paraId="54450A57">
                  <w:pPr>
                    <w:pStyle w:val="58"/>
                    <w:jc w:val="center"/>
                    <w:rPr>
                      <w:b w:val="0"/>
                      <w:bCs w:val="0"/>
                    </w:rPr>
                  </w:pPr>
                  <w:r>
                    <w:rPr>
                      <w:rFonts w:hint="eastAsia"/>
                      <w:b w:val="0"/>
                      <w:bCs w:val="0"/>
                    </w:rPr>
                    <w:t>连续</w:t>
                  </w:r>
                </w:p>
              </w:tc>
            </w:tr>
          </w:tbl>
          <w:p w14:paraId="67E77458">
            <w:pPr>
              <w:ind w:firstLine="480"/>
              <w:jc w:val="center"/>
            </w:pPr>
          </w:p>
        </w:tc>
      </w:tr>
      <w:tr w14:paraId="6024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8" w:hRule="atLeast"/>
          <w:jc w:val="center"/>
        </w:trPr>
        <w:tc>
          <w:tcPr>
            <w:tcW w:w="510" w:type="pct"/>
            <w:vAlign w:val="center"/>
          </w:tcPr>
          <w:p w14:paraId="559C8A1B">
            <w:pPr>
              <w:ind w:firstLine="0" w:firstLineChars="0"/>
              <w:jc w:val="center"/>
              <w:rPr>
                <w:b/>
                <w:bCs/>
                <w:szCs w:val="32"/>
              </w:rPr>
            </w:pPr>
            <w:r>
              <w:rPr>
                <w:rFonts w:hint="eastAsia"/>
                <w:b/>
                <w:bCs/>
                <w:szCs w:val="32"/>
              </w:rPr>
              <w:t>与项目有关的原有环境污染问题</w:t>
            </w:r>
          </w:p>
        </w:tc>
        <w:tc>
          <w:tcPr>
            <w:tcW w:w="4490" w:type="pct"/>
            <w:vAlign w:val="center"/>
          </w:tcPr>
          <w:p w14:paraId="5C996EEA">
            <w:pPr>
              <w:ind w:firstLine="482"/>
              <w:rPr>
                <w:b/>
                <w:bCs/>
              </w:rPr>
            </w:pPr>
            <w:r>
              <w:rPr>
                <w:rFonts w:hint="eastAsia"/>
                <w:b/>
                <w:bCs/>
              </w:rPr>
              <w:t>一、现有项目情况</w:t>
            </w:r>
          </w:p>
          <w:p w14:paraId="243B3F4D">
            <w:pPr>
              <w:ind w:firstLine="482"/>
              <w:rPr>
                <w:b/>
                <w:bCs/>
              </w:rPr>
            </w:pPr>
            <w:r>
              <w:rPr>
                <w:rFonts w:hint="eastAsia"/>
                <w:b/>
                <w:bCs/>
              </w:rPr>
              <w:t>1、现有项目环保手续</w:t>
            </w:r>
          </w:p>
          <w:p w14:paraId="02798881">
            <w:pPr>
              <w:ind w:firstLine="480"/>
              <w:rPr>
                <w:szCs w:val="24"/>
              </w:rPr>
            </w:pPr>
            <w:r>
              <w:rPr>
                <w:rFonts w:hint="eastAsia"/>
              </w:rPr>
              <w:t>目前，蜀泰化工在四川大英经济开发区内有两处厂区，一处位于四川大英经济开发区</w:t>
            </w:r>
            <w:r>
              <w:t>盛马大道中段13号</w:t>
            </w:r>
            <w:r>
              <w:rPr>
                <w:rFonts w:hint="eastAsia"/>
              </w:rPr>
              <w:t>，该处为老厂；一处位于四川大英经济开发区</w:t>
            </w:r>
            <w:r>
              <w:rPr>
                <w:rFonts w:hint="eastAsia"/>
                <w:szCs w:val="24"/>
              </w:rPr>
              <w:t>石长村，该处为新厂。本项目为新厂的锅炉升级改造项目。</w:t>
            </w:r>
          </w:p>
          <w:p w14:paraId="78D840B6">
            <w:pPr>
              <w:ind w:firstLine="480"/>
            </w:pPr>
            <w:r>
              <w:rPr>
                <w:rFonts w:hint="eastAsia"/>
              </w:rPr>
              <w:t>四川蜀泰化工科技有限公司（新厂）现有项目环保手续如下：</w:t>
            </w:r>
          </w:p>
          <w:p w14:paraId="3EB0DA0D">
            <w:pPr>
              <w:ind w:firstLine="480"/>
            </w:pPr>
            <w:r>
              <w:rPr>
                <w:rFonts w:hint="eastAsia"/>
              </w:rPr>
              <w:t>（1）四川蜀泰化工科技有限公司（新厂）于2018年7月20日取得遂宁市生态环境局（原遂宁市环境保护局）出具的《遂宁市环境保护局关于汽柴油加氢催化剂和纳米新材料建设项目环境影响报告书的批复》（遂环评函〔2018〕101号）。</w:t>
            </w:r>
          </w:p>
          <w:p w14:paraId="10DFB444">
            <w:pPr>
              <w:ind w:firstLine="480"/>
              <w:rPr>
                <w:b/>
                <w:bCs/>
              </w:rPr>
            </w:pPr>
            <w:r>
              <w:rPr>
                <w:rFonts w:hint="eastAsia"/>
              </w:rPr>
              <w:t>（2）2023年6月20日，四川蜀泰化工科技有限公司（新厂）组织进行自主验收，并取得验收意见。本次验收为四川蜀泰化工科技有限公司新建“高活性汽柴油加氢催化剂和纳米新材料建设项目”阶段性验收，验收的范围为已建的项目主体工程、公辅工程（供电、给水、排水、消防、压缩空气、天然气供应、循环冷却系统、供热、消防系统等）、环保工程及配套设施（回转炉排气筒、燃气锅炉排气筒、废水收集池、初期雨水收集池等），以及过渡元素共沉淀催化剂车间生产线和复合肥氨磷钾盐生产线；未全部完工的</w:t>
            </w:r>
            <w:r>
              <w:rPr>
                <w:rFonts w:cs="Times New Roman"/>
              </w:rPr>
              <w:t>Ⅷ</w:t>
            </w:r>
            <w:r>
              <w:rPr>
                <w:rFonts w:hint="eastAsia"/>
              </w:rPr>
              <w:t>族环保催化剂车间生产线不纳入本次验收范围。</w:t>
            </w:r>
          </w:p>
          <w:p w14:paraId="5D7C5FDA">
            <w:pPr>
              <w:ind w:firstLine="480"/>
              <w:rPr>
                <w:b/>
                <w:bCs/>
              </w:rPr>
            </w:pPr>
            <w:r>
              <w:rPr>
                <w:rFonts w:hint="eastAsia"/>
              </w:rPr>
              <w:t>（3）2023年6月29日，四川蜀泰化工科技有限公司（新厂）进行应急预案备案，并取得备案编号：510923-2023-011-M。</w:t>
            </w:r>
          </w:p>
          <w:p w14:paraId="5F36E8EB">
            <w:pPr>
              <w:ind w:firstLine="480"/>
              <w:rPr>
                <w:b/>
                <w:bCs/>
              </w:rPr>
            </w:pPr>
            <w:r>
              <w:rPr>
                <w:rFonts w:hint="eastAsia"/>
              </w:rPr>
              <w:t>（4）四川蜀泰化工科技有限公司（新厂）于2021年11月30日取得排污许可证，该排污许可证的有效期限为2021年11月30日至2026年11月29日。</w:t>
            </w:r>
          </w:p>
          <w:p w14:paraId="218A2CF6">
            <w:pPr>
              <w:ind w:firstLine="482"/>
              <w:rPr>
                <w:b/>
                <w:bCs/>
              </w:rPr>
            </w:pPr>
            <w:r>
              <w:rPr>
                <w:rFonts w:hint="eastAsia"/>
                <w:b/>
                <w:bCs/>
              </w:rPr>
              <w:t>2、现有项目建设内容</w:t>
            </w:r>
          </w:p>
          <w:p w14:paraId="34B01FD6">
            <w:pPr>
              <w:ind w:firstLine="480"/>
            </w:pPr>
            <w:r>
              <w:rPr>
                <w:rFonts w:hint="eastAsia"/>
              </w:rPr>
              <w:t>现有项目建设内容详见下表。</w:t>
            </w:r>
          </w:p>
          <w:p w14:paraId="58171E6B">
            <w:pPr>
              <w:pStyle w:val="29"/>
            </w:pPr>
            <w:r>
              <w:rPr>
                <w:rFonts w:hint="eastAsia"/>
              </w:rPr>
              <w:t>现有项目组成情况一览表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39"/>
              <w:gridCol w:w="5691"/>
              <w:gridCol w:w="904"/>
            </w:tblGrid>
            <w:tr w14:paraId="4393F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14:paraId="6AD57232">
                  <w:pPr>
                    <w:pStyle w:val="31"/>
                  </w:pPr>
                  <w:r>
                    <w:rPr>
                      <w:rFonts w:hint="eastAsia"/>
                    </w:rPr>
                    <w:t>类别</w:t>
                  </w:r>
                </w:p>
              </w:tc>
              <w:tc>
                <w:tcPr>
                  <w:tcW w:w="5691" w:type="dxa"/>
                  <w:vAlign w:val="center"/>
                </w:tcPr>
                <w:p w14:paraId="7E4F4EEE">
                  <w:pPr>
                    <w:pStyle w:val="31"/>
                  </w:pPr>
                  <w:r>
                    <w:rPr>
                      <w:rFonts w:hint="eastAsia"/>
                    </w:rPr>
                    <w:t>实际建设情况</w:t>
                  </w:r>
                </w:p>
              </w:tc>
              <w:tc>
                <w:tcPr>
                  <w:tcW w:w="904" w:type="dxa"/>
                  <w:vAlign w:val="center"/>
                </w:tcPr>
                <w:p w14:paraId="7FA03D66">
                  <w:pPr>
                    <w:pStyle w:val="31"/>
                  </w:pPr>
                  <w:r>
                    <w:rPr>
                      <w:rFonts w:hint="eastAsia"/>
                    </w:rPr>
                    <w:t>备注</w:t>
                  </w:r>
                </w:p>
              </w:tc>
            </w:tr>
            <w:tr w14:paraId="36AE9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FA26ED1">
                  <w:pPr>
                    <w:pStyle w:val="31"/>
                  </w:pPr>
                  <w:r>
                    <w:rPr>
                      <w:rFonts w:hint="eastAsia"/>
                    </w:rPr>
                    <w:t>主体工程</w:t>
                  </w:r>
                </w:p>
              </w:tc>
              <w:tc>
                <w:tcPr>
                  <w:tcW w:w="0" w:type="auto"/>
                  <w:vAlign w:val="center"/>
                </w:tcPr>
                <w:p w14:paraId="3581FCD3">
                  <w:pPr>
                    <w:pStyle w:val="31"/>
                  </w:pPr>
                  <w:r>
                    <w:rPr>
                      <w:rFonts w:hint="eastAsia"/>
                    </w:rPr>
                    <w:t>金属溶解车间</w:t>
                  </w:r>
                </w:p>
              </w:tc>
              <w:tc>
                <w:tcPr>
                  <w:tcW w:w="5691" w:type="dxa"/>
                  <w:vAlign w:val="center"/>
                </w:tcPr>
                <w:p w14:paraId="1390D7AC">
                  <w:pPr>
                    <w:pStyle w:val="31"/>
                    <w:jc w:val="both"/>
                  </w:pPr>
                  <w:r>
                    <w:rPr>
                      <w:rFonts w:hint="eastAsia"/>
                    </w:rPr>
                    <w:t>位于地块南侧，1F，高度为12m，建筑面积1350㎡；主要设置化锌罐、化铜罐、化铝罐、混合液罐等，未建溶液储罐，生产即化即用。化镍罐和稀土罐属于VIII元素催化剂车间配套设备不纳入本次验收。</w:t>
                  </w:r>
                </w:p>
              </w:tc>
              <w:tc>
                <w:tcPr>
                  <w:tcW w:w="904" w:type="dxa"/>
                  <w:vAlign w:val="center"/>
                </w:tcPr>
                <w:p w14:paraId="2A3794BB">
                  <w:pPr>
                    <w:pStyle w:val="31"/>
                  </w:pPr>
                  <w:r>
                    <w:rPr>
                      <w:rFonts w:hint="eastAsia"/>
                    </w:rPr>
                    <w:t>已验收</w:t>
                  </w:r>
                </w:p>
              </w:tc>
            </w:tr>
            <w:tr w14:paraId="6F9CD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1E8FACC">
                  <w:pPr>
                    <w:pStyle w:val="31"/>
                  </w:pPr>
                </w:p>
              </w:tc>
              <w:tc>
                <w:tcPr>
                  <w:tcW w:w="0" w:type="auto"/>
                  <w:vAlign w:val="center"/>
                </w:tcPr>
                <w:p w14:paraId="41EA4E95">
                  <w:pPr>
                    <w:pStyle w:val="31"/>
                  </w:pPr>
                  <w:r>
                    <w:rPr>
                      <w:rFonts w:hint="eastAsia"/>
                    </w:rPr>
                    <w:t>过渡元素共沉淀车间</w:t>
                  </w:r>
                </w:p>
              </w:tc>
              <w:tc>
                <w:tcPr>
                  <w:tcW w:w="5691" w:type="dxa"/>
                  <w:vAlign w:val="center"/>
                </w:tcPr>
                <w:p w14:paraId="1ED86B65">
                  <w:pPr>
                    <w:pStyle w:val="31"/>
                    <w:jc w:val="both"/>
                  </w:pPr>
                  <w:r>
                    <w:rPr>
                      <w:rFonts w:hint="eastAsia"/>
                    </w:rPr>
                    <w:t>位于地块中部，1F，H=12m，建筑面积2790m</w:t>
                  </w:r>
                  <w:r>
                    <w:rPr>
                      <w:rFonts w:hint="eastAsia"/>
                      <w:vertAlign w:val="superscript"/>
                    </w:rPr>
                    <w:t>2</w:t>
                  </w:r>
                  <w:r>
                    <w:rPr>
                      <w:rFonts w:hint="eastAsia"/>
                    </w:rPr>
                    <w:t>，工艺有所调整，如下：共沉淀、真空抽滤、洗涤改成隔膜压滤机洗涤、制浆、喷雾造粒、活化炉活化更名为回转炉煅烧、取消润湿分散、成型包装，达到年产过渡元素共沉淀催化剂500吨的生产规模。</w:t>
                  </w:r>
                </w:p>
              </w:tc>
              <w:tc>
                <w:tcPr>
                  <w:tcW w:w="904" w:type="dxa"/>
                  <w:vAlign w:val="center"/>
                </w:tcPr>
                <w:p w14:paraId="2121F5D7">
                  <w:pPr>
                    <w:pStyle w:val="31"/>
                  </w:pPr>
                  <w:r>
                    <w:rPr>
                      <w:rFonts w:hint="eastAsia"/>
                    </w:rPr>
                    <w:t>未验收</w:t>
                  </w:r>
                </w:p>
              </w:tc>
            </w:tr>
            <w:tr w14:paraId="0F40A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0" w:type="auto"/>
                  <w:vMerge w:val="restart"/>
                  <w:vAlign w:val="center"/>
                </w:tcPr>
                <w:p w14:paraId="6ED86B00">
                  <w:pPr>
                    <w:pStyle w:val="31"/>
                  </w:pPr>
                  <w:r>
                    <w:rPr>
                      <w:rFonts w:hint="eastAsia"/>
                    </w:rPr>
                    <w:t>公辅工程</w:t>
                  </w:r>
                </w:p>
              </w:tc>
              <w:tc>
                <w:tcPr>
                  <w:tcW w:w="0" w:type="auto"/>
                  <w:vAlign w:val="center"/>
                </w:tcPr>
                <w:p w14:paraId="7F8DC845">
                  <w:pPr>
                    <w:pStyle w:val="31"/>
                  </w:pPr>
                  <w:r>
                    <w:rPr>
                      <w:rFonts w:hint="eastAsia"/>
                    </w:rPr>
                    <w:t>纯水车间</w:t>
                  </w:r>
                </w:p>
              </w:tc>
              <w:tc>
                <w:tcPr>
                  <w:tcW w:w="5691" w:type="dxa"/>
                  <w:vAlign w:val="center"/>
                </w:tcPr>
                <w:p w14:paraId="75A67E1A">
                  <w:pPr>
                    <w:pStyle w:val="31"/>
                    <w:jc w:val="both"/>
                  </w:pPr>
                  <w:r>
                    <w:rPr>
                      <w:rFonts w:hint="eastAsia"/>
                    </w:rPr>
                    <w:t>位于地块西南，1F，H=12m，轻钢结构，建筑面积360m</w:t>
                  </w:r>
                  <w:r>
                    <w:rPr>
                      <w:rFonts w:hint="eastAsia"/>
                      <w:vertAlign w:val="superscript"/>
                    </w:rPr>
                    <w:t>2</w:t>
                  </w:r>
                  <w:r>
                    <w:rPr>
                      <w:rFonts w:hint="eastAsia"/>
                    </w:rPr>
                    <w:t>，1套30t/h的纯水系统，反渗透+阴阳混合床。</w:t>
                  </w:r>
                </w:p>
              </w:tc>
              <w:tc>
                <w:tcPr>
                  <w:tcW w:w="904" w:type="dxa"/>
                  <w:vAlign w:val="center"/>
                </w:tcPr>
                <w:p w14:paraId="094D9A5C">
                  <w:pPr>
                    <w:pStyle w:val="31"/>
                  </w:pPr>
                  <w:r>
                    <w:rPr>
                      <w:rFonts w:hint="eastAsia"/>
                    </w:rPr>
                    <w:t>已验收</w:t>
                  </w:r>
                </w:p>
              </w:tc>
            </w:tr>
            <w:tr w14:paraId="35CFB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0" w:type="auto"/>
                  <w:vMerge w:val="continue"/>
                  <w:vAlign w:val="center"/>
                </w:tcPr>
                <w:p w14:paraId="3DC99F47">
                  <w:pPr>
                    <w:pStyle w:val="31"/>
                  </w:pPr>
                </w:p>
              </w:tc>
              <w:tc>
                <w:tcPr>
                  <w:tcW w:w="0" w:type="auto"/>
                  <w:vAlign w:val="center"/>
                </w:tcPr>
                <w:p w14:paraId="7AF0401B">
                  <w:pPr>
                    <w:pStyle w:val="31"/>
                  </w:pPr>
                  <w:r>
                    <w:rPr>
                      <w:rFonts w:hint="eastAsia"/>
                    </w:rPr>
                    <w:t>储水车间</w:t>
                  </w:r>
                </w:p>
              </w:tc>
              <w:tc>
                <w:tcPr>
                  <w:tcW w:w="5691" w:type="dxa"/>
                  <w:vAlign w:val="center"/>
                </w:tcPr>
                <w:p w14:paraId="1B2000E9">
                  <w:pPr>
                    <w:pStyle w:val="31"/>
                    <w:jc w:val="both"/>
                  </w:pPr>
                  <w:r>
                    <w:rPr>
                      <w:rFonts w:hint="eastAsia"/>
                    </w:rPr>
                    <w:t>纯水车间南侧，放置原水箱、纯水箱和RO中间水罐3个，建筑面积570m</w:t>
                  </w:r>
                  <w:r>
                    <w:rPr>
                      <w:rFonts w:hint="eastAsia"/>
                      <w:vertAlign w:val="superscript"/>
                    </w:rPr>
                    <w:t>2</w:t>
                  </w:r>
                  <w:r>
                    <w:rPr>
                      <w:rFonts w:hint="eastAsia"/>
                    </w:rPr>
                    <w:t>。</w:t>
                  </w:r>
                </w:p>
              </w:tc>
              <w:tc>
                <w:tcPr>
                  <w:tcW w:w="904" w:type="dxa"/>
                  <w:vAlign w:val="center"/>
                </w:tcPr>
                <w:p w14:paraId="6220D05A">
                  <w:pPr>
                    <w:pStyle w:val="31"/>
                  </w:pPr>
                  <w:r>
                    <w:rPr>
                      <w:rFonts w:hint="eastAsia"/>
                    </w:rPr>
                    <w:t>已验收</w:t>
                  </w:r>
                </w:p>
              </w:tc>
            </w:tr>
            <w:tr w14:paraId="30FEC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99AA871">
                  <w:pPr>
                    <w:pStyle w:val="31"/>
                  </w:pPr>
                </w:p>
              </w:tc>
              <w:tc>
                <w:tcPr>
                  <w:tcW w:w="0" w:type="auto"/>
                  <w:vAlign w:val="center"/>
                </w:tcPr>
                <w:p w14:paraId="0D3CAAF1">
                  <w:pPr>
                    <w:pStyle w:val="31"/>
                  </w:pPr>
                  <w:r>
                    <w:rPr>
                      <w:rFonts w:hint="eastAsia"/>
                    </w:rPr>
                    <w:t>研发实验室</w:t>
                  </w:r>
                </w:p>
              </w:tc>
              <w:tc>
                <w:tcPr>
                  <w:tcW w:w="5691" w:type="dxa"/>
                  <w:vAlign w:val="center"/>
                </w:tcPr>
                <w:p w14:paraId="40986245">
                  <w:pPr>
                    <w:pStyle w:val="31"/>
                  </w:pPr>
                  <w:r>
                    <w:rPr>
                      <w:rFonts w:hint="eastAsia"/>
                    </w:rPr>
                    <w:t>位于厂区西侧，占地面积约600m</w:t>
                  </w:r>
                  <w:r>
                    <w:rPr>
                      <w:rFonts w:hint="eastAsia"/>
                      <w:vertAlign w:val="superscript"/>
                    </w:rPr>
                    <w:t>2</w:t>
                  </w:r>
                  <w:r>
                    <w:rPr>
                      <w:rFonts w:hint="eastAsia"/>
                    </w:rPr>
                    <w:t>。</w:t>
                  </w:r>
                </w:p>
              </w:tc>
              <w:tc>
                <w:tcPr>
                  <w:tcW w:w="904" w:type="dxa"/>
                  <w:vAlign w:val="center"/>
                </w:tcPr>
                <w:p w14:paraId="557028E0">
                  <w:pPr>
                    <w:pStyle w:val="31"/>
                  </w:pPr>
                  <w:r>
                    <w:rPr>
                      <w:rFonts w:hint="eastAsia"/>
                    </w:rPr>
                    <w:t>已验收</w:t>
                  </w:r>
                </w:p>
              </w:tc>
            </w:tr>
            <w:tr w14:paraId="641EF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293EE9E">
                  <w:pPr>
                    <w:pStyle w:val="31"/>
                  </w:pPr>
                </w:p>
              </w:tc>
              <w:tc>
                <w:tcPr>
                  <w:tcW w:w="0" w:type="auto"/>
                  <w:vAlign w:val="center"/>
                </w:tcPr>
                <w:p w14:paraId="7035FAE9">
                  <w:pPr>
                    <w:pStyle w:val="31"/>
                  </w:pPr>
                  <w:r>
                    <w:rPr>
                      <w:rFonts w:hint="eastAsia"/>
                    </w:rPr>
                    <w:t>办公室</w:t>
                  </w:r>
                </w:p>
              </w:tc>
              <w:tc>
                <w:tcPr>
                  <w:tcW w:w="5691" w:type="dxa"/>
                  <w:vAlign w:val="center"/>
                </w:tcPr>
                <w:p w14:paraId="61E7C2D7">
                  <w:pPr>
                    <w:pStyle w:val="31"/>
                  </w:pPr>
                  <w:r>
                    <w:rPr>
                      <w:rFonts w:hint="eastAsia"/>
                    </w:rPr>
                    <w:t>位于厂区西侧，占地面积约600m</w:t>
                  </w:r>
                  <w:r>
                    <w:rPr>
                      <w:rFonts w:hint="eastAsia"/>
                      <w:vertAlign w:val="superscript"/>
                    </w:rPr>
                    <w:t>2</w:t>
                  </w:r>
                  <w:r>
                    <w:rPr>
                      <w:rFonts w:hint="eastAsia"/>
                    </w:rPr>
                    <w:t>。</w:t>
                  </w:r>
                </w:p>
              </w:tc>
              <w:tc>
                <w:tcPr>
                  <w:tcW w:w="904" w:type="dxa"/>
                  <w:vAlign w:val="center"/>
                </w:tcPr>
                <w:p w14:paraId="132A983C">
                  <w:pPr>
                    <w:pStyle w:val="31"/>
                  </w:pPr>
                  <w:r>
                    <w:rPr>
                      <w:rFonts w:hint="eastAsia"/>
                    </w:rPr>
                    <w:t>已验收</w:t>
                  </w:r>
                </w:p>
              </w:tc>
            </w:tr>
            <w:tr w14:paraId="772D1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528E58C">
                  <w:pPr>
                    <w:pStyle w:val="31"/>
                  </w:pPr>
                </w:p>
              </w:tc>
              <w:tc>
                <w:tcPr>
                  <w:tcW w:w="0" w:type="auto"/>
                  <w:vAlign w:val="center"/>
                </w:tcPr>
                <w:p w14:paraId="3CFB2ACA">
                  <w:pPr>
                    <w:pStyle w:val="31"/>
                  </w:pPr>
                  <w:r>
                    <w:rPr>
                      <w:rFonts w:hint="eastAsia"/>
                    </w:rPr>
                    <w:t>门卫室</w:t>
                  </w:r>
                </w:p>
              </w:tc>
              <w:tc>
                <w:tcPr>
                  <w:tcW w:w="5691" w:type="dxa"/>
                  <w:vAlign w:val="center"/>
                </w:tcPr>
                <w:p w14:paraId="0AA555D6">
                  <w:pPr>
                    <w:pStyle w:val="31"/>
                  </w:pPr>
                  <w:r>
                    <w:rPr>
                      <w:rFonts w:hint="eastAsia"/>
                    </w:rPr>
                    <w:t>位于厂区西侧，占地面积约30m</w:t>
                  </w:r>
                  <w:r>
                    <w:rPr>
                      <w:rFonts w:hint="eastAsia"/>
                      <w:vertAlign w:val="superscript"/>
                    </w:rPr>
                    <w:t>2</w:t>
                  </w:r>
                  <w:r>
                    <w:rPr>
                      <w:rFonts w:hint="eastAsia"/>
                    </w:rPr>
                    <w:t>。</w:t>
                  </w:r>
                </w:p>
              </w:tc>
              <w:tc>
                <w:tcPr>
                  <w:tcW w:w="904" w:type="dxa"/>
                  <w:vAlign w:val="center"/>
                </w:tcPr>
                <w:p w14:paraId="03DAAD0A">
                  <w:pPr>
                    <w:pStyle w:val="31"/>
                  </w:pPr>
                  <w:r>
                    <w:rPr>
                      <w:rFonts w:hint="eastAsia"/>
                    </w:rPr>
                    <w:t>已验收</w:t>
                  </w:r>
                </w:p>
              </w:tc>
            </w:tr>
            <w:tr w14:paraId="059B3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850C840">
                  <w:pPr>
                    <w:pStyle w:val="31"/>
                  </w:pPr>
                </w:p>
              </w:tc>
              <w:tc>
                <w:tcPr>
                  <w:tcW w:w="0" w:type="auto"/>
                  <w:vAlign w:val="center"/>
                </w:tcPr>
                <w:p w14:paraId="0E1F06CF">
                  <w:pPr>
                    <w:pStyle w:val="31"/>
                  </w:pPr>
                  <w:r>
                    <w:rPr>
                      <w:rFonts w:hint="eastAsia"/>
                    </w:rPr>
                    <w:t>供电系统</w:t>
                  </w:r>
                </w:p>
              </w:tc>
              <w:tc>
                <w:tcPr>
                  <w:tcW w:w="5691" w:type="dxa"/>
                  <w:vAlign w:val="center"/>
                </w:tcPr>
                <w:p w14:paraId="71D14D9C">
                  <w:pPr>
                    <w:pStyle w:val="31"/>
                  </w:pPr>
                  <w:r>
                    <w:rPr>
                      <w:rFonts w:hint="eastAsia"/>
                    </w:rPr>
                    <w:t>市政电网，用地西侧设配电站</w:t>
                  </w:r>
                </w:p>
              </w:tc>
              <w:tc>
                <w:tcPr>
                  <w:tcW w:w="904" w:type="dxa"/>
                  <w:vAlign w:val="center"/>
                </w:tcPr>
                <w:p w14:paraId="18A7DF73">
                  <w:pPr>
                    <w:pStyle w:val="31"/>
                  </w:pPr>
                  <w:r>
                    <w:rPr>
                      <w:rFonts w:hint="eastAsia"/>
                    </w:rPr>
                    <w:t>已验收</w:t>
                  </w:r>
                </w:p>
              </w:tc>
            </w:tr>
            <w:tr w14:paraId="5638E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FE2C571">
                  <w:pPr>
                    <w:pStyle w:val="31"/>
                  </w:pPr>
                </w:p>
              </w:tc>
              <w:tc>
                <w:tcPr>
                  <w:tcW w:w="0" w:type="auto"/>
                  <w:vAlign w:val="center"/>
                </w:tcPr>
                <w:p w14:paraId="29BD4E21">
                  <w:pPr>
                    <w:pStyle w:val="31"/>
                  </w:pPr>
                  <w:r>
                    <w:rPr>
                      <w:rFonts w:hint="eastAsia"/>
                    </w:rPr>
                    <w:t>供水系统</w:t>
                  </w:r>
                </w:p>
              </w:tc>
              <w:tc>
                <w:tcPr>
                  <w:tcW w:w="5691" w:type="dxa"/>
                  <w:vAlign w:val="center"/>
                </w:tcPr>
                <w:p w14:paraId="4ACA840E">
                  <w:pPr>
                    <w:pStyle w:val="31"/>
                  </w:pPr>
                  <w:r>
                    <w:rPr>
                      <w:rFonts w:hint="eastAsia"/>
                    </w:rPr>
                    <w:t>市政供水管网</w:t>
                  </w:r>
                </w:p>
              </w:tc>
              <w:tc>
                <w:tcPr>
                  <w:tcW w:w="904" w:type="dxa"/>
                  <w:vAlign w:val="center"/>
                </w:tcPr>
                <w:p w14:paraId="1490A5E4">
                  <w:pPr>
                    <w:pStyle w:val="31"/>
                  </w:pPr>
                  <w:r>
                    <w:rPr>
                      <w:rFonts w:hint="eastAsia"/>
                    </w:rPr>
                    <w:t>已验收</w:t>
                  </w:r>
                </w:p>
              </w:tc>
            </w:tr>
            <w:tr w14:paraId="5D43B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0F158E8">
                  <w:pPr>
                    <w:pStyle w:val="31"/>
                  </w:pPr>
                </w:p>
              </w:tc>
              <w:tc>
                <w:tcPr>
                  <w:tcW w:w="0" w:type="auto"/>
                  <w:vAlign w:val="center"/>
                </w:tcPr>
                <w:p w14:paraId="25EC94C6">
                  <w:pPr>
                    <w:pStyle w:val="31"/>
                  </w:pPr>
                  <w:r>
                    <w:rPr>
                      <w:rFonts w:hint="eastAsia"/>
                    </w:rPr>
                    <w:t>供气系统</w:t>
                  </w:r>
                </w:p>
              </w:tc>
              <w:tc>
                <w:tcPr>
                  <w:tcW w:w="5691" w:type="dxa"/>
                  <w:vAlign w:val="center"/>
                </w:tcPr>
                <w:p w14:paraId="2298DC2F">
                  <w:pPr>
                    <w:pStyle w:val="31"/>
                  </w:pPr>
                  <w:r>
                    <w:rPr>
                      <w:rFonts w:hint="eastAsia"/>
                    </w:rPr>
                    <w:t>市政天然气管网，厂区东南角设配气站</w:t>
                  </w:r>
                </w:p>
              </w:tc>
              <w:tc>
                <w:tcPr>
                  <w:tcW w:w="904" w:type="dxa"/>
                  <w:vAlign w:val="center"/>
                </w:tcPr>
                <w:p w14:paraId="79BDBD48">
                  <w:pPr>
                    <w:pStyle w:val="31"/>
                  </w:pPr>
                  <w:r>
                    <w:rPr>
                      <w:rFonts w:hint="eastAsia"/>
                    </w:rPr>
                    <w:t>已验收</w:t>
                  </w:r>
                </w:p>
              </w:tc>
            </w:tr>
            <w:tr w14:paraId="58174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AF24001">
                  <w:pPr>
                    <w:pStyle w:val="31"/>
                  </w:pPr>
                </w:p>
              </w:tc>
              <w:tc>
                <w:tcPr>
                  <w:tcW w:w="0" w:type="auto"/>
                  <w:vAlign w:val="center"/>
                </w:tcPr>
                <w:p w14:paraId="0A8E27DB">
                  <w:pPr>
                    <w:pStyle w:val="31"/>
                  </w:pPr>
                  <w:r>
                    <w:rPr>
                      <w:rFonts w:hint="eastAsia"/>
                    </w:rPr>
                    <w:t>供热系统</w:t>
                  </w:r>
                </w:p>
              </w:tc>
              <w:tc>
                <w:tcPr>
                  <w:tcW w:w="5691" w:type="dxa"/>
                  <w:vAlign w:val="center"/>
                </w:tcPr>
                <w:p w14:paraId="1052EB3D">
                  <w:pPr>
                    <w:pStyle w:val="31"/>
                  </w:pPr>
                  <w:r>
                    <w:rPr>
                      <w:rFonts w:hint="eastAsia"/>
                    </w:rPr>
                    <w:t>办公临时房西侧设锅炉房，内设1台4t/h燃气锅炉</w:t>
                  </w:r>
                </w:p>
              </w:tc>
              <w:tc>
                <w:tcPr>
                  <w:tcW w:w="904" w:type="dxa"/>
                  <w:vAlign w:val="center"/>
                </w:tcPr>
                <w:p w14:paraId="27742B39">
                  <w:pPr>
                    <w:pStyle w:val="31"/>
                  </w:pPr>
                  <w:r>
                    <w:rPr>
                      <w:rFonts w:hint="eastAsia"/>
                    </w:rPr>
                    <w:t>已验收</w:t>
                  </w:r>
                </w:p>
              </w:tc>
            </w:tr>
            <w:tr w14:paraId="223FD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7D148D5">
                  <w:pPr>
                    <w:pStyle w:val="31"/>
                  </w:pPr>
                </w:p>
              </w:tc>
              <w:tc>
                <w:tcPr>
                  <w:tcW w:w="0" w:type="auto"/>
                  <w:vAlign w:val="center"/>
                </w:tcPr>
                <w:p w14:paraId="42E3F78F">
                  <w:pPr>
                    <w:pStyle w:val="31"/>
                  </w:pPr>
                  <w:r>
                    <w:rPr>
                      <w:rFonts w:hint="eastAsia"/>
                    </w:rPr>
                    <w:t>消防</w:t>
                  </w:r>
                </w:p>
              </w:tc>
              <w:tc>
                <w:tcPr>
                  <w:tcW w:w="5691" w:type="dxa"/>
                  <w:vAlign w:val="center"/>
                </w:tcPr>
                <w:p w14:paraId="27A93AC2">
                  <w:pPr>
                    <w:pStyle w:val="31"/>
                  </w:pPr>
                  <w:r>
                    <w:rPr>
                      <w:rFonts w:hint="eastAsia"/>
                    </w:rPr>
                    <w:t>采用市政给水作为消防水源，消防给水系统设计流量40L/s，厂区北侧设置500m</w:t>
                  </w:r>
                  <w:r>
                    <w:rPr>
                      <w:rFonts w:hint="eastAsia"/>
                      <w:vertAlign w:val="superscript"/>
                    </w:rPr>
                    <w:t>3</w:t>
                  </w:r>
                  <w:r>
                    <w:rPr>
                      <w:rFonts w:hint="eastAsia"/>
                    </w:rPr>
                    <w:t>消防水池1个及消防泵房</w:t>
                  </w:r>
                </w:p>
              </w:tc>
              <w:tc>
                <w:tcPr>
                  <w:tcW w:w="904" w:type="dxa"/>
                  <w:vAlign w:val="center"/>
                </w:tcPr>
                <w:p w14:paraId="6FEDB7F6">
                  <w:pPr>
                    <w:pStyle w:val="31"/>
                  </w:pPr>
                  <w:r>
                    <w:rPr>
                      <w:rFonts w:hint="eastAsia"/>
                    </w:rPr>
                    <w:t>已验收</w:t>
                  </w:r>
                </w:p>
              </w:tc>
            </w:tr>
            <w:tr w14:paraId="4B829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70E13F7">
                  <w:pPr>
                    <w:pStyle w:val="31"/>
                  </w:pPr>
                  <w:r>
                    <w:rPr>
                      <w:rFonts w:hint="eastAsia"/>
                    </w:rPr>
                    <w:t>环保工程</w:t>
                  </w:r>
                </w:p>
              </w:tc>
              <w:tc>
                <w:tcPr>
                  <w:tcW w:w="0" w:type="auto"/>
                  <w:vMerge w:val="restart"/>
                  <w:vAlign w:val="center"/>
                </w:tcPr>
                <w:p w14:paraId="2220E0AB">
                  <w:pPr>
                    <w:pStyle w:val="31"/>
                  </w:pPr>
                  <w:r>
                    <w:rPr>
                      <w:rFonts w:hint="eastAsia"/>
                    </w:rPr>
                    <w:t>废气治理</w:t>
                  </w:r>
                </w:p>
              </w:tc>
              <w:tc>
                <w:tcPr>
                  <w:tcW w:w="5691" w:type="dxa"/>
                  <w:vAlign w:val="center"/>
                </w:tcPr>
                <w:p w14:paraId="5EC1CA81">
                  <w:pPr>
                    <w:pStyle w:val="31"/>
                    <w:jc w:val="left"/>
                  </w:pPr>
                  <w:r>
                    <w:rPr>
                      <w:rFonts w:hint="eastAsia"/>
                    </w:rPr>
                    <w:t>VIII元素催化剂车间设集气罩+布袋除尘器经15m排气筒排放（DA008）</w:t>
                  </w:r>
                </w:p>
              </w:tc>
              <w:tc>
                <w:tcPr>
                  <w:tcW w:w="904" w:type="dxa"/>
                  <w:vAlign w:val="center"/>
                </w:tcPr>
                <w:p w14:paraId="4D942D5F">
                  <w:pPr>
                    <w:pStyle w:val="31"/>
                  </w:pPr>
                  <w:r>
                    <w:rPr>
                      <w:rFonts w:hint="eastAsia"/>
                    </w:rPr>
                    <w:t>未验收</w:t>
                  </w:r>
                </w:p>
              </w:tc>
            </w:tr>
            <w:tr w14:paraId="2D9E9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D070344">
                  <w:pPr>
                    <w:pStyle w:val="31"/>
                  </w:pPr>
                </w:p>
              </w:tc>
              <w:tc>
                <w:tcPr>
                  <w:tcW w:w="0" w:type="auto"/>
                  <w:vMerge w:val="continue"/>
                  <w:vAlign w:val="center"/>
                </w:tcPr>
                <w:p w14:paraId="41152A16">
                  <w:pPr>
                    <w:pStyle w:val="31"/>
                  </w:pPr>
                </w:p>
              </w:tc>
              <w:tc>
                <w:tcPr>
                  <w:tcW w:w="5691" w:type="dxa"/>
                  <w:vAlign w:val="center"/>
                </w:tcPr>
                <w:p w14:paraId="6242896A">
                  <w:pPr>
                    <w:pStyle w:val="31"/>
                    <w:jc w:val="left"/>
                  </w:pPr>
                  <w:r>
                    <w:rPr>
                      <w:rFonts w:hint="eastAsia"/>
                    </w:rPr>
                    <w:t>VIII元素催化剂车间天然气燃烧废气经15m排气筒排放（DA005）</w:t>
                  </w:r>
                </w:p>
              </w:tc>
              <w:tc>
                <w:tcPr>
                  <w:tcW w:w="904" w:type="dxa"/>
                  <w:vAlign w:val="center"/>
                </w:tcPr>
                <w:p w14:paraId="5C9A2C49">
                  <w:pPr>
                    <w:pStyle w:val="31"/>
                  </w:pPr>
                  <w:r>
                    <w:rPr>
                      <w:rFonts w:hint="eastAsia"/>
                    </w:rPr>
                    <w:t>未验收</w:t>
                  </w:r>
                </w:p>
              </w:tc>
            </w:tr>
            <w:tr w14:paraId="32161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68E9A58">
                  <w:pPr>
                    <w:pStyle w:val="31"/>
                  </w:pPr>
                </w:p>
              </w:tc>
              <w:tc>
                <w:tcPr>
                  <w:tcW w:w="0" w:type="auto"/>
                  <w:vMerge w:val="continue"/>
                  <w:vAlign w:val="center"/>
                </w:tcPr>
                <w:p w14:paraId="27C3C2F0">
                  <w:pPr>
                    <w:pStyle w:val="31"/>
                  </w:pPr>
                </w:p>
              </w:tc>
              <w:tc>
                <w:tcPr>
                  <w:tcW w:w="5691" w:type="dxa"/>
                  <w:vAlign w:val="center"/>
                </w:tcPr>
                <w:p w14:paraId="374A2264">
                  <w:pPr>
                    <w:pStyle w:val="31"/>
                  </w:pPr>
                  <w:r>
                    <w:rPr>
                      <w:rFonts w:hint="eastAsia"/>
                    </w:rPr>
                    <w:t>上料工序取消了混料工程，实际不产生粉尘，故不设置除尘器。过渡元素车间共沉淀中和反应过程中废气，经自带烟气处理装置处理后，通过1根15m高排气筒排放（DA004）。</w:t>
                  </w:r>
                </w:p>
              </w:tc>
              <w:tc>
                <w:tcPr>
                  <w:tcW w:w="904" w:type="dxa"/>
                  <w:vAlign w:val="center"/>
                </w:tcPr>
                <w:p w14:paraId="5903C968">
                  <w:pPr>
                    <w:pStyle w:val="31"/>
                  </w:pPr>
                  <w:r>
                    <w:rPr>
                      <w:rFonts w:hint="eastAsia"/>
                    </w:rPr>
                    <w:t>已验收</w:t>
                  </w:r>
                </w:p>
              </w:tc>
            </w:tr>
            <w:tr w14:paraId="2D4C7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426A2A1">
                  <w:pPr>
                    <w:pStyle w:val="31"/>
                  </w:pPr>
                </w:p>
              </w:tc>
              <w:tc>
                <w:tcPr>
                  <w:tcW w:w="0" w:type="auto"/>
                  <w:vMerge w:val="continue"/>
                  <w:vAlign w:val="center"/>
                </w:tcPr>
                <w:p w14:paraId="2939B9A8">
                  <w:pPr>
                    <w:pStyle w:val="31"/>
                  </w:pPr>
                </w:p>
              </w:tc>
              <w:tc>
                <w:tcPr>
                  <w:tcW w:w="5691" w:type="dxa"/>
                  <w:vAlign w:val="center"/>
                </w:tcPr>
                <w:p w14:paraId="1ABF05C1">
                  <w:pPr>
                    <w:pStyle w:val="31"/>
                  </w:pPr>
                  <w:r>
                    <w:rPr>
                      <w:rFonts w:hint="eastAsia"/>
                    </w:rPr>
                    <w:t>隧道窑长度过长有80米，考虑废气排放设置2根15m排气筒（DA002、DA003）</w:t>
                  </w:r>
                </w:p>
              </w:tc>
              <w:tc>
                <w:tcPr>
                  <w:tcW w:w="904" w:type="dxa"/>
                  <w:vAlign w:val="center"/>
                </w:tcPr>
                <w:p w14:paraId="572ABD13">
                  <w:pPr>
                    <w:pStyle w:val="31"/>
                  </w:pPr>
                  <w:r>
                    <w:rPr>
                      <w:rFonts w:hint="eastAsia"/>
                    </w:rPr>
                    <w:t>未验收</w:t>
                  </w:r>
                </w:p>
              </w:tc>
            </w:tr>
            <w:tr w14:paraId="42977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9CCF3E9">
                  <w:pPr>
                    <w:pStyle w:val="31"/>
                  </w:pPr>
                </w:p>
              </w:tc>
              <w:tc>
                <w:tcPr>
                  <w:tcW w:w="0" w:type="auto"/>
                  <w:vMerge w:val="continue"/>
                  <w:vAlign w:val="center"/>
                </w:tcPr>
                <w:p w14:paraId="76B62C13">
                  <w:pPr>
                    <w:pStyle w:val="31"/>
                  </w:pPr>
                </w:p>
              </w:tc>
              <w:tc>
                <w:tcPr>
                  <w:tcW w:w="5691" w:type="dxa"/>
                  <w:vAlign w:val="center"/>
                </w:tcPr>
                <w:p w14:paraId="50680BBF">
                  <w:pPr>
                    <w:pStyle w:val="31"/>
                  </w:pPr>
                  <w:r>
                    <w:rPr>
                      <w:rFonts w:hint="eastAsia"/>
                    </w:rPr>
                    <w:t>炭还原炉+喷淋塔烟气经1根25m排气筒（DA006）</w:t>
                  </w:r>
                </w:p>
              </w:tc>
              <w:tc>
                <w:tcPr>
                  <w:tcW w:w="904" w:type="dxa"/>
                  <w:vAlign w:val="center"/>
                </w:tcPr>
                <w:p w14:paraId="46323BB8">
                  <w:pPr>
                    <w:pStyle w:val="31"/>
                  </w:pPr>
                  <w:r>
                    <w:rPr>
                      <w:rFonts w:hint="eastAsia"/>
                    </w:rPr>
                    <w:t>已验收</w:t>
                  </w:r>
                </w:p>
              </w:tc>
            </w:tr>
            <w:tr w14:paraId="1343D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0" w:type="auto"/>
                  <w:vMerge w:val="continue"/>
                  <w:vAlign w:val="center"/>
                </w:tcPr>
                <w:p w14:paraId="48A6F256">
                  <w:pPr>
                    <w:pStyle w:val="31"/>
                  </w:pPr>
                </w:p>
              </w:tc>
              <w:tc>
                <w:tcPr>
                  <w:tcW w:w="0" w:type="auto"/>
                  <w:vMerge w:val="continue"/>
                  <w:vAlign w:val="center"/>
                </w:tcPr>
                <w:p w14:paraId="47ABA74E">
                  <w:pPr>
                    <w:pStyle w:val="31"/>
                  </w:pPr>
                </w:p>
              </w:tc>
              <w:tc>
                <w:tcPr>
                  <w:tcW w:w="5691" w:type="dxa"/>
                  <w:vAlign w:val="center"/>
                </w:tcPr>
                <w:p w14:paraId="32737B09">
                  <w:pPr>
                    <w:pStyle w:val="31"/>
                  </w:pPr>
                  <w:r>
                    <w:rPr>
                      <w:rFonts w:hint="eastAsia"/>
                    </w:rPr>
                    <w:t>过渡元素共沉淀车间喷雾造粒机自带布袋除尘系统和共回转炉自带粉尘处理装置经同1根15m高排气筒（DA001）</w:t>
                  </w:r>
                </w:p>
              </w:tc>
              <w:tc>
                <w:tcPr>
                  <w:tcW w:w="904" w:type="dxa"/>
                  <w:vAlign w:val="center"/>
                </w:tcPr>
                <w:p w14:paraId="30819E63">
                  <w:pPr>
                    <w:pStyle w:val="31"/>
                  </w:pPr>
                  <w:r>
                    <w:rPr>
                      <w:rFonts w:hint="eastAsia"/>
                    </w:rPr>
                    <w:t>已验收</w:t>
                  </w:r>
                </w:p>
              </w:tc>
            </w:tr>
            <w:tr w14:paraId="14E89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E5DC782">
                  <w:pPr>
                    <w:pStyle w:val="31"/>
                  </w:pPr>
                </w:p>
              </w:tc>
              <w:tc>
                <w:tcPr>
                  <w:tcW w:w="0" w:type="auto"/>
                  <w:vMerge w:val="continue"/>
                  <w:vAlign w:val="center"/>
                </w:tcPr>
                <w:p w14:paraId="5EBB8C35">
                  <w:pPr>
                    <w:pStyle w:val="31"/>
                  </w:pPr>
                </w:p>
              </w:tc>
              <w:tc>
                <w:tcPr>
                  <w:tcW w:w="5691" w:type="dxa"/>
                  <w:vAlign w:val="center"/>
                </w:tcPr>
                <w:p w14:paraId="571D2A32">
                  <w:pPr>
                    <w:pStyle w:val="31"/>
                  </w:pPr>
                  <w:r>
                    <w:rPr>
                      <w:rFonts w:hint="eastAsia"/>
                    </w:rPr>
                    <w:t>锅炉天然气燃烧废气经15m排气筒排放（DA007）</w:t>
                  </w:r>
                </w:p>
              </w:tc>
              <w:tc>
                <w:tcPr>
                  <w:tcW w:w="904" w:type="dxa"/>
                  <w:vAlign w:val="center"/>
                </w:tcPr>
                <w:p w14:paraId="449A7D03">
                  <w:pPr>
                    <w:pStyle w:val="31"/>
                  </w:pPr>
                  <w:r>
                    <w:rPr>
                      <w:rFonts w:hint="eastAsia"/>
                    </w:rPr>
                    <w:t>已验收</w:t>
                  </w:r>
                </w:p>
              </w:tc>
            </w:tr>
            <w:tr w14:paraId="750FC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EB9EAFE">
                  <w:pPr>
                    <w:pStyle w:val="31"/>
                  </w:pPr>
                </w:p>
              </w:tc>
              <w:tc>
                <w:tcPr>
                  <w:tcW w:w="0" w:type="auto"/>
                  <w:vMerge w:val="restart"/>
                  <w:vAlign w:val="center"/>
                </w:tcPr>
                <w:p w14:paraId="6D78F22E">
                  <w:pPr>
                    <w:pStyle w:val="31"/>
                  </w:pPr>
                  <w:r>
                    <w:rPr>
                      <w:rFonts w:hint="eastAsia"/>
                    </w:rPr>
                    <w:t>废水治理</w:t>
                  </w:r>
                </w:p>
              </w:tc>
              <w:tc>
                <w:tcPr>
                  <w:tcW w:w="5691" w:type="dxa"/>
                  <w:vAlign w:val="center"/>
                </w:tcPr>
                <w:p w14:paraId="2F01D9DD">
                  <w:pPr>
                    <w:pStyle w:val="31"/>
                  </w:pPr>
                  <w:r>
                    <w:rPr>
                      <w:rFonts w:hint="eastAsia"/>
                    </w:rPr>
                    <w:t>生活污水经预处理池处理后进入园区污水处理厂</w:t>
                  </w:r>
                </w:p>
              </w:tc>
              <w:tc>
                <w:tcPr>
                  <w:tcW w:w="904" w:type="dxa"/>
                  <w:vAlign w:val="center"/>
                </w:tcPr>
                <w:p w14:paraId="14B4963A">
                  <w:pPr>
                    <w:pStyle w:val="31"/>
                  </w:pPr>
                  <w:r>
                    <w:rPr>
                      <w:rFonts w:hint="eastAsia"/>
                    </w:rPr>
                    <w:t>已验收</w:t>
                  </w:r>
                </w:p>
              </w:tc>
            </w:tr>
            <w:tr w14:paraId="0970E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8574C26">
                  <w:pPr>
                    <w:pStyle w:val="31"/>
                  </w:pPr>
                </w:p>
              </w:tc>
              <w:tc>
                <w:tcPr>
                  <w:tcW w:w="0" w:type="auto"/>
                  <w:vMerge w:val="continue"/>
                  <w:vAlign w:val="center"/>
                </w:tcPr>
                <w:p w14:paraId="4811538D">
                  <w:pPr>
                    <w:pStyle w:val="31"/>
                  </w:pPr>
                </w:p>
              </w:tc>
              <w:tc>
                <w:tcPr>
                  <w:tcW w:w="5691" w:type="dxa"/>
                  <w:vAlign w:val="center"/>
                </w:tcPr>
                <w:p w14:paraId="4FDDC239">
                  <w:pPr>
                    <w:pStyle w:val="31"/>
                  </w:pPr>
                  <w:r>
                    <w:rPr>
                      <w:rFonts w:hint="eastAsia"/>
                    </w:rPr>
                    <w:t>纯水制备浓水排入污水管网</w:t>
                  </w:r>
                </w:p>
              </w:tc>
              <w:tc>
                <w:tcPr>
                  <w:tcW w:w="904" w:type="dxa"/>
                  <w:vAlign w:val="center"/>
                </w:tcPr>
                <w:p w14:paraId="1C49F1EA">
                  <w:pPr>
                    <w:pStyle w:val="31"/>
                  </w:pPr>
                  <w:r>
                    <w:rPr>
                      <w:rFonts w:hint="eastAsia"/>
                    </w:rPr>
                    <w:t>已验收</w:t>
                  </w:r>
                </w:p>
              </w:tc>
            </w:tr>
            <w:tr w14:paraId="0539F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D9707C3">
                  <w:pPr>
                    <w:pStyle w:val="31"/>
                  </w:pPr>
                </w:p>
              </w:tc>
              <w:tc>
                <w:tcPr>
                  <w:tcW w:w="0" w:type="auto"/>
                  <w:vMerge w:val="continue"/>
                  <w:vAlign w:val="center"/>
                </w:tcPr>
                <w:p w14:paraId="2611B32F">
                  <w:pPr>
                    <w:pStyle w:val="31"/>
                  </w:pPr>
                </w:p>
              </w:tc>
              <w:tc>
                <w:tcPr>
                  <w:tcW w:w="5691" w:type="dxa"/>
                  <w:vAlign w:val="center"/>
                </w:tcPr>
                <w:p w14:paraId="66DB46DA">
                  <w:pPr>
                    <w:pStyle w:val="31"/>
                  </w:pPr>
                  <w:r>
                    <w:rPr>
                      <w:rFonts w:hint="eastAsia"/>
                    </w:rPr>
                    <w:t>质检废液回用于生产</w:t>
                  </w:r>
                </w:p>
              </w:tc>
              <w:tc>
                <w:tcPr>
                  <w:tcW w:w="904" w:type="dxa"/>
                  <w:vAlign w:val="center"/>
                </w:tcPr>
                <w:p w14:paraId="311C363C">
                  <w:pPr>
                    <w:pStyle w:val="31"/>
                  </w:pPr>
                  <w:r>
                    <w:rPr>
                      <w:rFonts w:hint="eastAsia"/>
                    </w:rPr>
                    <w:t>已验收</w:t>
                  </w:r>
                </w:p>
              </w:tc>
            </w:tr>
            <w:tr w14:paraId="05ECB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CD11F10">
                  <w:pPr>
                    <w:pStyle w:val="31"/>
                  </w:pPr>
                </w:p>
              </w:tc>
              <w:tc>
                <w:tcPr>
                  <w:tcW w:w="0" w:type="auto"/>
                  <w:vMerge w:val="continue"/>
                  <w:vAlign w:val="center"/>
                </w:tcPr>
                <w:p w14:paraId="1DA167FB">
                  <w:pPr>
                    <w:pStyle w:val="31"/>
                  </w:pPr>
                </w:p>
              </w:tc>
              <w:tc>
                <w:tcPr>
                  <w:tcW w:w="5691" w:type="dxa"/>
                  <w:vAlign w:val="center"/>
                </w:tcPr>
                <w:p w14:paraId="3AC72BEB">
                  <w:pPr>
                    <w:pStyle w:val="31"/>
                  </w:pPr>
                  <w:r>
                    <w:rPr>
                      <w:rFonts w:hint="eastAsia"/>
                    </w:rPr>
                    <w:t>用直供纯水取消混凝沉淀工序，改用两级过滤，沉淀物回用于生产，无污泥产生</w:t>
                  </w:r>
                </w:p>
              </w:tc>
              <w:tc>
                <w:tcPr>
                  <w:tcW w:w="904" w:type="dxa"/>
                  <w:vAlign w:val="center"/>
                </w:tcPr>
                <w:p w14:paraId="5A1D2140">
                  <w:pPr>
                    <w:pStyle w:val="31"/>
                  </w:pPr>
                  <w:r>
                    <w:rPr>
                      <w:rFonts w:hint="eastAsia"/>
                    </w:rPr>
                    <w:t>已验收</w:t>
                  </w:r>
                </w:p>
              </w:tc>
            </w:tr>
            <w:tr w14:paraId="1ABD2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575AAAC">
                  <w:pPr>
                    <w:pStyle w:val="31"/>
                  </w:pPr>
                </w:p>
              </w:tc>
              <w:tc>
                <w:tcPr>
                  <w:tcW w:w="0" w:type="auto"/>
                  <w:vMerge w:val="continue"/>
                  <w:vAlign w:val="center"/>
                </w:tcPr>
                <w:p w14:paraId="6E2182EA">
                  <w:pPr>
                    <w:pStyle w:val="31"/>
                  </w:pPr>
                </w:p>
              </w:tc>
              <w:tc>
                <w:tcPr>
                  <w:tcW w:w="5691" w:type="dxa"/>
                  <w:vAlign w:val="center"/>
                </w:tcPr>
                <w:p w14:paraId="5034F58E">
                  <w:pPr>
                    <w:pStyle w:val="31"/>
                  </w:pPr>
                  <w:r>
                    <w:rPr>
                      <w:rFonts w:hint="eastAsia"/>
                    </w:rPr>
                    <w:t>喷淋系统定期排水、锅炉排水与冷却系统排水经混凝沉淀后进入园区污水管网</w:t>
                  </w:r>
                </w:p>
              </w:tc>
              <w:tc>
                <w:tcPr>
                  <w:tcW w:w="904" w:type="dxa"/>
                  <w:vAlign w:val="center"/>
                </w:tcPr>
                <w:p w14:paraId="2C440B79">
                  <w:pPr>
                    <w:pStyle w:val="31"/>
                  </w:pPr>
                  <w:r>
                    <w:rPr>
                      <w:rFonts w:hint="eastAsia"/>
                    </w:rPr>
                    <w:t>已验收</w:t>
                  </w:r>
                </w:p>
              </w:tc>
            </w:tr>
            <w:tr w14:paraId="78C9D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59958DD">
                  <w:pPr>
                    <w:pStyle w:val="31"/>
                  </w:pPr>
                </w:p>
              </w:tc>
              <w:tc>
                <w:tcPr>
                  <w:tcW w:w="0" w:type="auto"/>
                  <w:vMerge w:val="continue"/>
                  <w:vAlign w:val="center"/>
                </w:tcPr>
                <w:p w14:paraId="46F2F059">
                  <w:pPr>
                    <w:pStyle w:val="31"/>
                  </w:pPr>
                </w:p>
              </w:tc>
              <w:tc>
                <w:tcPr>
                  <w:tcW w:w="5691" w:type="dxa"/>
                  <w:vAlign w:val="center"/>
                </w:tcPr>
                <w:p w14:paraId="788DF3AB">
                  <w:pPr>
                    <w:pStyle w:val="31"/>
                  </w:pPr>
                  <w:r>
                    <w:rPr>
                      <w:rFonts w:hint="eastAsia"/>
                    </w:rPr>
                    <w:t>空压站含油废水经隔油池隔油、沉淀后排入园区污水管网</w:t>
                  </w:r>
                </w:p>
              </w:tc>
              <w:tc>
                <w:tcPr>
                  <w:tcW w:w="904" w:type="dxa"/>
                  <w:vAlign w:val="center"/>
                </w:tcPr>
                <w:p w14:paraId="3D4C230C">
                  <w:pPr>
                    <w:pStyle w:val="31"/>
                  </w:pPr>
                  <w:r>
                    <w:rPr>
                      <w:rFonts w:hint="eastAsia"/>
                    </w:rPr>
                    <w:t>已验收</w:t>
                  </w:r>
                </w:p>
              </w:tc>
            </w:tr>
            <w:tr w14:paraId="23D90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329BF00">
                  <w:pPr>
                    <w:pStyle w:val="31"/>
                  </w:pPr>
                </w:p>
              </w:tc>
              <w:tc>
                <w:tcPr>
                  <w:tcW w:w="0" w:type="auto"/>
                  <w:vAlign w:val="center"/>
                </w:tcPr>
                <w:p w14:paraId="23916B4C">
                  <w:pPr>
                    <w:pStyle w:val="31"/>
                  </w:pPr>
                  <w:r>
                    <w:rPr>
                      <w:rFonts w:hint="eastAsia"/>
                    </w:rPr>
                    <w:t>噪声治理</w:t>
                  </w:r>
                </w:p>
              </w:tc>
              <w:tc>
                <w:tcPr>
                  <w:tcW w:w="5691" w:type="dxa"/>
                  <w:vAlign w:val="center"/>
                </w:tcPr>
                <w:p w14:paraId="26BC60C4">
                  <w:pPr>
                    <w:pStyle w:val="31"/>
                  </w:pPr>
                  <w:r>
                    <w:rPr>
                      <w:rFonts w:hint="eastAsia"/>
                    </w:rPr>
                    <w:t>基础减震、低噪声设备、建筑隔声</w:t>
                  </w:r>
                </w:p>
              </w:tc>
              <w:tc>
                <w:tcPr>
                  <w:tcW w:w="904" w:type="dxa"/>
                  <w:vAlign w:val="center"/>
                </w:tcPr>
                <w:p w14:paraId="0D47DA9F">
                  <w:pPr>
                    <w:pStyle w:val="31"/>
                  </w:pPr>
                  <w:r>
                    <w:rPr>
                      <w:rFonts w:hint="eastAsia"/>
                    </w:rPr>
                    <w:t>已验收</w:t>
                  </w:r>
                </w:p>
              </w:tc>
            </w:tr>
            <w:tr w14:paraId="5382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8976434">
                  <w:pPr>
                    <w:pStyle w:val="31"/>
                  </w:pPr>
                </w:p>
              </w:tc>
              <w:tc>
                <w:tcPr>
                  <w:tcW w:w="0" w:type="auto"/>
                  <w:vMerge w:val="restart"/>
                  <w:vAlign w:val="center"/>
                </w:tcPr>
                <w:p w14:paraId="42EC0D69">
                  <w:pPr>
                    <w:pStyle w:val="31"/>
                  </w:pPr>
                  <w:r>
                    <w:rPr>
                      <w:rFonts w:hint="eastAsia"/>
                    </w:rPr>
                    <w:t>固废治理</w:t>
                  </w:r>
                </w:p>
              </w:tc>
              <w:tc>
                <w:tcPr>
                  <w:tcW w:w="5691" w:type="dxa"/>
                  <w:vAlign w:val="center"/>
                </w:tcPr>
                <w:p w14:paraId="362C1086">
                  <w:pPr>
                    <w:pStyle w:val="31"/>
                    <w:jc w:val="left"/>
                  </w:pPr>
                  <w:r>
                    <w:rPr>
                      <w:rFonts w:hint="eastAsia"/>
                    </w:rPr>
                    <w:t>布袋除尘器粉尘收集后回用于生产，废包装袋外售废品收购站，生活垃圾环卫部门定期清运，预处理池污泥定期清掏，由园区环卫部门清运，纯水制备废膜及树脂由设备供应商回收再生。</w:t>
                  </w:r>
                </w:p>
              </w:tc>
              <w:tc>
                <w:tcPr>
                  <w:tcW w:w="904" w:type="dxa"/>
                  <w:vAlign w:val="center"/>
                </w:tcPr>
                <w:p w14:paraId="01627A9D">
                  <w:pPr>
                    <w:pStyle w:val="31"/>
                  </w:pPr>
                  <w:r>
                    <w:rPr>
                      <w:rFonts w:hint="eastAsia"/>
                    </w:rPr>
                    <w:t>已验收</w:t>
                  </w:r>
                </w:p>
              </w:tc>
            </w:tr>
            <w:tr w14:paraId="48E0F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658AE14">
                  <w:pPr>
                    <w:pStyle w:val="31"/>
                  </w:pPr>
                </w:p>
              </w:tc>
              <w:tc>
                <w:tcPr>
                  <w:tcW w:w="0" w:type="auto"/>
                  <w:vMerge w:val="continue"/>
                  <w:vAlign w:val="center"/>
                </w:tcPr>
                <w:p w14:paraId="231B1A32">
                  <w:pPr>
                    <w:pStyle w:val="31"/>
                  </w:pPr>
                </w:p>
              </w:tc>
              <w:tc>
                <w:tcPr>
                  <w:tcW w:w="5691" w:type="dxa"/>
                  <w:vAlign w:val="center"/>
                </w:tcPr>
                <w:p w14:paraId="6D148FE4">
                  <w:pPr>
                    <w:pStyle w:val="31"/>
                  </w:pPr>
                  <w:r>
                    <w:rPr>
                      <w:rFonts w:hint="eastAsia"/>
                    </w:rPr>
                    <w:t>成品库房西南角设1个20m</w:t>
                  </w:r>
                  <w:r>
                    <w:rPr>
                      <w:rFonts w:hint="eastAsia"/>
                      <w:vertAlign w:val="superscript"/>
                    </w:rPr>
                    <w:t>2</w:t>
                  </w:r>
                  <w:r>
                    <w:rPr>
                      <w:rFonts w:hint="eastAsia"/>
                    </w:rPr>
                    <w:t>危废间。</w:t>
                  </w:r>
                </w:p>
              </w:tc>
              <w:tc>
                <w:tcPr>
                  <w:tcW w:w="904" w:type="dxa"/>
                  <w:vAlign w:val="center"/>
                </w:tcPr>
                <w:p w14:paraId="28D3490F">
                  <w:pPr>
                    <w:pStyle w:val="31"/>
                  </w:pPr>
                  <w:r>
                    <w:rPr>
                      <w:rFonts w:hint="eastAsia"/>
                    </w:rPr>
                    <w:t>已验收</w:t>
                  </w:r>
                </w:p>
              </w:tc>
            </w:tr>
            <w:tr w14:paraId="4E72B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A5C0359">
                  <w:pPr>
                    <w:pStyle w:val="31"/>
                  </w:pPr>
                  <w:r>
                    <w:rPr>
                      <w:rFonts w:hint="eastAsia"/>
                    </w:rPr>
                    <w:t>仓储工程</w:t>
                  </w:r>
                </w:p>
              </w:tc>
              <w:tc>
                <w:tcPr>
                  <w:tcW w:w="0" w:type="auto"/>
                  <w:vAlign w:val="center"/>
                </w:tcPr>
                <w:p w14:paraId="36F97328">
                  <w:pPr>
                    <w:pStyle w:val="31"/>
                  </w:pPr>
                  <w:r>
                    <w:rPr>
                      <w:rFonts w:hint="eastAsia"/>
                    </w:rPr>
                    <w:t>成品库房</w:t>
                  </w:r>
                </w:p>
              </w:tc>
              <w:tc>
                <w:tcPr>
                  <w:tcW w:w="5691" w:type="dxa"/>
                  <w:vAlign w:val="center"/>
                </w:tcPr>
                <w:p w14:paraId="5A6777FB">
                  <w:pPr>
                    <w:pStyle w:val="31"/>
                  </w:pPr>
                  <w:r>
                    <w:rPr>
                      <w:rFonts w:hint="eastAsia"/>
                    </w:rPr>
                    <w:t>过渡元素共沉淀车间北侧，建筑面积2696.87m</w:t>
                  </w:r>
                  <w:r>
                    <w:rPr>
                      <w:rFonts w:hint="eastAsia"/>
                      <w:vertAlign w:val="superscript"/>
                    </w:rPr>
                    <w:t>2</w:t>
                  </w:r>
                  <w:r>
                    <w:rPr>
                      <w:rFonts w:hint="eastAsia"/>
                    </w:rPr>
                    <w:t>。</w:t>
                  </w:r>
                </w:p>
              </w:tc>
              <w:tc>
                <w:tcPr>
                  <w:tcW w:w="904" w:type="dxa"/>
                  <w:vAlign w:val="center"/>
                </w:tcPr>
                <w:p w14:paraId="2A14281B">
                  <w:pPr>
                    <w:pStyle w:val="31"/>
                  </w:pPr>
                  <w:r>
                    <w:rPr>
                      <w:rFonts w:hint="eastAsia"/>
                    </w:rPr>
                    <w:t>已验收</w:t>
                  </w:r>
                </w:p>
              </w:tc>
            </w:tr>
            <w:tr w14:paraId="5A51A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26093A1">
                  <w:pPr>
                    <w:pStyle w:val="31"/>
                  </w:pPr>
                </w:p>
              </w:tc>
              <w:tc>
                <w:tcPr>
                  <w:tcW w:w="0" w:type="auto"/>
                  <w:vAlign w:val="center"/>
                </w:tcPr>
                <w:p w14:paraId="6E0C418E">
                  <w:pPr>
                    <w:pStyle w:val="31"/>
                  </w:pPr>
                  <w:r>
                    <w:rPr>
                      <w:rFonts w:hint="eastAsia"/>
                    </w:rPr>
                    <w:t>原料库房</w:t>
                  </w:r>
                </w:p>
              </w:tc>
              <w:tc>
                <w:tcPr>
                  <w:tcW w:w="5691" w:type="dxa"/>
                  <w:vAlign w:val="center"/>
                </w:tcPr>
                <w:p w14:paraId="7E749A55">
                  <w:pPr>
                    <w:pStyle w:val="31"/>
                  </w:pPr>
                  <w:r>
                    <w:rPr>
                      <w:rFonts w:hint="eastAsia"/>
                    </w:rPr>
                    <w:t>成品库房内</w:t>
                  </w:r>
                </w:p>
              </w:tc>
              <w:tc>
                <w:tcPr>
                  <w:tcW w:w="904" w:type="dxa"/>
                  <w:vAlign w:val="center"/>
                </w:tcPr>
                <w:p w14:paraId="346EB8D1">
                  <w:pPr>
                    <w:pStyle w:val="31"/>
                  </w:pPr>
                  <w:r>
                    <w:rPr>
                      <w:rFonts w:hint="eastAsia"/>
                    </w:rPr>
                    <w:t>已验收</w:t>
                  </w:r>
                </w:p>
              </w:tc>
            </w:tr>
            <w:tr w14:paraId="41B84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A40AFC2">
                  <w:pPr>
                    <w:pStyle w:val="31"/>
                  </w:pPr>
                </w:p>
              </w:tc>
              <w:tc>
                <w:tcPr>
                  <w:tcW w:w="0" w:type="auto"/>
                  <w:vAlign w:val="center"/>
                </w:tcPr>
                <w:p w14:paraId="6EA34F95">
                  <w:pPr>
                    <w:pStyle w:val="31"/>
                  </w:pPr>
                  <w:r>
                    <w:rPr>
                      <w:rFonts w:hint="eastAsia"/>
                    </w:rPr>
                    <w:t>硝酸储罐</w:t>
                  </w:r>
                </w:p>
              </w:tc>
              <w:tc>
                <w:tcPr>
                  <w:tcW w:w="5691" w:type="dxa"/>
                  <w:vAlign w:val="center"/>
                </w:tcPr>
                <w:p w14:paraId="166BD432">
                  <w:pPr>
                    <w:pStyle w:val="31"/>
                  </w:pPr>
                  <w:r>
                    <w:rPr>
                      <w:rFonts w:hint="eastAsia"/>
                    </w:rPr>
                    <w:t>金属溶解车间南侧地面设2个储罐，单个容积42m</w:t>
                  </w:r>
                  <w:r>
                    <w:rPr>
                      <w:rFonts w:hint="eastAsia"/>
                      <w:vertAlign w:val="superscript"/>
                    </w:rPr>
                    <w:t>3</w:t>
                  </w:r>
                </w:p>
              </w:tc>
              <w:tc>
                <w:tcPr>
                  <w:tcW w:w="904" w:type="dxa"/>
                  <w:vAlign w:val="center"/>
                </w:tcPr>
                <w:p w14:paraId="36648A26">
                  <w:pPr>
                    <w:pStyle w:val="31"/>
                  </w:pPr>
                  <w:r>
                    <w:rPr>
                      <w:rFonts w:hint="eastAsia"/>
                    </w:rPr>
                    <w:t>已验收</w:t>
                  </w:r>
                </w:p>
              </w:tc>
            </w:tr>
          </w:tbl>
          <w:p w14:paraId="5E4A2393">
            <w:pPr>
              <w:ind w:firstLine="482"/>
              <w:rPr>
                <w:b/>
                <w:bCs/>
              </w:rPr>
            </w:pPr>
            <w:r>
              <w:rPr>
                <w:rFonts w:hint="eastAsia"/>
                <w:b/>
                <w:bCs/>
              </w:rPr>
              <w:t>3、现有项目产品方案</w:t>
            </w:r>
          </w:p>
          <w:p w14:paraId="064567EA">
            <w:pPr>
              <w:ind w:firstLine="480"/>
            </w:pPr>
            <w:r>
              <w:rPr>
                <w:rFonts w:hint="eastAsia"/>
              </w:rPr>
              <w:t>现有项目主产品为</w:t>
            </w:r>
            <w:r>
              <w:rPr>
                <w:rFonts w:cs="Times New Roman"/>
              </w:rPr>
              <w:t>Ⅷ</w:t>
            </w:r>
            <w:r>
              <w:rPr>
                <w:rFonts w:hint="eastAsia"/>
              </w:rPr>
              <w:t>族环保催化剂和过渡元素共沉淀催化剂，其中</w:t>
            </w:r>
            <w:r>
              <w:rPr>
                <w:rFonts w:cs="Times New Roman"/>
              </w:rPr>
              <w:t>Ⅷ</w:t>
            </w:r>
            <w:r>
              <w:rPr>
                <w:rFonts w:hint="eastAsia"/>
              </w:rPr>
              <w:t>族环保催化剂又分为溶剂油加氢催化剂、氨裂解催化剂和煤制天然气催化剂，过渡元素共沉淀催化剂即脱氢催化剂，生产过程中煤制天然气催化剂和脱氢催化剂母液三效蒸发结晶干燥后再加入磷酸二氢钾产生副产品氮磷钾盐。</w:t>
            </w:r>
          </w:p>
          <w:p w14:paraId="13DB6814">
            <w:pPr>
              <w:pStyle w:val="29"/>
            </w:pPr>
            <w:r>
              <w:rPr>
                <w:rFonts w:hint="eastAsia"/>
              </w:rPr>
              <w:t>现有项目产品方案一览表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372"/>
              <w:gridCol w:w="1605"/>
              <w:gridCol w:w="846"/>
              <w:gridCol w:w="2440"/>
              <w:gridCol w:w="806"/>
            </w:tblGrid>
            <w:tr w14:paraId="265B3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center"/>
                </w:tcPr>
                <w:p w14:paraId="61A3F1B3">
                  <w:pPr>
                    <w:pStyle w:val="31"/>
                  </w:pPr>
                  <w:r>
                    <w:rPr>
                      <w:rFonts w:hint="eastAsia"/>
                    </w:rPr>
                    <w:t>类别</w:t>
                  </w:r>
                </w:p>
              </w:tc>
              <w:tc>
                <w:tcPr>
                  <w:tcW w:w="2977" w:type="dxa"/>
                  <w:gridSpan w:val="2"/>
                  <w:vAlign w:val="center"/>
                </w:tcPr>
                <w:p w14:paraId="697C4E3F">
                  <w:pPr>
                    <w:pStyle w:val="31"/>
                  </w:pPr>
                  <w:r>
                    <w:rPr>
                      <w:rFonts w:hint="eastAsia"/>
                    </w:rPr>
                    <w:t>产品名称</w:t>
                  </w:r>
                </w:p>
              </w:tc>
              <w:tc>
                <w:tcPr>
                  <w:tcW w:w="791" w:type="dxa"/>
                  <w:vAlign w:val="center"/>
                </w:tcPr>
                <w:p w14:paraId="60D2A824">
                  <w:pPr>
                    <w:pStyle w:val="31"/>
                  </w:pPr>
                  <w:r>
                    <w:rPr>
                      <w:rFonts w:hint="eastAsia"/>
                    </w:rPr>
                    <w:t>单位（t/a）</w:t>
                  </w:r>
                </w:p>
              </w:tc>
              <w:tc>
                <w:tcPr>
                  <w:tcW w:w="0" w:type="auto"/>
                  <w:vAlign w:val="center"/>
                </w:tcPr>
                <w:p w14:paraId="0DDF0418">
                  <w:pPr>
                    <w:pStyle w:val="31"/>
                  </w:pPr>
                  <w:r>
                    <w:rPr>
                      <w:rFonts w:hint="eastAsia"/>
                    </w:rPr>
                    <w:t>主要成分</w:t>
                  </w:r>
                </w:p>
              </w:tc>
              <w:tc>
                <w:tcPr>
                  <w:tcW w:w="0" w:type="auto"/>
                  <w:vAlign w:val="center"/>
                </w:tcPr>
                <w:p w14:paraId="5F67A614">
                  <w:pPr>
                    <w:pStyle w:val="31"/>
                  </w:pPr>
                  <w:r>
                    <w:rPr>
                      <w:rFonts w:hint="eastAsia"/>
                    </w:rPr>
                    <w:t>备注</w:t>
                  </w:r>
                </w:p>
              </w:tc>
            </w:tr>
            <w:tr w14:paraId="075F7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14:paraId="14A429B4">
                  <w:pPr>
                    <w:pStyle w:val="31"/>
                  </w:pPr>
                  <w:r>
                    <w:rPr>
                      <w:rFonts w:hint="eastAsia"/>
                    </w:rPr>
                    <w:t>主产品</w:t>
                  </w:r>
                </w:p>
              </w:tc>
              <w:tc>
                <w:tcPr>
                  <w:tcW w:w="1372" w:type="dxa"/>
                  <w:vMerge w:val="restart"/>
                  <w:vAlign w:val="center"/>
                </w:tcPr>
                <w:p w14:paraId="2BC69137">
                  <w:pPr>
                    <w:pStyle w:val="31"/>
                  </w:pPr>
                  <w:bookmarkStart w:id="12" w:name="_Hlk200536597"/>
                  <w:r>
                    <w:rPr>
                      <w:rFonts w:cs="Times New Roman"/>
                    </w:rPr>
                    <w:t>Ⅷ</w:t>
                  </w:r>
                  <w:r>
                    <w:rPr>
                      <w:rFonts w:hint="eastAsia"/>
                    </w:rPr>
                    <w:t>族环保催化剂</w:t>
                  </w:r>
                  <w:bookmarkEnd w:id="12"/>
                </w:p>
              </w:tc>
              <w:tc>
                <w:tcPr>
                  <w:tcW w:w="1605" w:type="dxa"/>
                  <w:vAlign w:val="center"/>
                </w:tcPr>
                <w:p w14:paraId="78E0A20C">
                  <w:pPr>
                    <w:pStyle w:val="31"/>
                  </w:pPr>
                  <w:r>
                    <w:rPr>
                      <w:rFonts w:hint="eastAsia"/>
                    </w:rPr>
                    <w:t>溶剂油加氢催化剂</w:t>
                  </w:r>
                </w:p>
              </w:tc>
              <w:tc>
                <w:tcPr>
                  <w:tcW w:w="791" w:type="dxa"/>
                  <w:vAlign w:val="center"/>
                </w:tcPr>
                <w:p w14:paraId="5CB5A762">
                  <w:pPr>
                    <w:pStyle w:val="31"/>
                  </w:pPr>
                  <w:r>
                    <w:rPr>
                      <w:rFonts w:hint="eastAsia"/>
                    </w:rPr>
                    <w:t>300</w:t>
                  </w:r>
                </w:p>
              </w:tc>
              <w:tc>
                <w:tcPr>
                  <w:tcW w:w="0" w:type="auto"/>
                  <w:vAlign w:val="center"/>
                </w:tcPr>
                <w:p w14:paraId="0EE8F07A">
                  <w:pPr>
                    <w:pStyle w:val="31"/>
                  </w:pPr>
                  <w:r>
                    <w:rPr>
                      <w:rFonts w:hint="eastAsia"/>
                    </w:rPr>
                    <w:t>Al</w:t>
                  </w:r>
                  <w:r>
                    <w:rPr>
                      <w:rFonts w:hint="eastAsia"/>
                      <w:vertAlign w:val="subscript"/>
                    </w:rPr>
                    <w:t>2</w:t>
                  </w:r>
                  <w:r>
                    <w:rPr>
                      <w:rFonts w:hint="eastAsia"/>
                    </w:rPr>
                    <w:t>O</w:t>
                  </w:r>
                  <w:r>
                    <w:rPr>
                      <w:rFonts w:hint="eastAsia"/>
                      <w:vertAlign w:val="subscript"/>
                    </w:rPr>
                    <w:t>3</w:t>
                  </w:r>
                  <w:r>
                    <w:rPr>
                      <w:rFonts w:hint="eastAsia"/>
                    </w:rPr>
                    <w:t>、NiO、CaO</w:t>
                  </w:r>
                </w:p>
              </w:tc>
              <w:tc>
                <w:tcPr>
                  <w:tcW w:w="0" w:type="auto"/>
                  <w:vMerge w:val="restart"/>
                  <w:vAlign w:val="center"/>
                </w:tcPr>
                <w:p w14:paraId="50271BB9">
                  <w:pPr>
                    <w:pStyle w:val="31"/>
                  </w:pPr>
                  <w:r>
                    <w:rPr>
                      <w:rFonts w:hint="eastAsia"/>
                    </w:rPr>
                    <w:t>未验收</w:t>
                  </w:r>
                </w:p>
              </w:tc>
            </w:tr>
            <w:tr w14:paraId="03EF2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14:paraId="746613D1">
                  <w:pPr>
                    <w:pStyle w:val="31"/>
                  </w:pPr>
                </w:p>
              </w:tc>
              <w:tc>
                <w:tcPr>
                  <w:tcW w:w="1372" w:type="dxa"/>
                  <w:vMerge w:val="continue"/>
                  <w:vAlign w:val="center"/>
                </w:tcPr>
                <w:p w14:paraId="5A5CC74E">
                  <w:pPr>
                    <w:pStyle w:val="31"/>
                  </w:pPr>
                </w:p>
              </w:tc>
              <w:tc>
                <w:tcPr>
                  <w:tcW w:w="1605" w:type="dxa"/>
                  <w:vAlign w:val="center"/>
                </w:tcPr>
                <w:p w14:paraId="0B1335AF">
                  <w:pPr>
                    <w:pStyle w:val="31"/>
                  </w:pPr>
                  <w:r>
                    <w:rPr>
                      <w:rFonts w:hint="eastAsia"/>
                    </w:rPr>
                    <w:t>氨裂解催化剂</w:t>
                  </w:r>
                </w:p>
              </w:tc>
              <w:tc>
                <w:tcPr>
                  <w:tcW w:w="791" w:type="dxa"/>
                  <w:vAlign w:val="center"/>
                </w:tcPr>
                <w:p w14:paraId="7AFF3EAE">
                  <w:pPr>
                    <w:pStyle w:val="31"/>
                  </w:pPr>
                  <w:r>
                    <w:rPr>
                      <w:rFonts w:hint="eastAsia"/>
                    </w:rPr>
                    <w:t>100</w:t>
                  </w:r>
                </w:p>
              </w:tc>
              <w:tc>
                <w:tcPr>
                  <w:tcW w:w="0" w:type="auto"/>
                  <w:vAlign w:val="center"/>
                </w:tcPr>
                <w:p w14:paraId="0AF221D0">
                  <w:pPr>
                    <w:pStyle w:val="31"/>
                  </w:pPr>
                  <w:r>
                    <w:rPr>
                      <w:rFonts w:hint="eastAsia"/>
                    </w:rPr>
                    <w:t>Al</w:t>
                  </w:r>
                  <w:r>
                    <w:rPr>
                      <w:rFonts w:hint="eastAsia"/>
                      <w:vertAlign w:val="subscript"/>
                    </w:rPr>
                    <w:t>2</w:t>
                  </w:r>
                  <w:r>
                    <w:rPr>
                      <w:rFonts w:hint="eastAsia"/>
                    </w:rPr>
                    <w:t>O</w:t>
                  </w:r>
                  <w:r>
                    <w:rPr>
                      <w:rFonts w:hint="eastAsia"/>
                      <w:vertAlign w:val="subscript"/>
                    </w:rPr>
                    <w:t>3</w:t>
                  </w:r>
                  <w:r>
                    <w:rPr>
                      <w:rFonts w:hint="eastAsia"/>
                    </w:rPr>
                    <w:t>、NiO、CaO、La</w:t>
                  </w:r>
                  <w:r>
                    <w:rPr>
                      <w:rFonts w:hint="eastAsia"/>
                      <w:vertAlign w:val="subscript"/>
                    </w:rPr>
                    <w:t>2</w:t>
                  </w:r>
                  <w:r>
                    <w:rPr>
                      <w:rFonts w:hint="eastAsia"/>
                    </w:rPr>
                    <w:t>O</w:t>
                  </w:r>
                  <w:r>
                    <w:rPr>
                      <w:rFonts w:hint="eastAsia"/>
                      <w:vertAlign w:val="subscript"/>
                    </w:rPr>
                    <w:t>3</w:t>
                  </w:r>
                </w:p>
              </w:tc>
              <w:tc>
                <w:tcPr>
                  <w:tcW w:w="0" w:type="auto"/>
                  <w:vMerge w:val="continue"/>
                  <w:vAlign w:val="center"/>
                </w:tcPr>
                <w:p w14:paraId="75CAE63A">
                  <w:pPr>
                    <w:pStyle w:val="31"/>
                  </w:pPr>
                </w:p>
              </w:tc>
            </w:tr>
            <w:tr w14:paraId="06D30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14:paraId="08E8B9CF">
                  <w:pPr>
                    <w:pStyle w:val="31"/>
                  </w:pPr>
                </w:p>
              </w:tc>
              <w:tc>
                <w:tcPr>
                  <w:tcW w:w="1372" w:type="dxa"/>
                  <w:vMerge w:val="continue"/>
                  <w:vAlign w:val="center"/>
                </w:tcPr>
                <w:p w14:paraId="57357F34">
                  <w:pPr>
                    <w:pStyle w:val="31"/>
                  </w:pPr>
                </w:p>
              </w:tc>
              <w:tc>
                <w:tcPr>
                  <w:tcW w:w="1605" w:type="dxa"/>
                  <w:vAlign w:val="center"/>
                </w:tcPr>
                <w:p w14:paraId="632CEC66">
                  <w:pPr>
                    <w:pStyle w:val="31"/>
                  </w:pPr>
                  <w:r>
                    <w:rPr>
                      <w:rFonts w:hint="eastAsia"/>
                    </w:rPr>
                    <w:t>煤制天然气催化剂</w:t>
                  </w:r>
                </w:p>
              </w:tc>
              <w:tc>
                <w:tcPr>
                  <w:tcW w:w="791" w:type="dxa"/>
                  <w:vAlign w:val="center"/>
                </w:tcPr>
                <w:p w14:paraId="4D75F9B8">
                  <w:pPr>
                    <w:pStyle w:val="31"/>
                  </w:pPr>
                  <w:r>
                    <w:rPr>
                      <w:rFonts w:hint="eastAsia"/>
                    </w:rPr>
                    <w:t>100</w:t>
                  </w:r>
                </w:p>
              </w:tc>
              <w:tc>
                <w:tcPr>
                  <w:tcW w:w="0" w:type="auto"/>
                  <w:vAlign w:val="center"/>
                </w:tcPr>
                <w:p w14:paraId="2942B489">
                  <w:pPr>
                    <w:pStyle w:val="31"/>
                  </w:pPr>
                  <w:r>
                    <w:rPr>
                      <w:rFonts w:hint="eastAsia"/>
                    </w:rPr>
                    <w:t>Al</w:t>
                  </w:r>
                  <w:r>
                    <w:rPr>
                      <w:rFonts w:hint="eastAsia"/>
                      <w:vertAlign w:val="subscript"/>
                    </w:rPr>
                    <w:t>2</w:t>
                  </w:r>
                  <w:r>
                    <w:rPr>
                      <w:rFonts w:hint="eastAsia"/>
                    </w:rPr>
                    <w:t>O</w:t>
                  </w:r>
                  <w:r>
                    <w:rPr>
                      <w:rFonts w:hint="eastAsia"/>
                      <w:vertAlign w:val="subscript"/>
                    </w:rPr>
                    <w:t>3</w:t>
                  </w:r>
                  <w:r>
                    <w:rPr>
                      <w:rFonts w:hint="eastAsia"/>
                    </w:rPr>
                    <w:t>、CaO、NiO</w:t>
                  </w:r>
                </w:p>
              </w:tc>
              <w:tc>
                <w:tcPr>
                  <w:tcW w:w="0" w:type="auto"/>
                  <w:vMerge w:val="continue"/>
                  <w:vAlign w:val="center"/>
                </w:tcPr>
                <w:p w14:paraId="564A98C1">
                  <w:pPr>
                    <w:pStyle w:val="31"/>
                  </w:pPr>
                </w:p>
              </w:tc>
            </w:tr>
            <w:tr w14:paraId="66E1B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14:paraId="697073C6">
                  <w:pPr>
                    <w:pStyle w:val="31"/>
                  </w:pPr>
                </w:p>
              </w:tc>
              <w:tc>
                <w:tcPr>
                  <w:tcW w:w="1372" w:type="dxa"/>
                  <w:vAlign w:val="center"/>
                </w:tcPr>
                <w:p w14:paraId="24F8775A">
                  <w:pPr>
                    <w:pStyle w:val="31"/>
                  </w:pPr>
                  <w:r>
                    <w:rPr>
                      <w:rFonts w:hint="eastAsia"/>
                    </w:rPr>
                    <w:t>过渡元素共沉淀催化剂</w:t>
                  </w:r>
                </w:p>
              </w:tc>
              <w:tc>
                <w:tcPr>
                  <w:tcW w:w="1605" w:type="dxa"/>
                  <w:vAlign w:val="center"/>
                </w:tcPr>
                <w:p w14:paraId="1A165D8E">
                  <w:pPr>
                    <w:pStyle w:val="31"/>
                  </w:pPr>
                  <w:r>
                    <w:rPr>
                      <w:rFonts w:hint="eastAsia"/>
                    </w:rPr>
                    <w:t>脱氢催化剂</w:t>
                  </w:r>
                </w:p>
              </w:tc>
              <w:tc>
                <w:tcPr>
                  <w:tcW w:w="791" w:type="dxa"/>
                  <w:vAlign w:val="center"/>
                </w:tcPr>
                <w:p w14:paraId="670FD644">
                  <w:pPr>
                    <w:pStyle w:val="31"/>
                  </w:pPr>
                  <w:r>
                    <w:rPr>
                      <w:rFonts w:hint="eastAsia"/>
                    </w:rPr>
                    <w:t>500</w:t>
                  </w:r>
                </w:p>
              </w:tc>
              <w:tc>
                <w:tcPr>
                  <w:tcW w:w="0" w:type="auto"/>
                  <w:vAlign w:val="center"/>
                </w:tcPr>
                <w:p w14:paraId="29BBD0DF">
                  <w:pPr>
                    <w:pStyle w:val="31"/>
                  </w:pPr>
                  <w:r>
                    <w:rPr>
                      <w:rFonts w:hint="eastAsia"/>
                    </w:rPr>
                    <w:t>CuO、ZnO、Al</w:t>
                  </w:r>
                  <w:r>
                    <w:rPr>
                      <w:rFonts w:hint="eastAsia"/>
                      <w:vertAlign w:val="subscript"/>
                    </w:rPr>
                    <w:t>2</w:t>
                  </w:r>
                  <w:r>
                    <w:rPr>
                      <w:rFonts w:hint="eastAsia"/>
                    </w:rPr>
                    <w:t>O</w:t>
                  </w:r>
                  <w:r>
                    <w:rPr>
                      <w:rFonts w:hint="eastAsia"/>
                      <w:vertAlign w:val="subscript"/>
                    </w:rPr>
                    <w:t>3</w:t>
                  </w:r>
                </w:p>
              </w:tc>
              <w:tc>
                <w:tcPr>
                  <w:tcW w:w="0" w:type="auto"/>
                  <w:vMerge w:val="restart"/>
                  <w:vAlign w:val="center"/>
                </w:tcPr>
                <w:p w14:paraId="70C23E6C">
                  <w:pPr>
                    <w:pStyle w:val="31"/>
                  </w:pPr>
                  <w:r>
                    <w:rPr>
                      <w:rFonts w:hint="eastAsia"/>
                    </w:rPr>
                    <w:t>已验收</w:t>
                  </w:r>
                </w:p>
              </w:tc>
            </w:tr>
            <w:tr w14:paraId="56DA1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center"/>
                </w:tcPr>
                <w:p w14:paraId="7CAC936A">
                  <w:pPr>
                    <w:pStyle w:val="31"/>
                  </w:pPr>
                  <w:r>
                    <w:rPr>
                      <w:rFonts w:hint="eastAsia"/>
                    </w:rPr>
                    <w:t>副产品</w:t>
                  </w:r>
                </w:p>
              </w:tc>
              <w:tc>
                <w:tcPr>
                  <w:tcW w:w="2977" w:type="dxa"/>
                  <w:gridSpan w:val="2"/>
                  <w:vAlign w:val="center"/>
                </w:tcPr>
                <w:p w14:paraId="03A036E8">
                  <w:pPr>
                    <w:pStyle w:val="31"/>
                  </w:pPr>
                  <w:r>
                    <w:rPr>
                      <w:rFonts w:hint="eastAsia"/>
                    </w:rPr>
                    <w:t>氮磷钾盐</w:t>
                  </w:r>
                </w:p>
              </w:tc>
              <w:tc>
                <w:tcPr>
                  <w:tcW w:w="791" w:type="dxa"/>
                  <w:vAlign w:val="center"/>
                </w:tcPr>
                <w:p w14:paraId="34671D40">
                  <w:pPr>
                    <w:pStyle w:val="31"/>
                  </w:pPr>
                  <w:r>
                    <w:rPr>
                      <w:rFonts w:hint="eastAsia"/>
                    </w:rPr>
                    <w:t>1472</w:t>
                  </w:r>
                </w:p>
              </w:tc>
              <w:tc>
                <w:tcPr>
                  <w:tcW w:w="0" w:type="auto"/>
                  <w:vAlign w:val="center"/>
                </w:tcPr>
                <w:p w14:paraId="2F143943">
                  <w:pPr>
                    <w:pStyle w:val="31"/>
                  </w:pPr>
                  <w:r>
                    <w:rPr>
                      <w:rFonts w:hint="eastAsia"/>
                    </w:rPr>
                    <w:t>Na、K、PO</w:t>
                  </w:r>
                  <w:r>
                    <w:rPr>
                      <w:rFonts w:hint="eastAsia"/>
                      <w:vertAlign w:val="subscript"/>
                    </w:rPr>
                    <w:t>4</w:t>
                  </w:r>
                  <w:r>
                    <w:rPr>
                      <w:rFonts w:hint="eastAsia"/>
                    </w:rPr>
                    <w:t>、NO</w:t>
                  </w:r>
                  <w:r>
                    <w:rPr>
                      <w:rFonts w:hint="eastAsia"/>
                      <w:vertAlign w:val="subscript"/>
                    </w:rPr>
                    <w:t>3</w:t>
                  </w:r>
                </w:p>
              </w:tc>
              <w:tc>
                <w:tcPr>
                  <w:tcW w:w="0" w:type="auto"/>
                  <w:vMerge w:val="continue"/>
                  <w:vAlign w:val="center"/>
                </w:tcPr>
                <w:p w14:paraId="425520DA">
                  <w:pPr>
                    <w:pStyle w:val="31"/>
                  </w:pPr>
                </w:p>
              </w:tc>
            </w:tr>
          </w:tbl>
          <w:p w14:paraId="6ED44283">
            <w:pPr>
              <w:ind w:firstLine="482"/>
              <w:rPr>
                <w:b/>
                <w:bCs/>
              </w:rPr>
            </w:pPr>
            <w:r>
              <w:rPr>
                <w:rFonts w:hint="eastAsia"/>
                <w:b/>
                <w:bCs/>
              </w:rPr>
              <w:t>4、现有项目生产工艺</w:t>
            </w:r>
          </w:p>
          <w:p w14:paraId="4447F830">
            <w:pPr>
              <w:ind w:firstLine="480"/>
            </w:pPr>
            <w:r>
              <w:rPr>
                <w:rFonts w:hint="eastAsia"/>
              </w:rPr>
              <w:t>现有项目为汽柴油加氢催化剂和纳米新材料项目，其生产工艺及产污流程见下图。</w:t>
            </w:r>
          </w:p>
          <w:p w14:paraId="5DD38CDC">
            <w:pPr>
              <w:ind w:firstLine="482"/>
              <w:rPr>
                <w:b/>
                <w:bCs/>
              </w:rPr>
            </w:pPr>
            <w:r>
              <w:rPr>
                <w:rFonts w:hint="eastAsia"/>
                <w:b/>
                <w:bCs/>
              </w:rPr>
              <w:t>（1）VIII族环保催化剂车间生产工艺流程</w:t>
            </w:r>
          </w:p>
          <w:p w14:paraId="65DBEE8F">
            <w:pPr>
              <w:ind w:firstLine="480"/>
            </w:pPr>
            <w:r>
              <w:rPr>
                <w:rFonts w:hint="eastAsia"/>
              </w:rPr>
              <w:t>项目VIII族环保催化剂分为溶剂油加氢催化剂、氨裂解催化剂和煤制天然气催化剂，其中溶剂油加氢催化剂、氨裂解催化剂采用担体法，煤制天然气催化剂采用共沉淀法。</w:t>
            </w:r>
          </w:p>
          <w:p w14:paraId="68329C7D">
            <w:pPr>
              <w:ind w:firstLine="482"/>
              <w:rPr>
                <w:b/>
                <w:bCs/>
              </w:rPr>
            </w:pPr>
            <w:r>
              <w:rPr>
                <w:rFonts w:hint="eastAsia"/>
                <w:b/>
                <w:bCs/>
              </w:rPr>
              <w:t>①溶剂油加氢催化剂、氨裂解催化剂担体法生产工艺流程</w:t>
            </w:r>
          </w:p>
          <w:p w14:paraId="43C611A7">
            <w:pPr>
              <w:ind w:firstLine="480"/>
            </w:pPr>
            <w:r>
              <w:rPr>
                <w:rFonts w:hint="eastAsia"/>
              </w:rPr>
              <w:t>溶剂油加氢催化剂、氨裂解催化剂担体分为条形担体和异形担体，其生产过程中仅担体生产工序不同，后续的浸渍工序相同。其工艺流程及产污节点见下图。</w:t>
            </w:r>
          </w:p>
          <w:p w14:paraId="37CB5F0C">
            <w:pPr>
              <w:ind w:firstLine="0" w:firstLineChars="0"/>
              <w:jc w:val="center"/>
            </w:pPr>
            <w:r>
              <w:rPr>
                <w:rFonts w:hint="eastAsia"/>
              </w:rPr>
              <w:t>****</w:t>
            </w:r>
          </w:p>
          <w:p w14:paraId="6CCDA9E2">
            <w:pPr>
              <w:pStyle w:val="83"/>
            </w:pPr>
            <w:r>
              <w:rPr>
                <w:rFonts w:hint="eastAsia"/>
              </w:rPr>
              <w:t>环保催化剂（溶剂油加氢催化剂、氨裂解催化剂）生产工艺及产污节点图</w:t>
            </w:r>
          </w:p>
          <w:p w14:paraId="556D6249">
            <w:pPr>
              <w:ind w:firstLine="482"/>
              <w:rPr>
                <w:b/>
                <w:bCs/>
              </w:rPr>
            </w:pPr>
            <w:r>
              <w:rPr>
                <w:rFonts w:hint="eastAsia"/>
                <w:b/>
                <w:bCs/>
              </w:rPr>
              <w:t>工艺流程简述：</w:t>
            </w:r>
          </w:p>
          <w:p w14:paraId="7860222E">
            <w:pPr>
              <w:ind w:firstLine="0" w:firstLineChars="0"/>
              <w:jc w:val="center"/>
            </w:pPr>
            <w:r>
              <w:rPr>
                <w:rFonts w:hint="eastAsia"/>
              </w:rPr>
              <w:t>****</w:t>
            </w:r>
          </w:p>
          <w:p w14:paraId="08D79526">
            <w:pPr>
              <w:ind w:firstLine="482"/>
              <w:rPr>
                <w:b/>
                <w:bCs/>
              </w:rPr>
            </w:pPr>
            <w:r>
              <w:rPr>
                <w:rFonts w:hint="eastAsia"/>
                <w:b/>
                <w:bCs/>
              </w:rPr>
              <w:t>②煤制天然气催化剂共沉淀法生产工艺流程</w:t>
            </w:r>
          </w:p>
          <w:p w14:paraId="5DE297CA">
            <w:pPr>
              <w:ind w:firstLine="480"/>
            </w:pPr>
            <w:r>
              <w:rPr>
                <w:rFonts w:hint="eastAsia"/>
              </w:rPr>
              <w:t>工艺流程及产污环节示意见下图。</w:t>
            </w:r>
          </w:p>
          <w:p w14:paraId="3C1EF37D">
            <w:pPr>
              <w:ind w:firstLine="0" w:firstLineChars="0"/>
              <w:jc w:val="center"/>
            </w:pPr>
            <w:r>
              <w:rPr>
                <w:rFonts w:hint="eastAsia"/>
              </w:rPr>
              <w:t>****</w:t>
            </w:r>
          </w:p>
          <w:p w14:paraId="16EEDC49">
            <w:pPr>
              <w:pStyle w:val="83"/>
            </w:pPr>
            <w:r>
              <w:rPr>
                <w:rFonts w:hint="eastAsia"/>
              </w:rPr>
              <w:t>煤制氢催化剂生产工艺及产污节点图</w:t>
            </w:r>
          </w:p>
          <w:p w14:paraId="051116A2">
            <w:pPr>
              <w:ind w:firstLine="482"/>
              <w:rPr>
                <w:b/>
                <w:bCs/>
              </w:rPr>
            </w:pPr>
            <w:r>
              <w:rPr>
                <w:rFonts w:hint="eastAsia"/>
                <w:b/>
                <w:bCs/>
              </w:rPr>
              <w:t>工艺流程简述：</w:t>
            </w:r>
          </w:p>
          <w:p w14:paraId="0A6FCACB">
            <w:pPr>
              <w:ind w:firstLine="0" w:firstLineChars="0"/>
              <w:jc w:val="center"/>
            </w:pPr>
            <w:r>
              <w:rPr>
                <w:rFonts w:hint="eastAsia"/>
              </w:rPr>
              <w:t>****</w:t>
            </w:r>
          </w:p>
          <w:p w14:paraId="170DBDE4">
            <w:pPr>
              <w:ind w:firstLine="482"/>
              <w:rPr>
                <w:b/>
                <w:bCs/>
              </w:rPr>
            </w:pPr>
            <w:r>
              <w:rPr>
                <w:rFonts w:hint="eastAsia"/>
                <w:b/>
                <w:bCs/>
              </w:rPr>
              <w:t>（二）过渡元素共沉淀车间生产工艺流程</w:t>
            </w:r>
          </w:p>
          <w:p w14:paraId="4054329D">
            <w:pPr>
              <w:ind w:firstLine="482"/>
              <w:rPr>
                <w:b/>
                <w:bCs/>
              </w:rPr>
            </w:pPr>
            <w:r>
              <w:rPr>
                <w:rFonts w:hint="eastAsia"/>
                <w:b/>
                <w:bCs/>
              </w:rPr>
              <w:t>①脱氢催化剂生产工艺流程</w:t>
            </w:r>
          </w:p>
          <w:p w14:paraId="52ED5A99">
            <w:pPr>
              <w:ind w:firstLine="0" w:firstLineChars="0"/>
              <w:jc w:val="center"/>
            </w:pPr>
            <w:r>
              <w:rPr>
                <w:rFonts w:hint="eastAsia"/>
              </w:rPr>
              <w:t>****</w:t>
            </w:r>
          </w:p>
          <w:p w14:paraId="3F574351">
            <w:pPr>
              <w:pStyle w:val="83"/>
            </w:pPr>
            <w:r>
              <w:rPr>
                <w:rFonts w:hint="eastAsia"/>
              </w:rPr>
              <w:t>脱氢催化剂生产工艺及产污节点图</w:t>
            </w:r>
          </w:p>
          <w:p w14:paraId="443B655A">
            <w:pPr>
              <w:ind w:firstLine="482"/>
              <w:rPr>
                <w:b/>
                <w:bCs/>
              </w:rPr>
            </w:pPr>
            <w:r>
              <w:rPr>
                <w:rFonts w:hint="eastAsia"/>
                <w:b/>
                <w:bCs/>
              </w:rPr>
              <w:t>工艺流程简述：</w:t>
            </w:r>
          </w:p>
          <w:p w14:paraId="6986F630">
            <w:pPr>
              <w:ind w:firstLine="0" w:firstLineChars="0"/>
              <w:jc w:val="center"/>
            </w:pPr>
            <w:r>
              <w:rPr>
                <w:rFonts w:hint="eastAsia"/>
              </w:rPr>
              <w:t>****</w:t>
            </w:r>
          </w:p>
          <w:p w14:paraId="2B955017">
            <w:pPr>
              <w:ind w:firstLine="482"/>
              <w:rPr>
                <w:b/>
                <w:bCs/>
              </w:rPr>
            </w:pPr>
            <w:r>
              <w:rPr>
                <w:rFonts w:hint="eastAsia"/>
                <w:b/>
                <w:bCs/>
              </w:rPr>
              <w:t>（三）副产品氮磷钾盐生产工艺流程</w:t>
            </w:r>
          </w:p>
          <w:p w14:paraId="7B46CD5D">
            <w:pPr>
              <w:ind w:firstLine="480"/>
            </w:pPr>
            <w:r>
              <w:rPr>
                <w:rFonts w:hint="eastAsia"/>
              </w:rPr>
              <w:t>生产过程中煤制天然气催化剂和脱氢催化剂母液三效蒸发结晶再加入外购的磷酸二氢钾混合成为副产品氮磷钾盐，其工艺流程及产污环节示意见下图。</w:t>
            </w:r>
          </w:p>
          <w:p w14:paraId="78FD3C42">
            <w:pPr>
              <w:ind w:firstLine="0" w:firstLineChars="0"/>
              <w:jc w:val="center"/>
            </w:pPr>
            <w:r>
              <w:rPr>
                <w:rFonts w:hint="eastAsia"/>
              </w:rPr>
              <w:t>****</w:t>
            </w:r>
          </w:p>
          <w:p w14:paraId="5F45B45E">
            <w:pPr>
              <w:pStyle w:val="83"/>
            </w:pPr>
            <w:r>
              <w:rPr>
                <w:rFonts w:hint="eastAsia"/>
              </w:rPr>
              <w:t>副产品氮磷钾盐生产工艺及产污节点图</w:t>
            </w:r>
          </w:p>
          <w:p w14:paraId="49C82D96">
            <w:pPr>
              <w:ind w:firstLine="482"/>
              <w:rPr>
                <w:b/>
                <w:bCs/>
              </w:rPr>
            </w:pPr>
            <w:r>
              <w:rPr>
                <w:rFonts w:hint="eastAsia"/>
                <w:b/>
                <w:bCs/>
              </w:rPr>
              <w:t>工艺流程简述：</w:t>
            </w:r>
          </w:p>
          <w:p w14:paraId="25FD961B">
            <w:pPr>
              <w:ind w:firstLine="0" w:firstLineChars="0"/>
              <w:jc w:val="center"/>
            </w:pPr>
            <w:r>
              <w:rPr>
                <w:rFonts w:hint="eastAsia"/>
              </w:rPr>
              <w:t>****</w:t>
            </w:r>
          </w:p>
          <w:p w14:paraId="07517027">
            <w:pPr>
              <w:ind w:firstLine="482"/>
              <w:rPr>
                <w:b/>
                <w:bCs/>
              </w:rPr>
            </w:pPr>
            <w:r>
              <w:rPr>
                <w:rFonts w:hint="eastAsia"/>
                <w:b/>
                <w:bCs/>
              </w:rPr>
              <w:t>（四）纯水制备系统</w:t>
            </w:r>
          </w:p>
          <w:p w14:paraId="28FAFF58">
            <w:pPr>
              <w:ind w:firstLine="0" w:firstLineChars="0"/>
              <w:jc w:val="center"/>
              <w:rPr>
                <w:b/>
                <w:bCs/>
              </w:rPr>
            </w:pPr>
            <w:r>
              <w:rPr>
                <w:rFonts w:hint="eastAsia"/>
              </w:rPr>
              <w:object>
                <v:shape id="_x0000_i1029" o:spt="75" type="#_x0000_t75" style="height:153.75pt;width:357pt;" o:ole="t" filled="f" o:preferrelative="t" stroked="f" coordsize="21600,21600">
                  <v:path/>
                  <v:fill on="f" focussize="0,0"/>
                  <v:stroke on="f" joinstyle="miter"/>
                  <v:imagedata r:id="rId24" o:title=""/>
                  <o:lock v:ext="edit" aspectratio="t"/>
                  <w10:wrap type="none"/>
                  <w10:anchorlock/>
                </v:shape>
                <o:OLEObject Type="Embed" ProgID="Visio.Drawing.15" ShapeID="_x0000_i1029" DrawAspect="Content" ObjectID="_1468075729" r:id="rId23">
                  <o:LockedField>false</o:LockedField>
                </o:OLEObject>
              </w:object>
            </w:r>
          </w:p>
          <w:p w14:paraId="5A79A3C2">
            <w:pPr>
              <w:pStyle w:val="83"/>
            </w:pPr>
            <w:r>
              <w:rPr>
                <w:rFonts w:hint="eastAsia"/>
              </w:rPr>
              <w:t>项目纯水制备系统工艺流程及产污图</w:t>
            </w:r>
          </w:p>
          <w:p w14:paraId="276FDDE0">
            <w:pPr>
              <w:ind w:firstLine="482"/>
              <w:rPr>
                <w:b/>
                <w:bCs/>
              </w:rPr>
            </w:pPr>
            <w:r>
              <w:rPr>
                <w:rFonts w:hint="eastAsia"/>
                <w:b/>
                <w:bCs/>
              </w:rPr>
              <w:t>工艺流程简述：</w:t>
            </w:r>
          </w:p>
          <w:p w14:paraId="64F01B61">
            <w:pPr>
              <w:ind w:firstLine="480"/>
            </w:pPr>
            <w:r>
              <w:rPr>
                <w:rFonts w:hint="eastAsia"/>
              </w:rPr>
              <w:t>纯水车间设置1套纯水制备系统，采用反渗透+阴阳混合床工艺，规模30t/h。主要包括预处理部分、反渗透部分和阴阳混合床树脂部分，预处理装置主要通过设置砂滤器、加阻垢剂装置、保安滤器等过滤、吸附掉原水中的胶体微粒、沙砾，使反渗透进水达到相关要求，防止反渗透膜结垢、污堵；再采用反渗透装置去除水中含有的各种无机盐，采用反渗透的方法，水中无机盐的去除率可达99%；阴阳混合床主要是利用离子交换技术，</w:t>
            </w:r>
            <w:r>
              <w:t>通过离子交换树脂去除水中离子的水处理设备，其中阴床专用于去除阴离子，阳床去除阳离子，混床通过混合树脂同步去除阴阳离子以实现深度净化。</w:t>
            </w:r>
            <w:r>
              <w:rPr>
                <w:rFonts w:hint="eastAsia"/>
              </w:rPr>
              <w:t>其污染物主要产生浓水、反冲洗废水、废渗透膜和废树脂。</w:t>
            </w:r>
          </w:p>
          <w:p w14:paraId="0D1C9B2B">
            <w:pPr>
              <w:ind w:firstLine="482"/>
              <w:rPr>
                <w:b/>
                <w:bCs/>
              </w:rPr>
            </w:pPr>
            <w:r>
              <w:rPr>
                <w:rFonts w:hint="eastAsia"/>
                <w:b/>
                <w:bCs/>
              </w:rPr>
              <w:t>5、现有项目污染治理及排放情况</w:t>
            </w:r>
          </w:p>
          <w:p w14:paraId="1008AD35">
            <w:pPr>
              <w:ind w:firstLine="482"/>
              <w:rPr>
                <w:b/>
                <w:bCs/>
              </w:rPr>
            </w:pPr>
            <w:r>
              <w:rPr>
                <w:rFonts w:hint="eastAsia"/>
                <w:b/>
                <w:bCs/>
              </w:rPr>
              <w:t>（1）废气</w:t>
            </w:r>
          </w:p>
          <w:p w14:paraId="414E1323">
            <w:pPr>
              <w:ind w:firstLine="482"/>
              <w:rPr>
                <w:b/>
                <w:bCs/>
              </w:rPr>
            </w:pPr>
            <w:r>
              <w:rPr>
                <w:rFonts w:hint="eastAsia"/>
                <w:b/>
                <w:bCs/>
              </w:rPr>
              <w:t>1）已验收部分废气排放情况</w:t>
            </w:r>
          </w:p>
          <w:p w14:paraId="5BA37274">
            <w:pPr>
              <w:ind w:firstLine="480"/>
            </w:pPr>
            <w:r>
              <w:rPr>
                <w:rFonts w:hint="eastAsia"/>
              </w:rPr>
              <w:t>现有项目涉及废气排放的车间已验收过渡元素车间、废气处理区和锅炉房。根据蜀泰化工新厂委托四川众兴诚检测科技有限公司进行的例行监测（众（测）字[2024]第0322-9号），蜀泰化工新厂现有项目废气排放情况如下。</w:t>
            </w:r>
          </w:p>
          <w:p w14:paraId="69A0EA9F">
            <w:pPr>
              <w:pStyle w:val="29"/>
            </w:pPr>
            <w:r>
              <w:rPr>
                <w:rFonts w:hint="eastAsia"/>
              </w:rPr>
              <w:t>有组织废气检测结果表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424"/>
              <w:gridCol w:w="1187"/>
              <w:gridCol w:w="1110"/>
              <w:gridCol w:w="1110"/>
              <w:gridCol w:w="1110"/>
              <w:gridCol w:w="525"/>
              <w:gridCol w:w="586"/>
              <w:gridCol w:w="99"/>
              <w:gridCol w:w="609"/>
              <w:gridCol w:w="425"/>
            </w:tblGrid>
            <w:tr w14:paraId="1FFD9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34" w:type="dxa"/>
                  <w:vMerge w:val="restart"/>
                  <w:vAlign w:val="center"/>
                </w:tcPr>
                <w:p w14:paraId="49D683B4">
                  <w:pPr>
                    <w:pStyle w:val="31"/>
                  </w:pPr>
                  <w:r>
                    <w:rPr>
                      <w:rFonts w:hint="eastAsia"/>
                    </w:rPr>
                    <w:t>检测点位</w:t>
                  </w:r>
                </w:p>
              </w:tc>
              <w:tc>
                <w:tcPr>
                  <w:tcW w:w="2183" w:type="dxa"/>
                  <w:gridSpan w:val="2"/>
                  <w:vMerge w:val="restart"/>
                  <w:vAlign w:val="center"/>
                </w:tcPr>
                <w:p w14:paraId="754E3EC3">
                  <w:pPr>
                    <w:pStyle w:val="31"/>
                  </w:pPr>
                  <w:r>
                    <w:rPr>
                      <w:rFonts w:hint="eastAsia"/>
                    </w:rPr>
                    <w:t>检测项目</w:t>
                  </w:r>
                </w:p>
              </w:tc>
              <w:tc>
                <w:tcPr>
                  <w:tcW w:w="4728" w:type="dxa"/>
                  <w:gridSpan w:val="8"/>
                  <w:vAlign w:val="center"/>
                </w:tcPr>
                <w:p w14:paraId="555695B5">
                  <w:pPr>
                    <w:pStyle w:val="31"/>
                  </w:pPr>
                  <w:r>
                    <w:rPr>
                      <w:rFonts w:hint="eastAsia"/>
                    </w:rPr>
                    <w:t>采用时间/频次/结果</w:t>
                  </w:r>
                </w:p>
              </w:tc>
            </w:tr>
            <w:tr w14:paraId="56902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34" w:type="dxa"/>
                  <w:vMerge w:val="continue"/>
                  <w:vAlign w:val="center"/>
                </w:tcPr>
                <w:p w14:paraId="6257DA6B">
                  <w:pPr>
                    <w:pStyle w:val="31"/>
                  </w:pPr>
                </w:p>
              </w:tc>
              <w:tc>
                <w:tcPr>
                  <w:tcW w:w="2183" w:type="dxa"/>
                  <w:gridSpan w:val="2"/>
                  <w:vMerge w:val="continue"/>
                  <w:vAlign w:val="center"/>
                </w:tcPr>
                <w:p w14:paraId="5F6321BF">
                  <w:pPr>
                    <w:pStyle w:val="31"/>
                  </w:pPr>
                </w:p>
              </w:tc>
              <w:tc>
                <w:tcPr>
                  <w:tcW w:w="4728" w:type="dxa"/>
                  <w:gridSpan w:val="8"/>
                  <w:vAlign w:val="center"/>
                </w:tcPr>
                <w:p w14:paraId="79128548">
                  <w:pPr>
                    <w:pStyle w:val="31"/>
                  </w:pPr>
                  <w:r>
                    <w:rPr>
                      <w:rFonts w:hint="eastAsia"/>
                    </w:rPr>
                    <w:t>2025年9月15日</w:t>
                  </w:r>
                </w:p>
              </w:tc>
            </w:tr>
            <w:tr w14:paraId="734E9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34" w:type="dxa"/>
                  <w:vMerge w:val="continue"/>
                  <w:vAlign w:val="center"/>
                </w:tcPr>
                <w:p w14:paraId="732B5682">
                  <w:pPr>
                    <w:pStyle w:val="31"/>
                  </w:pPr>
                </w:p>
              </w:tc>
              <w:tc>
                <w:tcPr>
                  <w:tcW w:w="2183" w:type="dxa"/>
                  <w:gridSpan w:val="2"/>
                  <w:vMerge w:val="continue"/>
                  <w:vAlign w:val="center"/>
                </w:tcPr>
                <w:p w14:paraId="60A2B35C">
                  <w:pPr>
                    <w:pStyle w:val="31"/>
                  </w:pPr>
                </w:p>
              </w:tc>
              <w:tc>
                <w:tcPr>
                  <w:tcW w:w="806" w:type="dxa"/>
                  <w:vAlign w:val="center"/>
                </w:tcPr>
                <w:p w14:paraId="46272CD8">
                  <w:pPr>
                    <w:pStyle w:val="31"/>
                  </w:pPr>
                  <w:r>
                    <w:rPr>
                      <w:rFonts w:hint="eastAsia"/>
                    </w:rPr>
                    <w:t>第一次</w:t>
                  </w:r>
                </w:p>
              </w:tc>
              <w:tc>
                <w:tcPr>
                  <w:tcW w:w="800" w:type="dxa"/>
                  <w:vAlign w:val="center"/>
                </w:tcPr>
                <w:p w14:paraId="67F0295E">
                  <w:pPr>
                    <w:pStyle w:val="31"/>
                  </w:pPr>
                  <w:r>
                    <w:rPr>
                      <w:rFonts w:hint="eastAsia"/>
                    </w:rPr>
                    <w:t>第二次</w:t>
                  </w:r>
                </w:p>
              </w:tc>
              <w:tc>
                <w:tcPr>
                  <w:tcW w:w="800" w:type="dxa"/>
                  <w:vAlign w:val="center"/>
                </w:tcPr>
                <w:p w14:paraId="036FDF42">
                  <w:pPr>
                    <w:pStyle w:val="31"/>
                  </w:pPr>
                  <w:r>
                    <w:rPr>
                      <w:rFonts w:hint="eastAsia"/>
                    </w:rPr>
                    <w:t>第三次</w:t>
                  </w:r>
                </w:p>
              </w:tc>
              <w:tc>
                <w:tcPr>
                  <w:tcW w:w="823" w:type="dxa"/>
                  <w:gridSpan w:val="2"/>
                  <w:vAlign w:val="center"/>
                </w:tcPr>
                <w:p w14:paraId="75D48DDD">
                  <w:pPr>
                    <w:pStyle w:val="31"/>
                  </w:pPr>
                  <w:r>
                    <w:rPr>
                      <w:rFonts w:hint="eastAsia"/>
                    </w:rPr>
                    <w:t>测定均值</w:t>
                  </w:r>
                </w:p>
              </w:tc>
              <w:tc>
                <w:tcPr>
                  <w:tcW w:w="798" w:type="dxa"/>
                  <w:gridSpan w:val="2"/>
                  <w:vAlign w:val="center"/>
                </w:tcPr>
                <w:p w14:paraId="76533B89">
                  <w:pPr>
                    <w:pStyle w:val="31"/>
                  </w:pPr>
                  <w:r>
                    <w:rPr>
                      <w:rFonts w:hint="eastAsia"/>
                    </w:rPr>
                    <w:t>排放限值</w:t>
                  </w:r>
                </w:p>
              </w:tc>
              <w:tc>
                <w:tcPr>
                  <w:tcW w:w="701" w:type="dxa"/>
                  <w:vAlign w:val="center"/>
                </w:tcPr>
                <w:p w14:paraId="5CC7AD42">
                  <w:pPr>
                    <w:pStyle w:val="31"/>
                  </w:pPr>
                  <w:r>
                    <w:rPr>
                      <w:rFonts w:hint="eastAsia"/>
                    </w:rPr>
                    <w:t>是否达标</w:t>
                  </w:r>
                </w:p>
              </w:tc>
            </w:tr>
            <w:tr w14:paraId="41174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restart"/>
                  <w:vAlign w:val="center"/>
                </w:tcPr>
                <w:p w14:paraId="5DA6444D">
                  <w:pPr>
                    <w:pStyle w:val="31"/>
                  </w:pPr>
                  <w:r>
                    <w:rPr>
                      <w:rFonts w:hint="eastAsia"/>
                    </w:rPr>
                    <w:t>1#：DA001回转炉天然气燃烧废气排气筒</w:t>
                  </w:r>
                </w:p>
              </w:tc>
              <w:tc>
                <w:tcPr>
                  <w:tcW w:w="746" w:type="dxa"/>
                  <w:vMerge w:val="restart"/>
                  <w:vAlign w:val="center"/>
                </w:tcPr>
                <w:p w14:paraId="4E972D2A">
                  <w:pPr>
                    <w:pStyle w:val="31"/>
                  </w:pPr>
                  <w:r>
                    <w:rPr>
                      <w:rFonts w:hint="eastAsia"/>
                    </w:rPr>
                    <w:t>排气筒参数</w:t>
                  </w:r>
                </w:p>
              </w:tc>
              <w:tc>
                <w:tcPr>
                  <w:tcW w:w="1437" w:type="dxa"/>
                  <w:vAlign w:val="center"/>
                </w:tcPr>
                <w:p w14:paraId="18AC9361">
                  <w:pPr>
                    <w:pStyle w:val="31"/>
                  </w:pPr>
                  <w:r>
                    <w:rPr>
                      <w:rFonts w:hint="eastAsia"/>
                    </w:rPr>
                    <w:t>高度（m）</w:t>
                  </w:r>
                </w:p>
              </w:tc>
              <w:tc>
                <w:tcPr>
                  <w:tcW w:w="2406" w:type="dxa"/>
                  <w:gridSpan w:val="3"/>
                  <w:vAlign w:val="center"/>
                </w:tcPr>
                <w:p w14:paraId="575333AC">
                  <w:pPr>
                    <w:pStyle w:val="31"/>
                  </w:pPr>
                  <w:r>
                    <w:rPr>
                      <w:rFonts w:hint="eastAsia"/>
                    </w:rPr>
                    <w:t>15</w:t>
                  </w:r>
                </w:p>
              </w:tc>
              <w:tc>
                <w:tcPr>
                  <w:tcW w:w="823" w:type="dxa"/>
                  <w:gridSpan w:val="2"/>
                  <w:vAlign w:val="center"/>
                </w:tcPr>
                <w:p w14:paraId="2DF23CE7">
                  <w:pPr>
                    <w:pStyle w:val="31"/>
                  </w:pPr>
                  <w:r>
                    <w:rPr>
                      <w:rFonts w:hint="eastAsia"/>
                    </w:rPr>
                    <w:t>/</w:t>
                  </w:r>
                </w:p>
              </w:tc>
              <w:tc>
                <w:tcPr>
                  <w:tcW w:w="798" w:type="dxa"/>
                  <w:gridSpan w:val="2"/>
                  <w:vAlign w:val="center"/>
                </w:tcPr>
                <w:p w14:paraId="163931DB">
                  <w:pPr>
                    <w:pStyle w:val="31"/>
                  </w:pPr>
                  <w:r>
                    <w:rPr>
                      <w:rFonts w:hint="eastAsia"/>
                    </w:rPr>
                    <w:t>/</w:t>
                  </w:r>
                </w:p>
              </w:tc>
              <w:tc>
                <w:tcPr>
                  <w:tcW w:w="701" w:type="dxa"/>
                  <w:vAlign w:val="center"/>
                </w:tcPr>
                <w:p w14:paraId="01BD3253">
                  <w:pPr>
                    <w:pStyle w:val="31"/>
                  </w:pPr>
                  <w:r>
                    <w:rPr>
                      <w:rFonts w:hint="eastAsia"/>
                    </w:rPr>
                    <w:t>/</w:t>
                  </w:r>
                </w:p>
              </w:tc>
            </w:tr>
            <w:tr w14:paraId="48FC6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3521D48E">
                  <w:pPr>
                    <w:pStyle w:val="31"/>
                  </w:pPr>
                </w:p>
              </w:tc>
              <w:tc>
                <w:tcPr>
                  <w:tcW w:w="746" w:type="dxa"/>
                  <w:vMerge w:val="continue"/>
                  <w:vAlign w:val="center"/>
                </w:tcPr>
                <w:p w14:paraId="6DE4129E">
                  <w:pPr>
                    <w:pStyle w:val="31"/>
                  </w:pPr>
                </w:p>
              </w:tc>
              <w:tc>
                <w:tcPr>
                  <w:tcW w:w="1437" w:type="dxa"/>
                  <w:vAlign w:val="center"/>
                </w:tcPr>
                <w:p w14:paraId="61AB18BB">
                  <w:pPr>
                    <w:pStyle w:val="31"/>
                  </w:pPr>
                  <w:r>
                    <w:rPr>
                      <w:rFonts w:hint="eastAsia"/>
                    </w:rPr>
                    <w:t>烟道尺寸（m）</w:t>
                  </w:r>
                </w:p>
              </w:tc>
              <w:tc>
                <w:tcPr>
                  <w:tcW w:w="2406" w:type="dxa"/>
                  <w:gridSpan w:val="3"/>
                  <w:vAlign w:val="center"/>
                </w:tcPr>
                <w:p w14:paraId="2D58F81C">
                  <w:pPr>
                    <w:pStyle w:val="31"/>
                  </w:pPr>
                  <w:r>
                    <w:rPr>
                      <w:rFonts w:hint="eastAsia" w:cs="Times New Roman"/>
                    </w:rPr>
                    <w:t>Φ</w:t>
                  </w:r>
                  <w:r>
                    <w:rPr>
                      <w:rFonts w:hint="eastAsia"/>
                    </w:rPr>
                    <w:t>0.80</w:t>
                  </w:r>
                </w:p>
              </w:tc>
              <w:tc>
                <w:tcPr>
                  <w:tcW w:w="823" w:type="dxa"/>
                  <w:gridSpan w:val="2"/>
                  <w:vAlign w:val="center"/>
                </w:tcPr>
                <w:p w14:paraId="49331D6B">
                  <w:pPr>
                    <w:pStyle w:val="31"/>
                  </w:pPr>
                  <w:r>
                    <w:rPr>
                      <w:rFonts w:hint="eastAsia"/>
                    </w:rPr>
                    <w:t>/</w:t>
                  </w:r>
                </w:p>
              </w:tc>
              <w:tc>
                <w:tcPr>
                  <w:tcW w:w="798" w:type="dxa"/>
                  <w:gridSpan w:val="2"/>
                  <w:vAlign w:val="center"/>
                </w:tcPr>
                <w:p w14:paraId="782A8C46">
                  <w:pPr>
                    <w:pStyle w:val="31"/>
                  </w:pPr>
                  <w:r>
                    <w:rPr>
                      <w:rFonts w:hint="eastAsia"/>
                    </w:rPr>
                    <w:t>/</w:t>
                  </w:r>
                </w:p>
              </w:tc>
              <w:tc>
                <w:tcPr>
                  <w:tcW w:w="701" w:type="dxa"/>
                  <w:vAlign w:val="center"/>
                </w:tcPr>
                <w:p w14:paraId="0582071A">
                  <w:pPr>
                    <w:pStyle w:val="31"/>
                  </w:pPr>
                  <w:r>
                    <w:rPr>
                      <w:rFonts w:hint="eastAsia"/>
                    </w:rPr>
                    <w:t>/</w:t>
                  </w:r>
                </w:p>
              </w:tc>
            </w:tr>
            <w:tr w14:paraId="35E40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59AA3DB">
                  <w:pPr>
                    <w:pStyle w:val="31"/>
                  </w:pPr>
                </w:p>
              </w:tc>
              <w:tc>
                <w:tcPr>
                  <w:tcW w:w="746" w:type="dxa"/>
                  <w:vMerge w:val="restart"/>
                  <w:vAlign w:val="center"/>
                </w:tcPr>
                <w:p w14:paraId="688CB5D0">
                  <w:pPr>
                    <w:pStyle w:val="31"/>
                  </w:pPr>
                  <w:r>
                    <w:rPr>
                      <w:rFonts w:hint="eastAsia"/>
                    </w:rPr>
                    <w:t>排气参数</w:t>
                  </w:r>
                </w:p>
              </w:tc>
              <w:tc>
                <w:tcPr>
                  <w:tcW w:w="1437" w:type="dxa"/>
                  <w:vAlign w:val="center"/>
                </w:tcPr>
                <w:p w14:paraId="7927E1AC">
                  <w:pPr>
                    <w:pStyle w:val="31"/>
                  </w:pPr>
                  <w:r>
                    <w:rPr>
                      <w:rFonts w:hint="eastAsia"/>
                    </w:rPr>
                    <w:t>流速（m/s）</w:t>
                  </w:r>
                </w:p>
              </w:tc>
              <w:tc>
                <w:tcPr>
                  <w:tcW w:w="806" w:type="dxa"/>
                  <w:vAlign w:val="center"/>
                </w:tcPr>
                <w:p w14:paraId="0A098005">
                  <w:pPr>
                    <w:pStyle w:val="31"/>
                  </w:pPr>
                  <w:r>
                    <w:rPr>
                      <w:rFonts w:hint="eastAsia"/>
                    </w:rPr>
                    <w:t>5.5</w:t>
                  </w:r>
                </w:p>
              </w:tc>
              <w:tc>
                <w:tcPr>
                  <w:tcW w:w="800" w:type="dxa"/>
                  <w:vAlign w:val="center"/>
                </w:tcPr>
                <w:p w14:paraId="2980EF19">
                  <w:pPr>
                    <w:pStyle w:val="31"/>
                  </w:pPr>
                  <w:r>
                    <w:rPr>
                      <w:rFonts w:hint="eastAsia"/>
                    </w:rPr>
                    <w:t>5.3</w:t>
                  </w:r>
                </w:p>
              </w:tc>
              <w:tc>
                <w:tcPr>
                  <w:tcW w:w="800" w:type="dxa"/>
                  <w:vAlign w:val="center"/>
                </w:tcPr>
                <w:p w14:paraId="52615D29">
                  <w:pPr>
                    <w:pStyle w:val="31"/>
                  </w:pPr>
                  <w:r>
                    <w:rPr>
                      <w:rFonts w:hint="eastAsia"/>
                    </w:rPr>
                    <w:t>5.9</w:t>
                  </w:r>
                </w:p>
              </w:tc>
              <w:tc>
                <w:tcPr>
                  <w:tcW w:w="823" w:type="dxa"/>
                  <w:gridSpan w:val="2"/>
                  <w:vAlign w:val="center"/>
                </w:tcPr>
                <w:p w14:paraId="7C3FC7E1">
                  <w:pPr>
                    <w:pStyle w:val="31"/>
                  </w:pPr>
                  <w:r>
                    <w:rPr>
                      <w:rFonts w:hint="eastAsia"/>
                    </w:rPr>
                    <w:t>/</w:t>
                  </w:r>
                </w:p>
              </w:tc>
              <w:tc>
                <w:tcPr>
                  <w:tcW w:w="798" w:type="dxa"/>
                  <w:gridSpan w:val="2"/>
                  <w:vAlign w:val="center"/>
                </w:tcPr>
                <w:p w14:paraId="24CBDB5D">
                  <w:pPr>
                    <w:pStyle w:val="31"/>
                  </w:pPr>
                  <w:r>
                    <w:rPr>
                      <w:rFonts w:hint="eastAsia"/>
                    </w:rPr>
                    <w:t>/</w:t>
                  </w:r>
                </w:p>
              </w:tc>
              <w:tc>
                <w:tcPr>
                  <w:tcW w:w="701" w:type="dxa"/>
                  <w:vAlign w:val="center"/>
                </w:tcPr>
                <w:p w14:paraId="70D6543E">
                  <w:pPr>
                    <w:pStyle w:val="31"/>
                  </w:pPr>
                  <w:r>
                    <w:rPr>
                      <w:rFonts w:hint="eastAsia"/>
                    </w:rPr>
                    <w:t>/</w:t>
                  </w:r>
                </w:p>
              </w:tc>
            </w:tr>
            <w:tr w14:paraId="3DA61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082EFF45">
                  <w:pPr>
                    <w:pStyle w:val="31"/>
                  </w:pPr>
                </w:p>
              </w:tc>
              <w:tc>
                <w:tcPr>
                  <w:tcW w:w="746" w:type="dxa"/>
                  <w:vMerge w:val="continue"/>
                  <w:vAlign w:val="center"/>
                </w:tcPr>
                <w:p w14:paraId="0E03A2AE">
                  <w:pPr>
                    <w:pStyle w:val="31"/>
                  </w:pPr>
                </w:p>
              </w:tc>
              <w:tc>
                <w:tcPr>
                  <w:tcW w:w="1437" w:type="dxa"/>
                  <w:vAlign w:val="center"/>
                </w:tcPr>
                <w:p w14:paraId="3C84B1EC">
                  <w:pPr>
                    <w:pStyle w:val="31"/>
                  </w:pPr>
                  <w:r>
                    <w:rPr>
                      <w:rFonts w:hint="eastAsia"/>
                    </w:rPr>
                    <w:t>温度（℃）</w:t>
                  </w:r>
                </w:p>
              </w:tc>
              <w:tc>
                <w:tcPr>
                  <w:tcW w:w="806" w:type="dxa"/>
                  <w:vAlign w:val="center"/>
                </w:tcPr>
                <w:p w14:paraId="49AA73DD">
                  <w:pPr>
                    <w:pStyle w:val="31"/>
                  </w:pPr>
                  <w:r>
                    <w:rPr>
                      <w:rFonts w:hint="eastAsia"/>
                    </w:rPr>
                    <w:t>83.1</w:t>
                  </w:r>
                </w:p>
              </w:tc>
              <w:tc>
                <w:tcPr>
                  <w:tcW w:w="800" w:type="dxa"/>
                  <w:vAlign w:val="center"/>
                </w:tcPr>
                <w:p w14:paraId="2B2BC9EA">
                  <w:pPr>
                    <w:pStyle w:val="31"/>
                  </w:pPr>
                  <w:r>
                    <w:rPr>
                      <w:rFonts w:hint="eastAsia"/>
                    </w:rPr>
                    <w:t>81.4</w:t>
                  </w:r>
                </w:p>
              </w:tc>
              <w:tc>
                <w:tcPr>
                  <w:tcW w:w="800" w:type="dxa"/>
                  <w:vAlign w:val="center"/>
                </w:tcPr>
                <w:p w14:paraId="49EDEDAC">
                  <w:pPr>
                    <w:pStyle w:val="31"/>
                  </w:pPr>
                  <w:r>
                    <w:rPr>
                      <w:rFonts w:hint="eastAsia"/>
                    </w:rPr>
                    <w:t>82.6</w:t>
                  </w:r>
                </w:p>
              </w:tc>
              <w:tc>
                <w:tcPr>
                  <w:tcW w:w="823" w:type="dxa"/>
                  <w:gridSpan w:val="2"/>
                  <w:vAlign w:val="center"/>
                </w:tcPr>
                <w:p w14:paraId="47C3CD41">
                  <w:pPr>
                    <w:pStyle w:val="31"/>
                  </w:pPr>
                  <w:r>
                    <w:rPr>
                      <w:rFonts w:hint="eastAsia"/>
                    </w:rPr>
                    <w:t>/</w:t>
                  </w:r>
                </w:p>
              </w:tc>
              <w:tc>
                <w:tcPr>
                  <w:tcW w:w="798" w:type="dxa"/>
                  <w:gridSpan w:val="2"/>
                  <w:vAlign w:val="center"/>
                </w:tcPr>
                <w:p w14:paraId="347A0612">
                  <w:pPr>
                    <w:pStyle w:val="31"/>
                  </w:pPr>
                  <w:r>
                    <w:rPr>
                      <w:rFonts w:hint="eastAsia"/>
                    </w:rPr>
                    <w:t>/</w:t>
                  </w:r>
                </w:p>
              </w:tc>
              <w:tc>
                <w:tcPr>
                  <w:tcW w:w="701" w:type="dxa"/>
                  <w:vAlign w:val="center"/>
                </w:tcPr>
                <w:p w14:paraId="3E8FC9AA">
                  <w:pPr>
                    <w:pStyle w:val="31"/>
                  </w:pPr>
                  <w:r>
                    <w:rPr>
                      <w:rFonts w:hint="eastAsia"/>
                    </w:rPr>
                    <w:t>/</w:t>
                  </w:r>
                </w:p>
              </w:tc>
            </w:tr>
            <w:tr w14:paraId="0353B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300C7DA7">
                  <w:pPr>
                    <w:pStyle w:val="31"/>
                  </w:pPr>
                </w:p>
              </w:tc>
              <w:tc>
                <w:tcPr>
                  <w:tcW w:w="746" w:type="dxa"/>
                  <w:vMerge w:val="continue"/>
                  <w:vAlign w:val="center"/>
                </w:tcPr>
                <w:p w14:paraId="6A3D4BAD">
                  <w:pPr>
                    <w:pStyle w:val="31"/>
                  </w:pPr>
                </w:p>
              </w:tc>
              <w:tc>
                <w:tcPr>
                  <w:tcW w:w="1437" w:type="dxa"/>
                  <w:vAlign w:val="center"/>
                </w:tcPr>
                <w:p w14:paraId="4C8D2E26">
                  <w:pPr>
                    <w:pStyle w:val="31"/>
                  </w:pPr>
                  <w:r>
                    <w:rPr>
                      <w:rFonts w:hint="eastAsia"/>
                    </w:rPr>
                    <w:t>氧含量（%）</w:t>
                  </w:r>
                </w:p>
              </w:tc>
              <w:tc>
                <w:tcPr>
                  <w:tcW w:w="806" w:type="dxa"/>
                  <w:vAlign w:val="center"/>
                </w:tcPr>
                <w:p w14:paraId="5F303CC6">
                  <w:pPr>
                    <w:pStyle w:val="31"/>
                  </w:pPr>
                  <w:r>
                    <w:rPr>
                      <w:rFonts w:hint="eastAsia"/>
                    </w:rPr>
                    <w:t>12.9</w:t>
                  </w:r>
                </w:p>
              </w:tc>
              <w:tc>
                <w:tcPr>
                  <w:tcW w:w="800" w:type="dxa"/>
                  <w:vAlign w:val="center"/>
                </w:tcPr>
                <w:p w14:paraId="58985105">
                  <w:pPr>
                    <w:pStyle w:val="31"/>
                  </w:pPr>
                  <w:r>
                    <w:rPr>
                      <w:rFonts w:hint="eastAsia"/>
                    </w:rPr>
                    <w:t>12.8</w:t>
                  </w:r>
                </w:p>
              </w:tc>
              <w:tc>
                <w:tcPr>
                  <w:tcW w:w="800" w:type="dxa"/>
                  <w:vAlign w:val="center"/>
                </w:tcPr>
                <w:p w14:paraId="66690588">
                  <w:pPr>
                    <w:pStyle w:val="31"/>
                  </w:pPr>
                  <w:r>
                    <w:rPr>
                      <w:rFonts w:hint="eastAsia"/>
                    </w:rPr>
                    <w:t>12.9</w:t>
                  </w:r>
                </w:p>
              </w:tc>
              <w:tc>
                <w:tcPr>
                  <w:tcW w:w="823" w:type="dxa"/>
                  <w:gridSpan w:val="2"/>
                  <w:vAlign w:val="center"/>
                </w:tcPr>
                <w:p w14:paraId="66060EA4">
                  <w:pPr>
                    <w:pStyle w:val="31"/>
                  </w:pPr>
                  <w:r>
                    <w:rPr>
                      <w:rFonts w:hint="eastAsia"/>
                    </w:rPr>
                    <w:t>/</w:t>
                  </w:r>
                </w:p>
              </w:tc>
              <w:tc>
                <w:tcPr>
                  <w:tcW w:w="798" w:type="dxa"/>
                  <w:gridSpan w:val="2"/>
                  <w:vAlign w:val="center"/>
                </w:tcPr>
                <w:p w14:paraId="116C9A6C">
                  <w:pPr>
                    <w:pStyle w:val="31"/>
                  </w:pPr>
                  <w:r>
                    <w:rPr>
                      <w:rFonts w:hint="eastAsia"/>
                    </w:rPr>
                    <w:t>/</w:t>
                  </w:r>
                </w:p>
              </w:tc>
              <w:tc>
                <w:tcPr>
                  <w:tcW w:w="701" w:type="dxa"/>
                  <w:vAlign w:val="center"/>
                </w:tcPr>
                <w:p w14:paraId="0E6CE9D8">
                  <w:pPr>
                    <w:pStyle w:val="31"/>
                  </w:pPr>
                  <w:r>
                    <w:rPr>
                      <w:rFonts w:hint="eastAsia"/>
                    </w:rPr>
                    <w:t>/</w:t>
                  </w:r>
                </w:p>
              </w:tc>
            </w:tr>
            <w:tr w14:paraId="20EC9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76A5CF6">
                  <w:pPr>
                    <w:pStyle w:val="31"/>
                  </w:pPr>
                </w:p>
              </w:tc>
              <w:tc>
                <w:tcPr>
                  <w:tcW w:w="746" w:type="dxa"/>
                  <w:vMerge w:val="continue"/>
                  <w:vAlign w:val="center"/>
                </w:tcPr>
                <w:p w14:paraId="367D0828">
                  <w:pPr>
                    <w:pStyle w:val="31"/>
                  </w:pPr>
                </w:p>
              </w:tc>
              <w:tc>
                <w:tcPr>
                  <w:tcW w:w="1437" w:type="dxa"/>
                  <w:vAlign w:val="center"/>
                </w:tcPr>
                <w:p w14:paraId="75AEC89C">
                  <w:pPr>
                    <w:pStyle w:val="31"/>
                  </w:pPr>
                  <w:r>
                    <w:rPr>
                      <w:rFonts w:hint="eastAsia"/>
                    </w:rPr>
                    <w:t>标干流量（m</w:t>
                  </w:r>
                  <w:r>
                    <w:rPr>
                      <w:rFonts w:hint="eastAsia"/>
                      <w:vertAlign w:val="superscript"/>
                    </w:rPr>
                    <w:t>3</w:t>
                  </w:r>
                  <w:r>
                    <w:rPr>
                      <w:rFonts w:hint="eastAsia"/>
                    </w:rPr>
                    <w:t>/h）</w:t>
                  </w:r>
                </w:p>
              </w:tc>
              <w:tc>
                <w:tcPr>
                  <w:tcW w:w="806" w:type="dxa"/>
                  <w:vAlign w:val="center"/>
                </w:tcPr>
                <w:p w14:paraId="4D52FFF5">
                  <w:pPr>
                    <w:pStyle w:val="31"/>
                  </w:pPr>
                  <w:r>
                    <w:rPr>
                      <w:rFonts w:hint="eastAsia"/>
                    </w:rPr>
                    <w:t>7118</w:t>
                  </w:r>
                </w:p>
              </w:tc>
              <w:tc>
                <w:tcPr>
                  <w:tcW w:w="800" w:type="dxa"/>
                  <w:vAlign w:val="center"/>
                </w:tcPr>
                <w:p w14:paraId="04323A71">
                  <w:pPr>
                    <w:pStyle w:val="31"/>
                  </w:pPr>
                  <w:r>
                    <w:rPr>
                      <w:rFonts w:hint="eastAsia"/>
                    </w:rPr>
                    <w:t>6892</w:t>
                  </w:r>
                </w:p>
              </w:tc>
              <w:tc>
                <w:tcPr>
                  <w:tcW w:w="800" w:type="dxa"/>
                  <w:vAlign w:val="center"/>
                </w:tcPr>
                <w:p w14:paraId="15F8ABC3">
                  <w:pPr>
                    <w:pStyle w:val="31"/>
                  </w:pPr>
                  <w:r>
                    <w:rPr>
                      <w:rFonts w:hint="eastAsia"/>
                    </w:rPr>
                    <w:t>7646</w:t>
                  </w:r>
                </w:p>
              </w:tc>
              <w:tc>
                <w:tcPr>
                  <w:tcW w:w="823" w:type="dxa"/>
                  <w:gridSpan w:val="2"/>
                  <w:vAlign w:val="center"/>
                </w:tcPr>
                <w:p w14:paraId="7FE21FD8">
                  <w:pPr>
                    <w:pStyle w:val="31"/>
                  </w:pPr>
                  <w:r>
                    <w:rPr>
                      <w:rFonts w:hint="eastAsia"/>
                    </w:rPr>
                    <w:t>/</w:t>
                  </w:r>
                </w:p>
              </w:tc>
              <w:tc>
                <w:tcPr>
                  <w:tcW w:w="798" w:type="dxa"/>
                  <w:gridSpan w:val="2"/>
                  <w:vAlign w:val="center"/>
                </w:tcPr>
                <w:p w14:paraId="7FA3F0FD">
                  <w:pPr>
                    <w:pStyle w:val="31"/>
                  </w:pPr>
                  <w:r>
                    <w:rPr>
                      <w:rFonts w:hint="eastAsia"/>
                    </w:rPr>
                    <w:t>/</w:t>
                  </w:r>
                </w:p>
              </w:tc>
              <w:tc>
                <w:tcPr>
                  <w:tcW w:w="701" w:type="dxa"/>
                  <w:vAlign w:val="center"/>
                </w:tcPr>
                <w:p w14:paraId="64A06347">
                  <w:pPr>
                    <w:pStyle w:val="31"/>
                  </w:pPr>
                  <w:r>
                    <w:rPr>
                      <w:rFonts w:hint="eastAsia"/>
                    </w:rPr>
                    <w:t>/</w:t>
                  </w:r>
                </w:p>
              </w:tc>
            </w:tr>
            <w:tr w14:paraId="4215C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86A0C9E">
                  <w:pPr>
                    <w:pStyle w:val="31"/>
                  </w:pPr>
                </w:p>
              </w:tc>
              <w:tc>
                <w:tcPr>
                  <w:tcW w:w="746" w:type="dxa"/>
                  <w:vMerge w:val="restart"/>
                  <w:vAlign w:val="center"/>
                </w:tcPr>
                <w:p w14:paraId="3772BBFA">
                  <w:pPr>
                    <w:pStyle w:val="31"/>
                  </w:pPr>
                  <w:r>
                    <w:rPr>
                      <w:rFonts w:hint="eastAsia"/>
                    </w:rPr>
                    <w:t>铜</w:t>
                  </w:r>
                </w:p>
              </w:tc>
              <w:tc>
                <w:tcPr>
                  <w:tcW w:w="1437" w:type="dxa"/>
                  <w:vAlign w:val="center"/>
                </w:tcPr>
                <w:p w14:paraId="47A23099">
                  <w:pPr>
                    <w:pStyle w:val="31"/>
                  </w:pPr>
                  <w:r>
                    <w:rPr>
                      <w:rFonts w:hint="eastAsia"/>
                    </w:rPr>
                    <w:t>实测浓度（</w:t>
                  </w:r>
                  <w:r>
                    <w:rPr>
                      <w:rFonts w:cs="Times New Roman"/>
                    </w:rPr>
                    <w:t>μ</w:t>
                  </w:r>
                  <w:r>
                    <w:rPr>
                      <w:rFonts w:hint="eastAsia"/>
                    </w:rPr>
                    <w:t>g/m</w:t>
                  </w:r>
                  <w:r>
                    <w:rPr>
                      <w:rFonts w:hint="eastAsia"/>
                      <w:vertAlign w:val="superscript"/>
                    </w:rPr>
                    <w:t>3</w:t>
                  </w:r>
                  <w:r>
                    <w:rPr>
                      <w:rFonts w:hint="eastAsia"/>
                    </w:rPr>
                    <w:t>）</w:t>
                  </w:r>
                </w:p>
              </w:tc>
              <w:tc>
                <w:tcPr>
                  <w:tcW w:w="806" w:type="dxa"/>
                  <w:vAlign w:val="center"/>
                </w:tcPr>
                <w:p w14:paraId="342F4210">
                  <w:pPr>
                    <w:pStyle w:val="31"/>
                  </w:pPr>
                  <w:r>
                    <w:rPr>
                      <w:rFonts w:hint="eastAsia"/>
                    </w:rPr>
                    <w:t>139</w:t>
                  </w:r>
                </w:p>
              </w:tc>
              <w:tc>
                <w:tcPr>
                  <w:tcW w:w="800" w:type="dxa"/>
                  <w:vAlign w:val="center"/>
                </w:tcPr>
                <w:p w14:paraId="1406298C">
                  <w:pPr>
                    <w:pStyle w:val="31"/>
                  </w:pPr>
                  <w:r>
                    <w:rPr>
                      <w:rFonts w:hint="eastAsia"/>
                    </w:rPr>
                    <w:t>142</w:t>
                  </w:r>
                </w:p>
              </w:tc>
              <w:tc>
                <w:tcPr>
                  <w:tcW w:w="800" w:type="dxa"/>
                  <w:vAlign w:val="center"/>
                </w:tcPr>
                <w:p w14:paraId="4B748925">
                  <w:pPr>
                    <w:pStyle w:val="31"/>
                  </w:pPr>
                  <w:r>
                    <w:rPr>
                      <w:rFonts w:hint="eastAsia"/>
                    </w:rPr>
                    <w:t>130</w:t>
                  </w:r>
                </w:p>
              </w:tc>
              <w:tc>
                <w:tcPr>
                  <w:tcW w:w="823" w:type="dxa"/>
                  <w:gridSpan w:val="2"/>
                  <w:vAlign w:val="center"/>
                </w:tcPr>
                <w:p w14:paraId="50BE2D80">
                  <w:pPr>
                    <w:pStyle w:val="31"/>
                  </w:pPr>
                  <w:r>
                    <w:rPr>
                      <w:rFonts w:hint="eastAsia"/>
                    </w:rPr>
                    <w:t>137</w:t>
                  </w:r>
                </w:p>
              </w:tc>
              <w:tc>
                <w:tcPr>
                  <w:tcW w:w="798" w:type="dxa"/>
                  <w:gridSpan w:val="2"/>
                  <w:vAlign w:val="center"/>
                </w:tcPr>
                <w:p w14:paraId="2AE47845">
                  <w:pPr>
                    <w:pStyle w:val="31"/>
                  </w:pPr>
                  <w:r>
                    <w:rPr>
                      <w:rFonts w:hint="eastAsia"/>
                    </w:rPr>
                    <w:t>/</w:t>
                  </w:r>
                </w:p>
              </w:tc>
              <w:tc>
                <w:tcPr>
                  <w:tcW w:w="701" w:type="dxa"/>
                  <w:vAlign w:val="center"/>
                </w:tcPr>
                <w:p w14:paraId="19E6B0B5">
                  <w:pPr>
                    <w:pStyle w:val="31"/>
                  </w:pPr>
                  <w:r>
                    <w:rPr>
                      <w:rFonts w:hint="eastAsia"/>
                    </w:rPr>
                    <w:t>/</w:t>
                  </w:r>
                </w:p>
              </w:tc>
            </w:tr>
            <w:tr w14:paraId="2D50F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332950FE">
                  <w:pPr>
                    <w:pStyle w:val="31"/>
                  </w:pPr>
                </w:p>
              </w:tc>
              <w:tc>
                <w:tcPr>
                  <w:tcW w:w="746" w:type="dxa"/>
                  <w:vMerge w:val="continue"/>
                  <w:vAlign w:val="center"/>
                </w:tcPr>
                <w:p w14:paraId="5314E25C">
                  <w:pPr>
                    <w:pStyle w:val="31"/>
                  </w:pPr>
                </w:p>
              </w:tc>
              <w:tc>
                <w:tcPr>
                  <w:tcW w:w="1437" w:type="dxa"/>
                  <w:vAlign w:val="center"/>
                </w:tcPr>
                <w:p w14:paraId="633CC534">
                  <w:pPr>
                    <w:pStyle w:val="31"/>
                  </w:pPr>
                  <w:r>
                    <w:rPr>
                      <w:rFonts w:hint="eastAsia"/>
                    </w:rPr>
                    <w:t>折算浓度（</w:t>
                  </w:r>
                  <w:r>
                    <w:rPr>
                      <w:rFonts w:cs="Times New Roman"/>
                    </w:rPr>
                    <w:t>μ</w:t>
                  </w:r>
                  <w:r>
                    <w:rPr>
                      <w:rFonts w:hint="eastAsia"/>
                    </w:rPr>
                    <w:t>g/m</w:t>
                  </w:r>
                  <w:r>
                    <w:rPr>
                      <w:rFonts w:hint="eastAsia"/>
                      <w:vertAlign w:val="superscript"/>
                    </w:rPr>
                    <w:t>3</w:t>
                  </w:r>
                  <w:r>
                    <w:rPr>
                      <w:rFonts w:hint="eastAsia"/>
                    </w:rPr>
                    <w:t>）</w:t>
                  </w:r>
                </w:p>
              </w:tc>
              <w:tc>
                <w:tcPr>
                  <w:tcW w:w="806" w:type="dxa"/>
                  <w:vAlign w:val="center"/>
                </w:tcPr>
                <w:p w14:paraId="2D66374E">
                  <w:pPr>
                    <w:pStyle w:val="31"/>
                  </w:pPr>
                  <w:r>
                    <w:rPr>
                      <w:rFonts w:hint="eastAsia"/>
                    </w:rPr>
                    <w:t>223</w:t>
                  </w:r>
                </w:p>
              </w:tc>
              <w:tc>
                <w:tcPr>
                  <w:tcW w:w="800" w:type="dxa"/>
                  <w:vAlign w:val="center"/>
                </w:tcPr>
                <w:p w14:paraId="456475E4">
                  <w:pPr>
                    <w:pStyle w:val="31"/>
                  </w:pPr>
                  <w:r>
                    <w:rPr>
                      <w:rFonts w:hint="eastAsia"/>
                    </w:rPr>
                    <w:t>225</w:t>
                  </w:r>
                </w:p>
              </w:tc>
              <w:tc>
                <w:tcPr>
                  <w:tcW w:w="800" w:type="dxa"/>
                  <w:vAlign w:val="center"/>
                </w:tcPr>
                <w:p w14:paraId="3A0B7B67">
                  <w:pPr>
                    <w:pStyle w:val="31"/>
                  </w:pPr>
                  <w:r>
                    <w:rPr>
                      <w:rFonts w:hint="eastAsia"/>
                    </w:rPr>
                    <w:t>209</w:t>
                  </w:r>
                </w:p>
              </w:tc>
              <w:tc>
                <w:tcPr>
                  <w:tcW w:w="823" w:type="dxa"/>
                  <w:gridSpan w:val="2"/>
                  <w:vAlign w:val="center"/>
                </w:tcPr>
                <w:p w14:paraId="6589F482">
                  <w:pPr>
                    <w:pStyle w:val="31"/>
                  </w:pPr>
                  <w:r>
                    <w:rPr>
                      <w:rFonts w:hint="eastAsia"/>
                    </w:rPr>
                    <w:t>219</w:t>
                  </w:r>
                </w:p>
              </w:tc>
              <w:tc>
                <w:tcPr>
                  <w:tcW w:w="798" w:type="dxa"/>
                  <w:gridSpan w:val="2"/>
                  <w:vAlign w:val="center"/>
                </w:tcPr>
                <w:p w14:paraId="7876141D">
                  <w:pPr>
                    <w:pStyle w:val="31"/>
                  </w:pPr>
                  <w:r>
                    <w:rPr>
                      <w:rFonts w:hint="eastAsia"/>
                    </w:rPr>
                    <w:t>5000</w:t>
                  </w:r>
                </w:p>
              </w:tc>
              <w:tc>
                <w:tcPr>
                  <w:tcW w:w="701" w:type="dxa"/>
                  <w:vAlign w:val="center"/>
                </w:tcPr>
                <w:p w14:paraId="64EE8429">
                  <w:pPr>
                    <w:pStyle w:val="31"/>
                  </w:pPr>
                  <w:r>
                    <w:rPr>
                      <w:rFonts w:hint="eastAsia"/>
                    </w:rPr>
                    <w:t>达标</w:t>
                  </w:r>
                </w:p>
              </w:tc>
            </w:tr>
            <w:tr w14:paraId="7533E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589BF858">
                  <w:pPr>
                    <w:pStyle w:val="31"/>
                  </w:pPr>
                </w:p>
              </w:tc>
              <w:tc>
                <w:tcPr>
                  <w:tcW w:w="746" w:type="dxa"/>
                  <w:vMerge w:val="continue"/>
                  <w:vAlign w:val="center"/>
                </w:tcPr>
                <w:p w14:paraId="729336A3">
                  <w:pPr>
                    <w:pStyle w:val="31"/>
                  </w:pPr>
                </w:p>
              </w:tc>
              <w:tc>
                <w:tcPr>
                  <w:tcW w:w="1437" w:type="dxa"/>
                  <w:vAlign w:val="center"/>
                </w:tcPr>
                <w:p w14:paraId="14A3EFEC">
                  <w:pPr>
                    <w:pStyle w:val="31"/>
                  </w:pPr>
                  <w:r>
                    <w:rPr>
                      <w:rFonts w:hint="eastAsia"/>
                    </w:rPr>
                    <w:t>排放速率（kg/h）</w:t>
                  </w:r>
                </w:p>
              </w:tc>
              <w:tc>
                <w:tcPr>
                  <w:tcW w:w="806" w:type="dxa"/>
                  <w:vAlign w:val="center"/>
                </w:tcPr>
                <w:p w14:paraId="7037E901">
                  <w:pPr>
                    <w:pStyle w:val="31"/>
                  </w:pPr>
                  <w:r>
                    <w:rPr>
                      <w:rFonts w:hint="eastAsia"/>
                    </w:rPr>
                    <w:t>9.89×10</w:t>
                  </w:r>
                  <w:r>
                    <w:rPr>
                      <w:rFonts w:hint="eastAsia"/>
                      <w:vertAlign w:val="superscript"/>
                    </w:rPr>
                    <w:t>-4</w:t>
                  </w:r>
                </w:p>
              </w:tc>
              <w:tc>
                <w:tcPr>
                  <w:tcW w:w="800" w:type="dxa"/>
                </w:tcPr>
                <w:p w14:paraId="2BF2B504">
                  <w:pPr>
                    <w:pStyle w:val="31"/>
                  </w:pPr>
                  <w:r>
                    <w:rPr>
                      <w:rFonts w:hint="eastAsia"/>
                    </w:rPr>
                    <w:t>9.79×10</w:t>
                  </w:r>
                  <w:r>
                    <w:rPr>
                      <w:rFonts w:hint="eastAsia"/>
                      <w:vertAlign w:val="superscript"/>
                    </w:rPr>
                    <w:t>-4</w:t>
                  </w:r>
                </w:p>
              </w:tc>
              <w:tc>
                <w:tcPr>
                  <w:tcW w:w="800" w:type="dxa"/>
                </w:tcPr>
                <w:p w14:paraId="1917126D">
                  <w:pPr>
                    <w:pStyle w:val="31"/>
                  </w:pPr>
                  <w:r>
                    <w:rPr>
                      <w:rFonts w:hint="eastAsia"/>
                    </w:rPr>
                    <w:t>9.94×10</w:t>
                  </w:r>
                  <w:r>
                    <w:rPr>
                      <w:rFonts w:hint="eastAsia"/>
                      <w:vertAlign w:val="superscript"/>
                    </w:rPr>
                    <w:t>-4</w:t>
                  </w:r>
                </w:p>
              </w:tc>
              <w:tc>
                <w:tcPr>
                  <w:tcW w:w="823" w:type="dxa"/>
                  <w:gridSpan w:val="2"/>
                </w:tcPr>
                <w:p w14:paraId="252AAD60">
                  <w:pPr>
                    <w:pStyle w:val="31"/>
                  </w:pPr>
                  <w:r>
                    <w:rPr>
                      <w:rFonts w:hint="eastAsia"/>
                    </w:rPr>
                    <w:t>9.87×10</w:t>
                  </w:r>
                  <w:r>
                    <w:rPr>
                      <w:rFonts w:hint="eastAsia"/>
                      <w:vertAlign w:val="superscript"/>
                    </w:rPr>
                    <w:t>-4</w:t>
                  </w:r>
                </w:p>
              </w:tc>
              <w:tc>
                <w:tcPr>
                  <w:tcW w:w="798" w:type="dxa"/>
                  <w:gridSpan w:val="2"/>
                  <w:vAlign w:val="center"/>
                </w:tcPr>
                <w:p w14:paraId="714A042E">
                  <w:pPr>
                    <w:pStyle w:val="31"/>
                  </w:pPr>
                  <w:r>
                    <w:rPr>
                      <w:rFonts w:hint="eastAsia"/>
                    </w:rPr>
                    <w:t>/</w:t>
                  </w:r>
                </w:p>
              </w:tc>
              <w:tc>
                <w:tcPr>
                  <w:tcW w:w="701" w:type="dxa"/>
                  <w:vAlign w:val="center"/>
                </w:tcPr>
                <w:p w14:paraId="3F8F3D6A">
                  <w:pPr>
                    <w:pStyle w:val="31"/>
                  </w:pPr>
                  <w:r>
                    <w:rPr>
                      <w:rFonts w:hint="eastAsia"/>
                    </w:rPr>
                    <w:t>/</w:t>
                  </w:r>
                </w:p>
              </w:tc>
            </w:tr>
            <w:tr w14:paraId="7B07E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63AA50BA">
                  <w:pPr>
                    <w:pStyle w:val="31"/>
                  </w:pPr>
                </w:p>
              </w:tc>
              <w:tc>
                <w:tcPr>
                  <w:tcW w:w="746" w:type="dxa"/>
                  <w:vMerge w:val="restart"/>
                  <w:vAlign w:val="center"/>
                </w:tcPr>
                <w:p w14:paraId="17E7CDE8">
                  <w:pPr>
                    <w:pStyle w:val="31"/>
                  </w:pPr>
                  <w:r>
                    <w:rPr>
                      <w:rFonts w:hint="eastAsia"/>
                    </w:rPr>
                    <w:t>锌</w:t>
                  </w:r>
                </w:p>
              </w:tc>
              <w:tc>
                <w:tcPr>
                  <w:tcW w:w="1437" w:type="dxa"/>
                  <w:vAlign w:val="center"/>
                </w:tcPr>
                <w:p w14:paraId="32D30B0F">
                  <w:pPr>
                    <w:pStyle w:val="31"/>
                  </w:pPr>
                  <w:r>
                    <w:rPr>
                      <w:rFonts w:hint="eastAsia"/>
                    </w:rPr>
                    <w:t>实测浓度（</w:t>
                  </w:r>
                  <w:r>
                    <w:rPr>
                      <w:rFonts w:cs="Times New Roman"/>
                    </w:rPr>
                    <w:t>μ</w:t>
                  </w:r>
                  <w:r>
                    <w:rPr>
                      <w:rFonts w:hint="eastAsia"/>
                    </w:rPr>
                    <w:t>g/m</w:t>
                  </w:r>
                  <w:r>
                    <w:rPr>
                      <w:rFonts w:hint="eastAsia"/>
                      <w:vertAlign w:val="superscript"/>
                    </w:rPr>
                    <w:t>3</w:t>
                  </w:r>
                  <w:r>
                    <w:rPr>
                      <w:rFonts w:hint="eastAsia"/>
                    </w:rPr>
                    <w:t>）</w:t>
                  </w:r>
                </w:p>
              </w:tc>
              <w:tc>
                <w:tcPr>
                  <w:tcW w:w="806" w:type="dxa"/>
                  <w:vAlign w:val="center"/>
                </w:tcPr>
                <w:p w14:paraId="655C06C1">
                  <w:pPr>
                    <w:pStyle w:val="31"/>
                  </w:pPr>
                  <w:r>
                    <w:rPr>
                      <w:rFonts w:hint="eastAsia"/>
                    </w:rPr>
                    <w:t>708</w:t>
                  </w:r>
                </w:p>
              </w:tc>
              <w:tc>
                <w:tcPr>
                  <w:tcW w:w="800" w:type="dxa"/>
                  <w:vAlign w:val="center"/>
                </w:tcPr>
                <w:p w14:paraId="167BFED2">
                  <w:pPr>
                    <w:pStyle w:val="31"/>
                  </w:pPr>
                  <w:r>
                    <w:rPr>
                      <w:rFonts w:hint="eastAsia"/>
                    </w:rPr>
                    <w:t>733</w:t>
                  </w:r>
                </w:p>
              </w:tc>
              <w:tc>
                <w:tcPr>
                  <w:tcW w:w="800" w:type="dxa"/>
                  <w:vAlign w:val="center"/>
                </w:tcPr>
                <w:p w14:paraId="2DEB7690">
                  <w:pPr>
                    <w:pStyle w:val="31"/>
                  </w:pPr>
                  <w:r>
                    <w:rPr>
                      <w:rFonts w:hint="eastAsia"/>
                    </w:rPr>
                    <w:t>663</w:t>
                  </w:r>
                </w:p>
              </w:tc>
              <w:tc>
                <w:tcPr>
                  <w:tcW w:w="823" w:type="dxa"/>
                  <w:gridSpan w:val="2"/>
                  <w:vAlign w:val="center"/>
                </w:tcPr>
                <w:p w14:paraId="3D303599">
                  <w:pPr>
                    <w:pStyle w:val="31"/>
                  </w:pPr>
                  <w:r>
                    <w:rPr>
                      <w:rFonts w:hint="eastAsia"/>
                    </w:rPr>
                    <w:t>701</w:t>
                  </w:r>
                </w:p>
              </w:tc>
              <w:tc>
                <w:tcPr>
                  <w:tcW w:w="798" w:type="dxa"/>
                  <w:gridSpan w:val="2"/>
                  <w:vAlign w:val="center"/>
                </w:tcPr>
                <w:p w14:paraId="7D850CC3">
                  <w:pPr>
                    <w:pStyle w:val="31"/>
                  </w:pPr>
                  <w:r>
                    <w:rPr>
                      <w:rFonts w:hint="eastAsia"/>
                    </w:rPr>
                    <w:t>/</w:t>
                  </w:r>
                </w:p>
              </w:tc>
              <w:tc>
                <w:tcPr>
                  <w:tcW w:w="701" w:type="dxa"/>
                  <w:vAlign w:val="center"/>
                </w:tcPr>
                <w:p w14:paraId="7447A167">
                  <w:pPr>
                    <w:pStyle w:val="31"/>
                  </w:pPr>
                  <w:r>
                    <w:rPr>
                      <w:rFonts w:hint="eastAsia"/>
                    </w:rPr>
                    <w:t>/</w:t>
                  </w:r>
                </w:p>
              </w:tc>
            </w:tr>
            <w:tr w14:paraId="04C1B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15B6A35">
                  <w:pPr>
                    <w:pStyle w:val="31"/>
                  </w:pPr>
                </w:p>
              </w:tc>
              <w:tc>
                <w:tcPr>
                  <w:tcW w:w="746" w:type="dxa"/>
                  <w:vMerge w:val="continue"/>
                  <w:vAlign w:val="center"/>
                </w:tcPr>
                <w:p w14:paraId="4B063497">
                  <w:pPr>
                    <w:pStyle w:val="31"/>
                  </w:pPr>
                </w:p>
              </w:tc>
              <w:tc>
                <w:tcPr>
                  <w:tcW w:w="1437" w:type="dxa"/>
                  <w:vAlign w:val="center"/>
                </w:tcPr>
                <w:p w14:paraId="481C6DAE">
                  <w:pPr>
                    <w:pStyle w:val="31"/>
                  </w:pPr>
                  <w:r>
                    <w:rPr>
                      <w:rFonts w:hint="eastAsia"/>
                    </w:rPr>
                    <w:t>折算浓度（</w:t>
                  </w:r>
                  <w:r>
                    <w:rPr>
                      <w:rFonts w:cs="Times New Roman"/>
                    </w:rPr>
                    <w:t>μ</w:t>
                  </w:r>
                  <w:r>
                    <w:rPr>
                      <w:rFonts w:hint="eastAsia"/>
                    </w:rPr>
                    <w:t>g/m</w:t>
                  </w:r>
                  <w:r>
                    <w:rPr>
                      <w:rFonts w:hint="eastAsia"/>
                      <w:vertAlign w:val="superscript"/>
                    </w:rPr>
                    <w:t>3</w:t>
                  </w:r>
                  <w:r>
                    <w:rPr>
                      <w:rFonts w:hint="eastAsia"/>
                    </w:rPr>
                    <w:t>）</w:t>
                  </w:r>
                </w:p>
              </w:tc>
              <w:tc>
                <w:tcPr>
                  <w:tcW w:w="806" w:type="dxa"/>
                  <w:vAlign w:val="center"/>
                </w:tcPr>
                <w:p w14:paraId="05A88A7A">
                  <w:pPr>
                    <w:pStyle w:val="31"/>
                  </w:pPr>
                  <w:r>
                    <w:rPr>
                      <w:rFonts w:hint="eastAsia"/>
                    </w:rPr>
                    <w:t>1.14×10</w:t>
                  </w:r>
                  <w:r>
                    <w:rPr>
                      <w:rFonts w:hint="eastAsia"/>
                      <w:vertAlign w:val="superscript"/>
                    </w:rPr>
                    <w:t>3</w:t>
                  </w:r>
                </w:p>
              </w:tc>
              <w:tc>
                <w:tcPr>
                  <w:tcW w:w="800" w:type="dxa"/>
                  <w:vAlign w:val="center"/>
                </w:tcPr>
                <w:p w14:paraId="2DD50AC4">
                  <w:pPr>
                    <w:pStyle w:val="31"/>
                  </w:pPr>
                  <w:r>
                    <w:rPr>
                      <w:rFonts w:hint="eastAsia"/>
                    </w:rPr>
                    <w:t>1.16×10</w:t>
                  </w:r>
                  <w:r>
                    <w:rPr>
                      <w:rFonts w:hint="eastAsia"/>
                      <w:vertAlign w:val="superscript"/>
                    </w:rPr>
                    <w:t>3</w:t>
                  </w:r>
                </w:p>
              </w:tc>
              <w:tc>
                <w:tcPr>
                  <w:tcW w:w="800" w:type="dxa"/>
                  <w:vAlign w:val="center"/>
                </w:tcPr>
                <w:p w14:paraId="610ACDA1">
                  <w:pPr>
                    <w:pStyle w:val="31"/>
                  </w:pPr>
                  <w:r>
                    <w:rPr>
                      <w:rFonts w:hint="eastAsia"/>
                    </w:rPr>
                    <w:t>1.06×10</w:t>
                  </w:r>
                  <w:r>
                    <w:rPr>
                      <w:rFonts w:hint="eastAsia"/>
                      <w:vertAlign w:val="superscript"/>
                    </w:rPr>
                    <w:t>3</w:t>
                  </w:r>
                </w:p>
              </w:tc>
              <w:tc>
                <w:tcPr>
                  <w:tcW w:w="823" w:type="dxa"/>
                  <w:gridSpan w:val="2"/>
                  <w:vAlign w:val="center"/>
                </w:tcPr>
                <w:p w14:paraId="767F7DD0">
                  <w:pPr>
                    <w:pStyle w:val="31"/>
                  </w:pPr>
                  <w:r>
                    <w:rPr>
                      <w:rFonts w:hint="eastAsia"/>
                    </w:rPr>
                    <w:t>1.12×10</w:t>
                  </w:r>
                  <w:r>
                    <w:rPr>
                      <w:rFonts w:hint="eastAsia"/>
                      <w:vertAlign w:val="superscript"/>
                    </w:rPr>
                    <w:t>3</w:t>
                  </w:r>
                </w:p>
              </w:tc>
              <w:tc>
                <w:tcPr>
                  <w:tcW w:w="798" w:type="dxa"/>
                  <w:gridSpan w:val="2"/>
                  <w:vAlign w:val="center"/>
                </w:tcPr>
                <w:p w14:paraId="140A9D16">
                  <w:pPr>
                    <w:pStyle w:val="31"/>
                  </w:pPr>
                  <w:r>
                    <w:rPr>
                      <w:rFonts w:hint="eastAsia"/>
                    </w:rPr>
                    <w:t>5000</w:t>
                  </w:r>
                </w:p>
              </w:tc>
              <w:tc>
                <w:tcPr>
                  <w:tcW w:w="701" w:type="dxa"/>
                  <w:vAlign w:val="center"/>
                </w:tcPr>
                <w:p w14:paraId="763906AB">
                  <w:pPr>
                    <w:pStyle w:val="31"/>
                  </w:pPr>
                  <w:r>
                    <w:rPr>
                      <w:rFonts w:hint="eastAsia"/>
                    </w:rPr>
                    <w:t>达标</w:t>
                  </w:r>
                </w:p>
              </w:tc>
            </w:tr>
            <w:tr w14:paraId="7895F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78A8F18B">
                  <w:pPr>
                    <w:pStyle w:val="31"/>
                  </w:pPr>
                </w:p>
              </w:tc>
              <w:tc>
                <w:tcPr>
                  <w:tcW w:w="746" w:type="dxa"/>
                  <w:vMerge w:val="continue"/>
                  <w:vAlign w:val="center"/>
                </w:tcPr>
                <w:p w14:paraId="04474E39">
                  <w:pPr>
                    <w:pStyle w:val="31"/>
                  </w:pPr>
                </w:p>
              </w:tc>
              <w:tc>
                <w:tcPr>
                  <w:tcW w:w="1437" w:type="dxa"/>
                  <w:vAlign w:val="center"/>
                </w:tcPr>
                <w:p w14:paraId="3E908366">
                  <w:pPr>
                    <w:pStyle w:val="31"/>
                  </w:pPr>
                  <w:r>
                    <w:rPr>
                      <w:rFonts w:hint="eastAsia"/>
                    </w:rPr>
                    <w:t>排放速率（kg/h）</w:t>
                  </w:r>
                </w:p>
              </w:tc>
              <w:tc>
                <w:tcPr>
                  <w:tcW w:w="806" w:type="dxa"/>
                  <w:vAlign w:val="center"/>
                </w:tcPr>
                <w:p w14:paraId="490DBDB7">
                  <w:pPr>
                    <w:pStyle w:val="31"/>
                  </w:pPr>
                  <w:r>
                    <w:rPr>
                      <w:rFonts w:hint="eastAsia"/>
                    </w:rPr>
                    <w:t>0.008</w:t>
                  </w:r>
                </w:p>
              </w:tc>
              <w:tc>
                <w:tcPr>
                  <w:tcW w:w="800" w:type="dxa"/>
                  <w:vAlign w:val="center"/>
                </w:tcPr>
                <w:p w14:paraId="2F33F145">
                  <w:pPr>
                    <w:pStyle w:val="31"/>
                  </w:pPr>
                  <w:r>
                    <w:rPr>
                      <w:rFonts w:hint="eastAsia"/>
                    </w:rPr>
                    <w:t>0.009</w:t>
                  </w:r>
                </w:p>
              </w:tc>
              <w:tc>
                <w:tcPr>
                  <w:tcW w:w="800" w:type="dxa"/>
                  <w:vAlign w:val="center"/>
                </w:tcPr>
                <w:p w14:paraId="76BBAB18">
                  <w:pPr>
                    <w:pStyle w:val="31"/>
                  </w:pPr>
                  <w:r>
                    <w:rPr>
                      <w:rFonts w:hint="eastAsia"/>
                    </w:rPr>
                    <w:t>0.009</w:t>
                  </w:r>
                </w:p>
              </w:tc>
              <w:tc>
                <w:tcPr>
                  <w:tcW w:w="823" w:type="dxa"/>
                  <w:gridSpan w:val="2"/>
                  <w:vAlign w:val="center"/>
                </w:tcPr>
                <w:p w14:paraId="189FBF6B">
                  <w:pPr>
                    <w:pStyle w:val="31"/>
                  </w:pPr>
                  <w:r>
                    <w:rPr>
                      <w:rFonts w:hint="eastAsia"/>
                    </w:rPr>
                    <w:t>0.009</w:t>
                  </w:r>
                </w:p>
              </w:tc>
              <w:tc>
                <w:tcPr>
                  <w:tcW w:w="798" w:type="dxa"/>
                  <w:gridSpan w:val="2"/>
                  <w:vAlign w:val="center"/>
                </w:tcPr>
                <w:p w14:paraId="437F1D8C">
                  <w:pPr>
                    <w:pStyle w:val="31"/>
                  </w:pPr>
                  <w:r>
                    <w:rPr>
                      <w:rFonts w:hint="eastAsia"/>
                    </w:rPr>
                    <w:t>/</w:t>
                  </w:r>
                </w:p>
              </w:tc>
              <w:tc>
                <w:tcPr>
                  <w:tcW w:w="701" w:type="dxa"/>
                  <w:vAlign w:val="center"/>
                </w:tcPr>
                <w:p w14:paraId="7E9D6E1B">
                  <w:pPr>
                    <w:pStyle w:val="31"/>
                  </w:pPr>
                  <w:r>
                    <w:rPr>
                      <w:rFonts w:hint="eastAsia"/>
                    </w:rPr>
                    <w:t>/</w:t>
                  </w:r>
                </w:p>
              </w:tc>
            </w:tr>
            <w:tr w14:paraId="5F0B1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77E7D278">
                  <w:pPr>
                    <w:pStyle w:val="31"/>
                  </w:pPr>
                </w:p>
              </w:tc>
              <w:tc>
                <w:tcPr>
                  <w:tcW w:w="746" w:type="dxa"/>
                  <w:vMerge w:val="restart"/>
                  <w:vAlign w:val="center"/>
                </w:tcPr>
                <w:p w14:paraId="13823ADC">
                  <w:pPr>
                    <w:pStyle w:val="31"/>
                  </w:pPr>
                  <w:r>
                    <w:rPr>
                      <w:rFonts w:hint="eastAsia"/>
                    </w:rPr>
                    <w:t>排气参数</w:t>
                  </w:r>
                </w:p>
              </w:tc>
              <w:tc>
                <w:tcPr>
                  <w:tcW w:w="1437" w:type="dxa"/>
                  <w:vAlign w:val="center"/>
                </w:tcPr>
                <w:p w14:paraId="0618C7BE">
                  <w:pPr>
                    <w:pStyle w:val="31"/>
                  </w:pPr>
                  <w:r>
                    <w:rPr>
                      <w:rFonts w:hint="eastAsia"/>
                    </w:rPr>
                    <w:t>流速（m/s）</w:t>
                  </w:r>
                </w:p>
              </w:tc>
              <w:tc>
                <w:tcPr>
                  <w:tcW w:w="806" w:type="dxa"/>
                  <w:vAlign w:val="center"/>
                </w:tcPr>
                <w:p w14:paraId="7FB371E0">
                  <w:pPr>
                    <w:pStyle w:val="31"/>
                  </w:pPr>
                  <w:r>
                    <w:rPr>
                      <w:rFonts w:hint="eastAsia"/>
                    </w:rPr>
                    <w:t>5.4</w:t>
                  </w:r>
                </w:p>
              </w:tc>
              <w:tc>
                <w:tcPr>
                  <w:tcW w:w="800" w:type="dxa"/>
                  <w:vAlign w:val="center"/>
                </w:tcPr>
                <w:p w14:paraId="2224A4E0">
                  <w:pPr>
                    <w:pStyle w:val="31"/>
                  </w:pPr>
                  <w:r>
                    <w:rPr>
                      <w:rFonts w:hint="eastAsia"/>
                    </w:rPr>
                    <w:t>5.9</w:t>
                  </w:r>
                </w:p>
              </w:tc>
              <w:tc>
                <w:tcPr>
                  <w:tcW w:w="800" w:type="dxa"/>
                  <w:vAlign w:val="center"/>
                </w:tcPr>
                <w:p w14:paraId="72D5DAA5">
                  <w:pPr>
                    <w:pStyle w:val="31"/>
                  </w:pPr>
                  <w:r>
                    <w:rPr>
                      <w:rFonts w:hint="eastAsia"/>
                    </w:rPr>
                    <w:t>5.6</w:t>
                  </w:r>
                </w:p>
              </w:tc>
              <w:tc>
                <w:tcPr>
                  <w:tcW w:w="823" w:type="dxa"/>
                  <w:gridSpan w:val="2"/>
                  <w:vAlign w:val="center"/>
                </w:tcPr>
                <w:p w14:paraId="1131F1C4">
                  <w:pPr>
                    <w:pStyle w:val="31"/>
                  </w:pPr>
                  <w:r>
                    <w:rPr>
                      <w:rFonts w:hint="eastAsia"/>
                    </w:rPr>
                    <w:t>/</w:t>
                  </w:r>
                </w:p>
              </w:tc>
              <w:tc>
                <w:tcPr>
                  <w:tcW w:w="798" w:type="dxa"/>
                  <w:gridSpan w:val="2"/>
                  <w:vAlign w:val="center"/>
                </w:tcPr>
                <w:p w14:paraId="4414AF90">
                  <w:pPr>
                    <w:pStyle w:val="31"/>
                  </w:pPr>
                  <w:r>
                    <w:rPr>
                      <w:rFonts w:hint="eastAsia"/>
                    </w:rPr>
                    <w:t>/</w:t>
                  </w:r>
                </w:p>
              </w:tc>
              <w:tc>
                <w:tcPr>
                  <w:tcW w:w="701" w:type="dxa"/>
                  <w:vAlign w:val="center"/>
                </w:tcPr>
                <w:p w14:paraId="68A00C77">
                  <w:pPr>
                    <w:pStyle w:val="31"/>
                  </w:pPr>
                  <w:r>
                    <w:rPr>
                      <w:rFonts w:hint="eastAsia"/>
                    </w:rPr>
                    <w:t>/</w:t>
                  </w:r>
                </w:p>
              </w:tc>
            </w:tr>
            <w:tr w14:paraId="71902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6985BE6E">
                  <w:pPr>
                    <w:pStyle w:val="31"/>
                  </w:pPr>
                </w:p>
              </w:tc>
              <w:tc>
                <w:tcPr>
                  <w:tcW w:w="746" w:type="dxa"/>
                  <w:vMerge w:val="continue"/>
                  <w:vAlign w:val="center"/>
                </w:tcPr>
                <w:p w14:paraId="4AE77101">
                  <w:pPr>
                    <w:pStyle w:val="31"/>
                  </w:pPr>
                </w:p>
              </w:tc>
              <w:tc>
                <w:tcPr>
                  <w:tcW w:w="1437" w:type="dxa"/>
                  <w:vAlign w:val="center"/>
                </w:tcPr>
                <w:p w14:paraId="2BE7148C">
                  <w:pPr>
                    <w:pStyle w:val="31"/>
                  </w:pPr>
                  <w:r>
                    <w:rPr>
                      <w:rFonts w:hint="eastAsia"/>
                    </w:rPr>
                    <w:t>温度（℃）</w:t>
                  </w:r>
                </w:p>
              </w:tc>
              <w:tc>
                <w:tcPr>
                  <w:tcW w:w="806" w:type="dxa"/>
                  <w:vAlign w:val="center"/>
                </w:tcPr>
                <w:p w14:paraId="5B0C08E3">
                  <w:pPr>
                    <w:pStyle w:val="31"/>
                  </w:pPr>
                  <w:r>
                    <w:rPr>
                      <w:rFonts w:hint="eastAsia"/>
                    </w:rPr>
                    <w:t>88.9</w:t>
                  </w:r>
                </w:p>
              </w:tc>
              <w:tc>
                <w:tcPr>
                  <w:tcW w:w="800" w:type="dxa"/>
                  <w:vAlign w:val="center"/>
                </w:tcPr>
                <w:p w14:paraId="77BDD7FC">
                  <w:pPr>
                    <w:pStyle w:val="31"/>
                  </w:pPr>
                  <w:r>
                    <w:rPr>
                      <w:rFonts w:hint="eastAsia"/>
                    </w:rPr>
                    <w:t>84.2</w:t>
                  </w:r>
                </w:p>
              </w:tc>
              <w:tc>
                <w:tcPr>
                  <w:tcW w:w="800" w:type="dxa"/>
                  <w:vAlign w:val="center"/>
                </w:tcPr>
                <w:p w14:paraId="4913D17D">
                  <w:pPr>
                    <w:pStyle w:val="31"/>
                  </w:pPr>
                  <w:r>
                    <w:rPr>
                      <w:rFonts w:hint="eastAsia"/>
                    </w:rPr>
                    <w:t>85.2</w:t>
                  </w:r>
                </w:p>
              </w:tc>
              <w:tc>
                <w:tcPr>
                  <w:tcW w:w="823" w:type="dxa"/>
                  <w:gridSpan w:val="2"/>
                  <w:vAlign w:val="center"/>
                </w:tcPr>
                <w:p w14:paraId="18587477">
                  <w:pPr>
                    <w:pStyle w:val="31"/>
                  </w:pPr>
                  <w:r>
                    <w:rPr>
                      <w:rFonts w:hint="eastAsia"/>
                    </w:rPr>
                    <w:t>/</w:t>
                  </w:r>
                </w:p>
              </w:tc>
              <w:tc>
                <w:tcPr>
                  <w:tcW w:w="798" w:type="dxa"/>
                  <w:gridSpan w:val="2"/>
                  <w:vAlign w:val="center"/>
                </w:tcPr>
                <w:p w14:paraId="1478BAB9">
                  <w:pPr>
                    <w:pStyle w:val="31"/>
                  </w:pPr>
                  <w:r>
                    <w:rPr>
                      <w:rFonts w:hint="eastAsia"/>
                    </w:rPr>
                    <w:t>/</w:t>
                  </w:r>
                </w:p>
              </w:tc>
              <w:tc>
                <w:tcPr>
                  <w:tcW w:w="701" w:type="dxa"/>
                  <w:vAlign w:val="center"/>
                </w:tcPr>
                <w:p w14:paraId="769FF53D">
                  <w:pPr>
                    <w:pStyle w:val="31"/>
                  </w:pPr>
                  <w:r>
                    <w:rPr>
                      <w:rFonts w:hint="eastAsia"/>
                    </w:rPr>
                    <w:t>/</w:t>
                  </w:r>
                </w:p>
              </w:tc>
            </w:tr>
            <w:tr w14:paraId="1C6D2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46F0B4FC">
                  <w:pPr>
                    <w:pStyle w:val="31"/>
                  </w:pPr>
                </w:p>
              </w:tc>
              <w:tc>
                <w:tcPr>
                  <w:tcW w:w="746" w:type="dxa"/>
                  <w:vMerge w:val="continue"/>
                  <w:vAlign w:val="center"/>
                </w:tcPr>
                <w:p w14:paraId="1B5C07FB">
                  <w:pPr>
                    <w:pStyle w:val="31"/>
                  </w:pPr>
                </w:p>
              </w:tc>
              <w:tc>
                <w:tcPr>
                  <w:tcW w:w="1437" w:type="dxa"/>
                  <w:vAlign w:val="center"/>
                </w:tcPr>
                <w:p w14:paraId="34AAF942">
                  <w:pPr>
                    <w:pStyle w:val="31"/>
                  </w:pPr>
                  <w:r>
                    <w:rPr>
                      <w:rFonts w:hint="eastAsia"/>
                    </w:rPr>
                    <w:t>氧含量（%）</w:t>
                  </w:r>
                </w:p>
              </w:tc>
              <w:tc>
                <w:tcPr>
                  <w:tcW w:w="806" w:type="dxa"/>
                  <w:vAlign w:val="center"/>
                </w:tcPr>
                <w:p w14:paraId="1E2920FC">
                  <w:pPr>
                    <w:pStyle w:val="31"/>
                  </w:pPr>
                  <w:r>
                    <w:rPr>
                      <w:rFonts w:hint="eastAsia"/>
                    </w:rPr>
                    <w:t>12.9</w:t>
                  </w:r>
                </w:p>
              </w:tc>
              <w:tc>
                <w:tcPr>
                  <w:tcW w:w="800" w:type="dxa"/>
                  <w:vAlign w:val="center"/>
                </w:tcPr>
                <w:p w14:paraId="2AE32C61">
                  <w:pPr>
                    <w:pStyle w:val="31"/>
                  </w:pPr>
                  <w:r>
                    <w:rPr>
                      <w:rFonts w:hint="eastAsia"/>
                    </w:rPr>
                    <w:t>12.5</w:t>
                  </w:r>
                </w:p>
              </w:tc>
              <w:tc>
                <w:tcPr>
                  <w:tcW w:w="800" w:type="dxa"/>
                  <w:vAlign w:val="center"/>
                </w:tcPr>
                <w:p w14:paraId="682A4DFE">
                  <w:pPr>
                    <w:pStyle w:val="31"/>
                  </w:pPr>
                  <w:r>
                    <w:rPr>
                      <w:rFonts w:hint="eastAsia"/>
                    </w:rPr>
                    <w:t>12.7</w:t>
                  </w:r>
                </w:p>
              </w:tc>
              <w:tc>
                <w:tcPr>
                  <w:tcW w:w="823" w:type="dxa"/>
                  <w:gridSpan w:val="2"/>
                  <w:vAlign w:val="center"/>
                </w:tcPr>
                <w:p w14:paraId="39FEF16D">
                  <w:pPr>
                    <w:pStyle w:val="31"/>
                  </w:pPr>
                  <w:r>
                    <w:rPr>
                      <w:rFonts w:hint="eastAsia"/>
                    </w:rPr>
                    <w:t>/</w:t>
                  </w:r>
                </w:p>
              </w:tc>
              <w:tc>
                <w:tcPr>
                  <w:tcW w:w="798" w:type="dxa"/>
                  <w:gridSpan w:val="2"/>
                  <w:vAlign w:val="center"/>
                </w:tcPr>
                <w:p w14:paraId="0480A882">
                  <w:pPr>
                    <w:pStyle w:val="31"/>
                  </w:pPr>
                  <w:r>
                    <w:rPr>
                      <w:rFonts w:hint="eastAsia"/>
                    </w:rPr>
                    <w:t>/</w:t>
                  </w:r>
                </w:p>
              </w:tc>
              <w:tc>
                <w:tcPr>
                  <w:tcW w:w="701" w:type="dxa"/>
                  <w:vAlign w:val="center"/>
                </w:tcPr>
                <w:p w14:paraId="56CD48C2">
                  <w:pPr>
                    <w:pStyle w:val="31"/>
                  </w:pPr>
                  <w:r>
                    <w:rPr>
                      <w:rFonts w:hint="eastAsia"/>
                    </w:rPr>
                    <w:t>/</w:t>
                  </w:r>
                </w:p>
              </w:tc>
            </w:tr>
            <w:tr w14:paraId="2DCA3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2ED13DB">
                  <w:pPr>
                    <w:pStyle w:val="31"/>
                  </w:pPr>
                </w:p>
              </w:tc>
              <w:tc>
                <w:tcPr>
                  <w:tcW w:w="746" w:type="dxa"/>
                  <w:vMerge w:val="continue"/>
                  <w:vAlign w:val="center"/>
                </w:tcPr>
                <w:p w14:paraId="7C1F6DFB">
                  <w:pPr>
                    <w:pStyle w:val="31"/>
                  </w:pPr>
                </w:p>
              </w:tc>
              <w:tc>
                <w:tcPr>
                  <w:tcW w:w="1437" w:type="dxa"/>
                  <w:vAlign w:val="center"/>
                </w:tcPr>
                <w:p w14:paraId="5CCB2394">
                  <w:pPr>
                    <w:pStyle w:val="31"/>
                  </w:pPr>
                  <w:r>
                    <w:rPr>
                      <w:rFonts w:hint="eastAsia"/>
                    </w:rPr>
                    <w:t>标干流量（m</w:t>
                  </w:r>
                  <w:r>
                    <w:rPr>
                      <w:rFonts w:hint="eastAsia"/>
                      <w:vertAlign w:val="superscript"/>
                    </w:rPr>
                    <w:t>3</w:t>
                  </w:r>
                  <w:r>
                    <w:rPr>
                      <w:rFonts w:hint="eastAsia"/>
                    </w:rPr>
                    <w:t>/h）</w:t>
                  </w:r>
                </w:p>
              </w:tc>
              <w:tc>
                <w:tcPr>
                  <w:tcW w:w="806" w:type="dxa"/>
                  <w:vAlign w:val="center"/>
                </w:tcPr>
                <w:p w14:paraId="7820C618">
                  <w:pPr>
                    <w:pStyle w:val="31"/>
                  </w:pPr>
                  <w:r>
                    <w:rPr>
                      <w:rFonts w:hint="eastAsia"/>
                    </w:rPr>
                    <w:t>6897</w:t>
                  </w:r>
                </w:p>
              </w:tc>
              <w:tc>
                <w:tcPr>
                  <w:tcW w:w="800" w:type="dxa"/>
                  <w:vAlign w:val="center"/>
                </w:tcPr>
                <w:p w14:paraId="1C5C850D">
                  <w:pPr>
                    <w:pStyle w:val="31"/>
                  </w:pPr>
                  <w:r>
                    <w:rPr>
                      <w:rFonts w:hint="eastAsia"/>
                    </w:rPr>
                    <w:t>7633</w:t>
                  </w:r>
                </w:p>
              </w:tc>
              <w:tc>
                <w:tcPr>
                  <w:tcW w:w="800" w:type="dxa"/>
                  <w:vAlign w:val="center"/>
                </w:tcPr>
                <w:p w14:paraId="246900CB">
                  <w:pPr>
                    <w:pStyle w:val="31"/>
                  </w:pPr>
                  <w:r>
                    <w:rPr>
                      <w:rFonts w:hint="eastAsia"/>
                    </w:rPr>
                    <w:t>7216</w:t>
                  </w:r>
                </w:p>
              </w:tc>
              <w:tc>
                <w:tcPr>
                  <w:tcW w:w="823" w:type="dxa"/>
                  <w:gridSpan w:val="2"/>
                  <w:vAlign w:val="center"/>
                </w:tcPr>
                <w:p w14:paraId="6B5020A5">
                  <w:pPr>
                    <w:pStyle w:val="31"/>
                  </w:pPr>
                  <w:r>
                    <w:rPr>
                      <w:rFonts w:hint="eastAsia"/>
                    </w:rPr>
                    <w:t>/</w:t>
                  </w:r>
                </w:p>
              </w:tc>
              <w:tc>
                <w:tcPr>
                  <w:tcW w:w="798" w:type="dxa"/>
                  <w:gridSpan w:val="2"/>
                  <w:vAlign w:val="center"/>
                </w:tcPr>
                <w:p w14:paraId="7C013CEB">
                  <w:pPr>
                    <w:pStyle w:val="31"/>
                  </w:pPr>
                  <w:r>
                    <w:rPr>
                      <w:rFonts w:hint="eastAsia"/>
                    </w:rPr>
                    <w:t>/</w:t>
                  </w:r>
                </w:p>
              </w:tc>
              <w:tc>
                <w:tcPr>
                  <w:tcW w:w="701" w:type="dxa"/>
                  <w:vAlign w:val="center"/>
                </w:tcPr>
                <w:p w14:paraId="568B01A0">
                  <w:pPr>
                    <w:pStyle w:val="31"/>
                  </w:pPr>
                  <w:r>
                    <w:rPr>
                      <w:rFonts w:hint="eastAsia"/>
                    </w:rPr>
                    <w:t>/</w:t>
                  </w:r>
                </w:p>
              </w:tc>
            </w:tr>
            <w:tr w14:paraId="4A8C7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B59DB8C">
                  <w:pPr>
                    <w:pStyle w:val="31"/>
                  </w:pPr>
                </w:p>
              </w:tc>
              <w:tc>
                <w:tcPr>
                  <w:tcW w:w="746" w:type="dxa"/>
                  <w:vMerge w:val="restart"/>
                  <w:vAlign w:val="center"/>
                </w:tcPr>
                <w:p w14:paraId="31486473">
                  <w:pPr>
                    <w:pStyle w:val="31"/>
                  </w:pPr>
                  <w:r>
                    <w:rPr>
                      <w:rFonts w:hint="eastAsia"/>
                    </w:rPr>
                    <w:t>氮氧化物</w:t>
                  </w:r>
                </w:p>
              </w:tc>
              <w:tc>
                <w:tcPr>
                  <w:tcW w:w="1437" w:type="dxa"/>
                  <w:vAlign w:val="center"/>
                </w:tcPr>
                <w:p w14:paraId="41425A68">
                  <w:pPr>
                    <w:pStyle w:val="31"/>
                  </w:pPr>
                  <w:r>
                    <w:rPr>
                      <w:rFonts w:hint="eastAsia"/>
                    </w:rPr>
                    <w:t>实测浓度（mg/m</w:t>
                  </w:r>
                  <w:r>
                    <w:rPr>
                      <w:rFonts w:hint="eastAsia"/>
                      <w:vertAlign w:val="superscript"/>
                    </w:rPr>
                    <w:t>3</w:t>
                  </w:r>
                  <w:r>
                    <w:rPr>
                      <w:rFonts w:hint="eastAsia"/>
                    </w:rPr>
                    <w:t>）</w:t>
                  </w:r>
                </w:p>
              </w:tc>
              <w:tc>
                <w:tcPr>
                  <w:tcW w:w="806" w:type="dxa"/>
                  <w:vAlign w:val="center"/>
                </w:tcPr>
                <w:p w14:paraId="29931E53">
                  <w:pPr>
                    <w:pStyle w:val="31"/>
                  </w:pPr>
                  <w:r>
                    <w:rPr>
                      <w:rFonts w:hint="eastAsia"/>
                    </w:rPr>
                    <w:t>4</w:t>
                  </w:r>
                </w:p>
              </w:tc>
              <w:tc>
                <w:tcPr>
                  <w:tcW w:w="800" w:type="dxa"/>
                  <w:vAlign w:val="center"/>
                </w:tcPr>
                <w:p w14:paraId="0BFF2821">
                  <w:pPr>
                    <w:pStyle w:val="31"/>
                  </w:pPr>
                  <w:r>
                    <w:rPr>
                      <w:rFonts w:hint="eastAsia"/>
                    </w:rPr>
                    <w:t>11</w:t>
                  </w:r>
                </w:p>
              </w:tc>
              <w:tc>
                <w:tcPr>
                  <w:tcW w:w="800" w:type="dxa"/>
                  <w:vAlign w:val="center"/>
                </w:tcPr>
                <w:p w14:paraId="56B32286">
                  <w:pPr>
                    <w:pStyle w:val="31"/>
                  </w:pPr>
                  <w:r>
                    <w:rPr>
                      <w:rFonts w:hint="eastAsia"/>
                    </w:rPr>
                    <w:t>13</w:t>
                  </w:r>
                </w:p>
              </w:tc>
              <w:tc>
                <w:tcPr>
                  <w:tcW w:w="823" w:type="dxa"/>
                  <w:gridSpan w:val="2"/>
                  <w:vAlign w:val="center"/>
                </w:tcPr>
                <w:p w14:paraId="314052C9">
                  <w:pPr>
                    <w:pStyle w:val="31"/>
                  </w:pPr>
                  <w:r>
                    <w:rPr>
                      <w:rFonts w:hint="eastAsia"/>
                    </w:rPr>
                    <w:t>9</w:t>
                  </w:r>
                </w:p>
              </w:tc>
              <w:tc>
                <w:tcPr>
                  <w:tcW w:w="798" w:type="dxa"/>
                  <w:gridSpan w:val="2"/>
                  <w:vAlign w:val="center"/>
                </w:tcPr>
                <w:p w14:paraId="0BB4B646">
                  <w:pPr>
                    <w:pStyle w:val="31"/>
                  </w:pPr>
                  <w:r>
                    <w:rPr>
                      <w:rFonts w:hint="eastAsia"/>
                    </w:rPr>
                    <w:t>/</w:t>
                  </w:r>
                </w:p>
              </w:tc>
              <w:tc>
                <w:tcPr>
                  <w:tcW w:w="701" w:type="dxa"/>
                  <w:vAlign w:val="center"/>
                </w:tcPr>
                <w:p w14:paraId="2EC15952">
                  <w:pPr>
                    <w:pStyle w:val="31"/>
                  </w:pPr>
                  <w:r>
                    <w:rPr>
                      <w:rFonts w:hint="eastAsia"/>
                    </w:rPr>
                    <w:t>/</w:t>
                  </w:r>
                </w:p>
              </w:tc>
            </w:tr>
            <w:tr w14:paraId="538E1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5D6F1AEA">
                  <w:pPr>
                    <w:pStyle w:val="31"/>
                  </w:pPr>
                </w:p>
              </w:tc>
              <w:tc>
                <w:tcPr>
                  <w:tcW w:w="746" w:type="dxa"/>
                  <w:vMerge w:val="continue"/>
                  <w:vAlign w:val="center"/>
                </w:tcPr>
                <w:p w14:paraId="0A685C40">
                  <w:pPr>
                    <w:pStyle w:val="31"/>
                  </w:pPr>
                </w:p>
              </w:tc>
              <w:tc>
                <w:tcPr>
                  <w:tcW w:w="1437" w:type="dxa"/>
                  <w:vAlign w:val="center"/>
                </w:tcPr>
                <w:p w14:paraId="60A7C389">
                  <w:pPr>
                    <w:pStyle w:val="31"/>
                  </w:pPr>
                  <w:r>
                    <w:rPr>
                      <w:rFonts w:hint="eastAsia"/>
                    </w:rPr>
                    <w:t>折算浓度（mg/m</w:t>
                  </w:r>
                  <w:r>
                    <w:rPr>
                      <w:rFonts w:hint="eastAsia"/>
                      <w:vertAlign w:val="superscript"/>
                    </w:rPr>
                    <w:t>3</w:t>
                  </w:r>
                  <w:r>
                    <w:rPr>
                      <w:rFonts w:hint="eastAsia"/>
                    </w:rPr>
                    <w:t>）</w:t>
                  </w:r>
                </w:p>
              </w:tc>
              <w:tc>
                <w:tcPr>
                  <w:tcW w:w="806" w:type="dxa"/>
                  <w:vAlign w:val="center"/>
                </w:tcPr>
                <w:p w14:paraId="1F055921">
                  <w:pPr>
                    <w:pStyle w:val="31"/>
                  </w:pPr>
                  <w:r>
                    <w:rPr>
                      <w:rFonts w:hint="eastAsia"/>
                    </w:rPr>
                    <w:t>6</w:t>
                  </w:r>
                </w:p>
              </w:tc>
              <w:tc>
                <w:tcPr>
                  <w:tcW w:w="800" w:type="dxa"/>
                  <w:vAlign w:val="center"/>
                </w:tcPr>
                <w:p w14:paraId="2B391238">
                  <w:pPr>
                    <w:pStyle w:val="31"/>
                  </w:pPr>
                  <w:r>
                    <w:rPr>
                      <w:rFonts w:hint="eastAsia"/>
                    </w:rPr>
                    <w:t>17</w:t>
                  </w:r>
                </w:p>
              </w:tc>
              <w:tc>
                <w:tcPr>
                  <w:tcW w:w="800" w:type="dxa"/>
                  <w:vAlign w:val="center"/>
                </w:tcPr>
                <w:p w14:paraId="477CAFE8">
                  <w:pPr>
                    <w:pStyle w:val="31"/>
                  </w:pPr>
                  <w:r>
                    <w:rPr>
                      <w:rFonts w:hint="eastAsia"/>
                    </w:rPr>
                    <w:t>20</w:t>
                  </w:r>
                </w:p>
              </w:tc>
              <w:tc>
                <w:tcPr>
                  <w:tcW w:w="823" w:type="dxa"/>
                  <w:gridSpan w:val="2"/>
                  <w:vAlign w:val="center"/>
                </w:tcPr>
                <w:p w14:paraId="15752EA7">
                  <w:pPr>
                    <w:pStyle w:val="31"/>
                  </w:pPr>
                  <w:r>
                    <w:rPr>
                      <w:rFonts w:hint="eastAsia"/>
                    </w:rPr>
                    <w:t>14</w:t>
                  </w:r>
                </w:p>
              </w:tc>
              <w:tc>
                <w:tcPr>
                  <w:tcW w:w="798" w:type="dxa"/>
                  <w:gridSpan w:val="2"/>
                  <w:vAlign w:val="center"/>
                </w:tcPr>
                <w:p w14:paraId="4B8B6833">
                  <w:pPr>
                    <w:pStyle w:val="31"/>
                  </w:pPr>
                  <w:r>
                    <w:rPr>
                      <w:rFonts w:hint="eastAsia"/>
                    </w:rPr>
                    <w:t>100</w:t>
                  </w:r>
                </w:p>
              </w:tc>
              <w:tc>
                <w:tcPr>
                  <w:tcW w:w="701" w:type="dxa"/>
                  <w:vAlign w:val="center"/>
                </w:tcPr>
                <w:p w14:paraId="3E295AD2">
                  <w:pPr>
                    <w:pStyle w:val="31"/>
                  </w:pPr>
                  <w:r>
                    <w:rPr>
                      <w:rFonts w:hint="eastAsia"/>
                    </w:rPr>
                    <w:t>达标</w:t>
                  </w:r>
                </w:p>
              </w:tc>
            </w:tr>
            <w:tr w14:paraId="06FBB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0E14BD98">
                  <w:pPr>
                    <w:pStyle w:val="31"/>
                  </w:pPr>
                </w:p>
              </w:tc>
              <w:tc>
                <w:tcPr>
                  <w:tcW w:w="746" w:type="dxa"/>
                  <w:vMerge w:val="continue"/>
                  <w:vAlign w:val="center"/>
                </w:tcPr>
                <w:p w14:paraId="4CBA3035">
                  <w:pPr>
                    <w:pStyle w:val="31"/>
                  </w:pPr>
                </w:p>
              </w:tc>
              <w:tc>
                <w:tcPr>
                  <w:tcW w:w="1437" w:type="dxa"/>
                  <w:vAlign w:val="center"/>
                </w:tcPr>
                <w:p w14:paraId="1DD83FBE">
                  <w:pPr>
                    <w:pStyle w:val="31"/>
                  </w:pPr>
                  <w:r>
                    <w:rPr>
                      <w:rFonts w:hint="eastAsia"/>
                    </w:rPr>
                    <w:t>排放速率（kg/h）</w:t>
                  </w:r>
                </w:p>
              </w:tc>
              <w:tc>
                <w:tcPr>
                  <w:tcW w:w="806" w:type="dxa"/>
                  <w:vAlign w:val="center"/>
                </w:tcPr>
                <w:p w14:paraId="0C121160">
                  <w:pPr>
                    <w:pStyle w:val="31"/>
                  </w:pPr>
                  <w:r>
                    <w:rPr>
                      <w:rFonts w:hint="eastAsia"/>
                    </w:rPr>
                    <w:t>0.028</w:t>
                  </w:r>
                </w:p>
              </w:tc>
              <w:tc>
                <w:tcPr>
                  <w:tcW w:w="800" w:type="dxa"/>
                  <w:vAlign w:val="center"/>
                </w:tcPr>
                <w:p w14:paraId="2C314FF1">
                  <w:pPr>
                    <w:pStyle w:val="31"/>
                  </w:pPr>
                  <w:r>
                    <w:rPr>
                      <w:rFonts w:hint="eastAsia"/>
                    </w:rPr>
                    <w:t>0.084</w:t>
                  </w:r>
                </w:p>
              </w:tc>
              <w:tc>
                <w:tcPr>
                  <w:tcW w:w="800" w:type="dxa"/>
                  <w:vAlign w:val="center"/>
                </w:tcPr>
                <w:p w14:paraId="7AD48FA3">
                  <w:pPr>
                    <w:pStyle w:val="31"/>
                  </w:pPr>
                  <w:r>
                    <w:rPr>
                      <w:rFonts w:hint="eastAsia"/>
                    </w:rPr>
                    <w:t>0.094</w:t>
                  </w:r>
                </w:p>
              </w:tc>
              <w:tc>
                <w:tcPr>
                  <w:tcW w:w="823" w:type="dxa"/>
                  <w:gridSpan w:val="2"/>
                  <w:vAlign w:val="center"/>
                </w:tcPr>
                <w:p w14:paraId="47975E2B">
                  <w:pPr>
                    <w:pStyle w:val="31"/>
                  </w:pPr>
                  <w:r>
                    <w:rPr>
                      <w:rFonts w:hint="eastAsia"/>
                    </w:rPr>
                    <w:t>0.069</w:t>
                  </w:r>
                </w:p>
              </w:tc>
              <w:tc>
                <w:tcPr>
                  <w:tcW w:w="798" w:type="dxa"/>
                  <w:gridSpan w:val="2"/>
                  <w:vAlign w:val="center"/>
                </w:tcPr>
                <w:p w14:paraId="15047E80">
                  <w:pPr>
                    <w:pStyle w:val="31"/>
                  </w:pPr>
                  <w:r>
                    <w:rPr>
                      <w:rFonts w:hint="eastAsia"/>
                    </w:rPr>
                    <w:t>/</w:t>
                  </w:r>
                </w:p>
              </w:tc>
              <w:tc>
                <w:tcPr>
                  <w:tcW w:w="701" w:type="dxa"/>
                  <w:vAlign w:val="center"/>
                </w:tcPr>
                <w:p w14:paraId="6875B709">
                  <w:pPr>
                    <w:pStyle w:val="31"/>
                  </w:pPr>
                  <w:r>
                    <w:rPr>
                      <w:rFonts w:hint="eastAsia"/>
                    </w:rPr>
                    <w:t>/</w:t>
                  </w:r>
                </w:p>
              </w:tc>
            </w:tr>
            <w:tr w14:paraId="6BC26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02082631">
                  <w:pPr>
                    <w:pStyle w:val="31"/>
                  </w:pPr>
                </w:p>
              </w:tc>
              <w:tc>
                <w:tcPr>
                  <w:tcW w:w="746" w:type="dxa"/>
                  <w:vMerge w:val="restart"/>
                  <w:vAlign w:val="center"/>
                </w:tcPr>
                <w:p w14:paraId="0DADCC3E">
                  <w:pPr>
                    <w:pStyle w:val="31"/>
                  </w:pPr>
                  <w:r>
                    <w:rPr>
                      <w:rFonts w:hint="eastAsia"/>
                    </w:rPr>
                    <w:t>二氧化硫</w:t>
                  </w:r>
                </w:p>
              </w:tc>
              <w:tc>
                <w:tcPr>
                  <w:tcW w:w="1437" w:type="dxa"/>
                  <w:vAlign w:val="center"/>
                </w:tcPr>
                <w:p w14:paraId="5F8120F8">
                  <w:pPr>
                    <w:pStyle w:val="31"/>
                  </w:pPr>
                  <w:r>
                    <w:rPr>
                      <w:rFonts w:hint="eastAsia"/>
                    </w:rPr>
                    <w:t>实测浓度（mg/m</w:t>
                  </w:r>
                  <w:r>
                    <w:rPr>
                      <w:rFonts w:hint="eastAsia"/>
                      <w:vertAlign w:val="superscript"/>
                    </w:rPr>
                    <w:t>3</w:t>
                  </w:r>
                  <w:r>
                    <w:rPr>
                      <w:rFonts w:hint="eastAsia"/>
                    </w:rPr>
                    <w:t>）</w:t>
                  </w:r>
                </w:p>
              </w:tc>
              <w:tc>
                <w:tcPr>
                  <w:tcW w:w="806" w:type="dxa"/>
                  <w:vAlign w:val="center"/>
                </w:tcPr>
                <w:p w14:paraId="77DAAEA5">
                  <w:pPr>
                    <w:pStyle w:val="31"/>
                  </w:pPr>
                  <w:r>
                    <w:rPr>
                      <w:rFonts w:hint="eastAsia"/>
                    </w:rPr>
                    <w:t>7</w:t>
                  </w:r>
                </w:p>
              </w:tc>
              <w:tc>
                <w:tcPr>
                  <w:tcW w:w="800" w:type="dxa"/>
                  <w:vAlign w:val="center"/>
                </w:tcPr>
                <w:p w14:paraId="1B6AE701">
                  <w:pPr>
                    <w:pStyle w:val="31"/>
                  </w:pPr>
                  <w:r>
                    <w:rPr>
                      <w:rFonts w:hint="eastAsia"/>
                    </w:rPr>
                    <w:t>5</w:t>
                  </w:r>
                </w:p>
              </w:tc>
              <w:tc>
                <w:tcPr>
                  <w:tcW w:w="800" w:type="dxa"/>
                  <w:vAlign w:val="center"/>
                </w:tcPr>
                <w:p w14:paraId="6F2CDCF7">
                  <w:pPr>
                    <w:pStyle w:val="31"/>
                  </w:pPr>
                  <w:r>
                    <w:rPr>
                      <w:rFonts w:hint="eastAsia"/>
                    </w:rPr>
                    <w:t>9</w:t>
                  </w:r>
                </w:p>
              </w:tc>
              <w:tc>
                <w:tcPr>
                  <w:tcW w:w="823" w:type="dxa"/>
                  <w:gridSpan w:val="2"/>
                  <w:vAlign w:val="center"/>
                </w:tcPr>
                <w:p w14:paraId="2725D423">
                  <w:pPr>
                    <w:pStyle w:val="31"/>
                  </w:pPr>
                  <w:r>
                    <w:rPr>
                      <w:rFonts w:hint="eastAsia"/>
                    </w:rPr>
                    <w:t>7</w:t>
                  </w:r>
                </w:p>
              </w:tc>
              <w:tc>
                <w:tcPr>
                  <w:tcW w:w="798" w:type="dxa"/>
                  <w:gridSpan w:val="2"/>
                  <w:vAlign w:val="center"/>
                </w:tcPr>
                <w:p w14:paraId="71480579">
                  <w:pPr>
                    <w:pStyle w:val="31"/>
                  </w:pPr>
                  <w:r>
                    <w:rPr>
                      <w:rFonts w:hint="eastAsia"/>
                    </w:rPr>
                    <w:t>/</w:t>
                  </w:r>
                </w:p>
              </w:tc>
              <w:tc>
                <w:tcPr>
                  <w:tcW w:w="701" w:type="dxa"/>
                  <w:vAlign w:val="center"/>
                </w:tcPr>
                <w:p w14:paraId="7306ED16">
                  <w:pPr>
                    <w:pStyle w:val="31"/>
                  </w:pPr>
                  <w:r>
                    <w:rPr>
                      <w:rFonts w:hint="eastAsia"/>
                    </w:rPr>
                    <w:t>/</w:t>
                  </w:r>
                </w:p>
              </w:tc>
            </w:tr>
            <w:tr w14:paraId="7F8EE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527BCAA5">
                  <w:pPr>
                    <w:pStyle w:val="31"/>
                  </w:pPr>
                </w:p>
              </w:tc>
              <w:tc>
                <w:tcPr>
                  <w:tcW w:w="746" w:type="dxa"/>
                  <w:vMerge w:val="continue"/>
                  <w:vAlign w:val="center"/>
                </w:tcPr>
                <w:p w14:paraId="721A0A9C">
                  <w:pPr>
                    <w:pStyle w:val="31"/>
                  </w:pPr>
                </w:p>
              </w:tc>
              <w:tc>
                <w:tcPr>
                  <w:tcW w:w="1437" w:type="dxa"/>
                  <w:vAlign w:val="center"/>
                </w:tcPr>
                <w:p w14:paraId="6C15E760">
                  <w:pPr>
                    <w:pStyle w:val="31"/>
                  </w:pPr>
                  <w:r>
                    <w:rPr>
                      <w:rFonts w:hint="eastAsia"/>
                    </w:rPr>
                    <w:t>折算浓度（mg/m</w:t>
                  </w:r>
                  <w:r>
                    <w:rPr>
                      <w:rFonts w:hint="eastAsia"/>
                      <w:vertAlign w:val="superscript"/>
                    </w:rPr>
                    <w:t>3</w:t>
                  </w:r>
                  <w:r>
                    <w:rPr>
                      <w:rFonts w:hint="eastAsia"/>
                    </w:rPr>
                    <w:t>）</w:t>
                  </w:r>
                </w:p>
              </w:tc>
              <w:tc>
                <w:tcPr>
                  <w:tcW w:w="806" w:type="dxa"/>
                  <w:vAlign w:val="center"/>
                </w:tcPr>
                <w:p w14:paraId="1F5A2C83">
                  <w:pPr>
                    <w:pStyle w:val="31"/>
                  </w:pPr>
                  <w:r>
                    <w:rPr>
                      <w:rFonts w:hint="eastAsia"/>
                    </w:rPr>
                    <w:t>11</w:t>
                  </w:r>
                </w:p>
              </w:tc>
              <w:tc>
                <w:tcPr>
                  <w:tcW w:w="800" w:type="dxa"/>
                  <w:vAlign w:val="center"/>
                </w:tcPr>
                <w:p w14:paraId="616A60F3">
                  <w:pPr>
                    <w:pStyle w:val="31"/>
                  </w:pPr>
                  <w:r>
                    <w:rPr>
                      <w:rFonts w:hint="eastAsia"/>
                    </w:rPr>
                    <w:t>8</w:t>
                  </w:r>
                </w:p>
              </w:tc>
              <w:tc>
                <w:tcPr>
                  <w:tcW w:w="800" w:type="dxa"/>
                  <w:vAlign w:val="center"/>
                </w:tcPr>
                <w:p w14:paraId="49162F6E">
                  <w:pPr>
                    <w:pStyle w:val="31"/>
                  </w:pPr>
                  <w:r>
                    <w:rPr>
                      <w:rFonts w:hint="eastAsia"/>
                    </w:rPr>
                    <w:t>14</w:t>
                  </w:r>
                </w:p>
              </w:tc>
              <w:tc>
                <w:tcPr>
                  <w:tcW w:w="823" w:type="dxa"/>
                  <w:gridSpan w:val="2"/>
                  <w:vAlign w:val="center"/>
                </w:tcPr>
                <w:p w14:paraId="7326710A">
                  <w:pPr>
                    <w:pStyle w:val="31"/>
                  </w:pPr>
                  <w:r>
                    <w:rPr>
                      <w:rFonts w:hint="eastAsia"/>
                    </w:rPr>
                    <w:t>11</w:t>
                  </w:r>
                </w:p>
              </w:tc>
              <w:tc>
                <w:tcPr>
                  <w:tcW w:w="798" w:type="dxa"/>
                  <w:gridSpan w:val="2"/>
                  <w:vAlign w:val="center"/>
                </w:tcPr>
                <w:p w14:paraId="24CB83EC">
                  <w:pPr>
                    <w:pStyle w:val="31"/>
                  </w:pPr>
                  <w:r>
                    <w:rPr>
                      <w:rFonts w:hint="eastAsia"/>
                    </w:rPr>
                    <w:t>100</w:t>
                  </w:r>
                </w:p>
              </w:tc>
              <w:tc>
                <w:tcPr>
                  <w:tcW w:w="701" w:type="dxa"/>
                  <w:vAlign w:val="center"/>
                </w:tcPr>
                <w:p w14:paraId="2E90AECE">
                  <w:pPr>
                    <w:pStyle w:val="31"/>
                  </w:pPr>
                  <w:r>
                    <w:rPr>
                      <w:rFonts w:hint="eastAsia"/>
                    </w:rPr>
                    <w:t>达标</w:t>
                  </w:r>
                </w:p>
              </w:tc>
            </w:tr>
            <w:tr w14:paraId="383E2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C23FBBE">
                  <w:pPr>
                    <w:pStyle w:val="31"/>
                  </w:pPr>
                </w:p>
              </w:tc>
              <w:tc>
                <w:tcPr>
                  <w:tcW w:w="746" w:type="dxa"/>
                  <w:vMerge w:val="continue"/>
                  <w:vAlign w:val="center"/>
                </w:tcPr>
                <w:p w14:paraId="2B7D56B5">
                  <w:pPr>
                    <w:pStyle w:val="31"/>
                  </w:pPr>
                </w:p>
              </w:tc>
              <w:tc>
                <w:tcPr>
                  <w:tcW w:w="1437" w:type="dxa"/>
                  <w:vAlign w:val="center"/>
                </w:tcPr>
                <w:p w14:paraId="02741774">
                  <w:pPr>
                    <w:pStyle w:val="31"/>
                  </w:pPr>
                  <w:r>
                    <w:rPr>
                      <w:rFonts w:hint="eastAsia"/>
                    </w:rPr>
                    <w:t>排放速率（kg/h）</w:t>
                  </w:r>
                </w:p>
              </w:tc>
              <w:tc>
                <w:tcPr>
                  <w:tcW w:w="806" w:type="dxa"/>
                  <w:vAlign w:val="center"/>
                </w:tcPr>
                <w:p w14:paraId="3AB46B5F">
                  <w:pPr>
                    <w:pStyle w:val="31"/>
                  </w:pPr>
                  <w:r>
                    <w:rPr>
                      <w:rFonts w:hint="eastAsia"/>
                    </w:rPr>
                    <w:t>0.048</w:t>
                  </w:r>
                </w:p>
              </w:tc>
              <w:tc>
                <w:tcPr>
                  <w:tcW w:w="800" w:type="dxa"/>
                  <w:vAlign w:val="center"/>
                </w:tcPr>
                <w:p w14:paraId="3687F820">
                  <w:pPr>
                    <w:pStyle w:val="31"/>
                  </w:pPr>
                  <w:r>
                    <w:rPr>
                      <w:rFonts w:hint="eastAsia"/>
                    </w:rPr>
                    <w:t>0.038</w:t>
                  </w:r>
                </w:p>
              </w:tc>
              <w:tc>
                <w:tcPr>
                  <w:tcW w:w="800" w:type="dxa"/>
                  <w:vAlign w:val="center"/>
                </w:tcPr>
                <w:p w14:paraId="1946C196">
                  <w:pPr>
                    <w:pStyle w:val="31"/>
                  </w:pPr>
                  <w:r>
                    <w:rPr>
                      <w:rFonts w:hint="eastAsia"/>
                    </w:rPr>
                    <w:t>0.065</w:t>
                  </w:r>
                </w:p>
              </w:tc>
              <w:tc>
                <w:tcPr>
                  <w:tcW w:w="823" w:type="dxa"/>
                  <w:gridSpan w:val="2"/>
                  <w:vAlign w:val="center"/>
                </w:tcPr>
                <w:p w14:paraId="4A7D68CA">
                  <w:pPr>
                    <w:pStyle w:val="31"/>
                  </w:pPr>
                  <w:r>
                    <w:rPr>
                      <w:rFonts w:hint="eastAsia"/>
                    </w:rPr>
                    <w:t>0.050</w:t>
                  </w:r>
                </w:p>
              </w:tc>
              <w:tc>
                <w:tcPr>
                  <w:tcW w:w="798" w:type="dxa"/>
                  <w:gridSpan w:val="2"/>
                  <w:vAlign w:val="center"/>
                </w:tcPr>
                <w:p w14:paraId="4829EA4B">
                  <w:pPr>
                    <w:pStyle w:val="31"/>
                  </w:pPr>
                  <w:r>
                    <w:rPr>
                      <w:rFonts w:hint="eastAsia"/>
                    </w:rPr>
                    <w:t>/</w:t>
                  </w:r>
                </w:p>
              </w:tc>
              <w:tc>
                <w:tcPr>
                  <w:tcW w:w="701" w:type="dxa"/>
                  <w:vAlign w:val="center"/>
                </w:tcPr>
                <w:p w14:paraId="0B0E2214">
                  <w:pPr>
                    <w:pStyle w:val="31"/>
                  </w:pPr>
                  <w:r>
                    <w:rPr>
                      <w:rFonts w:hint="eastAsia"/>
                    </w:rPr>
                    <w:t>/</w:t>
                  </w:r>
                </w:p>
              </w:tc>
            </w:tr>
            <w:tr w14:paraId="15ACD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00F25D32">
                  <w:pPr>
                    <w:pStyle w:val="31"/>
                  </w:pPr>
                </w:p>
              </w:tc>
              <w:tc>
                <w:tcPr>
                  <w:tcW w:w="746" w:type="dxa"/>
                  <w:vMerge w:val="restart"/>
                  <w:vAlign w:val="center"/>
                </w:tcPr>
                <w:p w14:paraId="6CEDF52B">
                  <w:pPr>
                    <w:pStyle w:val="31"/>
                  </w:pPr>
                  <w:r>
                    <w:rPr>
                      <w:rFonts w:hint="eastAsia"/>
                    </w:rPr>
                    <w:t>颗粒物</w:t>
                  </w:r>
                </w:p>
              </w:tc>
              <w:tc>
                <w:tcPr>
                  <w:tcW w:w="1437" w:type="dxa"/>
                  <w:vAlign w:val="center"/>
                </w:tcPr>
                <w:p w14:paraId="7FE360B0">
                  <w:pPr>
                    <w:pStyle w:val="31"/>
                  </w:pPr>
                  <w:r>
                    <w:rPr>
                      <w:rFonts w:hint="eastAsia"/>
                    </w:rPr>
                    <w:t>实测浓度（mg/m</w:t>
                  </w:r>
                  <w:r>
                    <w:rPr>
                      <w:rFonts w:hint="eastAsia"/>
                      <w:vertAlign w:val="superscript"/>
                    </w:rPr>
                    <w:t>3</w:t>
                  </w:r>
                  <w:r>
                    <w:rPr>
                      <w:rFonts w:hint="eastAsia"/>
                    </w:rPr>
                    <w:t>）</w:t>
                  </w:r>
                </w:p>
              </w:tc>
              <w:tc>
                <w:tcPr>
                  <w:tcW w:w="806" w:type="dxa"/>
                  <w:vAlign w:val="center"/>
                </w:tcPr>
                <w:p w14:paraId="5101453C">
                  <w:pPr>
                    <w:pStyle w:val="31"/>
                  </w:pPr>
                  <w:r>
                    <w:rPr>
                      <w:rFonts w:hint="eastAsia"/>
                    </w:rPr>
                    <w:t>3.5</w:t>
                  </w:r>
                </w:p>
              </w:tc>
              <w:tc>
                <w:tcPr>
                  <w:tcW w:w="800" w:type="dxa"/>
                  <w:vAlign w:val="center"/>
                </w:tcPr>
                <w:p w14:paraId="38C9EE08">
                  <w:pPr>
                    <w:pStyle w:val="31"/>
                  </w:pPr>
                  <w:r>
                    <w:rPr>
                      <w:rFonts w:hint="eastAsia"/>
                    </w:rPr>
                    <w:t>3.3</w:t>
                  </w:r>
                </w:p>
              </w:tc>
              <w:tc>
                <w:tcPr>
                  <w:tcW w:w="800" w:type="dxa"/>
                  <w:vAlign w:val="center"/>
                </w:tcPr>
                <w:p w14:paraId="35BD7D94">
                  <w:pPr>
                    <w:pStyle w:val="31"/>
                  </w:pPr>
                  <w:r>
                    <w:rPr>
                      <w:rFonts w:hint="eastAsia"/>
                    </w:rPr>
                    <w:t>3.7</w:t>
                  </w:r>
                </w:p>
              </w:tc>
              <w:tc>
                <w:tcPr>
                  <w:tcW w:w="823" w:type="dxa"/>
                  <w:gridSpan w:val="2"/>
                  <w:vAlign w:val="center"/>
                </w:tcPr>
                <w:p w14:paraId="418753FB">
                  <w:pPr>
                    <w:pStyle w:val="31"/>
                  </w:pPr>
                  <w:r>
                    <w:rPr>
                      <w:rFonts w:hint="eastAsia"/>
                    </w:rPr>
                    <w:t>3.5</w:t>
                  </w:r>
                </w:p>
              </w:tc>
              <w:tc>
                <w:tcPr>
                  <w:tcW w:w="798" w:type="dxa"/>
                  <w:gridSpan w:val="2"/>
                  <w:vAlign w:val="center"/>
                </w:tcPr>
                <w:p w14:paraId="7FADAD61">
                  <w:pPr>
                    <w:pStyle w:val="31"/>
                  </w:pPr>
                  <w:r>
                    <w:rPr>
                      <w:rFonts w:hint="eastAsia"/>
                    </w:rPr>
                    <w:t>/</w:t>
                  </w:r>
                </w:p>
              </w:tc>
              <w:tc>
                <w:tcPr>
                  <w:tcW w:w="701" w:type="dxa"/>
                  <w:vAlign w:val="center"/>
                </w:tcPr>
                <w:p w14:paraId="44E16357">
                  <w:pPr>
                    <w:pStyle w:val="31"/>
                  </w:pPr>
                  <w:r>
                    <w:rPr>
                      <w:rFonts w:hint="eastAsia"/>
                    </w:rPr>
                    <w:t>/</w:t>
                  </w:r>
                </w:p>
              </w:tc>
            </w:tr>
            <w:tr w14:paraId="5AC3C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3171B28">
                  <w:pPr>
                    <w:pStyle w:val="31"/>
                  </w:pPr>
                </w:p>
              </w:tc>
              <w:tc>
                <w:tcPr>
                  <w:tcW w:w="746" w:type="dxa"/>
                  <w:vMerge w:val="continue"/>
                  <w:vAlign w:val="center"/>
                </w:tcPr>
                <w:p w14:paraId="48799C21">
                  <w:pPr>
                    <w:pStyle w:val="31"/>
                  </w:pPr>
                </w:p>
              </w:tc>
              <w:tc>
                <w:tcPr>
                  <w:tcW w:w="1437" w:type="dxa"/>
                  <w:vAlign w:val="center"/>
                </w:tcPr>
                <w:p w14:paraId="7C678C94">
                  <w:pPr>
                    <w:pStyle w:val="31"/>
                  </w:pPr>
                  <w:r>
                    <w:rPr>
                      <w:rFonts w:hint="eastAsia"/>
                    </w:rPr>
                    <w:t>折算浓度（mg/m</w:t>
                  </w:r>
                  <w:r>
                    <w:rPr>
                      <w:rFonts w:hint="eastAsia"/>
                      <w:vertAlign w:val="superscript"/>
                    </w:rPr>
                    <w:t>3</w:t>
                  </w:r>
                  <w:r>
                    <w:rPr>
                      <w:rFonts w:hint="eastAsia"/>
                    </w:rPr>
                    <w:t>）</w:t>
                  </w:r>
                </w:p>
              </w:tc>
              <w:tc>
                <w:tcPr>
                  <w:tcW w:w="806" w:type="dxa"/>
                  <w:vAlign w:val="center"/>
                </w:tcPr>
                <w:p w14:paraId="2B890DDE">
                  <w:pPr>
                    <w:pStyle w:val="31"/>
                  </w:pPr>
                  <w:r>
                    <w:rPr>
                      <w:rFonts w:hint="eastAsia"/>
                    </w:rPr>
                    <w:t>5.6</w:t>
                  </w:r>
                </w:p>
              </w:tc>
              <w:tc>
                <w:tcPr>
                  <w:tcW w:w="800" w:type="dxa"/>
                  <w:vAlign w:val="center"/>
                </w:tcPr>
                <w:p w14:paraId="43E5BA1E">
                  <w:pPr>
                    <w:pStyle w:val="31"/>
                  </w:pPr>
                  <w:r>
                    <w:rPr>
                      <w:rFonts w:hint="eastAsia"/>
                    </w:rPr>
                    <w:t>5.0</w:t>
                  </w:r>
                </w:p>
              </w:tc>
              <w:tc>
                <w:tcPr>
                  <w:tcW w:w="800" w:type="dxa"/>
                  <w:vAlign w:val="center"/>
                </w:tcPr>
                <w:p w14:paraId="5F21DAC7">
                  <w:pPr>
                    <w:pStyle w:val="31"/>
                  </w:pPr>
                  <w:r>
                    <w:rPr>
                      <w:rFonts w:hint="eastAsia"/>
                    </w:rPr>
                    <w:t>5.8</w:t>
                  </w:r>
                </w:p>
              </w:tc>
              <w:tc>
                <w:tcPr>
                  <w:tcW w:w="823" w:type="dxa"/>
                  <w:gridSpan w:val="2"/>
                  <w:vAlign w:val="center"/>
                </w:tcPr>
                <w:p w14:paraId="30D2E1E1">
                  <w:pPr>
                    <w:pStyle w:val="31"/>
                  </w:pPr>
                  <w:r>
                    <w:rPr>
                      <w:rFonts w:hint="eastAsia"/>
                    </w:rPr>
                    <w:t>5.5</w:t>
                  </w:r>
                </w:p>
              </w:tc>
              <w:tc>
                <w:tcPr>
                  <w:tcW w:w="798" w:type="dxa"/>
                  <w:gridSpan w:val="2"/>
                  <w:vAlign w:val="center"/>
                </w:tcPr>
                <w:p w14:paraId="2530498F">
                  <w:pPr>
                    <w:pStyle w:val="31"/>
                  </w:pPr>
                  <w:r>
                    <w:rPr>
                      <w:rFonts w:hint="eastAsia"/>
                    </w:rPr>
                    <w:t>10</w:t>
                  </w:r>
                </w:p>
              </w:tc>
              <w:tc>
                <w:tcPr>
                  <w:tcW w:w="701" w:type="dxa"/>
                  <w:vAlign w:val="center"/>
                </w:tcPr>
                <w:p w14:paraId="4882BE1A">
                  <w:pPr>
                    <w:pStyle w:val="31"/>
                  </w:pPr>
                  <w:r>
                    <w:rPr>
                      <w:rFonts w:hint="eastAsia"/>
                    </w:rPr>
                    <w:t>达标</w:t>
                  </w:r>
                </w:p>
              </w:tc>
            </w:tr>
            <w:tr w14:paraId="37DFF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48566E8">
                  <w:pPr>
                    <w:pStyle w:val="31"/>
                  </w:pPr>
                </w:p>
              </w:tc>
              <w:tc>
                <w:tcPr>
                  <w:tcW w:w="746" w:type="dxa"/>
                  <w:vMerge w:val="continue"/>
                  <w:vAlign w:val="center"/>
                </w:tcPr>
                <w:p w14:paraId="2CC9A3CE">
                  <w:pPr>
                    <w:pStyle w:val="31"/>
                  </w:pPr>
                </w:p>
              </w:tc>
              <w:tc>
                <w:tcPr>
                  <w:tcW w:w="1437" w:type="dxa"/>
                  <w:vAlign w:val="center"/>
                </w:tcPr>
                <w:p w14:paraId="4E9DE14A">
                  <w:pPr>
                    <w:pStyle w:val="31"/>
                  </w:pPr>
                  <w:r>
                    <w:rPr>
                      <w:rFonts w:hint="eastAsia"/>
                    </w:rPr>
                    <w:t>排放速率（kg/h）</w:t>
                  </w:r>
                </w:p>
              </w:tc>
              <w:tc>
                <w:tcPr>
                  <w:tcW w:w="806" w:type="dxa"/>
                  <w:vAlign w:val="center"/>
                </w:tcPr>
                <w:p w14:paraId="19D8AA5A">
                  <w:pPr>
                    <w:pStyle w:val="31"/>
                  </w:pPr>
                  <w:r>
                    <w:rPr>
                      <w:rFonts w:hint="eastAsia"/>
                    </w:rPr>
                    <w:t>0.024</w:t>
                  </w:r>
                </w:p>
              </w:tc>
              <w:tc>
                <w:tcPr>
                  <w:tcW w:w="800" w:type="dxa"/>
                  <w:vAlign w:val="center"/>
                </w:tcPr>
                <w:p w14:paraId="280C09B3">
                  <w:pPr>
                    <w:pStyle w:val="31"/>
                  </w:pPr>
                  <w:r>
                    <w:rPr>
                      <w:rFonts w:hint="eastAsia"/>
                    </w:rPr>
                    <w:t>0.025</w:t>
                  </w:r>
                </w:p>
              </w:tc>
              <w:tc>
                <w:tcPr>
                  <w:tcW w:w="800" w:type="dxa"/>
                  <w:vAlign w:val="center"/>
                </w:tcPr>
                <w:p w14:paraId="70DCEB0C">
                  <w:pPr>
                    <w:pStyle w:val="31"/>
                  </w:pPr>
                  <w:r>
                    <w:rPr>
                      <w:rFonts w:hint="eastAsia"/>
                    </w:rPr>
                    <w:t>0.027</w:t>
                  </w:r>
                </w:p>
              </w:tc>
              <w:tc>
                <w:tcPr>
                  <w:tcW w:w="823" w:type="dxa"/>
                  <w:gridSpan w:val="2"/>
                  <w:vAlign w:val="center"/>
                </w:tcPr>
                <w:p w14:paraId="66320F16">
                  <w:pPr>
                    <w:pStyle w:val="31"/>
                  </w:pPr>
                  <w:r>
                    <w:rPr>
                      <w:rFonts w:hint="eastAsia"/>
                    </w:rPr>
                    <w:t>0.025</w:t>
                  </w:r>
                </w:p>
              </w:tc>
              <w:tc>
                <w:tcPr>
                  <w:tcW w:w="798" w:type="dxa"/>
                  <w:gridSpan w:val="2"/>
                  <w:vAlign w:val="center"/>
                </w:tcPr>
                <w:p w14:paraId="2979B634">
                  <w:pPr>
                    <w:pStyle w:val="31"/>
                  </w:pPr>
                  <w:r>
                    <w:rPr>
                      <w:rFonts w:hint="eastAsia"/>
                    </w:rPr>
                    <w:t>/</w:t>
                  </w:r>
                </w:p>
              </w:tc>
              <w:tc>
                <w:tcPr>
                  <w:tcW w:w="701" w:type="dxa"/>
                  <w:vAlign w:val="center"/>
                </w:tcPr>
                <w:p w14:paraId="3D4FC25B">
                  <w:pPr>
                    <w:pStyle w:val="31"/>
                  </w:pPr>
                  <w:r>
                    <w:rPr>
                      <w:rFonts w:hint="eastAsia"/>
                    </w:rPr>
                    <w:t>/</w:t>
                  </w:r>
                </w:p>
              </w:tc>
            </w:tr>
            <w:tr w14:paraId="62FC5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11"/>
                  <w:vAlign w:val="center"/>
                </w:tcPr>
                <w:p w14:paraId="4038ED81">
                  <w:pPr>
                    <w:pStyle w:val="31"/>
                    <w:jc w:val="left"/>
                  </w:pPr>
                  <w:r>
                    <w:rPr>
                      <w:rFonts w:hint="eastAsia"/>
                    </w:rPr>
                    <w:t>备注：执行《无机化学工业污染物排放标准》（GB 31573-2015）表4中限值。</w:t>
                  </w:r>
                </w:p>
              </w:tc>
            </w:tr>
            <w:tr w14:paraId="13FA3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34" w:type="dxa"/>
                  <w:vMerge w:val="restart"/>
                  <w:vAlign w:val="center"/>
                </w:tcPr>
                <w:p w14:paraId="1D43C0FB">
                  <w:pPr>
                    <w:pStyle w:val="31"/>
                  </w:pPr>
                  <w:r>
                    <w:rPr>
                      <w:rFonts w:hint="eastAsia"/>
                    </w:rPr>
                    <w:t>检测点位</w:t>
                  </w:r>
                </w:p>
              </w:tc>
              <w:tc>
                <w:tcPr>
                  <w:tcW w:w="1943" w:type="dxa"/>
                  <w:gridSpan w:val="2"/>
                  <w:vMerge w:val="restart"/>
                  <w:vAlign w:val="center"/>
                </w:tcPr>
                <w:p w14:paraId="362A5371">
                  <w:pPr>
                    <w:pStyle w:val="31"/>
                  </w:pPr>
                  <w:r>
                    <w:rPr>
                      <w:rFonts w:hint="eastAsia"/>
                    </w:rPr>
                    <w:t>检测项目</w:t>
                  </w:r>
                </w:p>
              </w:tc>
              <w:tc>
                <w:tcPr>
                  <w:tcW w:w="4968" w:type="dxa"/>
                  <w:gridSpan w:val="8"/>
                  <w:vAlign w:val="center"/>
                </w:tcPr>
                <w:p w14:paraId="3A2AB8A4">
                  <w:pPr>
                    <w:pStyle w:val="31"/>
                  </w:pPr>
                  <w:r>
                    <w:rPr>
                      <w:rFonts w:hint="eastAsia"/>
                    </w:rPr>
                    <w:t>采用时间/频次/结果</w:t>
                  </w:r>
                </w:p>
              </w:tc>
            </w:tr>
            <w:tr w14:paraId="37943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34" w:type="dxa"/>
                  <w:vMerge w:val="continue"/>
                  <w:vAlign w:val="center"/>
                </w:tcPr>
                <w:p w14:paraId="68F9CC23">
                  <w:pPr>
                    <w:pStyle w:val="31"/>
                  </w:pPr>
                </w:p>
              </w:tc>
              <w:tc>
                <w:tcPr>
                  <w:tcW w:w="1943" w:type="dxa"/>
                  <w:gridSpan w:val="2"/>
                  <w:vMerge w:val="continue"/>
                  <w:vAlign w:val="center"/>
                </w:tcPr>
                <w:p w14:paraId="52194723">
                  <w:pPr>
                    <w:pStyle w:val="31"/>
                  </w:pPr>
                </w:p>
              </w:tc>
              <w:tc>
                <w:tcPr>
                  <w:tcW w:w="4968" w:type="dxa"/>
                  <w:gridSpan w:val="8"/>
                  <w:vAlign w:val="center"/>
                </w:tcPr>
                <w:p w14:paraId="2ECADD30">
                  <w:pPr>
                    <w:pStyle w:val="31"/>
                  </w:pPr>
                  <w:r>
                    <w:rPr>
                      <w:rFonts w:hint="eastAsia"/>
                    </w:rPr>
                    <w:t>2025年9月15日</w:t>
                  </w:r>
                </w:p>
              </w:tc>
            </w:tr>
            <w:tr w14:paraId="5CDCB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34" w:type="dxa"/>
                  <w:vMerge w:val="continue"/>
                  <w:vAlign w:val="center"/>
                </w:tcPr>
                <w:p w14:paraId="4CB1E4A9">
                  <w:pPr>
                    <w:pStyle w:val="31"/>
                  </w:pPr>
                </w:p>
              </w:tc>
              <w:tc>
                <w:tcPr>
                  <w:tcW w:w="1943" w:type="dxa"/>
                  <w:gridSpan w:val="2"/>
                  <w:vMerge w:val="continue"/>
                  <w:vAlign w:val="center"/>
                </w:tcPr>
                <w:p w14:paraId="5F9DFC23">
                  <w:pPr>
                    <w:pStyle w:val="31"/>
                  </w:pPr>
                </w:p>
              </w:tc>
              <w:tc>
                <w:tcPr>
                  <w:tcW w:w="817" w:type="dxa"/>
                  <w:vAlign w:val="center"/>
                </w:tcPr>
                <w:p w14:paraId="06A9E23A">
                  <w:pPr>
                    <w:pStyle w:val="31"/>
                  </w:pPr>
                  <w:r>
                    <w:rPr>
                      <w:rFonts w:hint="eastAsia"/>
                    </w:rPr>
                    <w:t>第一次</w:t>
                  </w:r>
                </w:p>
              </w:tc>
              <w:tc>
                <w:tcPr>
                  <w:tcW w:w="827" w:type="dxa"/>
                  <w:vAlign w:val="center"/>
                </w:tcPr>
                <w:p w14:paraId="3E587303">
                  <w:pPr>
                    <w:pStyle w:val="31"/>
                  </w:pPr>
                  <w:r>
                    <w:rPr>
                      <w:rFonts w:hint="eastAsia"/>
                    </w:rPr>
                    <w:t>第二次</w:t>
                  </w:r>
                </w:p>
              </w:tc>
              <w:tc>
                <w:tcPr>
                  <w:tcW w:w="1145" w:type="dxa"/>
                  <w:gridSpan w:val="2"/>
                  <w:vAlign w:val="center"/>
                </w:tcPr>
                <w:p w14:paraId="6240FD70">
                  <w:pPr>
                    <w:pStyle w:val="31"/>
                  </w:pPr>
                  <w:r>
                    <w:rPr>
                      <w:rFonts w:hint="eastAsia"/>
                    </w:rPr>
                    <w:t>第三次</w:t>
                  </w:r>
                </w:p>
              </w:tc>
              <w:tc>
                <w:tcPr>
                  <w:tcW w:w="705" w:type="dxa"/>
                  <w:gridSpan w:val="2"/>
                  <w:vAlign w:val="center"/>
                </w:tcPr>
                <w:p w14:paraId="7247ADEA">
                  <w:pPr>
                    <w:pStyle w:val="31"/>
                  </w:pPr>
                  <w:r>
                    <w:rPr>
                      <w:rFonts w:hint="eastAsia"/>
                    </w:rPr>
                    <w:t>测定均值</w:t>
                  </w:r>
                </w:p>
              </w:tc>
              <w:tc>
                <w:tcPr>
                  <w:tcW w:w="773" w:type="dxa"/>
                  <w:vAlign w:val="center"/>
                </w:tcPr>
                <w:p w14:paraId="42E7F05B">
                  <w:pPr>
                    <w:pStyle w:val="31"/>
                  </w:pPr>
                  <w:r>
                    <w:rPr>
                      <w:rFonts w:hint="eastAsia"/>
                    </w:rPr>
                    <w:t>排放限值</w:t>
                  </w:r>
                </w:p>
              </w:tc>
              <w:tc>
                <w:tcPr>
                  <w:tcW w:w="701" w:type="dxa"/>
                  <w:vAlign w:val="center"/>
                </w:tcPr>
                <w:p w14:paraId="4ADEB543">
                  <w:pPr>
                    <w:pStyle w:val="31"/>
                  </w:pPr>
                  <w:r>
                    <w:rPr>
                      <w:rFonts w:hint="eastAsia"/>
                    </w:rPr>
                    <w:t>是否达标</w:t>
                  </w:r>
                </w:p>
              </w:tc>
            </w:tr>
            <w:tr w14:paraId="51E0E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restart"/>
                  <w:vAlign w:val="center"/>
                </w:tcPr>
                <w:p w14:paraId="01B6B729">
                  <w:pPr>
                    <w:pStyle w:val="31"/>
                  </w:pPr>
                  <w:r>
                    <w:rPr>
                      <w:rFonts w:hint="eastAsia"/>
                    </w:rPr>
                    <w:t>4#：DA004中和废气排气筒</w:t>
                  </w:r>
                </w:p>
              </w:tc>
              <w:tc>
                <w:tcPr>
                  <w:tcW w:w="746" w:type="dxa"/>
                  <w:vMerge w:val="restart"/>
                  <w:vAlign w:val="center"/>
                </w:tcPr>
                <w:p w14:paraId="599D47C1">
                  <w:pPr>
                    <w:pStyle w:val="31"/>
                  </w:pPr>
                  <w:r>
                    <w:rPr>
                      <w:rFonts w:hint="eastAsia"/>
                    </w:rPr>
                    <w:t>排气筒参数</w:t>
                  </w:r>
                </w:p>
              </w:tc>
              <w:tc>
                <w:tcPr>
                  <w:tcW w:w="1197" w:type="dxa"/>
                  <w:vAlign w:val="center"/>
                </w:tcPr>
                <w:p w14:paraId="01D6A93C">
                  <w:pPr>
                    <w:pStyle w:val="31"/>
                  </w:pPr>
                  <w:r>
                    <w:rPr>
                      <w:rFonts w:hint="eastAsia"/>
                    </w:rPr>
                    <w:t>高度（m）</w:t>
                  </w:r>
                </w:p>
              </w:tc>
              <w:tc>
                <w:tcPr>
                  <w:tcW w:w="2789" w:type="dxa"/>
                  <w:gridSpan w:val="4"/>
                  <w:vAlign w:val="center"/>
                </w:tcPr>
                <w:p w14:paraId="54BF457F">
                  <w:pPr>
                    <w:pStyle w:val="31"/>
                  </w:pPr>
                  <w:r>
                    <w:rPr>
                      <w:rFonts w:hint="eastAsia"/>
                    </w:rPr>
                    <w:t>15</w:t>
                  </w:r>
                </w:p>
              </w:tc>
              <w:tc>
                <w:tcPr>
                  <w:tcW w:w="705" w:type="dxa"/>
                  <w:gridSpan w:val="2"/>
                  <w:vAlign w:val="center"/>
                </w:tcPr>
                <w:p w14:paraId="48DA0C00">
                  <w:pPr>
                    <w:pStyle w:val="31"/>
                  </w:pPr>
                  <w:r>
                    <w:rPr>
                      <w:rFonts w:hint="eastAsia"/>
                    </w:rPr>
                    <w:t>/</w:t>
                  </w:r>
                </w:p>
              </w:tc>
              <w:tc>
                <w:tcPr>
                  <w:tcW w:w="773" w:type="dxa"/>
                  <w:vAlign w:val="center"/>
                </w:tcPr>
                <w:p w14:paraId="700B474B">
                  <w:pPr>
                    <w:pStyle w:val="31"/>
                  </w:pPr>
                  <w:r>
                    <w:rPr>
                      <w:rFonts w:hint="eastAsia"/>
                    </w:rPr>
                    <w:t>/</w:t>
                  </w:r>
                </w:p>
              </w:tc>
              <w:tc>
                <w:tcPr>
                  <w:tcW w:w="701" w:type="dxa"/>
                  <w:vAlign w:val="center"/>
                </w:tcPr>
                <w:p w14:paraId="7BBB0CA4">
                  <w:pPr>
                    <w:pStyle w:val="31"/>
                  </w:pPr>
                  <w:r>
                    <w:rPr>
                      <w:rFonts w:hint="eastAsia"/>
                    </w:rPr>
                    <w:t>/</w:t>
                  </w:r>
                </w:p>
              </w:tc>
            </w:tr>
            <w:tr w14:paraId="4933C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66B1F4A0">
                  <w:pPr>
                    <w:pStyle w:val="31"/>
                  </w:pPr>
                </w:p>
              </w:tc>
              <w:tc>
                <w:tcPr>
                  <w:tcW w:w="746" w:type="dxa"/>
                  <w:vMerge w:val="continue"/>
                  <w:vAlign w:val="center"/>
                </w:tcPr>
                <w:p w14:paraId="540280A8">
                  <w:pPr>
                    <w:pStyle w:val="31"/>
                  </w:pPr>
                </w:p>
              </w:tc>
              <w:tc>
                <w:tcPr>
                  <w:tcW w:w="1197" w:type="dxa"/>
                  <w:vAlign w:val="center"/>
                </w:tcPr>
                <w:p w14:paraId="7F0E8166">
                  <w:pPr>
                    <w:pStyle w:val="31"/>
                  </w:pPr>
                  <w:r>
                    <w:rPr>
                      <w:rFonts w:hint="eastAsia"/>
                    </w:rPr>
                    <w:t>烟道尺寸（m）</w:t>
                  </w:r>
                </w:p>
              </w:tc>
              <w:tc>
                <w:tcPr>
                  <w:tcW w:w="2789" w:type="dxa"/>
                  <w:gridSpan w:val="4"/>
                  <w:vAlign w:val="center"/>
                </w:tcPr>
                <w:p w14:paraId="57E11706">
                  <w:pPr>
                    <w:pStyle w:val="31"/>
                  </w:pPr>
                  <w:r>
                    <w:rPr>
                      <w:rFonts w:hint="eastAsia" w:cs="Times New Roman"/>
                    </w:rPr>
                    <w:t>Φ</w:t>
                  </w:r>
                  <w:r>
                    <w:rPr>
                      <w:rFonts w:hint="eastAsia"/>
                    </w:rPr>
                    <w:t>0.40</w:t>
                  </w:r>
                </w:p>
              </w:tc>
              <w:tc>
                <w:tcPr>
                  <w:tcW w:w="705" w:type="dxa"/>
                  <w:gridSpan w:val="2"/>
                  <w:vAlign w:val="center"/>
                </w:tcPr>
                <w:p w14:paraId="713D23B5">
                  <w:pPr>
                    <w:pStyle w:val="31"/>
                  </w:pPr>
                  <w:r>
                    <w:rPr>
                      <w:rFonts w:hint="eastAsia"/>
                    </w:rPr>
                    <w:t>/</w:t>
                  </w:r>
                </w:p>
              </w:tc>
              <w:tc>
                <w:tcPr>
                  <w:tcW w:w="773" w:type="dxa"/>
                  <w:vAlign w:val="center"/>
                </w:tcPr>
                <w:p w14:paraId="518FD17C">
                  <w:pPr>
                    <w:pStyle w:val="31"/>
                  </w:pPr>
                  <w:r>
                    <w:rPr>
                      <w:rFonts w:hint="eastAsia"/>
                    </w:rPr>
                    <w:t>/</w:t>
                  </w:r>
                </w:p>
              </w:tc>
              <w:tc>
                <w:tcPr>
                  <w:tcW w:w="701" w:type="dxa"/>
                  <w:vAlign w:val="center"/>
                </w:tcPr>
                <w:p w14:paraId="15647045">
                  <w:pPr>
                    <w:pStyle w:val="31"/>
                  </w:pPr>
                  <w:r>
                    <w:rPr>
                      <w:rFonts w:hint="eastAsia"/>
                    </w:rPr>
                    <w:t>/</w:t>
                  </w:r>
                </w:p>
              </w:tc>
            </w:tr>
            <w:tr w14:paraId="45502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61A4CB5D">
                  <w:pPr>
                    <w:pStyle w:val="31"/>
                  </w:pPr>
                </w:p>
              </w:tc>
              <w:tc>
                <w:tcPr>
                  <w:tcW w:w="746" w:type="dxa"/>
                  <w:vMerge w:val="restart"/>
                  <w:vAlign w:val="center"/>
                </w:tcPr>
                <w:p w14:paraId="0A1A9631">
                  <w:pPr>
                    <w:pStyle w:val="31"/>
                  </w:pPr>
                  <w:r>
                    <w:rPr>
                      <w:rFonts w:hint="eastAsia"/>
                    </w:rPr>
                    <w:t>排气参数</w:t>
                  </w:r>
                </w:p>
              </w:tc>
              <w:tc>
                <w:tcPr>
                  <w:tcW w:w="1197" w:type="dxa"/>
                  <w:vAlign w:val="center"/>
                </w:tcPr>
                <w:p w14:paraId="39007C64">
                  <w:pPr>
                    <w:pStyle w:val="31"/>
                  </w:pPr>
                  <w:r>
                    <w:rPr>
                      <w:rFonts w:hint="eastAsia"/>
                    </w:rPr>
                    <w:t>流速（m/s）</w:t>
                  </w:r>
                </w:p>
              </w:tc>
              <w:tc>
                <w:tcPr>
                  <w:tcW w:w="817" w:type="dxa"/>
                  <w:vAlign w:val="center"/>
                </w:tcPr>
                <w:p w14:paraId="62B0D0B5">
                  <w:pPr>
                    <w:pStyle w:val="31"/>
                  </w:pPr>
                  <w:r>
                    <w:rPr>
                      <w:rFonts w:hint="eastAsia"/>
                    </w:rPr>
                    <w:t>3.9</w:t>
                  </w:r>
                </w:p>
              </w:tc>
              <w:tc>
                <w:tcPr>
                  <w:tcW w:w="827" w:type="dxa"/>
                  <w:vAlign w:val="center"/>
                </w:tcPr>
                <w:p w14:paraId="34439B6D">
                  <w:pPr>
                    <w:pStyle w:val="31"/>
                  </w:pPr>
                  <w:r>
                    <w:rPr>
                      <w:rFonts w:hint="eastAsia"/>
                    </w:rPr>
                    <w:t>3.2</w:t>
                  </w:r>
                </w:p>
              </w:tc>
              <w:tc>
                <w:tcPr>
                  <w:tcW w:w="1145" w:type="dxa"/>
                  <w:gridSpan w:val="2"/>
                  <w:vAlign w:val="center"/>
                </w:tcPr>
                <w:p w14:paraId="20AE7F1D">
                  <w:pPr>
                    <w:pStyle w:val="31"/>
                  </w:pPr>
                  <w:r>
                    <w:rPr>
                      <w:rFonts w:hint="eastAsia"/>
                    </w:rPr>
                    <w:t>3.5</w:t>
                  </w:r>
                </w:p>
              </w:tc>
              <w:tc>
                <w:tcPr>
                  <w:tcW w:w="705" w:type="dxa"/>
                  <w:gridSpan w:val="2"/>
                  <w:vAlign w:val="center"/>
                </w:tcPr>
                <w:p w14:paraId="614F3F32">
                  <w:pPr>
                    <w:pStyle w:val="31"/>
                  </w:pPr>
                  <w:r>
                    <w:rPr>
                      <w:rFonts w:hint="eastAsia"/>
                    </w:rPr>
                    <w:t>/</w:t>
                  </w:r>
                </w:p>
              </w:tc>
              <w:tc>
                <w:tcPr>
                  <w:tcW w:w="773" w:type="dxa"/>
                  <w:vAlign w:val="center"/>
                </w:tcPr>
                <w:p w14:paraId="38383BD4">
                  <w:pPr>
                    <w:pStyle w:val="31"/>
                  </w:pPr>
                  <w:r>
                    <w:rPr>
                      <w:rFonts w:hint="eastAsia"/>
                    </w:rPr>
                    <w:t>/</w:t>
                  </w:r>
                </w:p>
              </w:tc>
              <w:tc>
                <w:tcPr>
                  <w:tcW w:w="701" w:type="dxa"/>
                  <w:vAlign w:val="center"/>
                </w:tcPr>
                <w:p w14:paraId="605C059C">
                  <w:pPr>
                    <w:pStyle w:val="31"/>
                  </w:pPr>
                  <w:r>
                    <w:rPr>
                      <w:rFonts w:hint="eastAsia"/>
                    </w:rPr>
                    <w:t>/</w:t>
                  </w:r>
                </w:p>
              </w:tc>
            </w:tr>
            <w:tr w14:paraId="3B7B1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7E03F41A">
                  <w:pPr>
                    <w:pStyle w:val="31"/>
                  </w:pPr>
                </w:p>
              </w:tc>
              <w:tc>
                <w:tcPr>
                  <w:tcW w:w="746" w:type="dxa"/>
                  <w:vMerge w:val="continue"/>
                  <w:vAlign w:val="center"/>
                </w:tcPr>
                <w:p w14:paraId="78B87650">
                  <w:pPr>
                    <w:pStyle w:val="31"/>
                  </w:pPr>
                </w:p>
              </w:tc>
              <w:tc>
                <w:tcPr>
                  <w:tcW w:w="1197" w:type="dxa"/>
                  <w:vAlign w:val="center"/>
                </w:tcPr>
                <w:p w14:paraId="579FD86B">
                  <w:pPr>
                    <w:pStyle w:val="31"/>
                  </w:pPr>
                  <w:r>
                    <w:rPr>
                      <w:rFonts w:hint="eastAsia"/>
                    </w:rPr>
                    <w:t>温度（℃）</w:t>
                  </w:r>
                </w:p>
              </w:tc>
              <w:tc>
                <w:tcPr>
                  <w:tcW w:w="817" w:type="dxa"/>
                  <w:vAlign w:val="center"/>
                </w:tcPr>
                <w:p w14:paraId="2A3E565E">
                  <w:pPr>
                    <w:pStyle w:val="31"/>
                  </w:pPr>
                  <w:r>
                    <w:rPr>
                      <w:rFonts w:hint="eastAsia"/>
                    </w:rPr>
                    <w:t>38.5</w:t>
                  </w:r>
                </w:p>
              </w:tc>
              <w:tc>
                <w:tcPr>
                  <w:tcW w:w="827" w:type="dxa"/>
                  <w:vAlign w:val="center"/>
                </w:tcPr>
                <w:p w14:paraId="3484114A">
                  <w:pPr>
                    <w:pStyle w:val="31"/>
                  </w:pPr>
                  <w:r>
                    <w:rPr>
                      <w:rFonts w:hint="eastAsia"/>
                    </w:rPr>
                    <w:t>37.1</w:t>
                  </w:r>
                </w:p>
              </w:tc>
              <w:tc>
                <w:tcPr>
                  <w:tcW w:w="1145" w:type="dxa"/>
                  <w:gridSpan w:val="2"/>
                  <w:vAlign w:val="center"/>
                </w:tcPr>
                <w:p w14:paraId="4998261D">
                  <w:pPr>
                    <w:pStyle w:val="31"/>
                  </w:pPr>
                  <w:r>
                    <w:rPr>
                      <w:rFonts w:hint="eastAsia"/>
                    </w:rPr>
                    <w:t>37.8</w:t>
                  </w:r>
                </w:p>
              </w:tc>
              <w:tc>
                <w:tcPr>
                  <w:tcW w:w="705" w:type="dxa"/>
                  <w:gridSpan w:val="2"/>
                  <w:vAlign w:val="center"/>
                </w:tcPr>
                <w:p w14:paraId="6CFB0564">
                  <w:pPr>
                    <w:pStyle w:val="31"/>
                  </w:pPr>
                  <w:r>
                    <w:rPr>
                      <w:rFonts w:hint="eastAsia"/>
                    </w:rPr>
                    <w:t>/</w:t>
                  </w:r>
                </w:p>
              </w:tc>
              <w:tc>
                <w:tcPr>
                  <w:tcW w:w="773" w:type="dxa"/>
                  <w:vAlign w:val="center"/>
                </w:tcPr>
                <w:p w14:paraId="750ACBE1">
                  <w:pPr>
                    <w:pStyle w:val="31"/>
                  </w:pPr>
                  <w:r>
                    <w:rPr>
                      <w:rFonts w:hint="eastAsia"/>
                    </w:rPr>
                    <w:t>/</w:t>
                  </w:r>
                </w:p>
              </w:tc>
              <w:tc>
                <w:tcPr>
                  <w:tcW w:w="701" w:type="dxa"/>
                  <w:vAlign w:val="center"/>
                </w:tcPr>
                <w:p w14:paraId="3A3C6F00">
                  <w:pPr>
                    <w:pStyle w:val="31"/>
                  </w:pPr>
                  <w:r>
                    <w:rPr>
                      <w:rFonts w:hint="eastAsia"/>
                    </w:rPr>
                    <w:t>/</w:t>
                  </w:r>
                </w:p>
              </w:tc>
            </w:tr>
            <w:tr w14:paraId="57B3B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7CC7E48E">
                  <w:pPr>
                    <w:pStyle w:val="31"/>
                  </w:pPr>
                </w:p>
              </w:tc>
              <w:tc>
                <w:tcPr>
                  <w:tcW w:w="746" w:type="dxa"/>
                  <w:vMerge w:val="continue"/>
                  <w:vAlign w:val="center"/>
                </w:tcPr>
                <w:p w14:paraId="1B980AB5">
                  <w:pPr>
                    <w:pStyle w:val="31"/>
                  </w:pPr>
                </w:p>
              </w:tc>
              <w:tc>
                <w:tcPr>
                  <w:tcW w:w="1197" w:type="dxa"/>
                  <w:vAlign w:val="center"/>
                </w:tcPr>
                <w:p w14:paraId="32DF839E">
                  <w:pPr>
                    <w:pStyle w:val="31"/>
                  </w:pPr>
                  <w:r>
                    <w:rPr>
                      <w:rFonts w:hint="eastAsia"/>
                    </w:rPr>
                    <w:t>含氧量（%）</w:t>
                  </w:r>
                </w:p>
              </w:tc>
              <w:tc>
                <w:tcPr>
                  <w:tcW w:w="817" w:type="dxa"/>
                  <w:vAlign w:val="center"/>
                </w:tcPr>
                <w:p w14:paraId="43C91146">
                  <w:pPr>
                    <w:pStyle w:val="31"/>
                  </w:pPr>
                  <w:r>
                    <w:rPr>
                      <w:rFonts w:hint="eastAsia"/>
                    </w:rPr>
                    <w:t>20.7</w:t>
                  </w:r>
                </w:p>
              </w:tc>
              <w:tc>
                <w:tcPr>
                  <w:tcW w:w="827" w:type="dxa"/>
                  <w:vAlign w:val="center"/>
                </w:tcPr>
                <w:p w14:paraId="13A89235">
                  <w:pPr>
                    <w:pStyle w:val="31"/>
                  </w:pPr>
                  <w:r>
                    <w:rPr>
                      <w:rFonts w:hint="eastAsia"/>
                    </w:rPr>
                    <w:t>20.9</w:t>
                  </w:r>
                </w:p>
              </w:tc>
              <w:tc>
                <w:tcPr>
                  <w:tcW w:w="1145" w:type="dxa"/>
                  <w:gridSpan w:val="2"/>
                  <w:vAlign w:val="center"/>
                </w:tcPr>
                <w:p w14:paraId="44FDC4AF">
                  <w:pPr>
                    <w:pStyle w:val="31"/>
                  </w:pPr>
                  <w:r>
                    <w:rPr>
                      <w:rFonts w:hint="eastAsia"/>
                    </w:rPr>
                    <w:t>20.9</w:t>
                  </w:r>
                </w:p>
              </w:tc>
              <w:tc>
                <w:tcPr>
                  <w:tcW w:w="705" w:type="dxa"/>
                  <w:gridSpan w:val="2"/>
                  <w:vAlign w:val="center"/>
                </w:tcPr>
                <w:p w14:paraId="566F47B6">
                  <w:pPr>
                    <w:pStyle w:val="31"/>
                  </w:pPr>
                  <w:r>
                    <w:rPr>
                      <w:rFonts w:hint="eastAsia"/>
                    </w:rPr>
                    <w:t>/</w:t>
                  </w:r>
                </w:p>
              </w:tc>
              <w:tc>
                <w:tcPr>
                  <w:tcW w:w="773" w:type="dxa"/>
                  <w:vAlign w:val="center"/>
                </w:tcPr>
                <w:p w14:paraId="061EFEAB">
                  <w:pPr>
                    <w:pStyle w:val="31"/>
                  </w:pPr>
                  <w:r>
                    <w:rPr>
                      <w:rFonts w:hint="eastAsia"/>
                    </w:rPr>
                    <w:t>/</w:t>
                  </w:r>
                </w:p>
              </w:tc>
              <w:tc>
                <w:tcPr>
                  <w:tcW w:w="701" w:type="dxa"/>
                  <w:vAlign w:val="center"/>
                </w:tcPr>
                <w:p w14:paraId="6E1C88A9">
                  <w:pPr>
                    <w:pStyle w:val="31"/>
                  </w:pPr>
                  <w:r>
                    <w:rPr>
                      <w:rFonts w:hint="eastAsia"/>
                    </w:rPr>
                    <w:t>/</w:t>
                  </w:r>
                </w:p>
              </w:tc>
            </w:tr>
            <w:tr w14:paraId="06318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3AC9FB7">
                  <w:pPr>
                    <w:pStyle w:val="31"/>
                  </w:pPr>
                </w:p>
              </w:tc>
              <w:tc>
                <w:tcPr>
                  <w:tcW w:w="746" w:type="dxa"/>
                  <w:vMerge w:val="continue"/>
                  <w:vAlign w:val="center"/>
                </w:tcPr>
                <w:p w14:paraId="3077F5C4">
                  <w:pPr>
                    <w:pStyle w:val="31"/>
                  </w:pPr>
                </w:p>
              </w:tc>
              <w:tc>
                <w:tcPr>
                  <w:tcW w:w="1197" w:type="dxa"/>
                  <w:vAlign w:val="center"/>
                </w:tcPr>
                <w:p w14:paraId="051C2238">
                  <w:pPr>
                    <w:pStyle w:val="31"/>
                  </w:pPr>
                  <w:r>
                    <w:rPr>
                      <w:rFonts w:hint="eastAsia"/>
                    </w:rPr>
                    <w:t>标干流量（m</w:t>
                  </w:r>
                  <w:r>
                    <w:rPr>
                      <w:rFonts w:hint="eastAsia"/>
                      <w:vertAlign w:val="superscript"/>
                    </w:rPr>
                    <w:t>3</w:t>
                  </w:r>
                  <w:r>
                    <w:rPr>
                      <w:rFonts w:hint="eastAsia"/>
                    </w:rPr>
                    <w:t>/h）</w:t>
                  </w:r>
                </w:p>
              </w:tc>
              <w:tc>
                <w:tcPr>
                  <w:tcW w:w="817" w:type="dxa"/>
                  <w:vAlign w:val="center"/>
                </w:tcPr>
                <w:p w14:paraId="235972CC">
                  <w:pPr>
                    <w:pStyle w:val="31"/>
                  </w:pPr>
                  <w:r>
                    <w:rPr>
                      <w:rFonts w:hint="eastAsia"/>
                    </w:rPr>
                    <w:t>1444</w:t>
                  </w:r>
                </w:p>
              </w:tc>
              <w:tc>
                <w:tcPr>
                  <w:tcW w:w="827" w:type="dxa"/>
                  <w:vAlign w:val="center"/>
                </w:tcPr>
                <w:p w14:paraId="3995B548">
                  <w:pPr>
                    <w:pStyle w:val="31"/>
                  </w:pPr>
                  <w:r>
                    <w:rPr>
                      <w:rFonts w:hint="eastAsia"/>
                    </w:rPr>
                    <w:t>1190</w:t>
                  </w:r>
                </w:p>
              </w:tc>
              <w:tc>
                <w:tcPr>
                  <w:tcW w:w="1145" w:type="dxa"/>
                  <w:gridSpan w:val="2"/>
                  <w:vAlign w:val="center"/>
                </w:tcPr>
                <w:p w14:paraId="3F585556">
                  <w:pPr>
                    <w:pStyle w:val="31"/>
                  </w:pPr>
                  <w:r>
                    <w:rPr>
                      <w:rFonts w:hint="eastAsia"/>
                    </w:rPr>
                    <w:t>1299</w:t>
                  </w:r>
                </w:p>
              </w:tc>
              <w:tc>
                <w:tcPr>
                  <w:tcW w:w="705" w:type="dxa"/>
                  <w:gridSpan w:val="2"/>
                  <w:vAlign w:val="center"/>
                </w:tcPr>
                <w:p w14:paraId="3ACE9757">
                  <w:pPr>
                    <w:pStyle w:val="31"/>
                  </w:pPr>
                  <w:r>
                    <w:rPr>
                      <w:rFonts w:hint="eastAsia"/>
                    </w:rPr>
                    <w:t>/</w:t>
                  </w:r>
                </w:p>
              </w:tc>
              <w:tc>
                <w:tcPr>
                  <w:tcW w:w="773" w:type="dxa"/>
                  <w:vAlign w:val="center"/>
                </w:tcPr>
                <w:p w14:paraId="2290A8F1">
                  <w:pPr>
                    <w:pStyle w:val="31"/>
                  </w:pPr>
                  <w:r>
                    <w:rPr>
                      <w:rFonts w:hint="eastAsia"/>
                    </w:rPr>
                    <w:t>/</w:t>
                  </w:r>
                </w:p>
              </w:tc>
              <w:tc>
                <w:tcPr>
                  <w:tcW w:w="701" w:type="dxa"/>
                  <w:vAlign w:val="center"/>
                </w:tcPr>
                <w:p w14:paraId="22ADF234">
                  <w:pPr>
                    <w:pStyle w:val="31"/>
                  </w:pPr>
                  <w:r>
                    <w:rPr>
                      <w:rFonts w:hint="eastAsia"/>
                    </w:rPr>
                    <w:t>/</w:t>
                  </w:r>
                </w:p>
              </w:tc>
            </w:tr>
            <w:tr w14:paraId="2673D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353219A2">
                  <w:pPr>
                    <w:pStyle w:val="31"/>
                  </w:pPr>
                </w:p>
              </w:tc>
              <w:tc>
                <w:tcPr>
                  <w:tcW w:w="746" w:type="dxa"/>
                  <w:vMerge w:val="restart"/>
                  <w:vAlign w:val="center"/>
                </w:tcPr>
                <w:p w14:paraId="5E0E34DD">
                  <w:pPr>
                    <w:pStyle w:val="31"/>
                  </w:pPr>
                  <w:r>
                    <w:rPr>
                      <w:rFonts w:hint="eastAsia"/>
                    </w:rPr>
                    <w:t>氮氧化物</w:t>
                  </w:r>
                </w:p>
              </w:tc>
              <w:tc>
                <w:tcPr>
                  <w:tcW w:w="1197" w:type="dxa"/>
                  <w:vAlign w:val="center"/>
                </w:tcPr>
                <w:p w14:paraId="620EFA65">
                  <w:pPr>
                    <w:pStyle w:val="31"/>
                  </w:pPr>
                  <w:r>
                    <w:rPr>
                      <w:rFonts w:hint="eastAsia"/>
                    </w:rPr>
                    <w:t>实测浓度（mg/m</w:t>
                  </w:r>
                  <w:r>
                    <w:rPr>
                      <w:rFonts w:hint="eastAsia"/>
                      <w:vertAlign w:val="superscript"/>
                    </w:rPr>
                    <w:t>3</w:t>
                  </w:r>
                  <w:r>
                    <w:rPr>
                      <w:rFonts w:hint="eastAsia"/>
                    </w:rPr>
                    <w:t>）</w:t>
                  </w:r>
                </w:p>
              </w:tc>
              <w:tc>
                <w:tcPr>
                  <w:tcW w:w="817" w:type="dxa"/>
                  <w:vAlign w:val="center"/>
                </w:tcPr>
                <w:p w14:paraId="73A8D50C">
                  <w:pPr>
                    <w:pStyle w:val="31"/>
                  </w:pPr>
                  <w:r>
                    <w:rPr>
                      <w:rFonts w:hint="eastAsia"/>
                    </w:rPr>
                    <w:t>3</w:t>
                  </w:r>
                </w:p>
              </w:tc>
              <w:tc>
                <w:tcPr>
                  <w:tcW w:w="827" w:type="dxa"/>
                  <w:vAlign w:val="center"/>
                </w:tcPr>
                <w:p w14:paraId="2F021DD4">
                  <w:pPr>
                    <w:pStyle w:val="31"/>
                  </w:pPr>
                  <w:r>
                    <w:rPr>
                      <w:rFonts w:hint="eastAsia"/>
                    </w:rPr>
                    <w:t>8</w:t>
                  </w:r>
                </w:p>
              </w:tc>
              <w:tc>
                <w:tcPr>
                  <w:tcW w:w="1145" w:type="dxa"/>
                  <w:gridSpan w:val="2"/>
                  <w:vAlign w:val="center"/>
                </w:tcPr>
                <w:p w14:paraId="7F3F1A37">
                  <w:pPr>
                    <w:pStyle w:val="31"/>
                  </w:pPr>
                  <w:r>
                    <w:rPr>
                      <w:rFonts w:hint="eastAsia"/>
                    </w:rPr>
                    <w:t>4</w:t>
                  </w:r>
                </w:p>
              </w:tc>
              <w:tc>
                <w:tcPr>
                  <w:tcW w:w="705" w:type="dxa"/>
                  <w:gridSpan w:val="2"/>
                  <w:vAlign w:val="center"/>
                </w:tcPr>
                <w:p w14:paraId="32DDA5C5">
                  <w:pPr>
                    <w:pStyle w:val="31"/>
                  </w:pPr>
                  <w:r>
                    <w:rPr>
                      <w:rFonts w:hint="eastAsia"/>
                    </w:rPr>
                    <w:t>5</w:t>
                  </w:r>
                </w:p>
              </w:tc>
              <w:tc>
                <w:tcPr>
                  <w:tcW w:w="773" w:type="dxa"/>
                  <w:vAlign w:val="center"/>
                </w:tcPr>
                <w:p w14:paraId="7C2D3EB8">
                  <w:pPr>
                    <w:pStyle w:val="31"/>
                  </w:pPr>
                  <w:r>
                    <w:rPr>
                      <w:rFonts w:hint="eastAsia"/>
                    </w:rPr>
                    <w:t>100</w:t>
                  </w:r>
                </w:p>
              </w:tc>
              <w:tc>
                <w:tcPr>
                  <w:tcW w:w="701" w:type="dxa"/>
                  <w:vAlign w:val="center"/>
                </w:tcPr>
                <w:p w14:paraId="6ECC15F9">
                  <w:pPr>
                    <w:pStyle w:val="31"/>
                  </w:pPr>
                  <w:r>
                    <w:rPr>
                      <w:rFonts w:hint="eastAsia"/>
                    </w:rPr>
                    <w:t>达标</w:t>
                  </w:r>
                </w:p>
              </w:tc>
            </w:tr>
            <w:tr w14:paraId="33853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7788EB9">
                  <w:pPr>
                    <w:pStyle w:val="31"/>
                  </w:pPr>
                </w:p>
              </w:tc>
              <w:tc>
                <w:tcPr>
                  <w:tcW w:w="746" w:type="dxa"/>
                  <w:vMerge w:val="continue"/>
                  <w:vAlign w:val="center"/>
                </w:tcPr>
                <w:p w14:paraId="5708071A">
                  <w:pPr>
                    <w:pStyle w:val="31"/>
                  </w:pPr>
                </w:p>
              </w:tc>
              <w:tc>
                <w:tcPr>
                  <w:tcW w:w="1197" w:type="dxa"/>
                  <w:vAlign w:val="center"/>
                </w:tcPr>
                <w:p w14:paraId="6A055D9D">
                  <w:pPr>
                    <w:pStyle w:val="31"/>
                  </w:pPr>
                  <w:r>
                    <w:rPr>
                      <w:rFonts w:hint="eastAsia"/>
                    </w:rPr>
                    <w:t>排放速率（kg/h）</w:t>
                  </w:r>
                </w:p>
              </w:tc>
              <w:tc>
                <w:tcPr>
                  <w:tcW w:w="817" w:type="dxa"/>
                  <w:vAlign w:val="center"/>
                </w:tcPr>
                <w:p w14:paraId="6AE542D3">
                  <w:pPr>
                    <w:pStyle w:val="31"/>
                  </w:pPr>
                  <w:r>
                    <w:rPr>
                      <w:rFonts w:hint="eastAsia"/>
                    </w:rPr>
                    <w:t>0.004</w:t>
                  </w:r>
                </w:p>
              </w:tc>
              <w:tc>
                <w:tcPr>
                  <w:tcW w:w="827" w:type="dxa"/>
                  <w:vAlign w:val="center"/>
                </w:tcPr>
                <w:p w14:paraId="78417CFA">
                  <w:pPr>
                    <w:pStyle w:val="31"/>
                  </w:pPr>
                  <w:r>
                    <w:rPr>
                      <w:rFonts w:hint="eastAsia"/>
                    </w:rPr>
                    <w:t>0.010</w:t>
                  </w:r>
                </w:p>
              </w:tc>
              <w:tc>
                <w:tcPr>
                  <w:tcW w:w="1145" w:type="dxa"/>
                  <w:gridSpan w:val="2"/>
                  <w:vAlign w:val="center"/>
                </w:tcPr>
                <w:p w14:paraId="03648B6B">
                  <w:pPr>
                    <w:pStyle w:val="31"/>
                  </w:pPr>
                  <w:r>
                    <w:rPr>
                      <w:rFonts w:hint="eastAsia"/>
                    </w:rPr>
                    <w:t>0.005</w:t>
                  </w:r>
                </w:p>
              </w:tc>
              <w:tc>
                <w:tcPr>
                  <w:tcW w:w="705" w:type="dxa"/>
                  <w:gridSpan w:val="2"/>
                  <w:vAlign w:val="center"/>
                </w:tcPr>
                <w:p w14:paraId="43454071">
                  <w:pPr>
                    <w:pStyle w:val="31"/>
                  </w:pPr>
                  <w:r>
                    <w:rPr>
                      <w:rFonts w:hint="eastAsia"/>
                    </w:rPr>
                    <w:t>0.006</w:t>
                  </w:r>
                </w:p>
              </w:tc>
              <w:tc>
                <w:tcPr>
                  <w:tcW w:w="773" w:type="dxa"/>
                  <w:vAlign w:val="center"/>
                </w:tcPr>
                <w:p w14:paraId="52C60E35">
                  <w:pPr>
                    <w:pStyle w:val="31"/>
                  </w:pPr>
                  <w:r>
                    <w:rPr>
                      <w:rFonts w:hint="eastAsia"/>
                    </w:rPr>
                    <w:t>/</w:t>
                  </w:r>
                </w:p>
              </w:tc>
              <w:tc>
                <w:tcPr>
                  <w:tcW w:w="701" w:type="dxa"/>
                  <w:vAlign w:val="center"/>
                </w:tcPr>
                <w:p w14:paraId="131BFB52">
                  <w:pPr>
                    <w:pStyle w:val="31"/>
                  </w:pPr>
                  <w:r>
                    <w:rPr>
                      <w:rFonts w:hint="eastAsia"/>
                    </w:rPr>
                    <w:t>/</w:t>
                  </w:r>
                </w:p>
              </w:tc>
            </w:tr>
            <w:tr w14:paraId="1FC25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11"/>
                  <w:vAlign w:val="center"/>
                </w:tcPr>
                <w:p w14:paraId="103015D5">
                  <w:pPr>
                    <w:pStyle w:val="31"/>
                    <w:jc w:val="both"/>
                  </w:pPr>
                  <w:r>
                    <w:rPr>
                      <w:rFonts w:hint="eastAsia"/>
                    </w:rPr>
                    <w:t>备注：执行《无机化学工业污染物排放标准》（GB 31573-2015）表4中限值。</w:t>
                  </w:r>
                </w:p>
              </w:tc>
            </w:tr>
            <w:tr w14:paraId="54C8D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restart"/>
                  <w:vAlign w:val="center"/>
                </w:tcPr>
                <w:p w14:paraId="43DA341E">
                  <w:pPr>
                    <w:pStyle w:val="31"/>
                  </w:pPr>
                  <w:r>
                    <w:rPr>
                      <w:rFonts w:hint="eastAsia"/>
                    </w:rPr>
                    <w:t>检测点位</w:t>
                  </w:r>
                </w:p>
              </w:tc>
              <w:tc>
                <w:tcPr>
                  <w:tcW w:w="1943" w:type="dxa"/>
                  <w:gridSpan w:val="2"/>
                  <w:vMerge w:val="restart"/>
                  <w:vAlign w:val="center"/>
                </w:tcPr>
                <w:p w14:paraId="2CA7A292">
                  <w:pPr>
                    <w:pStyle w:val="31"/>
                  </w:pPr>
                  <w:r>
                    <w:rPr>
                      <w:rFonts w:hint="eastAsia"/>
                    </w:rPr>
                    <w:t>检测项目</w:t>
                  </w:r>
                </w:p>
              </w:tc>
              <w:tc>
                <w:tcPr>
                  <w:tcW w:w="4968" w:type="dxa"/>
                  <w:gridSpan w:val="8"/>
                  <w:vAlign w:val="center"/>
                </w:tcPr>
                <w:p w14:paraId="14B73DC1">
                  <w:pPr>
                    <w:pStyle w:val="31"/>
                  </w:pPr>
                  <w:r>
                    <w:rPr>
                      <w:rFonts w:hint="eastAsia"/>
                    </w:rPr>
                    <w:t>采用时间/频次/结果</w:t>
                  </w:r>
                </w:p>
              </w:tc>
            </w:tr>
            <w:tr w14:paraId="20712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38F195EE">
                  <w:pPr>
                    <w:pStyle w:val="31"/>
                  </w:pPr>
                </w:p>
              </w:tc>
              <w:tc>
                <w:tcPr>
                  <w:tcW w:w="1943" w:type="dxa"/>
                  <w:gridSpan w:val="2"/>
                  <w:vMerge w:val="continue"/>
                  <w:vAlign w:val="center"/>
                </w:tcPr>
                <w:p w14:paraId="68A0C7EE">
                  <w:pPr>
                    <w:pStyle w:val="31"/>
                  </w:pPr>
                </w:p>
              </w:tc>
              <w:tc>
                <w:tcPr>
                  <w:tcW w:w="4968" w:type="dxa"/>
                  <w:gridSpan w:val="8"/>
                  <w:vAlign w:val="center"/>
                </w:tcPr>
                <w:p w14:paraId="21464927">
                  <w:pPr>
                    <w:pStyle w:val="31"/>
                  </w:pPr>
                  <w:r>
                    <w:rPr>
                      <w:rFonts w:hint="eastAsia"/>
                    </w:rPr>
                    <w:t>2025年9月16日</w:t>
                  </w:r>
                </w:p>
              </w:tc>
            </w:tr>
            <w:tr w14:paraId="0E54E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F2D7DDF">
                  <w:pPr>
                    <w:pStyle w:val="31"/>
                  </w:pPr>
                </w:p>
              </w:tc>
              <w:tc>
                <w:tcPr>
                  <w:tcW w:w="1943" w:type="dxa"/>
                  <w:gridSpan w:val="2"/>
                  <w:vMerge w:val="continue"/>
                  <w:vAlign w:val="center"/>
                </w:tcPr>
                <w:p w14:paraId="37F28576">
                  <w:pPr>
                    <w:pStyle w:val="31"/>
                  </w:pPr>
                </w:p>
              </w:tc>
              <w:tc>
                <w:tcPr>
                  <w:tcW w:w="817" w:type="dxa"/>
                  <w:vAlign w:val="center"/>
                </w:tcPr>
                <w:p w14:paraId="6DF6C76C">
                  <w:pPr>
                    <w:pStyle w:val="31"/>
                  </w:pPr>
                  <w:r>
                    <w:rPr>
                      <w:rFonts w:hint="eastAsia"/>
                    </w:rPr>
                    <w:t>第一次</w:t>
                  </w:r>
                </w:p>
              </w:tc>
              <w:tc>
                <w:tcPr>
                  <w:tcW w:w="827" w:type="dxa"/>
                </w:tcPr>
                <w:p w14:paraId="2F4D65FC">
                  <w:pPr>
                    <w:pStyle w:val="31"/>
                  </w:pPr>
                  <w:r>
                    <w:rPr>
                      <w:rFonts w:hint="eastAsia"/>
                    </w:rPr>
                    <w:t>第二次</w:t>
                  </w:r>
                </w:p>
              </w:tc>
              <w:tc>
                <w:tcPr>
                  <w:tcW w:w="1145" w:type="dxa"/>
                  <w:gridSpan w:val="2"/>
                </w:tcPr>
                <w:p w14:paraId="474E2FD1">
                  <w:pPr>
                    <w:pStyle w:val="31"/>
                  </w:pPr>
                  <w:r>
                    <w:rPr>
                      <w:rFonts w:hint="eastAsia"/>
                    </w:rPr>
                    <w:t>第三次</w:t>
                  </w:r>
                </w:p>
              </w:tc>
              <w:tc>
                <w:tcPr>
                  <w:tcW w:w="705" w:type="dxa"/>
                  <w:gridSpan w:val="2"/>
                  <w:vAlign w:val="center"/>
                </w:tcPr>
                <w:p w14:paraId="1D8D3267">
                  <w:pPr>
                    <w:pStyle w:val="31"/>
                  </w:pPr>
                  <w:r>
                    <w:rPr>
                      <w:rFonts w:hint="eastAsia"/>
                    </w:rPr>
                    <w:t>测定均值</w:t>
                  </w:r>
                </w:p>
              </w:tc>
              <w:tc>
                <w:tcPr>
                  <w:tcW w:w="773" w:type="dxa"/>
                  <w:vAlign w:val="center"/>
                </w:tcPr>
                <w:p w14:paraId="4CD36C37">
                  <w:pPr>
                    <w:pStyle w:val="31"/>
                  </w:pPr>
                  <w:r>
                    <w:rPr>
                      <w:rFonts w:hint="eastAsia"/>
                    </w:rPr>
                    <w:t>排放限值</w:t>
                  </w:r>
                </w:p>
              </w:tc>
              <w:tc>
                <w:tcPr>
                  <w:tcW w:w="701" w:type="dxa"/>
                  <w:vAlign w:val="center"/>
                </w:tcPr>
                <w:p w14:paraId="65EB48CE">
                  <w:pPr>
                    <w:pStyle w:val="31"/>
                  </w:pPr>
                  <w:r>
                    <w:rPr>
                      <w:rFonts w:hint="eastAsia"/>
                    </w:rPr>
                    <w:t>是否达标</w:t>
                  </w:r>
                </w:p>
              </w:tc>
            </w:tr>
            <w:tr w14:paraId="1D42F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restart"/>
                  <w:vAlign w:val="center"/>
                </w:tcPr>
                <w:p w14:paraId="69BA98D4">
                  <w:pPr>
                    <w:pStyle w:val="31"/>
                  </w:pPr>
                  <w:r>
                    <w:rPr>
                      <w:rFonts w:hint="eastAsia"/>
                    </w:rPr>
                    <w:t>6#：DA006废气处理排气筒</w:t>
                  </w:r>
                </w:p>
              </w:tc>
              <w:tc>
                <w:tcPr>
                  <w:tcW w:w="746" w:type="dxa"/>
                  <w:vMerge w:val="restart"/>
                  <w:vAlign w:val="center"/>
                </w:tcPr>
                <w:p w14:paraId="3685E0E5">
                  <w:pPr>
                    <w:pStyle w:val="31"/>
                  </w:pPr>
                  <w:r>
                    <w:rPr>
                      <w:rFonts w:hint="eastAsia"/>
                    </w:rPr>
                    <w:t>排气筒参数</w:t>
                  </w:r>
                </w:p>
              </w:tc>
              <w:tc>
                <w:tcPr>
                  <w:tcW w:w="1197" w:type="dxa"/>
                  <w:vAlign w:val="center"/>
                </w:tcPr>
                <w:p w14:paraId="49118FE7">
                  <w:pPr>
                    <w:pStyle w:val="31"/>
                  </w:pPr>
                  <w:r>
                    <w:rPr>
                      <w:rFonts w:hint="eastAsia"/>
                    </w:rPr>
                    <w:t>高度（m）</w:t>
                  </w:r>
                </w:p>
              </w:tc>
              <w:tc>
                <w:tcPr>
                  <w:tcW w:w="2789" w:type="dxa"/>
                  <w:gridSpan w:val="4"/>
                  <w:vAlign w:val="center"/>
                </w:tcPr>
                <w:p w14:paraId="461B8FF0">
                  <w:pPr>
                    <w:pStyle w:val="31"/>
                  </w:pPr>
                  <w:r>
                    <w:rPr>
                      <w:rFonts w:hint="eastAsia"/>
                    </w:rPr>
                    <w:t>25</w:t>
                  </w:r>
                </w:p>
              </w:tc>
              <w:tc>
                <w:tcPr>
                  <w:tcW w:w="705" w:type="dxa"/>
                  <w:gridSpan w:val="2"/>
                  <w:vAlign w:val="center"/>
                </w:tcPr>
                <w:p w14:paraId="2A6DB737">
                  <w:pPr>
                    <w:pStyle w:val="31"/>
                  </w:pPr>
                  <w:r>
                    <w:rPr>
                      <w:rFonts w:hint="eastAsia"/>
                    </w:rPr>
                    <w:t>/</w:t>
                  </w:r>
                </w:p>
              </w:tc>
              <w:tc>
                <w:tcPr>
                  <w:tcW w:w="773" w:type="dxa"/>
                  <w:vAlign w:val="center"/>
                </w:tcPr>
                <w:p w14:paraId="4E1A8854">
                  <w:pPr>
                    <w:pStyle w:val="31"/>
                  </w:pPr>
                  <w:r>
                    <w:rPr>
                      <w:rFonts w:hint="eastAsia"/>
                    </w:rPr>
                    <w:t>/</w:t>
                  </w:r>
                </w:p>
              </w:tc>
              <w:tc>
                <w:tcPr>
                  <w:tcW w:w="701" w:type="dxa"/>
                  <w:vAlign w:val="center"/>
                </w:tcPr>
                <w:p w14:paraId="6AECE610">
                  <w:pPr>
                    <w:pStyle w:val="31"/>
                  </w:pPr>
                  <w:r>
                    <w:rPr>
                      <w:rFonts w:hint="eastAsia"/>
                    </w:rPr>
                    <w:t>/</w:t>
                  </w:r>
                </w:p>
              </w:tc>
            </w:tr>
            <w:tr w14:paraId="71C3D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CC04D64">
                  <w:pPr>
                    <w:pStyle w:val="31"/>
                  </w:pPr>
                </w:p>
              </w:tc>
              <w:tc>
                <w:tcPr>
                  <w:tcW w:w="746" w:type="dxa"/>
                  <w:vMerge w:val="continue"/>
                  <w:vAlign w:val="center"/>
                </w:tcPr>
                <w:p w14:paraId="6865C25A">
                  <w:pPr>
                    <w:pStyle w:val="31"/>
                  </w:pPr>
                </w:p>
              </w:tc>
              <w:tc>
                <w:tcPr>
                  <w:tcW w:w="1197" w:type="dxa"/>
                  <w:vAlign w:val="center"/>
                </w:tcPr>
                <w:p w14:paraId="22DDEC69">
                  <w:pPr>
                    <w:pStyle w:val="31"/>
                  </w:pPr>
                  <w:r>
                    <w:rPr>
                      <w:rFonts w:hint="eastAsia"/>
                    </w:rPr>
                    <w:t>烟道尺寸（m）</w:t>
                  </w:r>
                </w:p>
              </w:tc>
              <w:tc>
                <w:tcPr>
                  <w:tcW w:w="2789" w:type="dxa"/>
                  <w:gridSpan w:val="4"/>
                  <w:vAlign w:val="center"/>
                </w:tcPr>
                <w:p w14:paraId="673CE1B4">
                  <w:pPr>
                    <w:pStyle w:val="31"/>
                  </w:pPr>
                  <w:r>
                    <w:rPr>
                      <w:rFonts w:hint="eastAsia" w:cs="Times New Roman"/>
                    </w:rPr>
                    <w:t>Φ</w:t>
                  </w:r>
                  <w:r>
                    <w:rPr>
                      <w:rFonts w:hint="eastAsia"/>
                    </w:rPr>
                    <w:t>0.40</w:t>
                  </w:r>
                </w:p>
              </w:tc>
              <w:tc>
                <w:tcPr>
                  <w:tcW w:w="705" w:type="dxa"/>
                  <w:gridSpan w:val="2"/>
                  <w:vAlign w:val="center"/>
                </w:tcPr>
                <w:p w14:paraId="25ABA2D0">
                  <w:pPr>
                    <w:pStyle w:val="31"/>
                  </w:pPr>
                  <w:r>
                    <w:rPr>
                      <w:rFonts w:hint="eastAsia"/>
                    </w:rPr>
                    <w:t>/</w:t>
                  </w:r>
                </w:p>
              </w:tc>
              <w:tc>
                <w:tcPr>
                  <w:tcW w:w="773" w:type="dxa"/>
                  <w:vAlign w:val="center"/>
                </w:tcPr>
                <w:p w14:paraId="4491D908">
                  <w:pPr>
                    <w:pStyle w:val="31"/>
                  </w:pPr>
                  <w:r>
                    <w:rPr>
                      <w:rFonts w:hint="eastAsia"/>
                    </w:rPr>
                    <w:t>/</w:t>
                  </w:r>
                </w:p>
              </w:tc>
              <w:tc>
                <w:tcPr>
                  <w:tcW w:w="701" w:type="dxa"/>
                  <w:vAlign w:val="center"/>
                </w:tcPr>
                <w:p w14:paraId="2A3FEF16">
                  <w:pPr>
                    <w:pStyle w:val="31"/>
                  </w:pPr>
                  <w:r>
                    <w:rPr>
                      <w:rFonts w:hint="eastAsia"/>
                    </w:rPr>
                    <w:t>/</w:t>
                  </w:r>
                </w:p>
              </w:tc>
            </w:tr>
            <w:tr w14:paraId="35C8F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011D6F62">
                  <w:pPr>
                    <w:pStyle w:val="31"/>
                  </w:pPr>
                </w:p>
              </w:tc>
              <w:tc>
                <w:tcPr>
                  <w:tcW w:w="746" w:type="dxa"/>
                  <w:vMerge w:val="restart"/>
                  <w:vAlign w:val="center"/>
                </w:tcPr>
                <w:p w14:paraId="6146A07F">
                  <w:pPr>
                    <w:pStyle w:val="31"/>
                  </w:pPr>
                  <w:r>
                    <w:rPr>
                      <w:rFonts w:hint="eastAsia"/>
                    </w:rPr>
                    <w:t>排气参数</w:t>
                  </w:r>
                </w:p>
              </w:tc>
              <w:tc>
                <w:tcPr>
                  <w:tcW w:w="1197" w:type="dxa"/>
                  <w:vAlign w:val="center"/>
                </w:tcPr>
                <w:p w14:paraId="6D88142F">
                  <w:pPr>
                    <w:pStyle w:val="31"/>
                  </w:pPr>
                  <w:r>
                    <w:rPr>
                      <w:rFonts w:hint="eastAsia"/>
                    </w:rPr>
                    <w:t>流速（m/s）</w:t>
                  </w:r>
                </w:p>
              </w:tc>
              <w:tc>
                <w:tcPr>
                  <w:tcW w:w="817" w:type="dxa"/>
                  <w:vAlign w:val="center"/>
                </w:tcPr>
                <w:p w14:paraId="187B3188">
                  <w:pPr>
                    <w:pStyle w:val="31"/>
                  </w:pPr>
                  <w:r>
                    <w:rPr>
                      <w:rFonts w:hint="eastAsia"/>
                    </w:rPr>
                    <w:t>5.0</w:t>
                  </w:r>
                </w:p>
              </w:tc>
              <w:tc>
                <w:tcPr>
                  <w:tcW w:w="827" w:type="dxa"/>
                  <w:vAlign w:val="center"/>
                </w:tcPr>
                <w:p w14:paraId="4927FBF5">
                  <w:pPr>
                    <w:pStyle w:val="31"/>
                  </w:pPr>
                  <w:r>
                    <w:rPr>
                      <w:rFonts w:hint="eastAsia"/>
                    </w:rPr>
                    <w:t>4.6</w:t>
                  </w:r>
                </w:p>
              </w:tc>
              <w:tc>
                <w:tcPr>
                  <w:tcW w:w="1145" w:type="dxa"/>
                  <w:gridSpan w:val="2"/>
                  <w:vAlign w:val="center"/>
                </w:tcPr>
                <w:p w14:paraId="1DF9BFC5">
                  <w:pPr>
                    <w:pStyle w:val="31"/>
                  </w:pPr>
                  <w:r>
                    <w:rPr>
                      <w:rFonts w:hint="eastAsia"/>
                    </w:rPr>
                    <w:t>4.8</w:t>
                  </w:r>
                </w:p>
              </w:tc>
              <w:tc>
                <w:tcPr>
                  <w:tcW w:w="705" w:type="dxa"/>
                  <w:gridSpan w:val="2"/>
                  <w:vAlign w:val="center"/>
                </w:tcPr>
                <w:p w14:paraId="113EB346">
                  <w:pPr>
                    <w:pStyle w:val="31"/>
                  </w:pPr>
                  <w:r>
                    <w:rPr>
                      <w:rFonts w:hint="eastAsia"/>
                    </w:rPr>
                    <w:t>/</w:t>
                  </w:r>
                </w:p>
              </w:tc>
              <w:tc>
                <w:tcPr>
                  <w:tcW w:w="773" w:type="dxa"/>
                  <w:vAlign w:val="center"/>
                </w:tcPr>
                <w:p w14:paraId="2D703B94">
                  <w:pPr>
                    <w:pStyle w:val="31"/>
                  </w:pPr>
                  <w:r>
                    <w:rPr>
                      <w:rFonts w:hint="eastAsia"/>
                    </w:rPr>
                    <w:t>/</w:t>
                  </w:r>
                </w:p>
              </w:tc>
              <w:tc>
                <w:tcPr>
                  <w:tcW w:w="701" w:type="dxa"/>
                  <w:vAlign w:val="center"/>
                </w:tcPr>
                <w:p w14:paraId="45AA6A9E">
                  <w:pPr>
                    <w:pStyle w:val="31"/>
                  </w:pPr>
                  <w:r>
                    <w:rPr>
                      <w:rFonts w:hint="eastAsia"/>
                    </w:rPr>
                    <w:t>/</w:t>
                  </w:r>
                </w:p>
              </w:tc>
            </w:tr>
            <w:tr w14:paraId="3FCC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7ADEED10">
                  <w:pPr>
                    <w:pStyle w:val="31"/>
                  </w:pPr>
                </w:p>
              </w:tc>
              <w:tc>
                <w:tcPr>
                  <w:tcW w:w="746" w:type="dxa"/>
                  <w:vMerge w:val="continue"/>
                  <w:vAlign w:val="center"/>
                </w:tcPr>
                <w:p w14:paraId="5539842F">
                  <w:pPr>
                    <w:pStyle w:val="31"/>
                  </w:pPr>
                </w:p>
              </w:tc>
              <w:tc>
                <w:tcPr>
                  <w:tcW w:w="1197" w:type="dxa"/>
                  <w:vAlign w:val="center"/>
                </w:tcPr>
                <w:p w14:paraId="1A90E534">
                  <w:pPr>
                    <w:pStyle w:val="31"/>
                  </w:pPr>
                  <w:r>
                    <w:rPr>
                      <w:rFonts w:hint="eastAsia"/>
                    </w:rPr>
                    <w:t>温度（℃）</w:t>
                  </w:r>
                </w:p>
              </w:tc>
              <w:tc>
                <w:tcPr>
                  <w:tcW w:w="817" w:type="dxa"/>
                  <w:vAlign w:val="center"/>
                </w:tcPr>
                <w:p w14:paraId="43B5C578">
                  <w:pPr>
                    <w:pStyle w:val="31"/>
                  </w:pPr>
                  <w:r>
                    <w:rPr>
                      <w:rFonts w:hint="eastAsia"/>
                    </w:rPr>
                    <w:t>32.5</w:t>
                  </w:r>
                </w:p>
              </w:tc>
              <w:tc>
                <w:tcPr>
                  <w:tcW w:w="827" w:type="dxa"/>
                  <w:vAlign w:val="center"/>
                </w:tcPr>
                <w:p w14:paraId="2F6574AC">
                  <w:pPr>
                    <w:pStyle w:val="31"/>
                  </w:pPr>
                  <w:r>
                    <w:rPr>
                      <w:rFonts w:hint="eastAsia"/>
                    </w:rPr>
                    <w:t>30.2</w:t>
                  </w:r>
                </w:p>
              </w:tc>
              <w:tc>
                <w:tcPr>
                  <w:tcW w:w="1145" w:type="dxa"/>
                  <w:gridSpan w:val="2"/>
                  <w:vAlign w:val="center"/>
                </w:tcPr>
                <w:p w14:paraId="6239A96C">
                  <w:pPr>
                    <w:pStyle w:val="31"/>
                  </w:pPr>
                  <w:r>
                    <w:rPr>
                      <w:rFonts w:hint="eastAsia"/>
                    </w:rPr>
                    <w:t>31.4</w:t>
                  </w:r>
                </w:p>
              </w:tc>
              <w:tc>
                <w:tcPr>
                  <w:tcW w:w="705" w:type="dxa"/>
                  <w:gridSpan w:val="2"/>
                  <w:vAlign w:val="center"/>
                </w:tcPr>
                <w:p w14:paraId="59258440">
                  <w:pPr>
                    <w:pStyle w:val="31"/>
                  </w:pPr>
                  <w:r>
                    <w:rPr>
                      <w:rFonts w:hint="eastAsia"/>
                    </w:rPr>
                    <w:t>/</w:t>
                  </w:r>
                </w:p>
              </w:tc>
              <w:tc>
                <w:tcPr>
                  <w:tcW w:w="773" w:type="dxa"/>
                  <w:vAlign w:val="center"/>
                </w:tcPr>
                <w:p w14:paraId="0F4F7A4C">
                  <w:pPr>
                    <w:pStyle w:val="31"/>
                  </w:pPr>
                  <w:r>
                    <w:rPr>
                      <w:rFonts w:hint="eastAsia"/>
                    </w:rPr>
                    <w:t>/</w:t>
                  </w:r>
                </w:p>
              </w:tc>
              <w:tc>
                <w:tcPr>
                  <w:tcW w:w="701" w:type="dxa"/>
                  <w:vAlign w:val="center"/>
                </w:tcPr>
                <w:p w14:paraId="7713706D">
                  <w:pPr>
                    <w:pStyle w:val="31"/>
                  </w:pPr>
                  <w:r>
                    <w:rPr>
                      <w:rFonts w:hint="eastAsia"/>
                    </w:rPr>
                    <w:t>/</w:t>
                  </w:r>
                </w:p>
              </w:tc>
            </w:tr>
            <w:tr w14:paraId="51A1E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3505D66F">
                  <w:pPr>
                    <w:pStyle w:val="31"/>
                  </w:pPr>
                </w:p>
              </w:tc>
              <w:tc>
                <w:tcPr>
                  <w:tcW w:w="746" w:type="dxa"/>
                  <w:vMerge w:val="continue"/>
                  <w:vAlign w:val="center"/>
                </w:tcPr>
                <w:p w14:paraId="3C002CE7">
                  <w:pPr>
                    <w:pStyle w:val="31"/>
                  </w:pPr>
                </w:p>
              </w:tc>
              <w:tc>
                <w:tcPr>
                  <w:tcW w:w="1197" w:type="dxa"/>
                  <w:vAlign w:val="center"/>
                </w:tcPr>
                <w:p w14:paraId="6DC765D1">
                  <w:pPr>
                    <w:pStyle w:val="31"/>
                  </w:pPr>
                  <w:r>
                    <w:rPr>
                      <w:rFonts w:hint="eastAsia"/>
                    </w:rPr>
                    <w:t>含氧量（%）</w:t>
                  </w:r>
                </w:p>
              </w:tc>
              <w:tc>
                <w:tcPr>
                  <w:tcW w:w="817" w:type="dxa"/>
                  <w:vAlign w:val="center"/>
                </w:tcPr>
                <w:p w14:paraId="159A0335">
                  <w:pPr>
                    <w:pStyle w:val="31"/>
                  </w:pPr>
                  <w:r>
                    <w:rPr>
                      <w:rFonts w:hint="eastAsia"/>
                    </w:rPr>
                    <w:t>20.6</w:t>
                  </w:r>
                </w:p>
              </w:tc>
              <w:tc>
                <w:tcPr>
                  <w:tcW w:w="827" w:type="dxa"/>
                  <w:vAlign w:val="center"/>
                </w:tcPr>
                <w:p w14:paraId="5079BA88">
                  <w:pPr>
                    <w:pStyle w:val="31"/>
                  </w:pPr>
                  <w:r>
                    <w:rPr>
                      <w:rFonts w:hint="eastAsia"/>
                    </w:rPr>
                    <w:t>20.6</w:t>
                  </w:r>
                </w:p>
              </w:tc>
              <w:tc>
                <w:tcPr>
                  <w:tcW w:w="1145" w:type="dxa"/>
                  <w:gridSpan w:val="2"/>
                  <w:vAlign w:val="center"/>
                </w:tcPr>
                <w:p w14:paraId="68F5C8AC">
                  <w:pPr>
                    <w:pStyle w:val="31"/>
                  </w:pPr>
                  <w:r>
                    <w:rPr>
                      <w:rFonts w:hint="eastAsia"/>
                    </w:rPr>
                    <w:t>20.6</w:t>
                  </w:r>
                </w:p>
              </w:tc>
              <w:tc>
                <w:tcPr>
                  <w:tcW w:w="705" w:type="dxa"/>
                  <w:gridSpan w:val="2"/>
                  <w:vAlign w:val="center"/>
                </w:tcPr>
                <w:p w14:paraId="38206373">
                  <w:pPr>
                    <w:pStyle w:val="31"/>
                  </w:pPr>
                  <w:r>
                    <w:rPr>
                      <w:rFonts w:hint="eastAsia"/>
                    </w:rPr>
                    <w:t>/</w:t>
                  </w:r>
                </w:p>
              </w:tc>
              <w:tc>
                <w:tcPr>
                  <w:tcW w:w="773" w:type="dxa"/>
                  <w:vAlign w:val="center"/>
                </w:tcPr>
                <w:p w14:paraId="4D93FB02">
                  <w:pPr>
                    <w:pStyle w:val="31"/>
                  </w:pPr>
                  <w:r>
                    <w:rPr>
                      <w:rFonts w:hint="eastAsia"/>
                    </w:rPr>
                    <w:t>/</w:t>
                  </w:r>
                </w:p>
              </w:tc>
              <w:tc>
                <w:tcPr>
                  <w:tcW w:w="701" w:type="dxa"/>
                  <w:vAlign w:val="center"/>
                </w:tcPr>
                <w:p w14:paraId="41115976">
                  <w:pPr>
                    <w:pStyle w:val="31"/>
                  </w:pPr>
                  <w:r>
                    <w:rPr>
                      <w:rFonts w:hint="eastAsia"/>
                    </w:rPr>
                    <w:t>/</w:t>
                  </w:r>
                </w:p>
              </w:tc>
            </w:tr>
            <w:tr w14:paraId="3CD06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4B194B09">
                  <w:pPr>
                    <w:pStyle w:val="31"/>
                  </w:pPr>
                </w:p>
              </w:tc>
              <w:tc>
                <w:tcPr>
                  <w:tcW w:w="746" w:type="dxa"/>
                  <w:vMerge w:val="continue"/>
                  <w:vAlign w:val="center"/>
                </w:tcPr>
                <w:p w14:paraId="246079FA">
                  <w:pPr>
                    <w:pStyle w:val="31"/>
                  </w:pPr>
                </w:p>
              </w:tc>
              <w:tc>
                <w:tcPr>
                  <w:tcW w:w="1197" w:type="dxa"/>
                  <w:vAlign w:val="center"/>
                </w:tcPr>
                <w:p w14:paraId="24344044">
                  <w:pPr>
                    <w:pStyle w:val="31"/>
                  </w:pPr>
                  <w:r>
                    <w:rPr>
                      <w:rFonts w:hint="eastAsia"/>
                    </w:rPr>
                    <w:t>标干流量（m</w:t>
                  </w:r>
                  <w:r>
                    <w:rPr>
                      <w:rFonts w:hint="eastAsia"/>
                      <w:vertAlign w:val="superscript"/>
                    </w:rPr>
                    <w:t>3</w:t>
                  </w:r>
                  <w:r>
                    <w:rPr>
                      <w:rFonts w:hint="eastAsia"/>
                    </w:rPr>
                    <w:t>/h）</w:t>
                  </w:r>
                </w:p>
              </w:tc>
              <w:tc>
                <w:tcPr>
                  <w:tcW w:w="817" w:type="dxa"/>
                  <w:vAlign w:val="center"/>
                </w:tcPr>
                <w:p w14:paraId="03923F62">
                  <w:pPr>
                    <w:pStyle w:val="31"/>
                  </w:pPr>
                  <w:r>
                    <w:rPr>
                      <w:rFonts w:hint="eastAsia"/>
                    </w:rPr>
                    <w:t>1850</w:t>
                  </w:r>
                </w:p>
              </w:tc>
              <w:tc>
                <w:tcPr>
                  <w:tcW w:w="827" w:type="dxa"/>
                  <w:vAlign w:val="center"/>
                </w:tcPr>
                <w:p w14:paraId="1C963B71">
                  <w:pPr>
                    <w:pStyle w:val="31"/>
                  </w:pPr>
                  <w:r>
                    <w:rPr>
                      <w:rFonts w:hint="eastAsia"/>
                    </w:rPr>
                    <w:t>1715</w:t>
                  </w:r>
                </w:p>
              </w:tc>
              <w:tc>
                <w:tcPr>
                  <w:tcW w:w="1145" w:type="dxa"/>
                  <w:gridSpan w:val="2"/>
                  <w:vAlign w:val="center"/>
                </w:tcPr>
                <w:p w14:paraId="4A73114D">
                  <w:pPr>
                    <w:pStyle w:val="31"/>
                  </w:pPr>
                  <w:r>
                    <w:rPr>
                      <w:rFonts w:hint="eastAsia"/>
                    </w:rPr>
                    <w:t>1783</w:t>
                  </w:r>
                </w:p>
              </w:tc>
              <w:tc>
                <w:tcPr>
                  <w:tcW w:w="705" w:type="dxa"/>
                  <w:gridSpan w:val="2"/>
                  <w:vAlign w:val="center"/>
                </w:tcPr>
                <w:p w14:paraId="3B6B9A1A">
                  <w:pPr>
                    <w:pStyle w:val="31"/>
                  </w:pPr>
                  <w:r>
                    <w:rPr>
                      <w:rFonts w:hint="eastAsia"/>
                    </w:rPr>
                    <w:t>/</w:t>
                  </w:r>
                </w:p>
              </w:tc>
              <w:tc>
                <w:tcPr>
                  <w:tcW w:w="773" w:type="dxa"/>
                  <w:vAlign w:val="center"/>
                </w:tcPr>
                <w:p w14:paraId="2A03BD33">
                  <w:pPr>
                    <w:pStyle w:val="31"/>
                  </w:pPr>
                  <w:r>
                    <w:rPr>
                      <w:rFonts w:hint="eastAsia"/>
                    </w:rPr>
                    <w:t>/</w:t>
                  </w:r>
                </w:p>
              </w:tc>
              <w:tc>
                <w:tcPr>
                  <w:tcW w:w="701" w:type="dxa"/>
                  <w:vAlign w:val="center"/>
                </w:tcPr>
                <w:p w14:paraId="6C7E1AA0">
                  <w:pPr>
                    <w:pStyle w:val="31"/>
                  </w:pPr>
                  <w:r>
                    <w:rPr>
                      <w:rFonts w:hint="eastAsia"/>
                    </w:rPr>
                    <w:t>/</w:t>
                  </w:r>
                </w:p>
              </w:tc>
            </w:tr>
            <w:tr w14:paraId="5709D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22518A45">
                  <w:pPr>
                    <w:pStyle w:val="31"/>
                  </w:pPr>
                </w:p>
              </w:tc>
              <w:tc>
                <w:tcPr>
                  <w:tcW w:w="746" w:type="dxa"/>
                  <w:vMerge w:val="restart"/>
                  <w:vAlign w:val="center"/>
                </w:tcPr>
                <w:p w14:paraId="2D322DF8">
                  <w:pPr>
                    <w:pStyle w:val="31"/>
                  </w:pPr>
                  <w:r>
                    <w:rPr>
                      <w:rFonts w:hint="eastAsia"/>
                    </w:rPr>
                    <w:t>二氧化硫</w:t>
                  </w:r>
                </w:p>
              </w:tc>
              <w:tc>
                <w:tcPr>
                  <w:tcW w:w="1197" w:type="dxa"/>
                  <w:vAlign w:val="center"/>
                </w:tcPr>
                <w:p w14:paraId="791A3FB5">
                  <w:pPr>
                    <w:pStyle w:val="31"/>
                  </w:pPr>
                  <w:r>
                    <w:rPr>
                      <w:rFonts w:hint="eastAsia"/>
                    </w:rPr>
                    <w:t>实测浓度（mg/m</w:t>
                  </w:r>
                  <w:r>
                    <w:rPr>
                      <w:rFonts w:hint="eastAsia"/>
                      <w:vertAlign w:val="superscript"/>
                    </w:rPr>
                    <w:t>3</w:t>
                  </w:r>
                  <w:r>
                    <w:rPr>
                      <w:rFonts w:hint="eastAsia"/>
                    </w:rPr>
                    <w:t>）</w:t>
                  </w:r>
                </w:p>
              </w:tc>
              <w:tc>
                <w:tcPr>
                  <w:tcW w:w="817" w:type="dxa"/>
                  <w:vAlign w:val="center"/>
                </w:tcPr>
                <w:p w14:paraId="7F0B00EE">
                  <w:pPr>
                    <w:pStyle w:val="31"/>
                  </w:pPr>
                  <w:r>
                    <w:rPr>
                      <w:rFonts w:hint="eastAsia"/>
                    </w:rPr>
                    <w:t>＜3</w:t>
                  </w:r>
                </w:p>
              </w:tc>
              <w:tc>
                <w:tcPr>
                  <w:tcW w:w="827" w:type="dxa"/>
                  <w:vAlign w:val="center"/>
                </w:tcPr>
                <w:p w14:paraId="642FA62A">
                  <w:pPr>
                    <w:pStyle w:val="31"/>
                  </w:pPr>
                  <w:r>
                    <w:rPr>
                      <w:rFonts w:hint="eastAsia"/>
                    </w:rPr>
                    <w:t>＜3</w:t>
                  </w:r>
                </w:p>
              </w:tc>
              <w:tc>
                <w:tcPr>
                  <w:tcW w:w="1145" w:type="dxa"/>
                  <w:gridSpan w:val="2"/>
                  <w:vAlign w:val="center"/>
                </w:tcPr>
                <w:p w14:paraId="13069544">
                  <w:pPr>
                    <w:pStyle w:val="31"/>
                  </w:pPr>
                  <w:r>
                    <w:rPr>
                      <w:rFonts w:hint="eastAsia"/>
                    </w:rPr>
                    <w:t>＜3</w:t>
                  </w:r>
                </w:p>
              </w:tc>
              <w:tc>
                <w:tcPr>
                  <w:tcW w:w="705" w:type="dxa"/>
                  <w:gridSpan w:val="2"/>
                  <w:vAlign w:val="center"/>
                </w:tcPr>
                <w:p w14:paraId="7E991CC7">
                  <w:pPr>
                    <w:pStyle w:val="31"/>
                  </w:pPr>
                  <w:r>
                    <w:rPr>
                      <w:rFonts w:hint="eastAsia"/>
                    </w:rPr>
                    <w:t>＜3</w:t>
                  </w:r>
                </w:p>
              </w:tc>
              <w:tc>
                <w:tcPr>
                  <w:tcW w:w="773" w:type="dxa"/>
                  <w:vAlign w:val="center"/>
                </w:tcPr>
                <w:p w14:paraId="52F1FEA5">
                  <w:pPr>
                    <w:pStyle w:val="31"/>
                  </w:pPr>
                  <w:r>
                    <w:rPr>
                      <w:rFonts w:hint="eastAsia"/>
                    </w:rPr>
                    <w:t>550</w:t>
                  </w:r>
                </w:p>
              </w:tc>
              <w:tc>
                <w:tcPr>
                  <w:tcW w:w="701" w:type="dxa"/>
                  <w:vAlign w:val="center"/>
                </w:tcPr>
                <w:p w14:paraId="28C2DFA0">
                  <w:pPr>
                    <w:pStyle w:val="31"/>
                  </w:pPr>
                  <w:r>
                    <w:rPr>
                      <w:rFonts w:hint="eastAsia"/>
                    </w:rPr>
                    <w:t>达标</w:t>
                  </w:r>
                </w:p>
              </w:tc>
            </w:tr>
            <w:tr w14:paraId="35101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B5C8C7D">
                  <w:pPr>
                    <w:pStyle w:val="31"/>
                  </w:pPr>
                </w:p>
              </w:tc>
              <w:tc>
                <w:tcPr>
                  <w:tcW w:w="746" w:type="dxa"/>
                  <w:vMerge w:val="continue"/>
                  <w:vAlign w:val="center"/>
                </w:tcPr>
                <w:p w14:paraId="48864A5C">
                  <w:pPr>
                    <w:pStyle w:val="31"/>
                  </w:pPr>
                </w:p>
              </w:tc>
              <w:tc>
                <w:tcPr>
                  <w:tcW w:w="1197" w:type="dxa"/>
                  <w:vAlign w:val="center"/>
                </w:tcPr>
                <w:p w14:paraId="62DF990A">
                  <w:pPr>
                    <w:pStyle w:val="31"/>
                  </w:pPr>
                  <w:r>
                    <w:rPr>
                      <w:rFonts w:hint="eastAsia"/>
                    </w:rPr>
                    <w:t>排放速率（kg/h）</w:t>
                  </w:r>
                </w:p>
              </w:tc>
              <w:tc>
                <w:tcPr>
                  <w:tcW w:w="817" w:type="dxa"/>
                  <w:vAlign w:val="center"/>
                </w:tcPr>
                <w:p w14:paraId="36FF0ADF">
                  <w:pPr>
                    <w:pStyle w:val="31"/>
                  </w:pPr>
                  <w:r>
                    <w:rPr>
                      <w:rFonts w:hint="eastAsia"/>
                    </w:rPr>
                    <w:t>＜0.006</w:t>
                  </w:r>
                </w:p>
              </w:tc>
              <w:tc>
                <w:tcPr>
                  <w:tcW w:w="827" w:type="dxa"/>
                  <w:vAlign w:val="center"/>
                </w:tcPr>
                <w:p w14:paraId="7150D89D">
                  <w:pPr>
                    <w:pStyle w:val="31"/>
                  </w:pPr>
                  <w:r>
                    <w:rPr>
                      <w:rFonts w:hint="eastAsia"/>
                    </w:rPr>
                    <w:t>＜0.005</w:t>
                  </w:r>
                </w:p>
              </w:tc>
              <w:tc>
                <w:tcPr>
                  <w:tcW w:w="1145" w:type="dxa"/>
                  <w:gridSpan w:val="2"/>
                  <w:vAlign w:val="center"/>
                </w:tcPr>
                <w:p w14:paraId="4592E370">
                  <w:pPr>
                    <w:pStyle w:val="31"/>
                  </w:pPr>
                  <w:r>
                    <w:rPr>
                      <w:rFonts w:hint="eastAsia"/>
                    </w:rPr>
                    <w:t>＜0.005</w:t>
                  </w:r>
                </w:p>
              </w:tc>
              <w:tc>
                <w:tcPr>
                  <w:tcW w:w="705" w:type="dxa"/>
                  <w:gridSpan w:val="2"/>
                  <w:vAlign w:val="center"/>
                </w:tcPr>
                <w:p w14:paraId="2F2C28D0">
                  <w:pPr>
                    <w:pStyle w:val="31"/>
                  </w:pPr>
                  <w:r>
                    <w:rPr>
                      <w:rFonts w:hint="eastAsia"/>
                    </w:rPr>
                    <w:t>＜0.005</w:t>
                  </w:r>
                </w:p>
              </w:tc>
              <w:tc>
                <w:tcPr>
                  <w:tcW w:w="773" w:type="dxa"/>
                  <w:vAlign w:val="center"/>
                </w:tcPr>
                <w:p w14:paraId="4C268755">
                  <w:pPr>
                    <w:pStyle w:val="31"/>
                  </w:pPr>
                  <w:r>
                    <w:rPr>
                      <w:rFonts w:hint="eastAsia"/>
                    </w:rPr>
                    <w:t>/</w:t>
                  </w:r>
                </w:p>
              </w:tc>
              <w:tc>
                <w:tcPr>
                  <w:tcW w:w="701" w:type="dxa"/>
                  <w:vAlign w:val="center"/>
                </w:tcPr>
                <w:p w14:paraId="7D22A490">
                  <w:pPr>
                    <w:pStyle w:val="31"/>
                  </w:pPr>
                  <w:r>
                    <w:rPr>
                      <w:rFonts w:hint="eastAsia"/>
                    </w:rPr>
                    <w:t>/</w:t>
                  </w:r>
                </w:p>
              </w:tc>
            </w:tr>
            <w:tr w14:paraId="39E4A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90BB60D">
                  <w:pPr>
                    <w:pStyle w:val="31"/>
                  </w:pPr>
                </w:p>
              </w:tc>
              <w:tc>
                <w:tcPr>
                  <w:tcW w:w="746" w:type="dxa"/>
                  <w:vMerge w:val="restart"/>
                  <w:vAlign w:val="center"/>
                </w:tcPr>
                <w:p w14:paraId="7153DE92">
                  <w:pPr>
                    <w:pStyle w:val="31"/>
                  </w:pPr>
                  <w:r>
                    <w:rPr>
                      <w:rFonts w:hint="eastAsia"/>
                    </w:rPr>
                    <w:t>氮氧化物</w:t>
                  </w:r>
                </w:p>
              </w:tc>
              <w:tc>
                <w:tcPr>
                  <w:tcW w:w="1197" w:type="dxa"/>
                  <w:vAlign w:val="center"/>
                </w:tcPr>
                <w:p w14:paraId="398E7CAD">
                  <w:pPr>
                    <w:pStyle w:val="31"/>
                  </w:pPr>
                  <w:r>
                    <w:rPr>
                      <w:rFonts w:hint="eastAsia"/>
                    </w:rPr>
                    <w:t>实测浓度（mg/m</w:t>
                  </w:r>
                  <w:r>
                    <w:rPr>
                      <w:rFonts w:hint="eastAsia"/>
                      <w:vertAlign w:val="superscript"/>
                    </w:rPr>
                    <w:t>3</w:t>
                  </w:r>
                  <w:r>
                    <w:rPr>
                      <w:rFonts w:hint="eastAsia"/>
                    </w:rPr>
                    <w:t>）</w:t>
                  </w:r>
                </w:p>
              </w:tc>
              <w:tc>
                <w:tcPr>
                  <w:tcW w:w="817" w:type="dxa"/>
                  <w:vAlign w:val="center"/>
                </w:tcPr>
                <w:p w14:paraId="2A51D995">
                  <w:pPr>
                    <w:pStyle w:val="31"/>
                  </w:pPr>
                  <w:r>
                    <w:rPr>
                      <w:rFonts w:hint="eastAsia"/>
                    </w:rPr>
                    <w:t>30</w:t>
                  </w:r>
                </w:p>
              </w:tc>
              <w:tc>
                <w:tcPr>
                  <w:tcW w:w="827" w:type="dxa"/>
                  <w:vAlign w:val="center"/>
                </w:tcPr>
                <w:p w14:paraId="2114EFB7">
                  <w:pPr>
                    <w:pStyle w:val="31"/>
                  </w:pPr>
                  <w:r>
                    <w:rPr>
                      <w:rFonts w:hint="eastAsia"/>
                    </w:rPr>
                    <w:t>11</w:t>
                  </w:r>
                </w:p>
              </w:tc>
              <w:tc>
                <w:tcPr>
                  <w:tcW w:w="1145" w:type="dxa"/>
                  <w:gridSpan w:val="2"/>
                  <w:vAlign w:val="center"/>
                </w:tcPr>
                <w:p w14:paraId="3B3CF701">
                  <w:pPr>
                    <w:pStyle w:val="31"/>
                  </w:pPr>
                  <w:r>
                    <w:rPr>
                      <w:rFonts w:hint="eastAsia"/>
                    </w:rPr>
                    <w:t>91</w:t>
                  </w:r>
                </w:p>
              </w:tc>
              <w:tc>
                <w:tcPr>
                  <w:tcW w:w="705" w:type="dxa"/>
                  <w:gridSpan w:val="2"/>
                  <w:vAlign w:val="center"/>
                </w:tcPr>
                <w:p w14:paraId="2CDCABB2">
                  <w:pPr>
                    <w:pStyle w:val="31"/>
                  </w:pPr>
                  <w:r>
                    <w:rPr>
                      <w:rFonts w:hint="eastAsia"/>
                    </w:rPr>
                    <w:t>44</w:t>
                  </w:r>
                </w:p>
              </w:tc>
              <w:tc>
                <w:tcPr>
                  <w:tcW w:w="773" w:type="dxa"/>
                  <w:vAlign w:val="center"/>
                </w:tcPr>
                <w:p w14:paraId="28B38656">
                  <w:pPr>
                    <w:pStyle w:val="31"/>
                  </w:pPr>
                  <w:r>
                    <w:rPr>
                      <w:rFonts w:hint="eastAsia"/>
                    </w:rPr>
                    <w:t>100</w:t>
                  </w:r>
                </w:p>
              </w:tc>
              <w:tc>
                <w:tcPr>
                  <w:tcW w:w="701" w:type="dxa"/>
                  <w:vAlign w:val="center"/>
                </w:tcPr>
                <w:p w14:paraId="0A354D57">
                  <w:pPr>
                    <w:pStyle w:val="31"/>
                  </w:pPr>
                  <w:r>
                    <w:rPr>
                      <w:rFonts w:hint="eastAsia"/>
                    </w:rPr>
                    <w:t>达标</w:t>
                  </w:r>
                </w:p>
              </w:tc>
            </w:tr>
            <w:tr w14:paraId="19FA2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5264A50F">
                  <w:pPr>
                    <w:pStyle w:val="31"/>
                  </w:pPr>
                </w:p>
              </w:tc>
              <w:tc>
                <w:tcPr>
                  <w:tcW w:w="746" w:type="dxa"/>
                  <w:vMerge w:val="continue"/>
                  <w:vAlign w:val="center"/>
                </w:tcPr>
                <w:p w14:paraId="7A1D13E0">
                  <w:pPr>
                    <w:pStyle w:val="31"/>
                  </w:pPr>
                </w:p>
              </w:tc>
              <w:tc>
                <w:tcPr>
                  <w:tcW w:w="1197" w:type="dxa"/>
                  <w:vAlign w:val="center"/>
                </w:tcPr>
                <w:p w14:paraId="48907A00">
                  <w:pPr>
                    <w:pStyle w:val="31"/>
                  </w:pPr>
                  <w:r>
                    <w:rPr>
                      <w:rFonts w:hint="eastAsia"/>
                    </w:rPr>
                    <w:t>排放速率（kg/h）</w:t>
                  </w:r>
                </w:p>
              </w:tc>
              <w:tc>
                <w:tcPr>
                  <w:tcW w:w="817" w:type="dxa"/>
                  <w:vAlign w:val="center"/>
                </w:tcPr>
                <w:p w14:paraId="69A53521">
                  <w:pPr>
                    <w:pStyle w:val="31"/>
                  </w:pPr>
                  <w:r>
                    <w:rPr>
                      <w:rFonts w:hint="eastAsia"/>
                    </w:rPr>
                    <w:t>0.056</w:t>
                  </w:r>
                </w:p>
              </w:tc>
              <w:tc>
                <w:tcPr>
                  <w:tcW w:w="827" w:type="dxa"/>
                  <w:vAlign w:val="center"/>
                </w:tcPr>
                <w:p w14:paraId="01F418BF">
                  <w:pPr>
                    <w:pStyle w:val="31"/>
                  </w:pPr>
                  <w:r>
                    <w:rPr>
                      <w:rFonts w:hint="eastAsia"/>
                    </w:rPr>
                    <w:t>0.019</w:t>
                  </w:r>
                </w:p>
              </w:tc>
              <w:tc>
                <w:tcPr>
                  <w:tcW w:w="1145" w:type="dxa"/>
                  <w:gridSpan w:val="2"/>
                  <w:vAlign w:val="center"/>
                </w:tcPr>
                <w:p w14:paraId="0C65FE21">
                  <w:pPr>
                    <w:pStyle w:val="31"/>
                  </w:pPr>
                  <w:r>
                    <w:rPr>
                      <w:rFonts w:hint="eastAsia"/>
                    </w:rPr>
                    <w:t>0.162</w:t>
                  </w:r>
                </w:p>
              </w:tc>
              <w:tc>
                <w:tcPr>
                  <w:tcW w:w="705" w:type="dxa"/>
                  <w:gridSpan w:val="2"/>
                  <w:vAlign w:val="center"/>
                </w:tcPr>
                <w:p w14:paraId="3FD2E7F2">
                  <w:pPr>
                    <w:pStyle w:val="31"/>
                  </w:pPr>
                  <w:r>
                    <w:rPr>
                      <w:rFonts w:hint="eastAsia"/>
                    </w:rPr>
                    <w:t>0.079</w:t>
                  </w:r>
                </w:p>
              </w:tc>
              <w:tc>
                <w:tcPr>
                  <w:tcW w:w="773" w:type="dxa"/>
                  <w:vAlign w:val="center"/>
                </w:tcPr>
                <w:p w14:paraId="191902FA">
                  <w:pPr>
                    <w:pStyle w:val="31"/>
                  </w:pPr>
                  <w:r>
                    <w:rPr>
                      <w:rFonts w:hint="eastAsia"/>
                    </w:rPr>
                    <w:t>/</w:t>
                  </w:r>
                </w:p>
              </w:tc>
              <w:tc>
                <w:tcPr>
                  <w:tcW w:w="701" w:type="dxa"/>
                  <w:vAlign w:val="center"/>
                </w:tcPr>
                <w:p w14:paraId="6F93F3BB">
                  <w:pPr>
                    <w:pStyle w:val="31"/>
                  </w:pPr>
                  <w:r>
                    <w:rPr>
                      <w:rFonts w:hint="eastAsia"/>
                    </w:rPr>
                    <w:t>/</w:t>
                  </w:r>
                </w:p>
              </w:tc>
            </w:tr>
            <w:tr w14:paraId="0ED34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46261630">
                  <w:pPr>
                    <w:pStyle w:val="31"/>
                  </w:pPr>
                </w:p>
              </w:tc>
              <w:tc>
                <w:tcPr>
                  <w:tcW w:w="746" w:type="dxa"/>
                  <w:vMerge w:val="restart"/>
                  <w:vAlign w:val="center"/>
                </w:tcPr>
                <w:p w14:paraId="3E2E0BE6">
                  <w:pPr>
                    <w:pStyle w:val="31"/>
                  </w:pPr>
                  <w:r>
                    <w:rPr>
                      <w:rFonts w:hint="eastAsia"/>
                    </w:rPr>
                    <w:t>颗粒物</w:t>
                  </w:r>
                </w:p>
              </w:tc>
              <w:tc>
                <w:tcPr>
                  <w:tcW w:w="1197" w:type="dxa"/>
                  <w:vAlign w:val="center"/>
                </w:tcPr>
                <w:p w14:paraId="078B55F1">
                  <w:pPr>
                    <w:pStyle w:val="31"/>
                  </w:pPr>
                  <w:r>
                    <w:rPr>
                      <w:rFonts w:hint="eastAsia"/>
                    </w:rPr>
                    <w:t>实测浓度（mg/m</w:t>
                  </w:r>
                  <w:r>
                    <w:rPr>
                      <w:rFonts w:hint="eastAsia"/>
                      <w:vertAlign w:val="superscript"/>
                    </w:rPr>
                    <w:t>3</w:t>
                  </w:r>
                  <w:r>
                    <w:rPr>
                      <w:rFonts w:hint="eastAsia"/>
                    </w:rPr>
                    <w:t>）</w:t>
                  </w:r>
                </w:p>
              </w:tc>
              <w:tc>
                <w:tcPr>
                  <w:tcW w:w="817" w:type="dxa"/>
                  <w:vAlign w:val="center"/>
                </w:tcPr>
                <w:p w14:paraId="076CBACC">
                  <w:pPr>
                    <w:pStyle w:val="31"/>
                  </w:pPr>
                  <w:r>
                    <w:rPr>
                      <w:rFonts w:hint="eastAsia"/>
                    </w:rPr>
                    <w:t>1.2</w:t>
                  </w:r>
                </w:p>
              </w:tc>
              <w:tc>
                <w:tcPr>
                  <w:tcW w:w="827" w:type="dxa"/>
                  <w:vAlign w:val="center"/>
                </w:tcPr>
                <w:p w14:paraId="7146D915">
                  <w:pPr>
                    <w:pStyle w:val="31"/>
                  </w:pPr>
                  <w:r>
                    <w:rPr>
                      <w:rFonts w:hint="eastAsia"/>
                    </w:rPr>
                    <w:t>1.4</w:t>
                  </w:r>
                </w:p>
              </w:tc>
              <w:tc>
                <w:tcPr>
                  <w:tcW w:w="1145" w:type="dxa"/>
                  <w:gridSpan w:val="2"/>
                  <w:vAlign w:val="center"/>
                </w:tcPr>
                <w:p w14:paraId="4602E494">
                  <w:pPr>
                    <w:pStyle w:val="31"/>
                  </w:pPr>
                  <w:r>
                    <w:rPr>
                      <w:rFonts w:hint="eastAsia"/>
                    </w:rPr>
                    <w:t>1.2</w:t>
                  </w:r>
                </w:p>
              </w:tc>
              <w:tc>
                <w:tcPr>
                  <w:tcW w:w="705" w:type="dxa"/>
                  <w:gridSpan w:val="2"/>
                  <w:vAlign w:val="center"/>
                </w:tcPr>
                <w:p w14:paraId="7807D59B">
                  <w:pPr>
                    <w:pStyle w:val="31"/>
                  </w:pPr>
                  <w:r>
                    <w:rPr>
                      <w:rFonts w:hint="eastAsia"/>
                    </w:rPr>
                    <w:t>1.3</w:t>
                  </w:r>
                </w:p>
              </w:tc>
              <w:tc>
                <w:tcPr>
                  <w:tcW w:w="773" w:type="dxa"/>
                  <w:vAlign w:val="center"/>
                </w:tcPr>
                <w:p w14:paraId="5F9AA553">
                  <w:pPr>
                    <w:pStyle w:val="31"/>
                  </w:pPr>
                  <w:r>
                    <w:rPr>
                      <w:rFonts w:hint="eastAsia"/>
                    </w:rPr>
                    <w:t>10</w:t>
                  </w:r>
                </w:p>
              </w:tc>
              <w:tc>
                <w:tcPr>
                  <w:tcW w:w="701" w:type="dxa"/>
                  <w:vAlign w:val="center"/>
                </w:tcPr>
                <w:p w14:paraId="4AC55178">
                  <w:pPr>
                    <w:pStyle w:val="31"/>
                  </w:pPr>
                  <w:r>
                    <w:rPr>
                      <w:rFonts w:hint="eastAsia"/>
                    </w:rPr>
                    <w:t>达标</w:t>
                  </w:r>
                </w:p>
              </w:tc>
            </w:tr>
            <w:tr w14:paraId="792D2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5B437B80">
                  <w:pPr>
                    <w:pStyle w:val="31"/>
                  </w:pPr>
                </w:p>
              </w:tc>
              <w:tc>
                <w:tcPr>
                  <w:tcW w:w="746" w:type="dxa"/>
                  <w:vMerge w:val="continue"/>
                  <w:vAlign w:val="center"/>
                </w:tcPr>
                <w:p w14:paraId="46E5CF64">
                  <w:pPr>
                    <w:pStyle w:val="31"/>
                  </w:pPr>
                </w:p>
              </w:tc>
              <w:tc>
                <w:tcPr>
                  <w:tcW w:w="1197" w:type="dxa"/>
                  <w:vAlign w:val="center"/>
                </w:tcPr>
                <w:p w14:paraId="79520CC3">
                  <w:pPr>
                    <w:pStyle w:val="31"/>
                  </w:pPr>
                  <w:r>
                    <w:rPr>
                      <w:rFonts w:hint="eastAsia"/>
                    </w:rPr>
                    <w:t>排放速率（kg/h）</w:t>
                  </w:r>
                </w:p>
              </w:tc>
              <w:tc>
                <w:tcPr>
                  <w:tcW w:w="817" w:type="dxa"/>
                  <w:vAlign w:val="center"/>
                </w:tcPr>
                <w:p w14:paraId="5BC08215">
                  <w:pPr>
                    <w:pStyle w:val="31"/>
                  </w:pPr>
                  <w:r>
                    <w:rPr>
                      <w:rFonts w:hint="eastAsia"/>
                    </w:rPr>
                    <w:t>0.002</w:t>
                  </w:r>
                </w:p>
              </w:tc>
              <w:tc>
                <w:tcPr>
                  <w:tcW w:w="827" w:type="dxa"/>
                  <w:vAlign w:val="center"/>
                </w:tcPr>
                <w:p w14:paraId="034B598B">
                  <w:pPr>
                    <w:pStyle w:val="31"/>
                  </w:pPr>
                  <w:r>
                    <w:rPr>
                      <w:rFonts w:hint="eastAsia"/>
                    </w:rPr>
                    <w:t>0.002</w:t>
                  </w:r>
                </w:p>
              </w:tc>
              <w:tc>
                <w:tcPr>
                  <w:tcW w:w="1145" w:type="dxa"/>
                  <w:gridSpan w:val="2"/>
                  <w:vAlign w:val="center"/>
                </w:tcPr>
                <w:p w14:paraId="7CB6CAE9">
                  <w:pPr>
                    <w:pStyle w:val="31"/>
                  </w:pPr>
                  <w:r>
                    <w:rPr>
                      <w:rFonts w:hint="eastAsia"/>
                    </w:rPr>
                    <w:t>0.002</w:t>
                  </w:r>
                </w:p>
              </w:tc>
              <w:tc>
                <w:tcPr>
                  <w:tcW w:w="705" w:type="dxa"/>
                  <w:gridSpan w:val="2"/>
                  <w:vAlign w:val="center"/>
                </w:tcPr>
                <w:p w14:paraId="0B934D4D">
                  <w:pPr>
                    <w:pStyle w:val="31"/>
                  </w:pPr>
                  <w:r>
                    <w:rPr>
                      <w:rFonts w:hint="eastAsia"/>
                    </w:rPr>
                    <w:t>0.002</w:t>
                  </w:r>
                </w:p>
              </w:tc>
              <w:tc>
                <w:tcPr>
                  <w:tcW w:w="773" w:type="dxa"/>
                  <w:vAlign w:val="center"/>
                </w:tcPr>
                <w:p w14:paraId="2D0948BB">
                  <w:pPr>
                    <w:pStyle w:val="31"/>
                  </w:pPr>
                  <w:r>
                    <w:rPr>
                      <w:rFonts w:hint="eastAsia"/>
                    </w:rPr>
                    <w:t>/</w:t>
                  </w:r>
                </w:p>
              </w:tc>
              <w:tc>
                <w:tcPr>
                  <w:tcW w:w="701" w:type="dxa"/>
                  <w:vAlign w:val="center"/>
                </w:tcPr>
                <w:p w14:paraId="58380BE4">
                  <w:pPr>
                    <w:pStyle w:val="31"/>
                  </w:pPr>
                  <w:r>
                    <w:rPr>
                      <w:rFonts w:hint="eastAsia"/>
                    </w:rPr>
                    <w:t>/</w:t>
                  </w:r>
                </w:p>
              </w:tc>
            </w:tr>
            <w:tr w14:paraId="26F17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5" w:type="dxa"/>
                  <w:gridSpan w:val="11"/>
                  <w:vAlign w:val="center"/>
                </w:tcPr>
                <w:p w14:paraId="4B40010A">
                  <w:pPr>
                    <w:pStyle w:val="31"/>
                    <w:jc w:val="left"/>
                  </w:pPr>
                  <w:r>
                    <w:rPr>
                      <w:rFonts w:hint="eastAsia"/>
                    </w:rPr>
                    <w:t>备注：</w:t>
                  </w:r>
                </w:p>
                <w:p w14:paraId="18083465">
                  <w:pPr>
                    <w:pStyle w:val="31"/>
                    <w:jc w:val="both"/>
                  </w:pPr>
                  <w:r>
                    <w:rPr>
                      <w:rFonts w:hint="eastAsia"/>
                    </w:rPr>
                    <w:t>1.执行《无机化学工业污染物排放标准》（GB 31573-2015）表4 中限值。</w:t>
                  </w:r>
                </w:p>
                <w:p w14:paraId="4E978C62">
                  <w:pPr>
                    <w:pStyle w:val="31"/>
                    <w:jc w:val="both"/>
                  </w:pPr>
                  <w:r>
                    <w:rPr>
                      <w:rFonts w:hint="eastAsia"/>
                    </w:rPr>
                    <w:t>2.当检测结果小于分析方法检出限时，以“&lt;检出限”表示；排放速率以检出限参与计算，结果以“&lt;计算值”表示。</w:t>
                  </w:r>
                </w:p>
              </w:tc>
            </w:tr>
            <w:tr w14:paraId="7B376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restart"/>
                  <w:vAlign w:val="center"/>
                </w:tcPr>
                <w:p w14:paraId="19654857">
                  <w:pPr>
                    <w:pStyle w:val="31"/>
                  </w:pPr>
                  <w:r>
                    <w:rPr>
                      <w:rFonts w:hint="eastAsia"/>
                    </w:rPr>
                    <w:t>检测点位</w:t>
                  </w:r>
                </w:p>
              </w:tc>
              <w:tc>
                <w:tcPr>
                  <w:tcW w:w="1943" w:type="dxa"/>
                  <w:gridSpan w:val="2"/>
                  <w:vMerge w:val="restart"/>
                  <w:vAlign w:val="center"/>
                </w:tcPr>
                <w:p w14:paraId="37ABBFB1">
                  <w:pPr>
                    <w:pStyle w:val="31"/>
                  </w:pPr>
                  <w:r>
                    <w:rPr>
                      <w:rFonts w:hint="eastAsia"/>
                    </w:rPr>
                    <w:t>检测项目</w:t>
                  </w:r>
                </w:p>
              </w:tc>
              <w:tc>
                <w:tcPr>
                  <w:tcW w:w="4968" w:type="dxa"/>
                  <w:gridSpan w:val="8"/>
                  <w:vAlign w:val="center"/>
                </w:tcPr>
                <w:p w14:paraId="72928CFB">
                  <w:pPr>
                    <w:pStyle w:val="31"/>
                  </w:pPr>
                  <w:r>
                    <w:rPr>
                      <w:rFonts w:hint="eastAsia"/>
                    </w:rPr>
                    <w:t>采用时间/频次/结果</w:t>
                  </w:r>
                </w:p>
              </w:tc>
            </w:tr>
            <w:tr w14:paraId="1CBAB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81680D3">
                  <w:pPr>
                    <w:pStyle w:val="31"/>
                  </w:pPr>
                </w:p>
              </w:tc>
              <w:tc>
                <w:tcPr>
                  <w:tcW w:w="1943" w:type="dxa"/>
                  <w:gridSpan w:val="2"/>
                  <w:vMerge w:val="continue"/>
                  <w:vAlign w:val="center"/>
                </w:tcPr>
                <w:p w14:paraId="17B268EF">
                  <w:pPr>
                    <w:pStyle w:val="31"/>
                  </w:pPr>
                </w:p>
              </w:tc>
              <w:tc>
                <w:tcPr>
                  <w:tcW w:w="4968" w:type="dxa"/>
                  <w:gridSpan w:val="8"/>
                  <w:vAlign w:val="center"/>
                </w:tcPr>
                <w:p w14:paraId="02F56F47">
                  <w:pPr>
                    <w:pStyle w:val="31"/>
                  </w:pPr>
                  <w:r>
                    <w:rPr>
                      <w:rFonts w:hint="eastAsia"/>
                    </w:rPr>
                    <w:t>2025年9月15日</w:t>
                  </w:r>
                </w:p>
              </w:tc>
            </w:tr>
            <w:tr w14:paraId="4840F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41425DCF">
                  <w:pPr>
                    <w:pStyle w:val="31"/>
                  </w:pPr>
                </w:p>
              </w:tc>
              <w:tc>
                <w:tcPr>
                  <w:tcW w:w="1943" w:type="dxa"/>
                  <w:gridSpan w:val="2"/>
                  <w:vMerge w:val="continue"/>
                  <w:vAlign w:val="center"/>
                </w:tcPr>
                <w:p w14:paraId="1AF94386">
                  <w:pPr>
                    <w:pStyle w:val="31"/>
                  </w:pPr>
                </w:p>
              </w:tc>
              <w:tc>
                <w:tcPr>
                  <w:tcW w:w="817" w:type="dxa"/>
                  <w:vAlign w:val="center"/>
                </w:tcPr>
                <w:p w14:paraId="67A0315C">
                  <w:pPr>
                    <w:pStyle w:val="31"/>
                  </w:pPr>
                  <w:r>
                    <w:rPr>
                      <w:rFonts w:hint="eastAsia"/>
                    </w:rPr>
                    <w:t>第一次</w:t>
                  </w:r>
                </w:p>
              </w:tc>
              <w:tc>
                <w:tcPr>
                  <w:tcW w:w="827" w:type="dxa"/>
                  <w:vAlign w:val="center"/>
                </w:tcPr>
                <w:p w14:paraId="079293C8">
                  <w:pPr>
                    <w:pStyle w:val="31"/>
                  </w:pPr>
                  <w:r>
                    <w:rPr>
                      <w:rFonts w:hint="eastAsia"/>
                    </w:rPr>
                    <w:t>第二次</w:t>
                  </w:r>
                </w:p>
              </w:tc>
              <w:tc>
                <w:tcPr>
                  <w:tcW w:w="1145" w:type="dxa"/>
                  <w:gridSpan w:val="2"/>
                  <w:vAlign w:val="center"/>
                </w:tcPr>
                <w:p w14:paraId="1D3C0EB7">
                  <w:pPr>
                    <w:pStyle w:val="31"/>
                  </w:pPr>
                  <w:r>
                    <w:rPr>
                      <w:rFonts w:hint="eastAsia"/>
                    </w:rPr>
                    <w:t>第三次</w:t>
                  </w:r>
                </w:p>
              </w:tc>
              <w:tc>
                <w:tcPr>
                  <w:tcW w:w="705" w:type="dxa"/>
                  <w:gridSpan w:val="2"/>
                  <w:vAlign w:val="center"/>
                </w:tcPr>
                <w:p w14:paraId="240D38A8">
                  <w:pPr>
                    <w:pStyle w:val="31"/>
                  </w:pPr>
                  <w:r>
                    <w:rPr>
                      <w:rFonts w:hint="eastAsia"/>
                    </w:rPr>
                    <w:t>测定均值</w:t>
                  </w:r>
                </w:p>
              </w:tc>
              <w:tc>
                <w:tcPr>
                  <w:tcW w:w="773" w:type="dxa"/>
                  <w:vAlign w:val="center"/>
                </w:tcPr>
                <w:p w14:paraId="2A434506">
                  <w:pPr>
                    <w:pStyle w:val="31"/>
                  </w:pPr>
                  <w:r>
                    <w:rPr>
                      <w:rFonts w:hint="eastAsia"/>
                    </w:rPr>
                    <w:t>排放限值</w:t>
                  </w:r>
                </w:p>
              </w:tc>
              <w:tc>
                <w:tcPr>
                  <w:tcW w:w="701" w:type="dxa"/>
                  <w:vAlign w:val="center"/>
                </w:tcPr>
                <w:p w14:paraId="71BBAF4C">
                  <w:pPr>
                    <w:pStyle w:val="31"/>
                  </w:pPr>
                  <w:r>
                    <w:rPr>
                      <w:rFonts w:hint="eastAsia"/>
                    </w:rPr>
                    <w:t>是否达标</w:t>
                  </w:r>
                </w:p>
              </w:tc>
            </w:tr>
            <w:tr w14:paraId="481E8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restart"/>
                  <w:vAlign w:val="center"/>
                </w:tcPr>
                <w:p w14:paraId="7F9137FF">
                  <w:pPr>
                    <w:pStyle w:val="31"/>
                  </w:pPr>
                  <w:r>
                    <w:rPr>
                      <w:rFonts w:hint="eastAsia"/>
                    </w:rPr>
                    <w:t>7#：DA007锅炉排气筒</w:t>
                  </w:r>
                </w:p>
              </w:tc>
              <w:tc>
                <w:tcPr>
                  <w:tcW w:w="746" w:type="dxa"/>
                  <w:vMerge w:val="restart"/>
                  <w:vAlign w:val="center"/>
                </w:tcPr>
                <w:p w14:paraId="011E3D75">
                  <w:pPr>
                    <w:pStyle w:val="31"/>
                  </w:pPr>
                  <w:r>
                    <w:rPr>
                      <w:rFonts w:hint="eastAsia"/>
                    </w:rPr>
                    <w:t>排气筒参数</w:t>
                  </w:r>
                </w:p>
              </w:tc>
              <w:tc>
                <w:tcPr>
                  <w:tcW w:w="1197" w:type="dxa"/>
                  <w:vAlign w:val="center"/>
                </w:tcPr>
                <w:p w14:paraId="002862E3">
                  <w:pPr>
                    <w:pStyle w:val="31"/>
                  </w:pPr>
                  <w:r>
                    <w:rPr>
                      <w:rFonts w:hint="eastAsia"/>
                    </w:rPr>
                    <w:t>高度（m）</w:t>
                  </w:r>
                </w:p>
              </w:tc>
              <w:tc>
                <w:tcPr>
                  <w:tcW w:w="2789" w:type="dxa"/>
                  <w:gridSpan w:val="4"/>
                  <w:vAlign w:val="center"/>
                </w:tcPr>
                <w:p w14:paraId="0A1CAEDC">
                  <w:pPr>
                    <w:pStyle w:val="31"/>
                  </w:pPr>
                  <w:r>
                    <w:rPr>
                      <w:rFonts w:hint="eastAsia"/>
                    </w:rPr>
                    <w:t>15</w:t>
                  </w:r>
                </w:p>
              </w:tc>
              <w:tc>
                <w:tcPr>
                  <w:tcW w:w="705" w:type="dxa"/>
                  <w:gridSpan w:val="2"/>
                  <w:vAlign w:val="center"/>
                </w:tcPr>
                <w:p w14:paraId="096CDF4E">
                  <w:pPr>
                    <w:pStyle w:val="31"/>
                  </w:pPr>
                  <w:r>
                    <w:rPr>
                      <w:rFonts w:hint="eastAsia"/>
                    </w:rPr>
                    <w:t>/</w:t>
                  </w:r>
                </w:p>
              </w:tc>
              <w:tc>
                <w:tcPr>
                  <w:tcW w:w="773" w:type="dxa"/>
                  <w:vAlign w:val="center"/>
                </w:tcPr>
                <w:p w14:paraId="30BF5B59">
                  <w:pPr>
                    <w:pStyle w:val="31"/>
                  </w:pPr>
                  <w:r>
                    <w:rPr>
                      <w:rFonts w:hint="eastAsia"/>
                    </w:rPr>
                    <w:t>/</w:t>
                  </w:r>
                </w:p>
              </w:tc>
              <w:tc>
                <w:tcPr>
                  <w:tcW w:w="701" w:type="dxa"/>
                  <w:vAlign w:val="center"/>
                </w:tcPr>
                <w:p w14:paraId="38203F06">
                  <w:pPr>
                    <w:pStyle w:val="31"/>
                  </w:pPr>
                  <w:r>
                    <w:rPr>
                      <w:rFonts w:hint="eastAsia"/>
                    </w:rPr>
                    <w:t>/</w:t>
                  </w:r>
                </w:p>
              </w:tc>
            </w:tr>
            <w:tr w14:paraId="2604B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5710CEA3">
                  <w:pPr>
                    <w:pStyle w:val="31"/>
                  </w:pPr>
                </w:p>
              </w:tc>
              <w:tc>
                <w:tcPr>
                  <w:tcW w:w="746" w:type="dxa"/>
                  <w:vMerge w:val="continue"/>
                  <w:vAlign w:val="center"/>
                </w:tcPr>
                <w:p w14:paraId="3AD4370E">
                  <w:pPr>
                    <w:pStyle w:val="31"/>
                  </w:pPr>
                </w:p>
              </w:tc>
              <w:tc>
                <w:tcPr>
                  <w:tcW w:w="1197" w:type="dxa"/>
                  <w:vAlign w:val="center"/>
                </w:tcPr>
                <w:p w14:paraId="7A50E6E1">
                  <w:pPr>
                    <w:pStyle w:val="31"/>
                  </w:pPr>
                  <w:r>
                    <w:rPr>
                      <w:rFonts w:hint="eastAsia"/>
                    </w:rPr>
                    <w:t>烟道尺寸（m）</w:t>
                  </w:r>
                </w:p>
              </w:tc>
              <w:tc>
                <w:tcPr>
                  <w:tcW w:w="2789" w:type="dxa"/>
                  <w:gridSpan w:val="4"/>
                  <w:vAlign w:val="center"/>
                </w:tcPr>
                <w:p w14:paraId="73F4962B">
                  <w:pPr>
                    <w:pStyle w:val="31"/>
                  </w:pPr>
                  <w:r>
                    <w:rPr>
                      <w:rFonts w:hint="eastAsia" w:cs="Times New Roman"/>
                    </w:rPr>
                    <w:t>Φ</w:t>
                  </w:r>
                  <w:r>
                    <w:rPr>
                      <w:rFonts w:hint="eastAsia"/>
                    </w:rPr>
                    <w:t>0.50</w:t>
                  </w:r>
                </w:p>
              </w:tc>
              <w:tc>
                <w:tcPr>
                  <w:tcW w:w="705" w:type="dxa"/>
                  <w:gridSpan w:val="2"/>
                  <w:vAlign w:val="center"/>
                </w:tcPr>
                <w:p w14:paraId="0931D381">
                  <w:pPr>
                    <w:pStyle w:val="31"/>
                  </w:pPr>
                  <w:r>
                    <w:rPr>
                      <w:rFonts w:hint="eastAsia"/>
                    </w:rPr>
                    <w:t>/</w:t>
                  </w:r>
                </w:p>
              </w:tc>
              <w:tc>
                <w:tcPr>
                  <w:tcW w:w="773" w:type="dxa"/>
                  <w:vAlign w:val="center"/>
                </w:tcPr>
                <w:p w14:paraId="578BB448">
                  <w:pPr>
                    <w:pStyle w:val="31"/>
                  </w:pPr>
                  <w:r>
                    <w:rPr>
                      <w:rFonts w:hint="eastAsia"/>
                    </w:rPr>
                    <w:t>/</w:t>
                  </w:r>
                </w:p>
              </w:tc>
              <w:tc>
                <w:tcPr>
                  <w:tcW w:w="701" w:type="dxa"/>
                  <w:vAlign w:val="center"/>
                </w:tcPr>
                <w:p w14:paraId="259025BE">
                  <w:pPr>
                    <w:pStyle w:val="31"/>
                  </w:pPr>
                  <w:r>
                    <w:rPr>
                      <w:rFonts w:hint="eastAsia"/>
                    </w:rPr>
                    <w:t>/</w:t>
                  </w:r>
                </w:p>
              </w:tc>
            </w:tr>
            <w:tr w14:paraId="12B29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F454DAF">
                  <w:pPr>
                    <w:pStyle w:val="31"/>
                  </w:pPr>
                </w:p>
              </w:tc>
              <w:tc>
                <w:tcPr>
                  <w:tcW w:w="746" w:type="dxa"/>
                  <w:vMerge w:val="restart"/>
                  <w:vAlign w:val="center"/>
                </w:tcPr>
                <w:p w14:paraId="40C1FC14">
                  <w:pPr>
                    <w:pStyle w:val="31"/>
                  </w:pPr>
                  <w:r>
                    <w:rPr>
                      <w:rFonts w:hint="eastAsia"/>
                    </w:rPr>
                    <w:t>排气参数</w:t>
                  </w:r>
                </w:p>
              </w:tc>
              <w:tc>
                <w:tcPr>
                  <w:tcW w:w="1197" w:type="dxa"/>
                  <w:vAlign w:val="center"/>
                </w:tcPr>
                <w:p w14:paraId="6CF06C5F">
                  <w:pPr>
                    <w:pStyle w:val="31"/>
                  </w:pPr>
                  <w:r>
                    <w:rPr>
                      <w:rFonts w:hint="eastAsia"/>
                    </w:rPr>
                    <w:t>流速（m/s）</w:t>
                  </w:r>
                </w:p>
              </w:tc>
              <w:tc>
                <w:tcPr>
                  <w:tcW w:w="817" w:type="dxa"/>
                  <w:vAlign w:val="center"/>
                </w:tcPr>
                <w:p w14:paraId="5E7A61EF">
                  <w:pPr>
                    <w:pStyle w:val="31"/>
                  </w:pPr>
                  <w:r>
                    <w:rPr>
                      <w:rFonts w:hint="eastAsia"/>
                    </w:rPr>
                    <w:t>5.6</w:t>
                  </w:r>
                </w:p>
              </w:tc>
              <w:tc>
                <w:tcPr>
                  <w:tcW w:w="827" w:type="dxa"/>
                  <w:vAlign w:val="center"/>
                </w:tcPr>
                <w:p w14:paraId="180BFD8C">
                  <w:pPr>
                    <w:pStyle w:val="31"/>
                  </w:pPr>
                  <w:r>
                    <w:rPr>
                      <w:rFonts w:hint="eastAsia"/>
                    </w:rPr>
                    <w:t>6.1</w:t>
                  </w:r>
                </w:p>
              </w:tc>
              <w:tc>
                <w:tcPr>
                  <w:tcW w:w="1145" w:type="dxa"/>
                  <w:gridSpan w:val="2"/>
                  <w:vAlign w:val="center"/>
                </w:tcPr>
                <w:p w14:paraId="1F0A90AB">
                  <w:pPr>
                    <w:pStyle w:val="31"/>
                  </w:pPr>
                  <w:r>
                    <w:rPr>
                      <w:rFonts w:hint="eastAsia"/>
                    </w:rPr>
                    <w:t>5.7</w:t>
                  </w:r>
                </w:p>
              </w:tc>
              <w:tc>
                <w:tcPr>
                  <w:tcW w:w="705" w:type="dxa"/>
                  <w:gridSpan w:val="2"/>
                  <w:vAlign w:val="center"/>
                </w:tcPr>
                <w:p w14:paraId="735CBB6C">
                  <w:pPr>
                    <w:pStyle w:val="31"/>
                  </w:pPr>
                  <w:r>
                    <w:rPr>
                      <w:rFonts w:hint="eastAsia"/>
                    </w:rPr>
                    <w:t>/</w:t>
                  </w:r>
                </w:p>
              </w:tc>
              <w:tc>
                <w:tcPr>
                  <w:tcW w:w="773" w:type="dxa"/>
                  <w:vAlign w:val="center"/>
                </w:tcPr>
                <w:p w14:paraId="478F0D21">
                  <w:pPr>
                    <w:pStyle w:val="31"/>
                  </w:pPr>
                  <w:r>
                    <w:rPr>
                      <w:rFonts w:hint="eastAsia"/>
                    </w:rPr>
                    <w:t>/</w:t>
                  </w:r>
                </w:p>
              </w:tc>
              <w:tc>
                <w:tcPr>
                  <w:tcW w:w="701" w:type="dxa"/>
                  <w:vAlign w:val="center"/>
                </w:tcPr>
                <w:p w14:paraId="55F77E3C">
                  <w:pPr>
                    <w:pStyle w:val="31"/>
                  </w:pPr>
                  <w:r>
                    <w:rPr>
                      <w:rFonts w:hint="eastAsia"/>
                    </w:rPr>
                    <w:t>/</w:t>
                  </w:r>
                </w:p>
              </w:tc>
            </w:tr>
            <w:tr w14:paraId="2CEFD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6833F4F2">
                  <w:pPr>
                    <w:pStyle w:val="31"/>
                  </w:pPr>
                </w:p>
              </w:tc>
              <w:tc>
                <w:tcPr>
                  <w:tcW w:w="746" w:type="dxa"/>
                  <w:vMerge w:val="continue"/>
                  <w:vAlign w:val="center"/>
                </w:tcPr>
                <w:p w14:paraId="2C48E1E6">
                  <w:pPr>
                    <w:pStyle w:val="31"/>
                  </w:pPr>
                </w:p>
              </w:tc>
              <w:tc>
                <w:tcPr>
                  <w:tcW w:w="1197" w:type="dxa"/>
                  <w:vAlign w:val="center"/>
                </w:tcPr>
                <w:p w14:paraId="030F034F">
                  <w:pPr>
                    <w:pStyle w:val="31"/>
                  </w:pPr>
                  <w:r>
                    <w:rPr>
                      <w:rFonts w:hint="eastAsia"/>
                    </w:rPr>
                    <w:t>温度（℃）</w:t>
                  </w:r>
                </w:p>
              </w:tc>
              <w:tc>
                <w:tcPr>
                  <w:tcW w:w="817" w:type="dxa"/>
                  <w:vAlign w:val="center"/>
                </w:tcPr>
                <w:p w14:paraId="71FE9D80">
                  <w:pPr>
                    <w:pStyle w:val="31"/>
                  </w:pPr>
                  <w:r>
                    <w:rPr>
                      <w:rFonts w:hint="eastAsia"/>
                    </w:rPr>
                    <w:t>81.3</w:t>
                  </w:r>
                </w:p>
              </w:tc>
              <w:tc>
                <w:tcPr>
                  <w:tcW w:w="827" w:type="dxa"/>
                  <w:vAlign w:val="center"/>
                </w:tcPr>
                <w:p w14:paraId="4FED335C">
                  <w:pPr>
                    <w:pStyle w:val="31"/>
                  </w:pPr>
                  <w:r>
                    <w:rPr>
                      <w:rFonts w:hint="eastAsia"/>
                    </w:rPr>
                    <w:t>80.9</w:t>
                  </w:r>
                </w:p>
              </w:tc>
              <w:tc>
                <w:tcPr>
                  <w:tcW w:w="1145" w:type="dxa"/>
                  <w:gridSpan w:val="2"/>
                  <w:vAlign w:val="center"/>
                </w:tcPr>
                <w:p w14:paraId="59D82491">
                  <w:pPr>
                    <w:pStyle w:val="31"/>
                  </w:pPr>
                  <w:r>
                    <w:rPr>
                      <w:rFonts w:hint="eastAsia"/>
                    </w:rPr>
                    <w:t>83.1</w:t>
                  </w:r>
                </w:p>
              </w:tc>
              <w:tc>
                <w:tcPr>
                  <w:tcW w:w="705" w:type="dxa"/>
                  <w:gridSpan w:val="2"/>
                  <w:vAlign w:val="center"/>
                </w:tcPr>
                <w:p w14:paraId="53FFA7D7">
                  <w:pPr>
                    <w:pStyle w:val="31"/>
                  </w:pPr>
                  <w:r>
                    <w:rPr>
                      <w:rFonts w:hint="eastAsia"/>
                    </w:rPr>
                    <w:t>/</w:t>
                  </w:r>
                </w:p>
              </w:tc>
              <w:tc>
                <w:tcPr>
                  <w:tcW w:w="773" w:type="dxa"/>
                  <w:vAlign w:val="center"/>
                </w:tcPr>
                <w:p w14:paraId="11D6C2CB">
                  <w:pPr>
                    <w:pStyle w:val="31"/>
                  </w:pPr>
                  <w:r>
                    <w:rPr>
                      <w:rFonts w:hint="eastAsia"/>
                    </w:rPr>
                    <w:t>/</w:t>
                  </w:r>
                </w:p>
              </w:tc>
              <w:tc>
                <w:tcPr>
                  <w:tcW w:w="701" w:type="dxa"/>
                  <w:vAlign w:val="center"/>
                </w:tcPr>
                <w:p w14:paraId="76FB977F">
                  <w:pPr>
                    <w:pStyle w:val="31"/>
                  </w:pPr>
                  <w:r>
                    <w:rPr>
                      <w:rFonts w:hint="eastAsia"/>
                    </w:rPr>
                    <w:t>/</w:t>
                  </w:r>
                </w:p>
              </w:tc>
            </w:tr>
            <w:tr w14:paraId="5118D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3056C810">
                  <w:pPr>
                    <w:pStyle w:val="31"/>
                  </w:pPr>
                </w:p>
              </w:tc>
              <w:tc>
                <w:tcPr>
                  <w:tcW w:w="746" w:type="dxa"/>
                  <w:vMerge w:val="continue"/>
                  <w:vAlign w:val="center"/>
                </w:tcPr>
                <w:p w14:paraId="0C45E75B">
                  <w:pPr>
                    <w:pStyle w:val="31"/>
                  </w:pPr>
                </w:p>
              </w:tc>
              <w:tc>
                <w:tcPr>
                  <w:tcW w:w="1197" w:type="dxa"/>
                  <w:vAlign w:val="center"/>
                </w:tcPr>
                <w:p w14:paraId="70C943DB">
                  <w:pPr>
                    <w:pStyle w:val="31"/>
                  </w:pPr>
                  <w:r>
                    <w:rPr>
                      <w:rFonts w:hint="eastAsia"/>
                    </w:rPr>
                    <w:t>含氧量（%）</w:t>
                  </w:r>
                </w:p>
              </w:tc>
              <w:tc>
                <w:tcPr>
                  <w:tcW w:w="817" w:type="dxa"/>
                  <w:vAlign w:val="center"/>
                </w:tcPr>
                <w:p w14:paraId="743D126E">
                  <w:pPr>
                    <w:pStyle w:val="31"/>
                  </w:pPr>
                  <w:r>
                    <w:rPr>
                      <w:rFonts w:hint="eastAsia"/>
                    </w:rPr>
                    <w:t>6.1</w:t>
                  </w:r>
                </w:p>
              </w:tc>
              <w:tc>
                <w:tcPr>
                  <w:tcW w:w="827" w:type="dxa"/>
                  <w:vAlign w:val="center"/>
                </w:tcPr>
                <w:p w14:paraId="65F8F920">
                  <w:pPr>
                    <w:pStyle w:val="31"/>
                  </w:pPr>
                  <w:r>
                    <w:rPr>
                      <w:rFonts w:hint="eastAsia"/>
                    </w:rPr>
                    <w:t>5.7</w:t>
                  </w:r>
                </w:p>
              </w:tc>
              <w:tc>
                <w:tcPr>
                  <w:tcW w:w="1145" w:type="dxa"/>
                  <w:gridSpan w:val="2"/>
                  <w:vAlign w:val="center"/>
                </w:tcPr>
                <w:p w14:paraId="1B7A2183">
                  <w:pPr>
                    <w:pStyle w:val="31"/>
                  </w:pPr>
                  <w:r>
                    <w:rPr>
                      <w:rFonts w:hint="eastAsia"/>
                    </w:rPr>
                    <w:t>5.8</w:t>
                  </w:r>
                </w:p>
              </w:tc>
              <w:tc>
                <w:tcPr>
                  <w:tcW w:w="705" w:type="dxa"/>
                  <w:gridSpan w:val="2"/>
                  <w:vAlign w:val="center"/>
                </w:tcPr>
                <w:p w14:paraId="37644CBF">
                  <w:pPr>
                    <w:pStyle w:val="31"/>
                  </w:pPr>
                  <w:r>
                    <w:rPr>
                      <w:rFonts w:hint="eastAsia"/>
                    </w:rPr>
                    <w:t>/</w:t>
                  </w:r>
                </w:p>
              </w:tc>
              <w:tc>
                <w:tcPr>
                  <w:tcW w:w="773" w:type="dxa"/>
                  <w:vAlign w:val="center"/>
                </w:tcPr>
                <w:p w14:paraId="1DE11108">
                  <w:pPr>
                    <w:pStyle w:val="31"/>
                  </w:pPr>
                  <w:r>
                    <w:rPr>
                      <w:rFonts w:hint="eastAsia"/>
                    </w:rPr>
                    <w:t>/</w:t>
                  </w:r>
                </w:p>
              </w:tc>
              <w:tc>
                <w:tcPr>
                  <w:tcW w:w="701" w:type="dxa"/>
                  <w:vAlign w:val="center"/>
                </w:tcPr>
                <w:p w14:paraId="5E572AFC">
                  <w:pPr>
                    <w:pStyle w:val="31"/>
                  </w:pPr>
                  <w:r>
                    <w:rPr>
                      <w:rFonts w:hint="eastAsia"/>
                    </w:rPr>
                    <w:t>/</w:t>
                  </w:r>
                </w:p>
              </w:tc>
            </w:tr>
            <w:tr w14:paraId="72109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42446A61">
                  <w:pPr>
                    <w:pStyle w:val="31"/>
                  </w:pPr>
                </w:p>
              </w:tc>
              <w:tc>
                <w:tcPr>
                  <w:tcW w:w="746" w:type="dxa"/>
                  <w:vMerge w:val="continue"/>
                  <w:vAlign w:val="center"/>
                </w:tcPr>
                <w:p w14:paraId="55B1DC62">
                  <w:pPr>
                    <w:pStyle w:val="31"/>
                  </w:pPr>
                </w:p>
              </w:tc>
              <w:tc>
                <w:tcPr>
                  <w:tcW w:w="1197" w:type="dxa"/>
                  <w:vAlign w:val="center"/>
                </w:tcPr>
                <w:p w14:paraId="236090F1">
                  <w:pPr>
                    <w:pStyle w:val="31"/>
                  </w:pPr>
                  <w:r>
                    <w:rPr>
                      <w:rFonts w:hint="eastAsia"/>
                    </w:rPr>
                    <w:t>标干流量（m</w:t>
                  </w:r>
                  <w:r>
                    <w:rPr>
                      <w:rFonts w:hint="eastAsia"/>
                      <w:vertAlign w:val="superscript"/>
                    </w:rPr>
                    <w:t>3</w:t>
                  </w:r>
                  <w:r>
                    <w:rPr>
                      <w:rFonts w:hint="eastAsia"/>
                    </w:rPr>
                    <w:t>/h）</w:t>
                  </w:r>
                </w:p>
              </w:tc>
              <w:tc>
                <w:tcPr>
                  <w:tcW w:w="817" w:type="dxa"/>
                  <w:vAlign w:val="center"/>
                </w:tcPr>
                <w:p w14:paraId="4AA53242">
                  <w:pPr>
                    <w:pStyle w:val="31"/>
                  </w:pPr>
                  <w:r>
                    <w:rPr>
                      <w:rFonts w:hint="eastAsia"/>
                    </w:rPr>
                    <w:t>2857</w:t>
                  </w:r>
                </w:p>
              </w:tc>
              <w:tc>
                <w:tcPr>
                  <w:tcW w:w="827" w:type="dxa"/>
                  <w:vAlign w:val="center"/>
                </w:tcPr>
                <w:p w14:paraId="3E85FD78">
                  <w:pPr>
                    <w:pStyle w:val="31"/>
                  </w:pPr>
                  <w:r>
                    <w:rPr>
                      <w:rFonts w:hint="eastAsia"/>
                    </w:rPr>
                    <w:t>3119</w:t>
                  </w:r>
                </w:p>
              </w:tc>
              <w:tc>
                <w:tcPr>
                  <w:tcW w:w="1145" w:type="dxa"/>
                  <w:gridSpan w:val="2"/>
                  <w:vAlign w:val="center"/>
                </w:tcPr>
                <w:p w14:paraId="3559C939">
                  <w:pPr>
                    <w:pStyle w:val="31"/>
                  </w:pPr>
                  <w:r>
                    <w:rPr>
                      <w:rFonts w:hint="eastAsia"/>
                    </w:rPr>
                    <w:t>2896</w:t>
                  </w:r>
                </w:p>
              </w:tc>
              <w:tc>
                <w:tcPr>
                  <w:tcW w:w="705" w:type="dxa"/>
                  <w:gridSpan w:val="2"/>
                  <w:vAlign w:val="center"/>
                </w:tcPr>
                <w:p w14:paraId="5089675F">
                  <w:pPr>
                    <w:pStyle w:val="31"/>
                  </w:pPr>
                  <w:r>
                    <w:rPr>
                      <w:rFonts w:hint="eastAsia"/>
                    </w:rPr>
                    <w:t>/</w:t>
                  </w:r>
                </w:p>
              </w:tc>
              <w:tc>
                <w:tcPr>
                  <w:tcW w:w="773" w:type="dxa"/>
                  <w:vAlign w:val="center"/>
                </w:tcPr>
                <w:p w14:paraId="424F9548">
                  <w:pPr>
                    <w:pStyle w:val="31"/>
                  </w:pPr>
                  <w:r>
                    <w:rPr>
                      <w:rFonts w:hint="eastAsia"/>
                    </w:rPr>
                    <w:t>/</w:t>
                  </w:r>
                </w:p>
              </w:tc>
              <w:tc>
                <w:tcPr>
                  <w:tcW w:w="701" w:type="dxa"/>
                  <w:vAlign w:val="center"/>
                </w:tcPr>
                <w:p w14:paraId="021EC8F8">
                  <w:pPr>
                    <w:pStyle w:val="31"/>
                  </w:pPr>
                  <w:r>
                    <w:rPr>
                      <w:rFonts w:hint="eastAsia"/>
                    </w:rPr>
                    <w:t>/</w:t>
                  </w:r>
                </w:p>
              </w:tc>
            </w:tr>
            <w:tr w14:paraId="51A97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0142684D">
                  <w:pPr>
                    <w:pStyle w:val="31"/>
                  </w:pPr>
                </w:p>
              </w:tc>
              <w:tc>
                <w:tcPr>
                  <w:tcW w:w="746" w:type="dxa"/>
                  <w:vMerge w:val="restart"/>
                  <w:vAlign w:val="center"/>
                </w:tcPr>
                <w:p w14:paraId="6BA7FE67">
                  <w:pPr>
                    <w:pStyle w:val="31"/>
                  </w:pPr>
                  <w:r>
                    <w:rPr>
                      <w:rFonts w:hint="eastAsia"/>
                    </w:rPr>
                    <w:t>氮氧化物</w:t>
                  </w:r>
                </w:p>
              </w:tc>
              <w:tc>
                <w:tcPr>
                  <w:tcW w:w="1197" w:type="dxa"/>
                  <w:vAlign w:val="center"/>
                </w:tcPr>
                <w:p w14:paraId="26D7AA9C">
                  <w:pPr>
                    <w:pStyle w:val="31"/>
                  </w:pPr>
                  <w:r>
                    <w:rPr>
                      <w:rFonts w:hint="eastAsia"/>
                    </w:rPr>
                    <w:t>实测浓度（mg/m</w:t>
                  </w:r>
                  <w:r>
                    <w:rPr>
                      <w:rFonts w:hint="eastAsia"/>
                      <w:vertAlign w:val="superscript"/>
                    </w:rPr>
                    <w:t>3</w:t>
                  </w:r>
                  <w:r>
                    <w:rPr>
                      <w:rFonts w:hint="eastAsia"/>
                    </w:rPr>
                    <w:t>）</w:t>
                  </w:r>
                </w:p>
              </w:tc>
              <w:tc>
                <w:tcPr>
                  <w:tcW w:w="817" w:type="dxa"/>
                  <w:vAlign w:val="center"/>
                </w:tcPr>
                <w:p w14:paraId="3AB8E4FC">
                  <w:pPr>
                    <w:pStyle w:val="31"/>
                  </w:pPr>
                  <w:r>
                    <w:rPr>
                      <w:rFonts w:hint="eastAsia"/>
                    </w:rPr>
                    <w:t>32</w:t>
                  </w:r>
                </w:p>
              </w:tc>
              <w:tc>
                <w:tcPr>
                  <w:tcW w:w="827" w:type="dxa"/>
                  <w:vAlign w:val="center"/>
                </w:tcPr>
                <w:p w14:paraId="623567DE">
                  <w:pPr>
                    <w:pStyle w:val="31"/>
                  </w:pPr>
                  <w:r>
                    <w:rPr>
                      <w:rFonts w:hint="eastAsia"/>
                    </w:rPr>
                    <w:t>46</w:t>
                  </w:r>
                </w:p>
              </w:tc>
              <w:tc>
                <w:tcPr>
                  <w:tcW w:w="1145" w:type="dxa"/>
                  <w:gridSpan w:val="2"/>
                  <w:vAlign w:val="center"/>
                </w:tcPr>
                <w:p w14:paraId="35DEA510">
                  <w:pPr>
                    <w:pStyle w:val="31"/>
                  </w:pPr>
                  <w:r>
                    <w:rPr>
                      <w:rFonts w:hint="eastAsia"/>
                    </w:rPr>
                    <w:t>36</w:t>
                  </w:r>
                </w:p>
              </w:tc>
              <w:tc>
                <w:tcPr>
                  <w:tcW w:w="705" w:type="dxa"/>
                  <w:gridSpan w:val="2"/>
                  <w:vAlign w:val="center"/>
                </w:tcPr>
                <w:p w14:paraId="396F227E">
                  <w:pPr>
                    <w:pStyle w:val="31"/>
                  </w:pPr>
                  <w:r>
                    <w:rPr>
                      <w:rFonts w:hint="eastAsia"/>
                    </w:rPr>
                    <w:t>38</w:t>
                  </w:r>
                </w:p>
              </w:tc>
              <w:tc>
                <w:tcPr>
                  <w:tcW w:w="773" w:type="dxa"/>
                  <w:vAlign w:val="center"/>
                </w:tcPr>
                <w:p w14:paraId="778B00C8">
                  <w:pPr>
                    <w:pStyle w:val="31"/>
                  </w:pPr>
                  <w:r>
                    <w:rPr>
                      <w:rFonts w:hint="eastAsia"/>
                    </w:rPr>
                    <w:t>/</w:t>
                  </w:r>
                </w:p>
              </w:tc>
              <w:tc>
                <w:tcPr>
                  <w:tcW w:w="701" w:type="dxa"/>
                  <w:vAlign w:val="center"/>
                </w:tcPr>
                <w:p w14:paraId="2AA9DDA9">
                  <w:pPr>
                    <w:pStyle w:val="31"/>
                  </w:pPr>
                  <w:r>
                    <w:rPr>
                      <w:rFonts w:hint="eastAsia"/>
                    </w:rPr>
                    <w:t>/</w:t>
                  </w:r>
                </w:p>
              </w:tc>
            </w:tr>
            <w:tr w14:paraId="7C699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6C4F374C">
                  <w:pPr>
                    <w:pStyle w:val="31"/>
                  </w:pPr>
                </w:p>
              </w:tc>
              <w:tc>
                <w:tcPr>
                  <w:tcW w:w="746" w:type="dxa"/>
                  <w:vMerge w:val="continue"/>
                  <w:vAlign w:val="center"/>
                </w:tcPr>
                <w:p w14:paraId="36093E4B">
                  <w:pPr>
                    <w:pStyle w:val="31"/>
                  </w:pPr>
                </w:p>
              </w:tc>
              <w:tc>
                <w:tcPr>
                  <w:tcW w:w="1197" w:type="dxa"/>
                  <w:vAlign w:val="center"/>
                </w:tcPr>
                <w:p w14:paraId="1BA79B70">
                  <w:pPr>
                    <w:pStyle w:val="31"/>
                  </w:pPr>
                  <w:r>
                    <w:rPr>
                      <w:rFonts w:hint="eastAsia"/>
                    </w:rPr>
                    <w:t>折算浓度（mg/m</w:t>
                  </w:r>
                  <w:r>
                    <w:rPr>
                      <w:rFonts w:hint="eastAsia"/>
                      <w:vertAlign w:val="superscript"/>
                    </w:rPr>
                    <w:t>3</w:t>
                  </w:r>
                  <w:r>
                    <w:rPr>
                      <w:rFonts w:hint="eastAsia"/>
                    </w:rPr>
                    <w:t>）</w:t>
                  </w:r>
                </w:p>
              </w:tc>
              <w:tc>
                <w:tcPr>
                  <w:tcW w:w="817" w:type="dxa"/>
                  <w:vAlign w:val="center"/>
                </w:tcPr>
                <w:p w14:paraId="0802E983">
                  <w:pPr>
                    <w:pStyle w:val="31"/>
                  </w:pPr>
                  <w:r>
                    <w:rPr>
                      <w:rFonts w:hint="eastAsia"/>
                    </w:rPr>
                    <w:t>38</w:t>
                  </w:r>
                </w:p>
              </w:tc>
              <w:tc>
                <w:tcPr>
                  <w:tcW w:w="827" w:type="dxa"/>
                  <w:vAlign w:val="center"/>
                </w:tcPr>
                <w:p w14:paraId="72C5078D">
                  <w:pPr>
                    <w:pStyle w:val="31"/>
                  </w:pPr>
                  <w:r>
                    <w:rPr>
                      <w:rFonts w:hint="eastAsia"/>
                    </w:rPr>
                    <w:t>53</w:t>
                  </w:r>
                </w:p>
              </w:tc>
              <w:tc>
                <w:tcPr>
                  <w:tcW w:w="1145" w:type="dxa"/>
                  <w:gridSpan w:val="2"/>
                  <w:vAlign w:val="center"/>
                </w:tcPr>
                <w:p w14:paraId="0BBF9893">
                  <w:pPr>
                    <w:pStyle w:val="31"/>
                  </w:pPr>
                  <w:r>
                    <w:rPr>
                      <w:rFonts w:hint="eastAsia"/>
                    </w:rPr>
                    <w:t>41</w:t>
                  </w:r>
                </w:p>
              </w:tc>
              <w:tc>
                <w:tcPr>
                  <w:tcW w:w="705" w:type="dxa"/>
                  <w:gridSpan w:val="2"/>
                  <w:vAlign w:val="center"/>
                </w:tcPr>
                <w:p w14:paraId="504CE5B1">
                  <w:pPr>
                    <w:pStyle w:val="31"/>
                  </w:pPr>
                  <w:r>
                    <w:rPr>
                      <w:rFonts w:hint="eastAsia"/>
                    </w:rPr>
                    <w:t>44</w:t>
                  </w:r>
                </w:p>
              </w:tc>
              <w:tc>
                <w:tcPr>
                  <w:tcW w:w="773" w:type="dxa"/>
                  <w:vAlign w:val="center"/>
                </w:tcPr>
                <w:p w14:paraId="31148A2C">
                  <w:pPr>
                    <w:pStyle w:val="31"/>
                  </w:pPr>
                  <w:r>
                    <w:rPr>
                      <w:rFonts w:hint="eastAsia"/>
                    </w:rPr>
                    <w:t>150</w:t>
                  </w:r>
                </w:p>
              </w:tc>
              <w:tc>
                <w:tcPr>
                  <w:tcW w:w="701" w:type="dxa"/>
                  <w:vAlign w:val="center"/>
                </w:tcPr>
                <w:p w14:paraId="7C058FC6">
                  <w:pPr>
                    <w:pStyle w:val="31"/>
                  </w:pPr>
                  <w:r>
                    <w:rPr>
                      <w:rFonts w:hint="eastAsia"/>
                    </w:rPr>
                    <w:t>达标</w:t>
                  </w:r>
                </w:p>
              </w:tc>
            </w:tr>
            <w:tr w14:paraId="2B0B6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7AEB0E71">
                  <w:pPr>
                    <w:pStyle w:val="31"/>
                  </w:pPr>
                </w:p>
              </w:tc>
              <w:tc>
                <w:tcPr>
                  <w:tcW w:w="746" w:type="dxa"/>
                  <w:vMerge w:val="continue"/>
                  <w:vAlign w:val="center"/>
                </w:tcPr>
                <w:p w14:paraId="26960BD9">
                  <w:pPr>
                    <w:pStyle w:val="31"/>
                  </w:pPr>
                </w:p>
              </w:tc>
              <w:tc>
                <w:tcPr>
                  <w:tcW w:w="1197" w:type="dxa"/>
                  <w:vAlign w:val="center"/>
                </w:tcPr>
                <w:p w14:paraId="655154FA">
                  <w:pPr>
                    <w:pStyle w:val="31"/>
                  </w:pPr>
                  <w:r>
                    <w:rPr>
                      <w:rFonts w:hint="eastAsia"/>
                    </w:rPr>
                    <w:t>排放速率（kg/h）</w:t>
                  </w:r>
                </w:p>
              </w:tc>
              <w:tc>
                <w:tcPr>
                  <w:tcW w:w="817" w:type="dxa"/>
                  <w:vAlign w:val="center"/>
                </w:tcPr>
                <w:p w14:paraId="7C35F028">
                  <w:pPr>
                    <w:pStyle w:val="31"/>
                  </w:pPr>
                  <w:r>
                    <w:rPr>
                      <w:rFonts w:hint="eastAsia"/>
                    </w:rPr>
                    <w:t>0.091</w:t>
                  </w:r>
                </w:p>
              </w:tc>
              <w:tc>
                <w:tcPr>
                  <w:tcW w:w="827" w:type="dxa"/>
                  <w:vAlign w:val="center"/>
                </w:tcPr>
                <w:p w14:paraId="3C4B199B">
                  <w:pPr>
                    <w:pStyle w:val="31"/>
                  </w:pPr>
                  <w:r>
                    <w:rPr>
                      <w:rFonts w:hint="eastAsia"/>
                    </w:rPr>
                    <w:t>0.143</w:t>
                  </w:r>
                </w:p>
              </w:tc>
              <w:tc>
                <w:tcPr>
                  <w:tcW w:w="1145" w:type="dxa"/>
                  <w:gridSpan w:val="2"/>
                  <w:vAlign w:val="center"/>
                </w:tcPr>
                <w:p w14:paraId="28221884">
                  <w:pPr>
                    <w:pStyle w:val="31"/>
                  </w:pPr>
                  <w:r>
                    <w:rPr>
                      <w:rFonts w:hint="eastAsia"/>
                    </w:rPr>
                    <w:t>0.104</w:t>
                  </w:r>
                </w:p>
              </w:tc>
              <w:tc>
                <w:tcPr>
                  <w:tcW w:w="705" w:type="dxa"/>
                  <w:gridSpan w:val="2"/>
                  <w:vAlign w:val="center"/>
                </w:tcPr>
                <w:p w14:paraId="3F134530">
                  <w:pPr>
                    <w:pStyle w:val="31"/>
                  </w:pPr>
                  <w:r>
                    <w:rPr>
                      <w:rFonts w:hint="eastAsia"/>
                    </w:rPr>
                    <w:t>0.113</w:t>
                  </w:r>
                </w:p>
              </w:tc>
              <w:tc>
                <w:tcPr>
                  <w:tcW w:w="773" w:type="dxa"/>
                  <w:vAlign w:val="center"/>
                </w:tcPr>
                <w:p w14:paraId="615215FB">
                  <w:pPr>
                    <w:pStyle w:val="31"/>
                  </w:pPr>
                  <w:r>
                    <w:rPr>
                      <w:rFonts w:hint="eastAsia"/>
                    </w:rPr>
                    <w:t>/</w:t>
                  </w:r>
                </w:p>
              </w:tc>
              <w:tc>
                <w:tcPr>
                  <w:tcW w:w="701" w:type="dxa"/>
                  <w:vAlign w:val="center"/>
                </w:tcPr>
                <w:p w14:paraId="25222C55">
                  <w:pPr>
                    <w:pStyle w:val="31"/>
                  </w:pPr>
                  <w:r>
                    <w:rPr>
                      <w:rFonts w:hint="eastAsia"/>
                    </w:rPr>
                    <w:t>/</w:t>
                  </w:r>
                </w:p>
              </w:tc>
            </w:tr>
            <w:tr w14:paraId="757E9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7059EFF4">
                  <w:pPr>
                    <w:pStyle w:val="31"/>
                  </w:pPr>
                </w:p>
              </w:tc>
              <w:tc>
                <w:tcPr>
                  <w:tcW w:w="746" w:type="dxa"/>
                  <w:vMerge w:val="restart"/>
                  <w:vAlign w:val="center"/>
                </w:tcPr>
                <w:p w14:paraId="45574AAB">
                  <w:pPr>
                    <w:pStyle w:val="31"/>
                  </w:pPr>
                  <w:r>
                    <w:rPr>
                      <w:rFonts w:hint="eastAsia"/>
                    </w:rPr>
                    <w:t>二氧化硫</w:t>
                  </w:r>
                </w:p>
              </w:tc>
              <w:tc>
                <w:tcPr>
                  <w:tcW w:w="1197" w:type="dxa"/>
                  <w:vAlign w:val="center"/>
                </w:tcPr>
                <w:p w14:paraId="40D852AB">
                  <w:pPr>
                    <w:pStyle w:val="31"/>
                  </w:pPr>
                  <w:r>
                    <w:rPr>
                      <w:rFonts w:hint="eastAsia"/>
                    </w:rPr>
                    <w:t>实测浓度（mg/m</w:t>
                  </w:r>
                  <w:r>
                    <w:rPr>
                      <w:rFonts w:hint="eastAsia"/>
                      <w:vertAlign w:val="superscript"/>
                    </w:rPr>
                    <w:t>3</w:t>
                  </w:r>
                  <w:r>
                    <w:rPr>
                      <w:rFonts w:hint="eastAsia"/>
                    </w:rPr>
                    <w:t>）</w:t>
                  </w:r>
                </w:p>
              </w:tc>
              <w:tc>
                <w:tcPr>
                  <w:tcW w:w="817" w:type="dxa"/>
                  <w:vAlign w:val="center"/>
                </w:tcPr>
                <w:p w14:paraId="45E84E13">
                  <w:pPr>
                    <w:pStyle w:val="31"/>
                  </w:pPr>
                  <w:r>
                    <w:rPr>
                      <w:rFonts w:hint="eastAsia"/>
                    </w:rPr>
                    <w:t>10</w:t>
                  </w:r>
                </w:p>
              </w:tc>
              <w:tc>
                <w:tcPr>
                  <w:tcW w:w="827" w:type="dxa"/>
                  <w:vAlign w:val="center"/>
                </w:tcPr>
                <w:p w14:paraId="7C081494">
                  <w:pPr>
                    <w:pStyle w:val="31"/>
                  </w:pPr>
                  <w:r>
                    <w:rPr>
                      <w:rFonts w:hint="eastAsia"/>
                    </w:rPr>
                    <w:t>9</w:t>
                  </w:r>
                </w:p>
              </w:tc>
              <w:tc>
                <w:tcPr>
                  <w:tcW w:w="1145" w:type="dxa"/>
                  <w:gridSpan w:val="2"/>
                  <w:vAlign w:val="center"/>
                </w:tcPr>
                <w:p w14:paraId="5D0A5E43">
                  <w:pPr>
                    <w:pStyle w:val="31"/>
                  </w:pPr>
                  <w:r>
                    <w:rPr>
                      <w:rFonts w:hint="eastAsia"/>
                    </w:rPr>
                    <w:t>8</w:t>
                  </w:r>
                </w:p>
              </w:tc>
              <w:tc>
                <w:tcPr>
                  <w:tcW w:w="705" w:type="dxa"/>
                  <w:gridSpan w:val="2"/>
                  <w:vAlign w:val="center"/>
                </w:tcPr>
                <w:p w14:paraId="71CF0AC7">
                  <w:pPr>
                    <w:pStyle w:val="31"/>
                  </w:pPr>
                  <w:r>
                    <w:rPr>
                      <w:rFonts w:hint="eastAsia"/>
                    </w:rPr>
                    <w:t>9</w:t>
                  </w:r>
                </w:p>
              </w:tc>
              <w:tc>
                <w:tcPr>
                  <w:tcW w:w="773" w:type="dxa"/>
                  <w:vAlign w:val="center"/>
                </w:tcPr>
                <w:p w14:paraId="2EDD5759">
                  <w:pPr>
                    <w:pStyle w:val="31"/>
                  </w:pPr>
                  <w:r>
                    <w:rPr>
                      <w:rFonts w:hint="eastAsia"/>
                    </w:rPr>
                    <w:t>/</w:t>
                  </w:r>
                </w:p>
              </w:tc>
              <w:tc>
                <w:tcPr>
                  <w:tcW w:w="701" w:type="dxa"/>
                  <w:vAlign w:val="center"/>
                </w:tcPr>
                <w:p w14:paraId="7C6CD043">
                  <w:pPr>
                    <w:pStyle w:val="31"/>
                  </w:pPr>
                  <w:r>
                    <w:rPr>
                      <w:rFonts w:hint="eastAsia"/>
                    </w:rPr>
                    <w:t>/</w:t>
                  </w:r>
                </w:p>
              </w:tc>
            </w:tr>
            <w:tr w14:paraId="191CC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5C7AF23">
                  <w:pPr>
                    <w:pStyle w:val="31"/>
                  </w:pPr>
                </w:p>
              </w:tc>
              <w:tc>
                <w:tcPr>
                  <w:tcW w:w="746" w:type="dxa"/>
                  <w:vMerge w:val="continue"/>
                  <w:vAlign w:val="center"/>
                </w:tcPr>
                <w:p w14:paraId="2896A111">
                  <w:pPr>
                    <w:pStyle w:val="31"/>
                  </w:pPr>
                </w:p>
              </w:tc>
              <w:tc>
                <w:tcPr>
                  <w:tcW w:w="1197" w:type="dxa"/>
                  <w:vAlign w:val="center"/>
                </w:tcPr>
                <w:p w14:paraId="35ADCA5D">
                  <w:pPr>
                    <w:pStyle w:val="31"/>
                  </w:pPr>
                  <w:r>
                    <w:rPr>
                      <w:rFonts w:hint="eastAsia"/>
                    </w:rPr>
                    <w:t>折算浓度（mg/m</w:t>
                  </w:r>
                  <w:r>
                    <w:rPr>
                      <w:rFonts w:hint="eastAsia"/>
                      <w:vertAlign w:val="superscript"/>
                    </w:rPr>
                    <w:t>3</w:t>
                  </w:r>
                  <w:r>
                    <w:rPr>
                      <w:rFonts w:hint="eastAsia"/>
                    </w:rPr>
                    <w:t>）</w:t>
                  </w:r>
                </w:p>
              </w:tc>
              <w:tc>
                <w:tcPr>
                  <w:tcW w:w="817" w:type="dxa"/>
                  <w:vAlign w:val="center"/>
                </w:tcPr>
                <w:p w14:paraId="67392CAC">
                  <w:pPr>
                    <w:pStyle w:val="31"/>
                  </w:pPr>
                  <w:r>
                    <w:rPr>
                      <w:rFonts w:hint="eastAsia"/>
                    </w:rPr>
                    <w:t>12</w:t>
                  </w:r>
                </w:p>
              </w:tc>
              <w:tc>
                <w:tcPr>
                  <w:tcW w:w="827" w:type="dxa"/>
                  <w:vAlign w:val="center"/>
                </w:tcPr>
                <w:p w14:paraId="1773A8FD">
                  <w:pPr>
                    <w:pStyle w:val="31"/>
                  </w:pPr>
                  <w:r>
                    <w:rPr>
                      <w:rFonts w:hint="eastAsia"/>
                    </w:rPr>
                    <w:t>10</w:t>
                  </w:r>
                </w:p>
              </w:tc>
              <w:tc>
                <w:tcPr>
                  <w:tcW w:w="1145" w:type="dxa"/>
                  <w:gridSpan w:val="2"/>
                  <w:vAlign w:val="center"/>
                </w:tcPr>
                <w:p w14:paraId="4B26B7F8">
                  <w:pPr>
                    <w:pStyle w:val="31"/>
                  </w:pPr>
                  <w:r>
                    <w:rPr>
                      <w:rFonts w:hint="eastAsia"/>
                    </w:rPr>
                    <w:t>9</w:t>
                  </w:r>
                </w:p>
              </w:tc>
              <w:tc>
                <w:tcPr>
                  <w:tcW w:w="705" w:type="dxa"/>
                  <w:gridSpan w:val="2"/>
                  <w:vAlign w:val="center"/>
                </w:tcPr>
                <w:p w14:paraId="276C7891">
                  <w:pPr>
                    <w:pStyle w:val="31"/>
                  </w:pPr>
                  <w:r>
                    <w:rPr>
                      <w:rFonts w:hint="eastAsia"/>
                    </w:rPr>
                    <w:t>10</w:t>
                  </w:r>
                </w:p>
              </w:tc>
              <w:tc>
                <w:tcPr>
                  <w:tcW w:w="773" w:type="dxa"/>
                  <w:vAlign w:val="center"/>
                </w:tcPr>
                <w:p w14:paraId="075A137E">
                  <w:pPr>
                    <w:pStyle w:val="31"/>
                  </w:pPr>
                  <w:r>
                    <w:rPr>
                      <w:rFonts w:hint="eastAsia"/>
                    </w:rPr>
                    <w:t>50</w:t>
                  </w:r>
                </w:p>
              </w:tc>
              <w:tc>
                <w:tcPr>
                  <w:tcW w:w="701" w:type="dxa"/>
                  <w:vAlign w:val="center"/>
                </w:tcPr>
                <w:p w14:paraId="25AA80D2">
                  <w:pPr>
                    <w:pStyle w:val="31"/>
                  </w:pPr>
                  <w:r>
                    <w:rPr>
                      <w:rFonts w:hint="eastAsia"/>
                    </w:rPr>
                    <w:t>达标</w:t>
                  </w:r>
                </w:p>
              </w:tc>
            </w:tr>
            <w:tr w14:paraId="458DA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005AC0BF">
                  <w:pPr>
                    <w:pStyle w:val="31"/>
                  </w:pPr>
                </w:p>
              </w:tc>
              <w:tc>
                <w:tcPr>
                  <w:tcW w:w="746" w:type="dxa"/>
                  <w:vMerge w:val="continue"/>
                  <w:vAlign w:val="center"/>
                </w:tcPr>
                <w:p w14:paraId="34A101B4">
                  <w:pPr>
                    <w:pStyle w:val="31"/>
                  </w:pPr>
                </w:p>
              </w:tc>
              <w:tc>
                <w:tcPr>
                  <w:tcW w:w="1197" w:type="dxa"/>
                  <w:vAlign w:val="center"/>
                </w:tcPr>
                <w:p w14:paraId="1FCB3794">
                  <w:pPr>
                    <w:pStyle w:val="31"/>
                  </w:pPr>
                  <w:r>
                    <w:rPr>
                      <w:rFonts w:hint="eastAsia"/>
                    </w:rPr>
                    <w:t>排放速率（kg/h）</w:t>
                  </w:r>
                </w:p>
              </w:tc>
              <w:tc>
                <w:tcPr>
                  <w:tcW w:w="817" w:type="dxa"/>
                  <w:vAlign w:val="center"/>
                </w:tcPr>
                <w:p w14:paraId="521FDAD1">
                  <w:pPr>
                    <w:pStyle w:val="31"/>
                  </w:pPr>
                  <w:r>
                    <w:rPr>
                      <w:rFonts w:hint="eastAsia"/>
                    </w:rPr>
                    <w:t>0.029</w:t>
                  </w:r>
                </w:p>
              </w:tc>
              <w:tc>
                <w:tcPr>
                  <w:tcW w:w="827" w:type="dxa"/>
                  <w:vAlign w:val="center"/>
                </w:tcPr>
                <w:p w14:paraId="2B1A6AA7">
                  <w:pPr>
                    <w:pStyle w:val="31"/>
                  </w:pPr>
                  <w:r>
                    <w:rPr>
                      <w:rFonts w:hint="eastAsia"/>
                    </w:rPr>
                    <w:t>0.028</w:t>
                  </w:r>
                </w:p>
              </w:tc>
              <w:tc>
                <w:tcPr>
                  <w:tcW w:w="1145" w:type="dxa"/>
                  <w:gridSpan w:val="2"/>
                  <w:vAlign w:val="center"/>
                </w:tcPr>
                <w:p w14:paraId="2F7A63A2">
                  <w:pPr>
                    <w:pStyle w:val="31"/>
                  </w:pPr>
                  <w:r>
                    <w:rPr>
                      <w:rFonts w:hint="eastAsia"/>
                    </w:rPr>
                    <w:t>0.023</w:t>
                  </w:r>
                </w:p>
              </w:tc>
              <w:tc>
                <w:tcPr>
                  <w:tcW w:w="705" w:type="dxa"/>
                  <w:gridSpan w:val="2"/>
                  <w:vAlign w:val="center"/>
                </w:tcPr>
                <w:p w14:paraId="054D04F6">
                  <w:pPr>
                    <w:pStyle w:val="31"/>
                  </w:pPr>
                  <w:r>
                    <w:rPr>
                      <w:rFonts w:hint="eastAsia"/>
                    </w:rPr>
                    <w:t>0.027</w:t>
                  </w:r>
                </w:p>
              </w:tc>
              <w:tc>
                <w:tcPr>
                  <w:tcW w:w="773" w:type="dxa"/>
                  <w:vAlign w:val="center"/>
                </w:tcPr>
                <w:p w14:paraId="76C4134D">
                  <w:pPr>
                    <w:pStyle w:val="31"/>
                  </w:pPr>
                  <w:r>
                    <w:rPr>
                      <w:rFonts w:hint="eastAsia"/>
                    </w:rPr>
                    <w:t>/</w:t>
                  </w:r>
                </w:p>
              </w:tc>
              <w:tc>
                <w:tcPr>
                  <w:tcW w:w="701" w:type="dxa"/>
                  <w:vAlign w:val="center"/>
                </w:tcPr>
                <w:p w14:paraId="5B256B2E">
                  <w:pPr>
                    <w:pStyle w:val="31"/>
                  </w:pPr>
                  <w:r>
                    <w:rPr>
                      <w:rFonts w:hint="eastAsia"/>
                    </w:rPr>
                    <w:t>/</w:t>
                  </w:r>
                </w:p>
              </w:tc>
            </w:tr>
            <w:tr w14:paraId="2FCB0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665D6AD2">
                  <w:pPr>
                    <w:pStyle w:val="31"/>
                  </w:pPr>
                </w:p>
              </w:tc>
              <w:tc>
                <w:tcPr>
                  <w:tcW w:w="746" w:type="dxa"/>
                  <w:vMerge w:val="restart"/>
                  <w:vAlign w:val="center"/>
                </w:tcPr>
                <w:p w14:paraId="28D7F326">
                  <w:pPr>
                    <w:pStyle w:val="31"/>
                  </w:pPr>
                  <w:r>
                    <w:rPr>
                      <w:rFonts w:hint="eastAsia"/>
                    </w:rPr>
                    <w:t>颗粒物</w:t>
                  </w:r>
                </w:p>
              </w:tc>
              <w:tc>
                <w:tcPr>
                  <w:tcW w:w="1197" w:type="dxa"/>
                  <w:vAlign w:val="center"/>
                </w:tcPr>
                <w:p w14:paraId="7F97D21E">
                  <w:pPr>
                    <w:pStyle w:val="31"/>
                  </w:pPr>
                  <w:r>
                    <w:rPr>
                      <w:rFonts w:hint="eastAsia"/>
                    </w:rPr>
                    <w:t>实测浓度（mg/m</w:t>
                  </w:r>
                  <w:r>
                    <w:rPr>
                      <w:rFonts w:hint="eastAsia"/>
                      <w:vertAlign w:val="superscript"/>
                    </w:rPr>
                    <w:t>3</w:t>
                  </w:r>
                  <w:r>
                    <w:rPr>
                      <w:rFonts w:hint="eastAsia"/>
                    </w:rPr>
                    <w:t>）</w:t>
                  </w:r>
                </w:p>
              </w:tc>
              <w:tc>
                <w:tcPr>
                  <w:tcW w:w="817" w:type="dxa"/>
                  <w:vAlign w:val="center"/>
                </w:tcPr>
                <w:p w14:paraId="7E64B684">
                  <w:pPr>
                    <w:pStyle w:val="31"/>
                  </w:pPr>
                  <w:r>
                    <w:rPr>
                      <w:rFonts w:hint="eastAsia"/>
                    </w:rPr>
                    <w:t>1.1</w:t>
                  </w:r>
                </w:p>
              </w:tc>
              <w:tc>
                <w:tcPr>
                  <w:tcW w:w="827" w:type="dxa"/>
                  <w:vAlign w:val="center"/>
                </w:tcPr>
                <w:p w14:paraId="78BADC43">
                  <w:pPr>
                    <w:pStyle w:val="31"/>
                  </w:pPr>
                  <w:r>
                    <w:rPr>
                      <w:rFonts w:hint="eastAsia"/>
                    </w:rPr>
                    <w:t>1.2</w:t>
                  </w:r>
                </w:p>
              </w:tc>
              <w:tc>
                <w:tcPr>
                  <w:tcW w:w="1145" w:type="dxa"/>
                  <w:gridSpan w:val="2"/>
                  <w:vAlign w:val="center"/>
                </w:tcPr>
                <w:p w14:paraId="33A0EF5A">
                  <w:pPr>
                    <w:pStyle w:val="31"/>
                  </w:pPr>
                  <w:r>
                    <w:rPr>
                      <w:rFonts w:hint="eastAsia"/>
                    </w:rPr>
                    <w:t>1.3</w:t>
                  </w:r>
                </w:p>
              </w:tc>
              <w:tc>
                <w:tcPr>
                  <w:tcW w:w="705" w:type="dxa"/>
                  <w:gridSpan w:val="2"/>
                  <w:vAlign w:val="center"/>
                </w:tcPr>
                <w:p w14:paraId="400B10A9">
                  <w:pPr>
                    <w:pStyle w:val="31"/>
                  </w:pPr>
                  <w:r>
                    <w:rPr>
                      <w:rFonts w:hint="eastAsia"/>
                    </w:rPr>
                    <w:t>1.2</w:t>
                  </w:r>
                </w:p>
              </w:tc>
              <w:tc>
                <w:tcPr>
                  <w:tcW w:w="773" w:type="dxa"/>
                  <w:vAlign w:val="center"/>
                </w:tcPr>
                <w:p w14:paraId="038AE962">
                  <w:pPr>
                    <w:pStyle w:val="31"/>
                  </w:pPr>
                  <w:r>
                    <w:rPr>
                      <w:rFonts w:hint="eastAsia"/>
                    </w:rPr>
                    <w:t>/</w:t>
                  </w:r>
                </w:p>
              </w:tc>
              <w:tc>
                <w:tcPr>
                  <w:tcW w:w="701" w:type="dxa"/>
                  <w:vAlign w:val="center"/>
                </w:tcPr>
                <w:p w14:paraId="0327FABE">
                  <w:pPr>
                    <w:pStyle w:val="31"/>
                  </w:pPr>
                  <w:r>
                    <w:rPr>
                      <w:rFonts w:hint="eastAsia"/>
                    </w:rPr>
                    <w:t>/</w:t>
                  </w:r>
                </w:p>
              </w:tc>
            </w:tr>
            <w:tr w14:paraId="279CC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C30080B">
                  <w:pPr>
                    <w:pStyle w:val="31"/>
                  </w:pPr>
                </w:p>
              </w:tc>
              <w:tc>
                <w:tcPr>
                  <w:tcW w:w="746" w:type="dxa"/>
                  <w:vMerge w:val="continue"/>
                  <w:vAlign w:val="center"/>
                </w:tcPr>
                <w:p w14:paraId="79B156E6">
                  <w:pPr>
                    <w:pStyle w:val="31"/>
                  </w:pPr>
                </w:p>
              </w:tc>
              <w:tc>
                <w:tcPr>
                  <w:tcW w:w="1197" w:type="dxa"/>
                  <w:vAlign w:val="center"/>
                </w:tcPr>
                <w:p w14:paraId="235FABA5">
                  <w:pPr>
                    <w:pStyle w:val="31"/>
                  </w:pPr>
                  <w:r>
                    <w:rPr>
                      <w:rFonts w:hint="eastAsia"/>
                    </w:rPr>
                    <w:t>折算浓度（mg/m</w:t>
                  </w:r>
                  <w:r>
                    <w:rPr>
                      <w:rFonts w:hint="eastAsia"/>
                      <w:vertAlign w:val="superscript"/>
                    </w:rPr>
                    <w:t>3</w:t>
                  </w:r>
                  <w:r>
                    <w:rPr>
                      <w:rFonts w:hint="eastAsia"/>
                    </w:rPr>
                    <w:t>）</w:t>
                  </w:r>
                </w:p>
              </w:tc>
              <w:tc>
                <w:tcPr>
                  <w:tcW w:w="817" w:type="dxa"/>
                  <w:vAlign w:val="center"/>
                </w:tcPr>
                <w:p w14:paraId="2848969C">
                  <w:pPr>
                    <w:pStyle w:val="31"/>
                  </w:pPr>
                  <w:r>
                    <w:rPr>
                      <w:rFonts w:hint="eastAsia"/>
                    </w:rPr>
                    <w:t>1.3</w:t>
                  </w:r>
                </w:p>
              </w:tc>
              <w:tc>
                <w:tcPr>
                  <w:tcW w:w="827" w:type="dxa"/>
                  <w:vAlign w:val="center"/>
                </w:tcPr>
                <w:p w14:paraId="03C6A4F5">
                  <w:pPr>
                    <w:pStyle w:val="31"/>
                  </w:pPr>
                  <w:r>
                    <w:rPr>
                      <w:rFonts w:hint="eastAsia"/>
                    </w:rPr>
                    <w:t>1.4</w:t>
                  </w:r>
                </w:p>
              </w:tc>
              <w:tc>
                <w:tcPr>
                  <w:tcW w:w="1145" w:type="dxa"/>
                  <w:gridSpan w:val="2"/>
                  <w:vAlign w:val="center"/>
                </w:tcPr>
                <w:p w14:paraId="76B30D03">
                  <w:pPr>
                    <w:pStyle w:val="31"/>
                  </w:pPr>
                  <w:r>
                    <w:rPr>
                      <w:rFonts w:hint="eastAsia"/>
                    </w:rPr>
                    <w:t>1.5</w:t>
                  </w:r>
                </w:p>
              </w:tc>
              <w:tc>
                <w:tcPr>
                  <w:tcW w:w="705" w:type="dxa"/>
                  <w:gridSpan w:val="2"/>
                  <w:vAlign w:val="center"/>
                </w:tcPr>
                <w:p w14:paraId="4E072D44">
                  <w:pPr>
                    <w:pStyle w:val="31"/>
                  </w:pPr>
                  <w:r>
                    <w:rPr>
                      <w:rFonts w:hint="eastAsia"/>
                    </w:rPr>
                    <w:t>1.4</w:t>
                  </w:r>
                </w:p>
              </w:tc>
              <w:tc>
                <w:tcPr>
                  <w:tcW w:w="773" w:type="dxa"/>
                  <w:vAlign w:val="center"/>
                </w:tcPr>
                <w:p w14:paraId="0460693E">
                  <w:pPr>
                    <w:pStyle w:val="31"/>
                  </w:pPr>
                  <w:r>
                    <w:rPr>
                      <w:rFonts w:hint="eastAsia"/>
                    </w:rPr>
                    <w:t>20</w:t>
                  </w:r>
                </w:p>
              </w:tc>
              <w:tc>
                <w:tcPr>
                  <w:tcW w:w="701" w:type="dxa"/>
                  <w:vAlign w:val="center"/>
                </w:tcPr>
                <w:p w14:paraId="01B21358">
                  <w:pPr>
                    <w:pStyle w:val="31"/>
                  </w:pPr>
                  <w:r>
                    <w:rPr>
                      <w:rFonts w:hint="eastAsia"/>
                    </w:rPr>
                    <w:t>达标</w:t>
                  </w:r>
                </w:p>
              </w:tc>
            </w:tr>
            <w:tr w14:paraId="1126D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440C94BA">
                  <w:pPr>
                    <w:pStyle w:val="31"/>
                  </w:pPr>
                </w:p>
              </w:tc>
              <w:tc>
                <w:tcPr>
                  <w:tcW w:w="746" w:type="dxa"/>
                  <w:vMerge w:val="continue"/>
                  <w:vAlign w:val="center"/>
                </w:tcPr>
                <w:p w14:paraId="31B2873A">
                  <w:pPr>
                    <w:pStyle w:val="31"/>
                  </w:pPr>
                </w:p>
              </w:tc>
              <w:tc>
                <w:tcPr>
                  <w:tcW w:w="1197" w:type="dxa"/>
                  <w:vAlign w:val="center"/>
                </w:tcPr>
                <w:p w14:paraId="28FA85E0">
                  <w:pPr>
                    <w:pStyle w:val="31"/>
                  </w:pPr>
                  <w:r>
                    <w:rPr>
                      <w:rFonts w:hint="eastAsia"/>
                    </w:rPr>
                    <w:t>排放速率（kg/h）</w:t>
                  </w:r>
                </w:p>
              </w:tc>
              <w:tc>
                <w:tcPr>
                  <w:tcW w:w="817" w:type="dxa"/>
                  <w:vAlign w:val="center"/>
                </w:tcPr>
                <w:p w14:paraId="2DEEB8FE">
                  <w:pPr>
                    <w:pStyle w:val="31"/>
                  </w:pPr>
                  <w:r>
                    <w:rPr>
                      <w:rFonts w:hint="eastAsia"/>
                    </w:rPr>
                    <w:t>0.003</w:t>
                  </w:r>
                </w:p>
              </w:tc>
              <w:tc>
                <w:tcPr>
                  <w:tcW w:w="827" w:type="dxa"/>
                  <w:vAlign w:val="center"/>
                </w:tcPr>
                <w:p w14:paraId="3A3BC137">
                  <w:pPr>
                    <w:pStyle w:val="31"/>
                  </w:pPr>
                  <w:r>
                    <w:rPr>
                      <w:rFonts w:hint="eastAsia"/>
                    </w:rPr>
                    <w:t>0.004</w:t>
                  </w:r>
                </w:p>
              </w:tc>
              <w:tc>
                <w:tcPr>
                  <w:tcW w:w="1145" w:type="dxa"/>
                  <w:gridSpan w:val="2"/>
                  <w:vAlign w:val="center"/>
                </w:tcPr>
                <w:p w14:paraId="217025C3">
                  <w:pPr>
                    <w:pStyle w:val="31"/>
                  </w:pPr>
                  <w:r>
                    <w:rPr>
                      <w:rFonts w:hint="eastAsia"/>
                    </w:rPr>
                    <w:t>0.004</w:t>
                  </w:r>
                </w:p>
              </w:tc>
              <w:tc>
                <w:tcPr>
                  <w:tcW w:w="705" w:type="dxa"/>
                  <w:gridSpan w:val="2"/>
                  <w:vAlign w:val="center"/>
                </w:tcPr>
                <w:p w14:paraId="666567F4">
                  <w:pPr>
                    <w:pStyle w:val="31"/>
                  </w:pPr>
                  <w:r>
                    <w:rPr>
                      <w:rFonts w:hint="eastAsia"/>
                    </w:rPr>
                    <w:t>0.004</w:t>
                  </w:r>
                </w:p>
              </w:tc>
              <w:tc>
                <w:tcPr>
                  <w:tcW w:w="773" w:type="dxa"/>
                  <w:vAlign w:val="center"/>
                </w:tcPr>
                <w:p w14:paraId="5B51EBBB">
                  <w:pPr>
                    <w:pStyle w:val="31"/>
                  </w:pPr>
                  <w:r>
                    <w:rPr>
                      <w:rFonts w:hint="eastAsia"/>
                    </w:rPr>
                    <w:t>/</w:t>
                  </w:r>
                </w:p>
              </w:tc>
              <w:tc>
                <w:tcPr>
                  <w:tcW w:w="701" w:type="dxa"/>
                  <w:vAlign w:val="center"/>
                </w:tcPr>
                <w:p w14:paraId="70CD5AF1">
                  <w:pPr>
                    <w:pStyle w:val="31"/>
                  </w:pPr>
                  <w:r>
                    <w:rPr>
                      <w:rFonts w:hint="eastAsia"/>
                    </w:rPr>
                    <w:t>/</w:t>
                  </w:r>
                </w:p>
              </w:tc>
            </w:tr>
            <w:tr w14:paraId="6E4CF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vMerge w:val="continue"/>
                  <w:vAlign w:val="center"/>
                </w:tcPr>
                <w:p w14:paraId="1EA45CE9">
                  <w:pPr>
                    <w:pStyle w:val="31"/>
                  </w:pPr>
                </w:p>
              </w:tc>
              <w:tc>
                <w:tcPr>
                  <w:tcW w:w="746" w:type="dxa"/>
                  <w:vAlign w:val="center"/>
                </w:tcPr>
                <w:p w14:paraId="228D0D45">
                  <w:pPr>
                    <w:pStyle w:val="31"/>
                  </w:pPr>
                  <w:r>
                    <w:rPr>
                      <w:rFonts w:hint="eastAsia"/>
                    </w:rPr>
                    <w:t>烟气黑度</w:t>
                  </w:r>
                </w:p>
              </w:tc>
              <w:tc>
                <w:tcPr>
                  <w:tcW w:w="1197" w:type="dxa"/>
                  <w:vAlign w:val="center"/>
                </w:tcPr>
                <w:p w14:paraId="1842D381">
                  <w:pPr>
                    <w:pStyle w:val="31"/>
                  </w:pPr>
                  <w:r>
                    <w:rPr>
                      <w:rFonts w:hint="eastAsia"/>
                    </w:rPr>
                    <w:t>级</w:t>
                  </w:r>
                </w:p>
              </w:tc>
              <w:tc>
                <w:tcPr>
                  <w:tcW w:w="817" w:type="dxa"/>
                  <w:vAlign w:val="center"/>
                </w:tcPr>
                <w:p w14:paraId="56B8C19F">
                  <w:pPr>
                    <w:pStyle w:val="31"/>
                  </w:pPr>
                  <w:r>
                    <w:rPr>
                      <w:rFonts w:hint="eastAsia"/>
                    </w:rPr>
                    <w:t>＜1</w:t>
                  </w:r>
                </w:p>
              </w:tc>
              <w:tc>
                <w:tcPr>
                  <w:tcW w:w="827" w:type="dxa"/>
                  <w:vAlign w:val="center"/>
                </w:tcPr>
                <w:p w14:paraId="08E8CEBA">
                  <w:pPr>
                    <w:pStyle w:val="31"/>
                  </w:pPr>
                  <w:r>
                    <w:rPr>
                      <w:rFonts w:hint="eastAsia"/>
                    </w:rPr>
                    <w:t>＜1</w:t>
                  </w:r>
                </w:p>
              </w:tc>
              <w:tc>
                <w:tcPr>
                  <w:tcW w:w="1145" w:type="dxa"/>
                  <w:gridSpan w:val="2"/>
                  <w:vAlign w:val="center"/>
                </w:tcPr>
                <w:p w14:paraId="664F6081">
                  <w:pPr>
                    <w:pStyle w:val="31"/>
                  </w:pPr>
                  <w:r>
                    <w:rPr>
                      <w:rFonts w:hint="eastAsia"/>
                    </w:rPr>
                    <w:t>＜1</w:t>
                  </w:r>
                </w:p>
              </w:tc>
              <w:tc>
                <w:tcPr>
                  <w:tcW w:w="705" w:type="dxa"/>
                  <w:gridSpan w:val="2"/>
                  <w:vAlign w:val="center"/>
                </w:tcPr>
                <w:p w14:paraId="0E3611C7">
                  <w:pPr>
                    <w:pStyle w:val="31"/>
                  </w:pPr>
                  <w:r>
                    <w:rPr>
                      <w:rFonts w:hint="eastAsia"/>
                    </w:rPr>
                    <w:t>/</w:t>
                  </w:r>
                </w:p>
              </w:tc>
              <w:tc>
                <w:tcPr>
                  <w:tcW w:w="773" w:type="dxa"/>
                  <w:vAlign w:val="center"/>
                </w:tcPr>
                <w:p w14:paraId="4B54BBC2">
                  <w:pPr>
                    <w:pStyle w:val="31"/>
                  </w:pPr>
                  <w:r>
                    <w:rPr>
                      <w:rFonts w:hint="eastAsia"/>
                    </w:rPr>
                    <w:t>≤1</w:t>
                  </w:r>
                </w:p>
              </w:tc>
              <w:tc>
                <w:tcPr>
                  <w:tcW w:w="701" w:type="dxa"/>
                  <w:vAlign w:val="center"/>
                </w:tcPr>
                <w:p w14:paraId="0CB3F1B9">
                  <w:pPr>
                    <w:pStyle w:val="31"/>
                  </w:pPr>
                  <w:r>
                    <w:rPr>
                      <w:rFonts w:hint="eastAsia"/>
                    </w:rPr>
                    <w:t>达标</w:t>
                  </w:r>
                </w:p>
              </w:tc>
            </w:tr>
            <w:tr w14:paraId="6BB24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945" w:type="dxa"/>
                  <w:gridSpan w:val="11"/>
                  <w:vAlign w:val="center"/>
                </w:tcPr>
                <w:p w14:paraId="071C81F5">
                  <w:pPr>
                    <w:pStyle w:val="31"/>
                    <w:jc w:val="both"/>
                  </w:pPr>
                  <w:r>
                    <w:rPr>
                      <w:rFonts w:hint="eastAsia"/>
                    </w:rPr>
                    <w:t>备注：执行《锅炉大气污染物排放标准》(GB13271-2014)表3中燃气锅炉排放浓度限值。</w:t>
                  </w:r>
                </w:p>
              </w:tc>
            </w:tr>
          </w:tbl>
          <w:p w14:paraId="2596C664">
            <w:pPr>
              <w:pStyle w:val="29"/>
            </w:pPr>
            <w:r>
              <w:rPr>
                <w:rFonts w:hint="eastAsia"/>
              </w:rPr>
              <w:t>无组织废气检测结果表  单位：mg/m</w:t>
            </w:r>
            <w:r>
              <w:rPr>
                <w:rFonts w:hint="eastAsia"/>
                <w:vertAlign w:val="superscript"/>
              </w:rPr>
              <w:t>3</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972"/>
              <w:gridCol w:w="972"/>
              <w:gridCol w:w="972"/>
              <w:gridCol w:w="973"/>
              <w:gridCol w:w="1212"/>
              <w:gridCol w:w="1209"/>
            </w:tblGrid>
            <w:tr w14:paraId="61B4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tcBorders>
                    <w:top w:val="single" w:color="auto" w:sz="12" w:space="0"/>
                    <w:left w:val="nil"/>
                    <w:bottom w:val="single" w:color="auto" w:sz="4" w:space="0"/>
                  </w:tcBorders>
                </w:tcPr>
                <w:p w14:paraId="521F2554">
                  <w:pPr>
                    <w:pStyle w:val="31"/>
                  </w:pPr>
                  <w:r>
                    <w:rPr>
                      <w:rFonts w:hint="eastAsia"/>
                    </w:rPr>
                    <w:t>检测点位</w:t>
                  </w:r>
                </w:p>
              </w:tc>
              <w:tc>
                <w:tcPr>
                  <w:tcW w:w="2429" w:type="pct"/>
                  <w:gridSpan w:val="4"/>
                  <w:tcBorders>
                    <w:top w:val="single" w:color="auto" w:sz="12" w:space="0"/>
                  </w:tcBorders>
                </w:tcPr>
                <w:p w14:paraId="65E4428F">
                  <w:pPr>
                    <w:pStyle w:val="31"/>
                  </w:pPr>
                  <w:r>
                    <w:rPr>
                      <w:rFonts w:hint="eastAsia"/>
                    </w:rPr>
                    <w:t>1#项目厂界外上风向5m处</w:t>
                  </w:r>
                </w:p>
              </w:tc>
              <w:tc>
                <w:tcPr>
                  <w:tcW w:w="757" w:type="pct"/>
                  <w:vMerge w:val="restart"/>
                  <w:tcBorders>
                    <w:top w:val="single" w:color="auto" w:sz="12" w:space="0"/>
                  </w:tcBorders>
                  <w:vAlign w:val="center"/>
                </w:tcPr>
                <w:p w14:paraId="00DA665C">
                  <w:pPr>
                    <w:pStyle w:val="31"/>
                  </w:pPr>
                  <w:r>
                    <w:rPr>
                      <w:rFonts w:hint="eastAsia"/>
                    </w:rPr>
                    <w:t>排放限值</w:t>
                  </w:r>
                </w:p>
              </w:tc>
              <w:tc>
                <w:tcPr>
                  <w:tcW w:w="755" w:type="pct"/>
                  <w:vMerge w:val="restart"/>
                  <w:tcBorders>
                    <w:top w:val="single" w:color="auto" w:sz="12" w:space="0"/>
                    <w:right w:val="nil"/>
                  </w:tcBorders>
                  <w:vAlign w:val="center"/>
                </w:tcPr>
                <w:p w14:paraId="559574F1">
                  <w:pPr>
                    <w:pStyle w:val="31"/>
                  </w:pPr>
                  <w:r>
                    <w:rPr>
                      <w:rFonts w:hint="eastAsia"/>
                    </w:rPr>
                    <w:t>是否达标</w:t>
                  </w:r>
                </w:p>
              </w:tc>
            </w:tr>
            <w:tr w14:paraId="6ECB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Merge w:val="restart"/>
                  <w:tcBorders>
                    <w:left w:val="nil"/>
                    <w:tl2br w:val="single" w:color="auto" w:sz="4" w:space="0"/>
                  </w:tcBorders>
                </w:tcPr>
                <w:p w14:paraId="7642F104">
                  <w:pPr>
                    <w:pStyle w:val="31"/>
                  </w:pPr>
                  <w:r>
                    <w:rPr>
                      <w:rFonts w:hint="eastAsia"/>
                    </w:rPr>
                    <w:t xml:space="preserve">    采样时间</w:t>
                  </w:r>
                </w:p>
                <w:p w14:paraId="58CD42F5">
                  <w:pPr>
                    <w:pStyle w:val="31"/>
                    <w:jc w:val="both"/>
                  </w:pPr>
                  <w:r>
                    <w:rPr>
                      <w:rFonts w:hint="eastAsia"/>
                    </w:rPr>
                    <w:t>检测项目</w:t>
                  </w:r>
                </w:p>
              </w:tc>
              <w:tc>
                <w:tcPr>
                  <w:tcW w:w="2429" w:type="pct"/>
                  <w:gridSpan w:val="4"/>
                </w:tcPr>
                <w:p w14:paraId="112742E9">
                  <w:pPr>
                    <w:pStyle w:val="31"/>
                  </w:pPr>
                  <w:r>
                    <w:rPr>
                      <w:rFonts w:hint="eastAsia"/>
                    </w:rPr>
                    <w:t>2025年9月16日</w:t>
                  </w:r>
                </w:p>
              </w:tc>
              <w:tc>
                <w:tcPr>
                  <w:tcW w:w="757" w:type="pct"/>
                  <w:vMerge w:val="continue"/>
                </w:tcPr>
                <w:p w14:paraId="2A3E9E7E">
                  <w:pPr>
                    <w:pStyle w:val="31"/>
                  </w:pPr>
                </w:p>
              </w:tc>
              <w:tc>
                <w:tcPr>
                  <w:tcW w:w="755" w:type="pct"/>
                  <w:vMerge w:val="continue"/>
                  <w:tcBorders>
                    <w:right w:val="nil"/>
                  </w:tcBorders>
                </w:tcPr>
                <w:p w14:paraId="3F5303F1">
                  <w:pPr>
                    <w:pStyle w:val="31"/>
                  </w:pPr>
                </w:p>
              </w:tc>
            </w:tr>
            <w:tr w14:paraId="6445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vMerge w:val="continue"/>
                  <w:tcBorders>
                    <w:left w:val="nil"/>
                    <w:tl2br w:val="single" w:color="auto" w:sz="4" w:space="0"/>
                  </w:tcBorders>
                </w:tcPr>
                <w:p w14:paraId="7E220D70">
                  <w:pPr>
                    <w:pStyle w:val="31"/>
                  </w:pPr>
                </w:p>
              </w:tc>
              <w:tc>
                <w:tcPr>
                  <w:tcW w:w="607" w:type="pct"/>
                </w:tcPr>
                <w:p w14:paraId="7B6A7B71">
                  <w:pPr>
                    <w:pStyle w:val="31"/>
                  </w:pPr>
                  <w:r>
                    <w:rPr>
                      <w:rFonts w:hint="eastAsia"/>
                    </w:rPr>
                    <w:t>第一次</w:t>
                  </w:r>
                </w:p>
              </w:tc>
              <w:tc>
                <w:tcPr>
                  <w:tcW w:w="607" w:type="pct"/>
                </w:tcPr>
                <w:p w14:paraId="3F0EA4B3">
                  <w:pPr>
                    <w:pStyle w:val="31"/>
                  </w:pPr>
                  <w:r>
                    <w:rPr>
                      <w:rFonts w:hint="eastAsia"/>
                    </w:rPr>
                    <w:t>第二次</w:t>
                  </w:r>
                </w:p>
              </w:tc>
              <w:tc>
                <w:tcPr>
                  <w:tcW w:w="607" w:type="pct"/>
                </w:tcPr>
                <w:p w14:paraId="2FD12A3D">
                  <w:pPr>
                    <w:pStyle w:val="31"/>
                  </w:pPr>
                  <w:r>
                    <w:rPr>
                      <w:rFonts w:hint="eastAsia"/>
                    </w:rPr>
                    <w:t>第三次</w:t>
                  </w:r>
                </w:p>
              </w:tc>
              <w:tc>
                <w:tcPr>
                  <w:tcW w:w="608" w:type="pct"/>
                </w:tcPr>
                <w:p w14:paraId="064E3D61">
                  <w:pPr>
                    <w:pStyle w:val="31"/>
                  </w:pPr>
                  <w:r>
                    <w:rPr>
                      <w:rFonts w:hint="eastAsia"/>
                    </w:rPr>
                    <w:t>第四次</w:t>
                  </w:r>
                </w:p>
              </w:tc>
              <w:tc>
                <w:tcPr>
                  <w:tcW w:w="757" w:type="pct"/>
                  <w:vMerge w:val="continue"/>
                </w:tcPr>
                <w:p w14:paraId="02957634">
                  <w:pPr>
                    <w:pStyle w:val="31"/>
                  </w:pPr>
                </w:p>
              </w:tc>
              <w:tc>
                <w:tcPr>
                  <w:tcW w:w="755" w:type="pct"/>
                  <w:vMerge w:val="continue"/>
                  <w:tcBorders>
                    <w:right w:val="nil"/>
                  </w:tcBorders>
                </w:tcPr>
                <w:p w14:paraId="3AE452B4">
                  <w:pPr>
                    <w:pStyle w:val="31"/>
                  </w:pPr>
                </w:p>
              </w:tc>
            </w:tr>
            <w:tr w14:paraId="250B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tcBorders>
                    <w:left w:val="nil"/>
                  </w:tcBorders>
                </w:tcPr>
                <w:p w14:paraId="59F933C9">
                  <w:pPr>
                    <w:pStyle w:val="31"/>
                  </w:pPr>
                  <w:r>
                    <w:rPr>
                      <w:rFonts w:hint="eastAsia"/>
                    </w:rPr>
                    <w:t>氮氧化物</w:t>
                  </w:r>
                </w:p>
              </w:tc>
              <w:tc>
                <w:tcPr>
                  <w:tcW w:w="607" w:type="pct"/>
                </w:tcPr>
                <w:p w14:paraId="48448793">
                  <w:pPr>
                    <w:pStyle w:val="31"/>
                  </w:pPr>
                  <w:r>
                    <w:rPr>
                      <w:rFonts w:hint="eastAsia"/>
                    </w:rPr>
                    <w:t>0.044</w:t>
                  </w:r>
                </w:p>
              </w:tc>
              <w:tc>
                <w:tcPr>
                  <w:tcW w:w="607" w:type="pct"/>
                </w:tcPr>
                <w:p w14:paraId="0811FF47">
                  <w:pPr>
                    <w:pStyle w:val="31"/>
                  </w:pPr>
                  <w:r>
                    <w:rPr>
                      <w:rFonts w:hint="eastAsia"/>
                    </w:rPr>
                    <w:t>0.045</w:t>
                  </w:r>
                </w:p>
              </w:tc>
              <w:tc>
                <w:tcPr>
                  <w:tcW w:w="607" w:type="pct"/>
                </w:tcPr>
                <w:p w14:paraId="357AF759">
                  <w:pPr>
                    <w:pStyle w:val="31"/>
                  </w:pPr>
                  <w:r>
                    <w:rPr>
                      <w:rFonts w:hint="eastAsia"/>
                    </w:rPr>
                    <w:t>0.040</w:t>
                  </w:r>
                </w:p>
              </w:tc>
              <w:tc>
                <w:tcPr>
                  <w:tcW w:w="608" w:type="pct"/>
                </w:tcPr>
                <w:p w14:paraId="496FDFC8">
                  <w:pPr>
                    <w:pStyle w:val="31"/>
                  </w:pPr>
                  <w:r>
                    <w:rPr>
                      <w:rFonts w:hint="eastAsia"/>
                    </w:rPr>
                    <w:t>0.042</w:t>
                  </w:r>
                </w:p>
              </w:tc>
              <w:tc>
                <w:tcPr>
                  <w:tcW w:w="757" w:type="pct"/>
                </w:tcPr>
                <w:p w14:paraId="63E8DC50">
                  <w:pPr>
                    <w:pStyle w:val="31"/>
                  </w:pPr>
                  <w:r>
                    <w:rPr>
                      <w:rFonts w:hint="eastAsia"/>
                    </w:rPr>
                    <w:t>/</w:t>
                  </w:r>
                </w:p>
              </w:tc>
              <w:tc>
                <w:tcPr>
                  <w:tcW w:w="755" w:type="pct"/>
                  <w:tcBorders>
                    <w:right w:val="nil"/>
                  </w:tcBorders>
                </w:tcPr>
                <w:p w14:paraId="7758CF09">
                  <w:pPr>
                    <w:pStyle w:val="31"/>
                  </w:pPr>
                  <w:r>
                    <w:rPr>
                      <w:rFonts w:hint="eastAsia"/>
                    </w:rPr>
                    <w:t>/</w:t>
                  </w:r>
                </w:p>
              </w:tc>
            </w:tr>
            <w:tr w14:paraId="43B9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48522188">
                  <w:pPr>
                    <w:pStyle w:val="31"/>
                  </w:pPr>
                  <w:r>
                    <w:rPr>
                      <w:rFonts w:hint="eastAsia"/>
                    </w:rPr>
                    <w:t>二氧化硫</w:t>
                  </w:r>
                </w:p>
              </w:tc>
              <w:tc>
                <w:tcPr>
                  <w:tcW w:w="607" w:type="pct"/>
                </w:tcPr>
                <w:p w14:paraId="11DD42F7">
                  <w:pPr>
                    <w:pStyle w:val="31"/>
                  </w:pPr>
                  <w:r>
                    <w:rPr>
                      <w:rFonts w:hint="eastAsia"/>
                    </w:rPr>
                    <w:t>0.011</w:t>
                  </w:r>
                </w:p>
              </w:tc>
              <w:tc>
                <w:tcPr>
                  <w:tcW w:w="607" w:type="pct"/>
                </w:tcPr>
                <w:p w14:paraId="705EA810">
                  <w:pPr>
                    <w:pStyle w:val="31"/>
                  </w:pPr>
                  <w:r>
                    <w:rPr>
                      <w:rFonts w:hint="eastAsia"/>
                    </w:rPr>
                    <w:t>0.010</w:t>
                  </w:r>
                </w:p>
              </w:tc>
              <w:tc>
                <w:tcPr>
                  <w:tcW w:w="607" w:type="pct"/>
                </w:tcPr>
                <w:p w14:paraId="7A625FB3">
                  <w:pPr>
                    <w:pStyle w:val="31"/>
                  </w:pPr>
                  <w:r>
                    <w:rPr>
                      <w:rFonts w:hint="eastAsia"/>
                    </w:rPr>
                    <w:t>0.012</w:t>
                  </w:r>
                </w:p>
              </w:tc>
              <w:tc>
                <w:tcPr>
                  <w:tcW w:w="608" w:type="pct"/>
                </w:tcPr>
                <w:p w14:paraId="2AFE59D4">
                  <w:pPr>
                    <w:pStyle w:val="31"/>
                  </w:pPr>
                  <w:r>
                    <w:rPr>
                      <w:rFonts w:hint="eastAsia"/>
                    </w:rPr>
                    <w:t>0.012</w:t>
                  </w:r>
                </w:p>
              </w:tc>
              <w:tc>
                <w:tcPr>
                  <w:tcW w:w="757" w:type="pct"/>
                </w:tcPr>
                <w:p w14:paraId="7AC8E0F8">
                  <w:pPr>
                    <w:pStyle w:val="31"/>
                  </w:pPr>
                  <w:r>
                    <w:rPr>
                      <w:rFonts w:hint="eastAsia"/>
                    </w:rPr>
                    <w:t>/</w:t>
                  </w:r>
                </w:p>
              </w:tc>
              <w:tc>
                <w:tcPr>
                  <w:tcW w:w="755" w:type="pct"/>
                  <w:tcBorders>
                    <w:right w:val="nil"/>
                  </w:tcBorders>
                </w:tcPr>
                <w:p w14:paraId="076B8AD3">
                  <w:pPr>
                    <w:pStyle w:val="31"/>
                  </w:pPr>
                  <w:r>
                    <w:rPr>
                      <w:rFonts w:hint="eastAsia"/>
                    </w:rPr>
                    <w:t>/</w:t>
                  </w:r>
                </w:p>
              </w:tc>
            </w:tr>
            <w:tr w14:paraId="69BE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3D04E386">
                  <w:pPr>
                    <w:pStyle w:val="31"/>
                  </w:pPr>
                  <w:r>
                    <w:rPr>
                      <w:rFonts w:hint="eastAsia"/>
                    </w:rPr>
                    <w:t>颗粒物</w:t>
                  </w:r>
                </w:p>
              </w:tc>
              <w:tc>
                <w:tcPr>
                  <w:tcW w:w="607" w:type="pct"/>
                </w:tcPr>
                <w:p w14:paraId="7F995448">
                  <w:pPr>
                    <w:pStyle w:val="31"/>
                  </w:pPr>
                  <w:r>
                    <w:rPr>
                      <w:rFonts w:hint="eastAsia"/>
                    </w:rPr>
                    <w:t>0.223</w:t>
                  </w:r>
                </w:p>
              </w:tc>
              <w:tc>
                <w:tcPr>
                  <w:tcW w:w="607" w:type="pct"/>
                </w:tcPr>
                <w:p w14:paraId="38434EBC">
                  <w:pPr>
                    <w:pStyle w:val="31"/>
                  </w:pPr>
                  <w:r>
                    <w:rPr>
                      <w:rFonts w:hint="eastAsia"/>
                    </w:rPr>
                    <w:t>0.219</w:t>
                  </w:r>
                </w:p>
              </w:tc>
              <w:tc>
                <w:tcPr>
                  <w:tcW w:w="607" w:type="pct"/>
                </w:tcPr>
                <w:p w14:paraId="09305073">
                  <w:pPr>
                    <w:pStyle w:val="31"/>
                  </w:pPr>
                  <w:r>
                    <w:rPr>
                      <w:rFonts w:hint="eastAsia"/>
                    </w:rPr>
                    <w:t>0.227</w:t>
                  </w:r>
                </w:p>
              </w:tc>
              <w:tc>
                <w:tcPr>
                  <w:tcW w:w="608" w:type="pct"/>
                </w:tcPr>
                <w:p w14:paraId="1D8B1090">
                  <w:pPr>
                    <w:pStyle w:val="31"/>
                  </w:pPr>
                  <w:r>
                    <w:rPr>
                      <w:rFonts w:hint="eastAsia"/>
                    </w:rPr>
                    <w:t>0.220</w:t>
                  </w:r>
                </w:p>
              </w:tc>
              <w:tc>
                <w:tcPr>
                  <w:tcW w:w="757" w:type="pct"/>
                </w:tcPr>
                <w:p w14:paraId="7B073468">
                  <w:pPr>
                    <w:pStyle w:val="31"/>
                  </w:pPr>
                  <w:r>
                    <w:rPr>
                      <w:rFonts w:hint="eastAsia"/>
                    </w:rPr>
                    <w:t>/</w:t>
                  </w:r>
                </w:p>
              </w:tc>
              <w:tc>
                <w:tcPr>
                  <w:tcW w:w="755" w:type="pct"/>
                  <w:tcBorders>
                    <w:right w:val="nil"/>
                  </w:tcBorders>
                </w:tcPr>
                <w:p w14:paraId="5E7280A7">
                  <w:pPr>
                    <w:pStyle w:val="31"/>
                  </w:pPr>
                  <w:r>
                    <w:rPr>
                      <w:rFonts w:hint="eastAsia"/>
                    </w:rPr>
                    <w:t>/</w:t>
                  </w:r>
                </w:p>
              </w:tc>
            </w:tr>
            <w:tr w14:paraId="5F90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bottom w:val="single" w:color="auto" w:sz="4" w:space="0"/>
                  </w:tcBorders>
                </w:tcPr>
                <w:p w14:paraId="38C6B267">
                  <w:pPr>
                    <w:pStyle w:val="31"/>
                  </w:pPr>
                  <w:r>
                    <w:rPr>
                      <w:rFonts w:hint="eastAsia"/>
                    </w:rPr>
                    <w:t>检测点位</w:t>
                  </w:r>
                </w:p>
              </w:tc>
              <w:tc>
                <w:tcPr>
                  <w:tcW w:w="2429" w:type="pct"/>
                  <w:gridSpan w:val="4"/>
                </w:tcPr>
                <w:p w14:paraId="7358BDB1">
                  <w:pPr>
                    <w:pStyle w:val="31"/>
                  </w:pPr>
                  <w:r>
                    <w:rPr>
                      <w:rFonts w:hint="eastAsia"/>
                    </w:rPr>
                    <w:t>2#项目厂界外下风向5m处</w:t>
                  </w:r>
                </w:p>
              </w:tc>
              <w:tc>
                <w:tcPr>
                  <w:tcW w:w="757" w:type="pct"/>
                  <w:vMerge w:val="restart"/>
                  <w:vAlign w:val="center"/>
                </w:tcPr>
                <w:p w14:paraId="2E723041">
                  <w:pPr>
                    <w:pStyle w:val="31"/>
                  </w:pPr>
                  <w:r>
                    <w:rPr>
                      <w:rFonts w:hint="eastAsia"/>
                    </w:rPr>
                    <w:t>排放限值</w:t>
                  </w:r>
                </w:p>
              </w:tc>
              <w:tc>
                <w:tcPr>
                  <w:tcW w:w="755" w:type="pct"/>
                  <w:vMerge w:val="restart"/>
                  <w:tcBorders>
                    <w:right w:val="nil"/>
                  </w:tcBorders>
                  <w:vAlign w:val="center"/>
                </w:tcPr>
                <w:p w14:paraId="6DB1F850">
                  <w:pPr>
                    <w:pStyle w:val="31"/>
                  </w:pPr>
                  <w:r>
                    <w:rPr>
                      <w:rFonts w:hint="eastAsia"/>
                    </w:rPr>
                    <w:t>是否达标</w:t>
                  </w:r>
                </w:p>
              </w:tc>
            </w:tr>
            <w:tr w14:paraId="6405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Merge w:val="restart"/>
                  <w:tcBorders>
                    <w:left w:val="nil"/>
                    <w:tl2br w:val="single" w:color="auto" w:sz="4" w:space="0"/>
                  </w:tcBorders>
                </w:tcPr>
                <w:p w14:paraId="786DA210">
                  <w:pPr>
                    <w:pStyle w:val="31"/>
                  </w:pPr>
                  <w:r>
                    <w:rPr>
                      <w:rFonts w:hint="eastAsia"/>
                    </w:rPr>
                    <w:t xml:space="preserve">    采样时间</w:t>
                  </w:r>
                </w:p>
                <w:p w14:paraId="36197D0A">
                  <w:pPr>
                    <w:pStyle w:val="31"/>
                    <w:jc w:val="both"/>
                  </w:pPr>
                  <w:r>
                    <w:rPr>
                      <w:rFonts w:hint="eastAsia"/>
                    </w:rPr>
                    <w:t>检测项目</w:t>
                  </w:r>
                </w:p>
              </w:tc>
              <w:tc>
                <w:tcPr>
                  <w:tcW w:w="2429" w:type="pct"/>
                  <w:gridSpan w:val="4"/>
                </w:tcPr>
                <w:p w14:paraId="39286360">
                  <w:pPr>
                    <w:pStyle w:val="31"/>
                  </w:pPr>
                  <w:r>
                    <w:rPr>
                      <w:rFonts w:hint="eastAsia"/>
                    </w:rPr>
                    <w:t>2025年9月16日</w:t>
                  </w:r>
                </w:p>
              </w:tc>
              <w:tc>
                <w:tcPr>
                  <w:tcW w:w="757" w:type="pct"/>
                  <w:vMerge w:val="continue"/>
                </w:tcPr>
                <w:p w14:paraId="5D792374">
                  <w:pPr>
                    <w:pStyle w:val="31"/>
                  </w:pPr>
                </w:p>
              </w:tc>
              <w:tc>
                <w:tcPr>
                  <w:tcW w:w="755" w:type="pct"/>
                  <w:vMerge w:val="continue"/>
                  <w:tcBorders>
                    <w:right w:val="nil"/>
                  </w:tcBorders>
                </w:tcPr>
                <w:p w14:paraId="0B520138">
                  <w:pPr>
                    <w:pStyle w:val="31"/>
                  </w:pPr>
                </w:p>
              </w:tc>
            </w:tr>
            <w:tr w14:paraId="0A97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Merge w:val="continue"/>
                  <w:tcBorders>
                    <w:left w:val="nil"/>
                    <w:tl2br w:val="single" w:color="auto" w:sz="4" w:space="0"/>
                  </w:tcBorders>
                </w:tcPr>
                <w:p w14:paraId="42173A2D">
                  <w:pPr>
                    <w:pStyle w:val="31"/>
                  </w:pPr>
                </w:p>
              </w:tc>
              <w:tc>
                <w:tcPr>
                  <w:tcW w:w="607" w:type="pct"/>
                </w:tcPr>
                <w:p w14:paraId="101F9908">
                  <w:pPr>
                    <w:pStyle w:val="31"/>
                  </w:pPr>
                  <w:r>
                    <w:rPr>
                      <w:rFonts w:hint="eastAsia"/>
                    </w:rPr>
                    <w:t>第一次</w:t>
                  </w:r>
                </w:p>
              </w:tc>
              <w:tc>
                <w:tcPr>
                  <w:tcW w:w="607" w:type="pct"/>
                </w:tcPr>
                <w:p w14:paraId="273E82BA">
                  <w:pPr>
                    <w:pStyle w:val="31"/>
                  </w:pPr>
                  <w:r>
                    <w:rPr>
                      <w:rFonts w:hint="eastAsia"/>
                    </w:rPr>
                    <w:t>第二次</w:t>
                  </w:r>
                </w:p>
              </w:tc>
              <w:tc>
                <w:tcPr>
                  <w:tcW w:w="607" w:type="pct"/>
                </w:tcPr>
                <w:p w14:paraId="2429E39A">
                  <w:pPr>
                    <w:pStyle w:val="31"/>
                  </w:pPr>
                  <w:r>
                    <w:rPr>
                      <w:rFonts w:hint="eastAsia"/>
                    </w:rPr>
                    <w:t>第三次</w:t>
                  </w:r>
                </w:p>
              </w:tc>
              <w:tc>
                <w:tcPr>
                  <w:tcW w:w="608" w:type="pct"/>
                </w:tcPr>
                <w:p w14:paraId="760D501A">
                  <w:pPr>
                    <w:pStyle w:val="31"/>
                  </w:pPr>
                  <w:r>
                    <w:rPr>
                      <w:rFonts w:hint="eastAsia"/>
                    </w:rPr>
                    <w:t>第四次</w:t>
                  </w:r>
                </w:p>
              </w:tc>
              <w:tc>
                <w:tcPr>
                  <w:tcW w:w="757" w:type="pct"/>
                  <w:vMerge w:val="continue"/>
                </w:tcPr>
                <w:p w14:paraId="77C6E862">
                  <w:pPr>
                    <w:pStyle w:val="31"/>
                  </w:pPr>
                </w:p>
              </w:tc>
              <w:tc>
                <w:tcPr>
                  <w:tcW w:w="755" w:type="pct"/>
                  <w:vMerge w:val="continue"/>
                  <w:tcBorders>
                    <w:right w:val="nil"/>
                  </w:tcBorders>
                </w:tcPr>
                <w:p w14:paraId="24CDEA05">
                  <w:pPr>
                    <w:pStyle w:val="31"/>
                  </w:pPr>
                </w:p>
              </w:tc>
            </w:tr>
            <w:tr w14:paraId="6328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7197F79A">
                  <w:pPr>
                    <w:pStyle w:val="31"/>
                  </w:pPr>
                  <w:r>
                    <w:rPr>
                      <w:rFonts w:hint="eastAsia"/>
                    </w:rPr>
                    <w:t>氮氧化物</w:t>
                  </w:r>
                </w:p>
              </w:tc>
              <w:tc>
                <w:tcPr>
                  <w:tcW w:w="607" w:type="pct"/>
                </w:tcPr>
                <w:p w14:paraId="6E02C734">
                  <w:pPr>
                    <w:pStyle w:val="31"/>
                  </w:pPr>
                  <w:r>
                    <w:rPr>
                      <w:rFonts w:hint="eastAsia"/>
                    </w:rPr>
                    <w:t>0.053</w:t>
                  </w:r>
                </w:p>
              </w:tc>
              <w:tc>
                <w:tcPr>
                  <w:tcW w:w="607" w:type="pct"/>
                </w:tcPr>
                <w:p w14:paraId="7BA10442">
                  <w:pPr>
                    <w:pStyle w:val="31"/>
                  </w:pPr>
                  <w:r>
                    <w:rPr>
                      <w:rFonts w:hint="eastAsia"/>
                    </w:rPr>
                    <w:t>0.056</w:t>
                  </w:r>
                </w:p>
              </w:tc>
              <w:tc>
                <w:tcPr>
                  <w:tcW w:w="607" w:type="pct"/>
                </w:tcPr>
                <w:p w14:paraId="6B2D473E">
                  <w:pPr>
                    <w:pStyle w:val="31"/>
                  </w:pPr>
                  <w:r>
                    <w:rPr>
                      <w:rFonts w:hint="eastAsia"/>
                    </w:rPr>
                    <w:t>0.052</w:t>
                  </w:r>
                </w:p>
              </w:tc>
              <w:tc>
                <w:tcPr>
                  <w:tcW w:w="608" w:type="pct"/>
                </w:tcPr>
                <w:p w14:paraId="43130BAF">
                  <w:pPr>
                    <w:pStyle w:val="31"/>
                  </w:pPr>
                  <w:r>
                    <w:rPr>
                      <w:rFonts w:hint="eastAsia"/>
                    </w:rPr>
                    <w:t>0.056</w:t>
                  </w:r>
                </w:p>
              </w:tc>
              <w:tc>
                <w:tcPr>
                  <w:tcW w:w="757" w:type="pct"/>
                </w:tcPr>
                <w:p w14:paraId="4CB423A5">
                  <w:pPr>
                    <w:pStyle w:val="31"/>
                  </w:pPr>
                  <w:r>
                    <w:rPr>
                      <w:rFonts w:hint="eastAsia"/>
                    </w:rPr>
                    <w:t>0.12</w:t>
                  </w:r>
                </w:p>
              </w:tc>
              <w:tc>
                <w:tcPr>
                  <w:tcW w:w="755" w:type="pct"/>
                  <w:tcBorders>
                    <w:right w:val="nil"/>
                  </w:tcBorders>
                </w:tcPr>
                <w:p w14:paraId="35C86070">
                  <w:pPr>
                    <w:pStyle w:val="31"/>
                  </w:pPr>
                  <w:r>
                    <w:rPr>
                      <w:rFonts w:hint="eastAsia"/>
                    </w:rPr>
                    <w:t>达标</w:t>
                  </w:r>
                </w:p>
              </w:tc>
            </w:tr>
            <w:tr w14:paraId="2D0B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2002764F">
                  <w:pPr>
                    <w:pStyle w:val="31"/>
                  </w:pPr>
                  <w:r>
                    <w:rPr>
                      <w:rFonts w:hint="eastAsia"/>
                    </w:rPr>
                    <w:t>二氧化硫</w:t>
                  </w:r>
                </w:p>
              </w:tc>
              <w:tc>
                <w:tcPr>
                  <w:tcW w:w="607" w:type="pct"/>
                </w:tcPr>
                <w:p w14:paraId="19817C1C">
                  <w:pPr>
                    <w:pStyle w:val="31"/>
                  </w:pPr>
                  <w:r>
                    <w:rPr>
                      <w:rFonts w:hint="eastAsia"/>
                    </w:rPr>
                    <w:t>0.019</w:t>
                  </w:r>
                </w:p>
              </w:tc>
              <w:tc>
                <w:tcPr>
                  <w:tcW w:w="607" w:type="pct"/>
                </w:tcPr>
                <w:p w14:paraId="1782F59F">
                  <w:pPr>
                    <w:pStyle w:val="31"/>
                  </w:pPr>
                  <w:r>
                    <w:rPr>
                      <w:rFonts w:hint="eastAsia"/>
                    </w:rPr>
                    <w:t>0.020</w:t>
                  </w:r>
                </w:p>
              </w:tc>
              <w:tc>
                <w:tcPr>
                  <w:tcW w:w="607" w:type="pct"/>
                </w:tcPr>
                <w:p w14:paraId="16159820">
                  <w:pPr>
                    <w:pStyle w:val="31"/>
                  </w:pPr>
                  <w:r>
                    <w:rPr>
                      <w:rFonts w:hint="eastAsia"/>
                    </w:rPr>
                    <w:t>0.020</w:t>
                  </w:r>
                </w:p>
              </w:tc>
              <w:tc>
                <w:tcPr>
                  <w:tcW w:w="608" w:type="pct"/>
                </w:tcPr>
                <w:p w14:paraId="5579C26A">
                  <w:pPr>
                    <w:pStyle w:val="31"/>
                  </w:pPr>
                  <w:r>
                    <w:rPr>
                      <w:rFonts w:hint="eastAsia"/>
                    </w:rPr>
                    <w:t>0.021</w:t>
                  </w:r>
                </w:p>
              </w:tc>
              <w:tc>
                <w:tcPr>
                  <w:tcW w:w="757" w:type="pct"/>
                </w:tcPr>
                <w:p w14:paraId="3B243E97">
                  <w:pPr>
                    <w:pStyle w:val="31"/>
                  </w:pPr>
                  <w:r>
                    <w:rPr>
                      <w:rFonts w:hint="eastAsia"/>
                    </w:rPr>
                    <w:t>0.40</w:t>
                  </w:r>
                </w:p>
              </w:tc>
              <w:tc>
                <w:tcPr>
                  <w:tcW w:w="755" w:type="pct"/>
                  <w:tcBorders>
                    <w:right w:val="nil"/>
                  </w:tcBorders>
                </w:tcPr>
                <w:p w14:paraId="7881F7C6">
                  <w:pPr>
                    <w:pStyle w:val="31"/>
                  </w:pPr>
                  <w:r>
                    <w:rPr>
                      <w:rFonts w:hint="eastAsia"/>
                    </w:rPr>
                    <w:t>达标</w:t>
                  </w:r>
                </w:p>
              </w:tc>
            </w:tr>
            <w:tr w14:paraId="7352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2A7D49B8">
                  <w:pPr>
                    <w:pStyle w:val="31"/>
                  </w:pPr>
                  <w:r>
                    <w:rPr>
                      <w:rFonts w:hint="eastAsia"/>
                    </w:rPr>
                    <w:t>颗粒物</w:t>
                  </w:r>
                </w:p>
              </w:tc>
              <w:tc>
                <w:tcPr>
                  <w:tcW w:w="607" w:type="pct"/>
                </w:tcPr>
                <w:p w14:paraId="2381E6D2">
                  <w:pPr>
                    <w:pStyle w:val="31"/>
                  </w:pPr>
                  <w:r>
                    <w:rPr>
                      <w:rFonts w:hint="eastAsia"/>
                    </w:rPr>
                    <w:t>0.282</w:t>
                  </w:r>
                </w:p>
              </w:tc>
              <w:tc>
                <w:tcPr>
                  <w:tcW w:w="607" w:type="pct"/>
                </w:tcPr>
                <w:p w14:paraId="4980CB00">
                  <w:pPr>
                    <w:pStyle w:val="31"/>
                  </w:pPr>
                  <w:r>
                    <w:rPr>
                      <w:rFonts w:hint="eastAsia"/>
                    </w:rPr>
                    <w:t>0.293</w:t>
                  </w:r>
                </w:p>
              </w:tc>
              <w:tc>
                <w:tcPr>
                  <w:tcW w:w="607" w:type="pct"/>
                </w:tcPr>
                <w:p w14:paraId="6CF88821">
                  <w:pPr>
                    <w:pStyle w:val="31"/>
                  </w:pPr>
                  <w:r>
                    <w:rPr>
                      <w:rFonts w:hint="eastAsia"/>
                    </w:rPr>
                    <w:t>0.300</w:t>
                  </w:r>
                </w:p>
              </w:tc>
              <w:tc>
                <w:tcPr>
                  <w:tcW w:w="608" w:type="pct"/>
                </w:tcPr>
                <w:p w14:paraId="158B3E9F">
                  <w:pPr>
                    <w:pStyle w:val="31"/>
                  </w:pPr>
                  <w:r>
                    <w:rPr>
                      <w:rFonts w:hint="eastAsia"/>
                    </w:rPr>
                    <w:t>0.296</w:t>
                  </w:r>
                </w:p>
              </w:tc>
              <w:tc>
                <w:tcPr>
                  <w:tcW w:w="757" w:type="pct"/>
                </w:tcPr>
                <w:p w14:paraId="19EE0B24">
                  <w:pPr>
                    <w:pStyle w:val="31"/>
                  </w:pPr>
                  <w:r>
                    <w:rPr>
                      <w:rFonts w:hint="eastAsia"/>
                    </w:rPr>
                    <w:t>1.0</w:t>
                  </w:r>
                </w:p>
              </w:tc>
              <w:tc>
                <w:tcPr>
                  <w:tcW w:w="755" w:type="pct"/>
                  <w:tcBorders>
                    <w:right w:val="nil"/>
                  </w:tcBorders>
                </w:tcPr>
                <w:p w14:paraId="5C2E3274">
                  <w:pPr>
                    <w:pStyle w:val="31"/>
                  </w:pPr>
                  <w:r>
                    <w:rPr>
                      <w:rFonts w:hint="eastAsia"/>
                    </w:rPr>
                    <w:t>达标</w:t>
                  </w:r>
                </w:p>
              </w:tc>
            </w:tr>
            <w:tr w14:paraId="3C99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bottom w:val="single" w:color="auto" w:sz="4" w:space="0"/>
                  </w:tcBorders>
                </w:tcPr>
                <w:p w14:paraId="0A4FAF2E">
                  <w:pPr>
                    <w:pStyle w:val="31"/>
                  </w:pPr>
                  <w:r>
                    <w:rPr>
                      <w:rFonts w:hint="eastAsia"/>
                    </w:rPr>
                    <w:t>检测点位</w:t>
                  </w:r>
                </w:p>
              </w:tc>
              <w:tc>
                <w:tcPr>
                  <w:tcW w:w="2429" w:type="pct"/>
                  <w:gridSpan w:val="4"/>
                </w:tcPr>
                <w:p w14:paraId="601B365B">
                  <w:pPr>
                    <w:pStyle w:val="31"/>
                  </w:pPr>
                  <w:r>
                    <w:rPr>
                      <w:rFonts w:hint="eastAsia"/>
                    </w:rPr>
                    <w:t>3#项目厂界外下风向5m处</w:t>
                  </w:r>
                </w:p>
              </w:tc>
              <w:tc>
                <w:tcPr>
                  <w:tcW w:w="757" w:type="pct"/>
                  <w:vMerge w:val="restart"/>
                  <w:vAlign w:val="center"/>
                </w:tcPr>
                <w:p w14:paraId="0F0131E7">
                  <w:pPr>
                    <w:pStyle w:val="31"/>
                  </w:pPr>
                  <w:r>
                    <w:rPr>
                      <w:rFonts w:hint="eastAsia"/>
                    </w:rPr>
                    <w:t>排放限值</w:t>
                  </w:r>
                </w:p>
              </w:tc>
              <w:tc>
                <w:tcPr>
                  <w:tcW w:w="755" w:type="pct"/>
                  <w:vMerge w:val="restart"/>
                  <w:tcBorders>
                    <w:right w:val="nil"/>
                  </w:tcBorders>
                  <w:vAlign w:val="center"/>
                </w:tcPr>
                <w:p w14:paraId="3BE43386">
                  <w:pPr>
                    <w:pStyle w:val="31"/>
                  </w:pPr>
                  <w:r>
                    <w:rPr>
                      <w:rFonts w:hint="eastAsia"/>
                    </w:rPr>
                    <w:t>是否达标</w:t>
                  </w:r>
                </w:p>
              </w:tc>
            </w:tr>
            <w:tr w14:paraId="75C3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Merge w:val="restart"/>
                  <w:tcBorders>
                    <w:left w:val="nil"/>
                    <w:tl2br w:val="single" w:color="auto" w:sz="4" w:space="0"/>
                  </w:tcBorders>
                </w:tcPr>
                <w:p w14:paraId="27CF6895">
                  <w:pPr>
                    <w:pStyle w:val="31"/>
                  </w:pPr>
                  <w:r>
                    <w:rPr>
                      <w:rFonts w:hint="eastAsia"/>
                    </w:rPr>
                    <w:t xml:space="preserve">    采样时间</w:t>
                  </w:r>
                </w:p>
                <w:p w14:paraId="664CA057">
                  <w:pPr>
                    <w:pStyle w:val="31"/>
                    <w:jc w:val="both"/>
                  </w:pPr>
                  <w:r>
                    <w:rPr>
                      <w:rFonts w:hint="eastAsia"/>
                    </w:rPr>
                    <w:t>检测项目</w:t>
                  </w:r>
                </w:p>
              </w:tc>
              <w:tc>
                <w:tcPr>
                  <w:tcW w:w="2429" w:type="pct"/>
                  <w:gridSpan w:val="4"/>
                </w:tcPr>
                <w:p w14:paraId="3920BBAB">
                  <w:pPr>
                    <w:pStyle w:val="31"/>
                  </w:pPr>
                  <w:r>
                    <w:rPr>
                      <w:rFonts w:hint="eastAsia"/>
                    </w:rPr>
                    <w:t>2025年9月16日</w:t>
                  </w:r>
                </w:p>
              </w:tc>
              <w:tc>
                <w:tcPr>
                  <w:tcW w:w="757" w:type="pct"/>
                  <w:vMerge w:val="continue"/>
                </w:tcPr>
                <w:p w14:paraId="37CC5302">
                  <w:pPr>
                    <w:pStyle w:val="31"/>
                  </w:pPr>
                </w:p>
              </w:tc>
              <w:tc>
                <w:tcPr>
                  <w:tcW w:w="755" w:type="pct"/>
                  <w:vMerge w:val="continue"/>
                  <w:tcBorders>
                    <w:right w:val="nil"/>
                  </w:tcBorders>
                </w:tcPr>
                <w:p w14:paraId="34993CEF">
                  <w:pPr>
                    <w:pStyle w:val="31"/>
                  </w:pPr>
                </w:p>
              </w:tc>
            </w:tr>
            <w:tr w14:paraId="0476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vMerge w:val="continue"/>
                  <w:tcBorders>
                    <w:left w:val="nil"/>
                    <w:tl2br w:val="single" w:color="auto" w:sz="4" w:space="0"/>
                  </w:tcBorders>
                </w:tcPr>
                <w:p w14:paraId="6395ACFE">
                  <w:pPr>
                    <w:pStyle w:val="31"/>
                  </w:pPr>
                </w:p>
              </w:tc>
              <w:tc>
                <w:tcPr>
                  <w:tcW w:w="607" w:type="pct"/>
                </w:tcPr>
                <w:p w14:paraId="001A7A7F">
                  <w:pPr>
                    <w:pStyle w:val="31"/>
                  </w:pPr>
                  <w:r>
                    <w:rPr>
                      <w:rFonts w:hint="eastAsia"/>
                    </w:rPr>
                    <w:t>第一次</w:t>
                  </w:r>
                </w:p>
              </w:tc>
              <w:tc>
                <w:tcPr>
                  <w:tcW w:w="607" w:type="pct"/>
                </w:tcPr>
                <w:p w14:paraId="12DA1509">
                  <w:pPr>
                    <w:pStyle w:val="31"/>
                  </w:pPr>
                  <w:r>
                    <w:rPr>
                      <w:rFonts w:hint="eastAsia"/>
                    </w:rPr>
                    <w:t>第二次</w:t>
                  </w:r>
                </w:p>
              </w:tc>
              <w:tc>
                <w:tcPr>
                  <w:tcW w:w="607" w:type="pct"/>
                </w:tcPr>
                <w:p w14:paraId="5365A4E8">
                  <w:pPr>
                    <w:pStyle w:val="31"/>
                  </w:pPr>
                  <w:r>
                    <w:rPr>
                      <w:rFonts w:hint="eastAsia"/>
                    </w:rPr>
                    <w:t>第三次</w:t>
                  </w:r>
                </w:p>
              </w:tc>
              <w:tc>
                <w:tcPr>
                  <w:tcW w:w="608" w:type="pct"/>
                </w:tcPr>
                <w:p w14:paraId="7D7427AF">
                  <w:pPr>
                    <w:pStyle w:val="31"/>
                  </w:pPr>
                  <w:r>
                    <w:rPr>
                      <w:rFonts w:hint="eastAsia"/>
                    </w:rPr>
                    <w:t>第四次</w:t>
                  </w:r>
                </w:p>
              </w:tc>
              <w:tc>
                <w:tcPr>
                  <w:tcW w:w="757" w:type="pct"/>
                  <w:vMerge w:val="continue"/>
                </w:tcPr>
                <w:p w14:paraId="6C235AF5">
                  <w:pPr>
                    <w:pStyle w:val="31"/>
                  </w:pPr>
                </w:p>
              </w:tc>
              <w:tc>
                <w:tcPr>
                  <w:tcW w:w="755" w:type="pct"/>
                  <w:vMerge w:val="continue"/>
                  <w:tcBorders>
                    <w:right w:val="nil"/>
                  </w:tcBorders>
                </w:tcPr>
                <w:p w14:paraId="236568E9">
                  <w:pPr>
                    <w:pStyle w:val="31"/>
                  </w:pPr>
                </w:p>
              </w:tc>
            </w:tr>
            <w:tr w14:paraId="61A1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tcBorders>
                    <w:left w:val="nil"/>
                  </w:tcBorders>
                </w:tcPr>
                <w:p w14:paraId="4D9480CB">
                  <w:pPr>
                    <w:pStyle w:val="31"/>
                  </w:pPr>
                  <w:r>
                    <w:rPr>
                      <w:rFonts w:hint="eastAsia"/>
                    </w:rPr>
                    <w:t>氮氧化物</w:t>
                  </w:r>
                </w:p>
              </w:tc>
              <w:tc>
                <w:tcPr>
                  <w:tcW w:w="607" w:type="pct"/>
                </w:tcPr>
                <w:p w14:paraId="551DDAB7">
                  <w:pPr>
                    <w:pStyle w:val="31"/>
                  </w:pPr>
                  <w:r>
                    <w:rPr>
                      <w:rFonts w:hint="eastAsia"/>
                    </w:rPr>
                    <w:t>0.050</w:t>
                  </w:r>
                </w:p>
              </w:tc>
              <w:tc>
                <w:tcPr>
                  <w:tcW w:w="607" w:type="pct"/>
                </w:tcPr>
                <w:p w14:paraId="755C78B1">
                  <w:pPr>
                    <w:pStyle w:val="31"/>
                  </w:pPr>
                  <w:r>
                    <w:rPr>
                      <w:rFonts w:hint="eastAsia"/>
                    </w:rPr>
                    <w:t>0.056</w:t>
                  </w:r>
                </w:p>
              </w:tc>
              <w:tc>
                <w:tcPr>
                  <w:tcW w:w="607" w:type="pct"/>
                </w:tcPr>
                <w:p w14:paraId="778F12D0">
                  <w:pPr>
                    <w:pStyle w:val="31"/>
                  </w:pPr>
                  <w:r>
                    <w:rPr>
                      <w:rFonts w:hint="eastAsia"/>
                    </w:rPr>
                    <w:t>0.052</w:t>
                  </w:r>
                </w:p>
              </w:tc>
              <w:tc>
                <w:tcPr>
                  <w:tcW w:w="608" w:type="pct"/>
                </w:tcPr>
                <w:p w14:paraId="46D1A0C9">
                  <w:pPr>
                    <w:pStyle w:val="31"/>
                  </w:pPr>
                  <w:r>
                    <w:rPr>
                      <w:rFonts w:hint="eastAsia"/>
                    </w:rPr>
                    <w:t>0.056</w:t>
                  </w:r>
                </w:p>
              </w:tc>
              <w:tc>
                <w:tcPr>
                  <w:tcW w:w="757" w:type="pct"/>
                </w:tcPr>
                <w:p w14:paraId="73121629">
                  <w:pPr>
                    <w:pStyle w:val="31"/>
                  </w:pPr>
                  <w:r>
                    <w:rPr>
                      <w:rFonts w:hint="eastAsia"/>
                    </w:rPr>
                    <w:t>0.12</w:t>
                  </w:r>
                </w:p>
              </w:tc>
              <w:tc>
                <w:tcPr>
                  <w:tcW w:w="755" w:type="pct"/>
                  <w:tcBorders>
                    <w:right w:val="nil"/>
                  </w:tcBorders>
                </w:tcPr>
                <w:p w14:paraId="17E90641">
                  <w:pPr>
                    <w:pStyle w:val="31"/>
                  </w:pPr>
                  <w:r>
                    <w:rPr>
                      <w:rFonts w:hint="eastAsia"/>
                    </w:rPr>
                    <w:t>达标</w:t>
                  </w:r>
                </w:p>
              </w:tc>
            </w:tr>
            <w:tr w14:paraId="70C9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0F921058">
                  <w:pPr>
                    <w:pStyle w:val="31"/>
                  </w:pPr>
                  <w:r>
                    <w:rPr>
                      <w:rFonts w:hint="eastAsia"/>
                    </w:rPr>
                    <w:t>二氧化硫</w:t>
                  </w:r>
                </w:p>
              </w:tc>
              <w:tc>
                <w:tcPr>
                  <w:tcW w:w="607" w:type="pct"/>
                </w:tcPr>
                <w:p w14:paraId="7189A8CD">
                  <w:pPr>
                    <w:pStyle w:val="31"/>
                  </w:pPr>
                  <w:r>
                    <w:rPr>
                      <w:rFonts w:hint="eastAsia"/>
                    </w:rPr>
                    <w:t>0.021</w:t>
                  </w:r>
                </w:p>
              </w:tc>
              <w:tc>
                <w:tcPr>
                  <w:tcW w:w="607" w:type="pct"/>
                </w:tcPr>
                <w:p w14:paraId="491DC073">
                  <w:pPr>
                    <w:pStyle w:val="31"/>
                  </w:pPr>
                  <w:r>
                    <w:rPr>
                      <w:rFonts w:hint="eastAsia"/>
                    </w:rPr>
                    <w:t>0.020</w:t>
                  </w:r>
                </w:p>
              </w:tc>
              <w:tc>
                <w:tcPr>
                  <w:tcW w:w="607" w:type="pct"/>
                </w:tcPr>
                <w:p w14:paraId="156CDEE9">
                  <w:pPr>
                    <w:pStyle w:val="31"/>
                  </w:pPr>
                  <w:r>
                    <w:rPr>
                      <w:rFonts w:hint="eastAsia"/>
                    </w:rPr>
                    <w:t>0.020</w:t>
                  </w:r>
                </w:p>
              </w:tc>
              <w:tc>
                <w:tcPr>
                  <w:tcW w:w="608" w:type="pct"/>
                </w:tcPr>
                <w:p w14:paraId="0CB0500A">
                  <w:pPr>
                    <w:pStyle w:val="31"/>
                  </w:pPr>
                  <w:r>
                    <w:rPr>
                      <w:rFonts w:hint="eastAsia"/>
                    </w:rPr>
                    <w:t>0.021</w:t>
                  </w:r>
                </w:p>
              </w:tc>
              <w:tc>
                <w:tcPr>
                  <w:tcW w:w="757" w:type="pct"/>
                </w:tcPr>
                <w:p w14:paraId="62FB365E">
                  <w:pPr>
                    <w:pStyle w:val="31"/>
                  </w:pPr>
                  <w:r>
                    <w:rPr>
                      <w:rFonts w:hint="eastAsia"/>
                    </w:rPr>
                    <w:t>0.40</w:t>
                  </w:r>
                </w:p>
              </w:tc>
              <w:tc>
                <w:tcPr>
                  <w:tcW w:w="755" w:type="pct"/>
                  <w:tcBorders>
                    <w:right w:val="nil"/>
                  </w:tcBorders>
                </w:tcPr>
                <w:p w14:paraId="5A61B0D4">
                  <w:pPr>
                    <w:pStyle w:val="31"/>
                  </w:pPr>
                  <w:r>
                    <w:rPr>
                      <w:rFonts w:hint="eastAsia"/>
                    </w:rPr>
                    <w:t>达标</w:t>
                  </w:r>
                </w:p>
              </w:tc>
            </w:tr>
            <w:tr w14:paraId="0363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00EA28AE">
                  <w:pPr>
                    <w:pStyle w:val="31"/>
                  </w:pPr>
                  <w:r>
                    <w:rPr>
                      <w:rFonts w:hint="eastAsia"/>
                    </w:rPr>
                    <w:t>颗粒物</w:t>
                  </w:r>
                </w:p>
              </w:tc>
              <w:tc>
                <w:tcPr>
                  <w:tcW w:w="607" w:type="pct"/>
                </w:tcPr>
                <w:p w14:paraId="322757FB">
                  <w:pPr>
                    <w:pStyle w:val="31"/>
                  </w:pPr>
                  <w:r>
                    <w:rPr>
                      <w:rFonts w:hint="eastAsia"/>
                    </w:rPr>
                    <w:t>0.339</w:t>
                  </w:r>
                </w:p>
              </w:tc>
              <w:tc>
                <w:tcPr>
                  <w:tcW w:w="607" w:type="pct"/>
                </w:tcPr>
                <w:p w14:paraId="2A66F793">
                  <w:pPr>
                    <w:pStyle w:val="31"/>
                  </w:pPr>
                  <w:r>
                    <w:rPr>
                      <w:rFonts w:hint="eastAsia"/>
                    </w:rPr>
                    <w:t>0.334</w:t>
                  </w:r>
                </w:p>
              </w:tc>
              <w:tc>
                <w:tcPr>
                  <w:tcW w:w="607" w:type="pct"/>
                </w:tcPr>
                <w:p w14:paraId="4B349B01">
                  <w:pPr>
                    <w:pStyle w:val="31"/>
                  </w:pPr>
                  <w:r>
                    <w:rPr>
                      <w:rFonts w:hint="eastAsia"/>
                    </w:rPr>
                    <w:t>0.344</w:t>
                  </w:r>
                </w:p>
              </w:tc>
              <w:tc>
                <w:tcPr>
                  <w:tcW w:w="608" w:type="pct"/>
                </w:tcPr>
                <w:p w14:paraId="3C2B5A54">
                  <w:pPr>
                    <w:pStyle w:val="31"/>
                  </w:pPr>
                  <w:r>
                    <w:rPr>
                      <w:rFonts w:hint="eastAsia"/>
                    </w:rPr>
                    <w:t>0.337</w:t>
                  </w:r>
                </w:p>
              </w:tc>
              <w:tc>
                <w:tcPr>
                  <w:tcW w:w="757" w:type="pct"/>
                </w:tcPr>
                <w:p w14:paraId="66352C51">
                  <w:pPr>
                    <w:pStyle w:val="31"/>
                  </w:pPr>
                  <w:r>
                    <w:rPr>
                      <w:rFonts w:hint="eastAsia"/>
                    </w:rPr>
                    <w:t>1.0</w:t>
                  </w:r>
                </w:p>
              </w:tc>
              <w:tc>
                <w:tcPr>
                  <w:tcW w:w="755" w:type="pct"/>
                  <w:tcBorders>
                    <w:right w:val="nil"/>
                  </w:tcBorders>
                </w:tcPr>
                <w:p w14:paraId="20F21D88">
                  <w:pPr>
                    <w:pStyle w:val="31"/>
                  </w:pPr>
                  <w:r>
                    <w:rPr>
                      <w:rFonts w:hint="eastAsia"/>
                    </w:rPr>
                    <w:t>达标</w:t>
                  </w:r>
                </w:p>
              </w:tc>
            </w:tr>
            <w:tr w14:paraId="2DAF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bottom w:val="single" w:color="auto" w:sz="4" w:space="0"/>
                  </w:tcBorders>
                </w:tcPr>
                <w:p w14:paraId="08C000FB">
                  <w:pPr>
                    <w:pStyle w:val="31"/>
                  </w:pPr>
                  <w:r>
                    <w:rPr>
                      <w:rFonts w:hint="eastAsia"/>
                    </w:rPr>
                    <w:t>检测点位</w:t>
                  </w:r>
                </w:p>
              </w:tc>
              <w:tc>
                <w:tcPr>
                  <w:tcW w:w="2429" w:type="pct"/>
                  <w:gridSpan w:val="4"/>
                </w:tcPr>
                <w:p w14:paraId="3329D213">
                  <w:pPr>
                    <w:pStyle w:val="31"/>
                  </w:pPr>
                  <w:r>
                    <w:rPr>
                      <w:rFonts w:hint="eastAsia"/>
                    </w:rPr>
                    <w:t>4#项目厂界外下风向5m处</w:t>
                  </w:r>
                </w:p>
              </w:tc>
              <w:tc>
                <w:tcPr>
                  <w:tcW w:w="757" w:type="pct"/>
                  <w:vMerge w:val="restart"/>
                  <w:vAlign w:val="center"/>
                </w:tcPr>
                <w:p w14:paraId="666CE31D">
                  <w:pPr>
                    <w:pStyle w:val="31"/>
                  </w:pPr>
                  <w:r>
                    <w:rPr>
                      <w:rFonts w:hint="eastAsia"/>
                    </w:rPr>
                    <w:t>排放限值</w:t>
                  </w:r>
                </w:p>
              </w:tc>
              <w:tc>
                <w:tcPr>
                  <w:tcW w:w="755" w:type="pct"/>
                  <w:vMerge w:val="restart"/>
                  <w:tcBorders>
                    <w:right w:val="nil"/>
                  </w:tcBorders>
                  <w:vAlign w:val="center"/>
                </w:tcPr>
                <w:p w14:paraId="7A51C2EC">
                  <w:pPr>
                    <w:pStyle w:val="31"/>
                  </w:pPr>
                  <w:r>
                    <w:rPr>
                      <w:rFonts w:hint="eastAsia"/>
                    </w:rPr>
                    <w:t>是否达标</w:t>
                  </w:r>
                </w:p>
              </w:tc>
            </w:tr>
            <w:tr w14:paraId="228B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Merge w:val="restart"/>
                  <w:tcBorders>
                    <w:left w:val="nil"/>
                    <w:tl2br w:val="single" w:color="auto" w:sz="4" w:space="0"/>
                  </w:tcBorders>
                </w:tcPr>
                <w:p w14:paraId="257F485A">
                  <w:pPr>
                    <w:pStyle w:val="31"/>
                  </w:pPr>
                  <w:r>
                    <w:rPr>
                      <w:rFonts w:hint="eastAsia"/>
                    </w:rPr>
                    <w:t xml:space="preserve">    采样时间</w:t>
                  </w:r>
                </w:p>
                <w:p w14:paraId="4C69760A">
                  <w:pPr>
                    <w:pStyle w:val="31"/>
                    <w:jc w:val="both"/>
                  </w:pPr>
                  <w:r>
                    <w:rPr>
                      <w:rFonts w:hint="eastAsia"/>
                    </w:rPr>
                    <w:t>检测项目</w:t>
                  </w:r>
                </w:p>
              </w:tc>
              <w:tc>
                <w:tcPr>
                  <w:tcW w:w="2429" w:type="pct"/>
                  <w:gridSpan w:val="4"/>
                </w:tcPr>
                <w:p w14:paraId="6F8F5EA8">
                  <w:pPr>
                    <w:pStyle w:val="31"/>
                  </w:pPr>
                  <w:r>
                    <w:rPr>
                      <w:rFonts w:hint="eastAsia"/>
                    </w:rPr>
                    <w:t>2025年9月16日</w:t>
                  </w:r>
                </w:p>
              </w:tc>
              <w:tc>
                <w:tcPr>
                  <w:tcW w:w="757" w:type="pct"/>
                  <w:vMerge w:val="continue"/>
                </w:tcPr>
                <w:p w14:paraId="6A2F4BF7">
                  <w:pPr>
                    <w:pStyle w:val="31"/>
                  </w:pPr>
                </w:p>
              </w:tc>
              <w:tc>
                <w:tcPr>
                  <w:tcW w:w="755" w:type="pct"/>
                  <w:vMerge w:val="continue"/>
                  <w:tcBorders>
                    <w:right w:val="nil"/>
                  </w:tcBorders>
                </w:tcPr>
                <w:p w14:paraId="3382232A">
                  <w:pPr>
                    <w:pStyle w:val="31"/>
                  </w:pPr>
                </w:p>
              </w:tc>
            </w:tr>
            <w:tr w14:paraId="0137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vMerge w:val="continue"/>
                  <w:tcBorders>
                    <w:left w:val="nil"/>
                    <w:tl2br w:val="single" w:color="auto" w:sz="4" w:space="0"/>
                  </w:tcBorders>
                </w:tcPr>
                <w:p w14:paraId="69372BE2">
                  <w:pPr>
                    <w:pStyle w:val="31"/>
                  </w:pPr>
                </w:p>
              </w:tc>
              <w:tc>
                <w:tcPr>
                  <w:tcW w:w="607" w:type="pct"/>
                </w:tcPr>
                <w:p w14:paraId="049B6C4D">
                  <w:pPr>
                    <w:pStyle w:val="31"/>
                  </w:pPr>
                  <w:r>
                    <w:rPr>
                      <w:rFonts w:hint="eastAsia"/>
                    </w:rPr>
                    <w:t>第一次</w:t>
                  </w:r>
                </w:p>
              </w:tc>
              <w:tc>
                <w:tcPr>
                  <w:tcW w:w="607" w:type="pct"/>
                </w:tcPr>
                <w:p w14:paraId="5996685D">
                  <w:pPr>
                    <w:pStyle w:val="31"/>
                  </w:pPr>
                  <w:r>
                    <w:rPr>
                      <w:rFonts w:hint="eastAsia"/>
                    </w:rPr>
                    <w:t>第二次</w:t>
                  </w:r>
                </w:p>
              </w:tc>
              <w:tc>
                <w:tcPr>
                  <w:tcW w:w="607" w:type="pct"/>
                </w:tcPr>
                <w:p w14:paraId="7A2E9FEF">
                  <w:pPr>
                    <w:pStyle w:val="31"/>
                  </w:pPr>
                  <w:r>
                    <w:rPr>
                      <w:rFonts w:hint="eastAsia"/>
                    </w:rPr>
                    <w:t>第三次</w:t>
                  </w:r>
                </w:p>
              </w:tc>
              <w:tc>
                <w:tcPr>
                  <w:tcW w:w="608" w:type="pct"/>
                </w:tcPr>
                <w:p w14:paraId="69BA8018">
                  <w:pPr>
                    <w:pStyle w:val="31"/>
                  </w:pPr>
                  <w:r>
                    <w:rPr>
                      <w:rFonts w:hint="eastAsia"/>
                    </w:rPr>
                    <w:t>第四次</w:t>
                  </w:r>
                </w:p>
              </w:tc>
              <w:tc>
                <w:tcPr>
                  <w:tcW w:w="757" w:type="pct"/>
                  <w:vMerge w:val="continue"/>
                </w:tcPr>
                <w:p w14:paraId="32D104B1">
                  <w:pPr>
                    <w:pStyle w:val="31"/>
                  </w:pPr>
                </w:p>
              </w:tc>
              <w:tc>
                <w:tcPr>
                  <w:tcW w:w="755" w:type="pct"/>
                  <w:vMerge w:val="continue"/>
                  <w:tcBorders>
                    <w:right w:val="nil"/>
                  </w:tcBorders>
                </w:tcPr>
                <w:p w14:paraId="17ADCA54">
                  <w:pPr>
                    <w:pStyle w:val="31"/>
                  </w:pPr>
                </w:p>
              </w:tc>
            </w:tr>
            <w:tr w14:paraId="2611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tcBorders>
                    <w:left w:val="nil"/>
                  </w:tcBorders>
                </w:tcPr>
                <w:p w14:paraId="4FC28176">
                  <w:pPr>
                    <w:pStyle w:val="31"/>
                  </w:pPr>
                  <w:r>
                    <w:rPr>
                      <w:rFonts w:hint="eastAsia"/>
                    </w:rPr>
                    <w:t>氮氧化物</w:t>
                  </w:r>
                </w:p>
              </w:tc>
              <w:tc>
                <w:tcPr>
                  <w:tcW w:w="607" w:type="pct"/>
                </w:tcPr>
                <w:p w14:paraId="73ED75BD">
                  <w:pPr>
                    <w:pStyle w:val="31"/>
                  </w:pPr>
                  <w:r>
                    <w:rPr>
                      <w:rFonts w:hint="eastAsia"/>
                    </w:rPr>
                    <w:t>0.054</w:t>
                  </w:r>
                </w:p>
              </w:tc>
              <w:tc>
                <w:tcPr>
                  <w:tcW w:w="607" w:type="pct"/>
                </w:tcPr>
                <w:p w14:paraId="77CAD236">
                  <w:pPr>
                    <w:pStyle w:val="31"/>
                  </w:pPr>
                  <w:r>
                    <w:rPr>
                      <w:rFonts w:hint="eastAsia"/>
                    </w:rPr>
                    <w:t>0.051</w:t>
                  </w:r>
                </w:p>
              </w:tc>
              <w:tc>
                <w:tcPr>
                  <w:tcW w:w="607" w:type="pct"/>
                </w:tcPr>
                <w:p w14:paraId="3AEF59E1">
                  <w:pPr>
                    <w:pStyle w:val="31"/>
                  </w:pPr>
                  <w:r>
                    <w:rPr>
                      <w:rFonts w:hint="eastAsia"/>
                    </w:rPr>
                    <w:t>0.055</w:t>
                  </w:r>
                </w:p>
              </w:tc>
              <w:tc>
                <w:tcPr>
                  <w:tcW w:w="608" w:type="pct"/>
                </w:tcPr>
                <w:p w14:paraId="0B57D4BF">
                  <w:pPr>
                    <w:pStyle w:val="31"/>
                  </w:pPr>
                  <w:r>
                    <w:rPr>
                      <w:rFonts w:hint="eastAsia"/>
                    </w:rPr>
                    <w:t>0.052</w:t>
                  </w:r>
                </w:p>
              </w:tc>
              <w:tc>
                <w:tcPr>
                  <w:tcW w:w="757" w:type="pct"/>
                </w:tcPr>
                <w:p w14:paraId="43896C38">
                  <w:pPr>
                    <w:pStyle w:val="31"/>
                  </w:pPr>
                  <w:r>
                    <w:rPr>
                      <w:rFonts w:hint="eastAsia"/>
                    </w:rPr>
                    <w:t>0.12</w:t>
                  </w:r>
                </w:p>
              </w:tc>
              <w:tc>
                <w:tcPr>
                  <w:tcW w:w="755" w:type="pct"/>
                  <w:tcBorders>
                    <w:right w:val="nil"/>
                  </w:tcBorders>
                </w:tcPr>
                <w:p w14:paraId="0A09691A">
                  <w:pPr>
                    <w:pStyle w:val="31"/>
                  </w:pPr>
                  <w:r>
                    <w:rPr>
                      <w:rFonts w:hint="eastAsia"/>
                    </w:rPr>
                    <w:t>达标</w:t>
                  </w:r>
                </w:p>
              </w:tc>
            </w:tr>
            <w:tr w14:paraId="549D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9" w:type="pct"/>
                  <w:tcBorders>
                    <w:left w:val="nil"/>
                  </w:tcBorders>
                </w:tcPr>
                <w:p w14:paraId="13D4DFB5">
                  <w:pPr>
                    <w:pStyle w:val="31"/>
                  </w:pPr>
                  <w:r>
                    <w:rPr>
                      <w:rFonts w:hint="eastAsia"/>
                    </w:rPr>
                    <w:t>二氧化硫</w:t>
                  </w:r>
                </w:p>
              </w:tc>
              <w:tc>
                <w:tcPr>
                  <w:tcW w:w="607" w:type="pct"/>
                </w:tcPr>
                <w:p w14:paraId="6896E849">
                  <w:pPr>
                    <w:pStyle w:val="31"/>
                  </w:pPr>
                  <w:r>
                    <w:rPr>
                      <w:rFonts w:hint="eastAsia"/>
                    </w:rPr>
                    <w:t>0.022</w:t>
                  </w:r>
                </w:p>
              </w:tc>
              <w:tc>
                <w:tcPr>
                  <w:tcW w:w="607" w:type="pct"/>
                </w:tcPr>
                <w:p w14:paraId="005A27F1">
                  <w:pPr>
                    <w:pStyle w:val="31"/>
                  </w:pPr>
                  <w:r>
                    <w:rPr>
                      <w:rFonts w:hint="eastAsia"/>
                    </w:rPr>
                    <w:t>0.023</w:t>
                  </w:r>
                </w:p>
              </w:tc>
              <w:tc>
                <w:tcPr>
                  <w:tcW w:w="607" w:type="pct"/>
                </w:tcPr>
                <w:p w14:paraId="1DBAFFDA">
                  <w:pPr>
                    <w:pStyle w:val="31"/>
                  </w:pPr>
                  <w:r>
                    <w:rPr>
                      <w:rFonts w:hint="eastAsia"/>
                    </w:rPr>
                    <w:t>0.020</w:t>
                  </w:r>
                </w:p>
              </w:tc>
              <w:tc>
                <w:tcPr>
                  <w:tcW w:w="608" w:type="pct"/>
                </w:tcPr>
                <w:p w14:paraId="29F6039F">
                  <w:pPr>
                    <w:pStyle w:val="31"/>
                  </w:pPr>
                  <w:r>
                    <w:rPr>
                      <w:rFonts w:hint="eastAsia"/>
                    </w:rPr>
                    <w:t>0.019</w:t>
                  </w:r>
                </w:p>
              </w:tc>
              <w:tc>
                <w:tcPr>
                  <w:tcW w:w="757" w:type="pct"/>
                </w:tcPr>
                <w:p w14:paraId="5DF5C02E">
                  <w:pPr>
                    <w:pStyle w:val="31"/>
                  </w:pPr>
                  <w:r>
                    <w:rPr>
                      <w:rFonts w:hint="eastAsia"/>
                    </w:rPr>
                    <w:t>0.40</w:t>
                  </w:r>
                </w:p>
              </w:tc>
              <w:tc>
                <w:tcPr>
                  <w:tcW w:w="755" w:type="pct"/>
                  <w:tcBorders>
                    <w:right w:val="nil"/>
                  </w:tcBorders>
                </w:tcPr>
                <w:p w14:paraId="37DA8140">
                  <w:pPr>
                    <w:pStyle w:val="31"/>
                  </w:pPr>
                  <w:r>
                    <w:rPr>
                      <w:rFonts w:hint="eastAsia"/>
                    </w:rPr>
                    <w:t>达标</w:t>
                  </w:r>
                </w:p>
              </w:tc>
            </w:tr>
            <w:tr w14:paraId="7145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tcBorders>
                    <w:left w:val="nil"/>
                  </w:tcBorders>
                </w:tcPr>
                <w:p w14:paraId="2DE9E6A5">
                  <w:pPr>
                    <w:pStyle w:val="31"/>
                  </w:pPr>
                  <w:r>
                    <w:rPr>
                      <w:rFonts w:hint="eastAsia"/>
                    </w:rPr>
                    <w:t>颗粒物</w:t>
                  </w:r>
                </w:p>
              </w:tc>
              <w:tc>
                <w:tcPr>
                  <w:tcW w:w="607" w:type="pct"/>
                </w:tcPr>
                <w:p w14:paraId="014223A8">
                  <w:pPr>
                    <w:pStyle w:val="31"/>
                  </w:pPr>
                  <w:r>
                    <w:rPr>
                      <w:rFonts w:hint="eastAsia"/>
                    </w:rPr>
                    <w:t>0.320</w:t>
                  </w:r>
                </w:p>
              </w:tc>
              <w:tc>
                <w:tcPr>
                  <w:tcW w:w="607" w:type="pct"/>
                </w:tcPr>
                <w:p w14:paraId="615EA418">
                  <w:pPr>
                    <w:pStyle w:val="31"/>
                  </w:pPr>
                  <w:r>
                    <w:rPr>
                      <w:rFonts w:hint="eastAsia"/>
                    </w:rPr>
                    <w:t>0.314</w:t>
                  </w:r>
                </w:p>
              </w:tc>
              <w:tc>
                <w:tcPr>
                  <w:tcW w:w="607" w:type="pct"/>
                </w:tcPr>
                <w:p w14:paraId="06CA122D">
                  <w:pPr>
                    <w:pStyle w:val="31"/>
                  </w:pPr>
                  <w:r>
                    <w:rPr>
                      <w:rFonts w:hint="eastAsia"/>
                    </w:rPr>
                    <w:t>0.321</w:t>
                  </w:r>
                </w:p>
              </w:tc>
              <w:tc>
                <w:tcPr>
                  <w:tcW w:w="608" w:type="pct"/>
                </w:tcPr>
                <w:p w14:paraId="1128050B">
                  <w:pPr>
                    <w:pStyle w:val="31"/>
                  </w:pPr>
                  <w:r>
                    <w:rPr>
                      <w:rFonts w:hint="eastAsia"/>
                    </w:rPr>
                    <w:t>0.315</w:t>
                  </w:r>
                </w:p>
              </w:tc>
              <w:tc>
                <w:tcPr>
                  <w:tcW w:w="757" w:type="pct"/>
                </w:tcPr>
                <w:p w14:paraId="47562F6B">
                  <w:pPr>
                    <w:pStyle w:val="31"/>
                  </w:pPr>
                  <w:r>
                    <w:rPr>
                      <w:rFonts w:hint="eastAsia"/>
                    </w:rPr>
                    <w:t>1.0</w:t>
                  </w:r>
                </w:p>
              </w:tc>
              <w:tc>
                <w:tcPr>
                  <w:tcW w:w="755" w:type="pct"/>
                  <w:tcBorders>
                    <w:right w:val="nil"/>
                  </w:tcBorders>
                </w:tcPr>
                <w:p w14:paraId="5065ED18">
                  <w:pPr>
                    <w:pStyle w:val="31"/>
                  </w:pPr>
                  <w:r>
                    <w:rPr>
                      <w:rFonts w:hint="eastAsia"/>
                    </w:rPr>
                    <w:t>达标</w:t>
                  </w:r>
                </w:p>
              </w:tc>
            </w:tr>
            <w:tr w14:paraId="2BB5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7"/>
                  <w:tcBorders>
                    <w:left w:val="nil"/>
                    <w:bottom w:val="single" w:color="auto" w:sz="12" w:space="0"/>
                    <w:right w:val="nil"/>
                  </w:tcBorders>
                </w:tcPr>
                <w:p w14:paraId="037AA6CB">
                  <w:pPr>
                    <w:pStyle w:val="31"/>
                    <w:jc w:val="both"/>
                  </w:pPr>
                  <w:r>
                    <w:rPr>
                      <w:rFonts w:hint="eastAsia"/>
                    </w:rPr>
                    <w:t>备注：1.风向：东北风。</w:t>
                  </w:r>
                </w:p>
                <w:p w14:paraId="48F9A181">
                  <w:pPr>
                    <w:pStyle w:val="31"/>
                    <w:ind w:firstLine="630" w:firstLineChars="300"/>
                    <w:jc w:val="both"/>
                  </w:pPr>
                  <w:r>
                    <w:rPr>
                      <w:rFonts w:hint="eastAsia"/>
                    </w:rPr>
                    <w:t>2.执行《大气污染物综合排放标准》(GB16297-1996)表2中无组织排放监控浓度限值。</w:t>
                  </w:r>
                </w:p>
              </w:tc>
            </w:tr>
          </w:tbl>
          <w:p w14:paraId="57F4DECD">
            <w:pPr>
              <w:ind w:firstLine="480"/>
            </w:pPr>
            <w:r>
              <w:rPr>
                <w:rFonts w:hint="eastAsia"/>
              </w:rPr>
              <w:t>根据上表可知，现有项目废气排放满足《无机化学工业污染物排放标准》（GB 31573-2015）表4中限值、《锅炉大气污染物排放标准》（GB13271-2014）表2中燃气锅炉中相关限值要求和《大气污染物综合排放标准》（GB16297-1996）表2。</w:t>
            </w:r>
          </w:p>
          <w:p w14:paraId="21A92CA2">
            <w:pPr>
              <w:ind w:firstLine="480"/>
            </w:pPr>
            <w:r>
              <w:rPr>
                <w:rFonts w:hint="eastAsia"/>
              </w:rPr>
              <w:t>综上，现有项目废气达标排放。</w:t>
            </w:r>
          </w:p>
          <w:p w14:paraId="78DF5B21">
            <w:pPr>
              <w:ind w:firstLine="480"/>
            </w:pPr>
            <w:r>
              <w:rPr>
                <w:rFonts w:hint="eastAsia"/>
              </w:rPr>
              <w:t>同时，上述监测时段DA001、DA004、DA006和DA007涉及的工艺工况为94%。根据现有环评，生产时间为2400h。则现有项目已验收部分废气排放情况如下表所示。</w:t>
            </w:r>
          </w:p>
          <w:p w14:paraId="3B107827">
            <w:pPr>
              <w:pStyle w:val="29"/>
            </w:pPr>
            <w:r>
              <w:rPr>
                <w:rFonts w:hint="eastAsia"/>
              </w:rPr>
              <w:t>现有项目已验收部分废气排放情况一览表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72"/>
              <w:gridCol w:w="2672"/>
              <w:gridCol w:w="2671"/>
            </w:tblGrid>
            <w:tr w14:paraId="18ADE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Align w:val="center"/>
                </w:tcPr>
                <w:p w14:paraId="0F34969F">
                  <w:pPr>
                    <w:pStyle w:val="31"/>
                  </w:pPr>
                  <w:r>
                    <w:rPr>
                      <w:rFonts w:hint="eastAsia"/>
                    </w:rPr>
                    <w:t>排气筒</w:t>
                  </w:r>
                </w:p>
              </w:tc>
              <w:tc>
                <w:tcPr>
                  <w:tcW w:w="1667" w:type="pct"/>
                  <w:vAlign w:val="center"/>
                </w:tcPr>
                <w:p w14:paraId="6F8302FD">
                  <w:pPr>
                    <w:pStyle w:val="31"/>
                  </w:pPr>
                  <w:r>
                    <w:rPr>
                      <w:rFonts w:hint="eastAsia"/>
                    </w:rPr>
                    <w:t>类别</w:t>
                  </w:r>
                </w:p>
              </w:tc>
              <w:tc>
                <w:tcPr>
                  <w:tcW w:w="1666" w:type="pct"/>
                  <w:vAlign w:val="center"/>
                </w:tcPr>
                <w:p w14:paraId="10168AB7">
                  <w:pPr>
                    <w:pStyle w:val="31"/>
                  </w:pPr>
                  <w:r>
                    <w:rPr>
                      <w:rFonts w:hint="eastAsia"/>
                    </w:rPr>
                    <w:t>排放量（t/a）</w:t>
                  </w:r>
                </w:p>
              </w:tc>
            </w:tr>
            <w:tr w14:paraId="7319B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restart"/>
                  <w:vAlign w:val="center"/>
                </w:tcPr>
                <w:p w14:paraId="61FAC348">
                  <w:pPr>
                    <w:pStyle w:val="31"/>
                  </w:pPr>
                  <w:r>
                    <w:rPr>
                      <w:rFonts w:hint="eastAsia"/>
                    </w:rPr>
                    <w:t>DA001回转炉天然气燃烧废气排气筒</w:t>
                  </w:r>
                </w:p>
              </w:tc>
              <w:tc>
                <w:tcPr>
                  <w:tcW w:w="1667" w:type="pct"/>
                  <w:vAlign w:val="center"/>
                </w:tcPr>
                <w:p w14:paraId="6C229691">
                  <w:pPr>
                    <w:pStyle w:val="31"/>
                  </w:pPr>
                  <w:r>
                    <w:rPr>
                      <w:rFonts w:hint="eastAsia"/>
                    </w:rPr>
                    <w:t>铜及其化合物</w:t>
                  </w:r>
                </w:p>
              </w:tc>
              <w:tc>
                <w:tcPr>
                  <w:tcW w:w="1666" w:type="pct"/>
                  <w:vAlign w:val="center"/>
                </w:tcPr>
                <w:p w14:paraId="05F72AB8">
                  <w:pPr>
                    <w:pStyle w:val="31"/>
                  </w:pPr>
                  <w:r>
                    <w:rPr>
                      <w:rFonts w:hint="eastAsia"/>
                    </w:rPr>
                    <w:t>0.00252</w:t>
                  </w:r>
                </w:p>
              </w:tc>
            </w:tr>
            <w:tr w14:paraId="11AA2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3D8BA4DF">
                  <w:pPr>
                    <w:pStyle w:val="31"/>
                  </w:pPr>
                </w:p>
              </w:tc>
              <w:tc>
                <w:tcPr>
                  <w:tcW w:w="1667" w:type="pct"/>
                  <w:vAlign w:val="center"/>
                </w:tcPr>
                <w:p w14:paraId="3140D674">
                  <w:pPr>
                    <w:pStyle w:val="31"/>
                  </w:pPr>
                  <w:r>
                    <w:rPr>
                      <w:rFonts w:hint="eastAsia"/>
                    </w:rPr>
                    <w:t>锌及其化合物</w:t>
                  </w:r>
                </w:p>
              </w:tc>
              <w:tc>
                <w:tcPr>
                  <w:tcW w:w="1666" w:type="pct"/>
                  <w:vAlign w:val="center"/>
                </w:tcPr>
                <w:p w14:paraId="1F6FF902">
                  <w:pPr>
                    <w:pStyle w:val="31"/>
                  </w:pPr>
                  <w:r>
                    <w:rPr>
                      <w:rFonts w:hint="eastAsia"/>
                    </w:rPr>
                    <w:t>0.0128</w:t>
                  </w:r>
                </w:p>
              </w:tc>
            </w:tr>
            <w:tr w14:paraId="177E4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470871E5">
                  <w:pPr>
                    <w:pStyle w:val="31"/>
                  </w:pPr>
                </w:p>
              </w:tc>
              <w:tc>
                <w:tcPr>
                  <w:tcW w:w="1667" w:type="pct"/>
                  <w:vAlign w:val="center"/>
                </w:tcPr>
                <w:p w14:paraId="2A063077">
                  <w:pPr>
                    <w:pStyle w:val="31"/>
                  </w:pPr>
                  <w:r>
                    <w:rPr>
                      <w:rFonts w:hint="eastAsia"/>
                    </w:rPr>
                    <w:t>氮氧化物</w:t>
                  </w:r>
                </w:p>
              </w:tc>
              <w:tc>
                <w:tcPr>
                  <w:tcW w:w="1666" w:type="pct"/>
                  <w:vAlign w:val="center"/>
                </w:tcPr>
                <w:p w14:paraId="4A7E09A4">
                  <w:pPr>
                    <w:pStyle w:val="31"/>
                  </w:pPr>
                  <w:r>
                    <w:rPr>
                      <w:rFonts w:hint="eastAsia"/>
                    </w:rPr>
                    <w:t>0.176</w:t>
                  </w:r>
                </w:p>
              </w:tc>
            </w:tr>
            <w:tr w14:paraId="05DDC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635B4EDC">
                  <w:pPr>
                    <w:pStyle w:val="31"/>
                  </w:pPr>
                </w:p>
              </w:tc>
              <w:tc>
                <w:tcPr>
                  <w:tcW w:w="1667" w:type="pct"/>
                  <w:vAlign w:val="center"/>
                </w:tcPr>
                <w:p w14:paraId="40ED316D">
                  <w:pPr>
                    <w:pStyle w:val="31"/>
                  </w:pPr>
                  <w:r>
                    <w:rPr>
                      <w:rFonts w:hint="eastAsia"/>
                    </w:rPr>
                    <w:t>二氧化硫</w:t>
                  </w:r>
                </w:p>
              </w:tc>
              <w:tc>
                <w:tcPr>
                  <w:tcW w:w="1666" w:type="pct"/>
                  <w:vAlign w:val="center"/>
                </w:tcPr>
                <w:p w14:paraId="668E04D4">
                  <w:pPr>
                    <w:pStyle w:val="31"/>
                  </w:pPr>
                  <w:r>
                    <w:rPr>
                      <w:rFonts w:hint="eastAsia"/>
                    </w:rPr>
                    <w:t>0.128</w:t>
                  </w:r>
                </w:p>
              </w:tc>
            </w:tr>
            <w:tr w14:paraId="1FC98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27318F69">
                  <w:pPr>
                    <w:pStyle w:val="31"/>
                  </w:pPr>
                </w:p>
              </w:tc>
              <w:tc>
                <w:tcPr>
                  <w:tcW w:w="1667" w:type="pct"/>
                  <w:vAlign w:val="center"/>
                </w:tcPr>
                <w:p w14:paraId="335777FA">
                  <w:pPr>
                    <w:pStyle w:val="31"/>
                  </w:pPr>
                  <w:r>
                    <w:rPr>
                      <w:rFonts w:hint="eastAsia"/>
                    </w:rPr>
                    <w:t>颗粒物</w:t>
                  </w:r>
                </w:p>
              </w:tc>
              <w:tc>
                <w:tcPr>
                  <w:tcW w:w="1666" w:type="pct"/>
                  <w:vAlign w:val="center"/>
                </w:tcPr>
                <w:p w14:paraId="3DA27A93">
                  <w:pPr>
                    <w:pStyle w:val="31"/>
                  </w:pPr>
                  <w:r>
                    <w:rPr>
                      <w:rFonts w:hint="eastAsia"/>
                    </w:rPr>
                    <w:t>0.0638</w:t>
                  </w:r>
                </w:p>
              </w:tc>
            </w:tr>
            <w:tr w14:paraId="1B589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Align w:val="center"/>
                </w:tcPr>
                <w:p w14:paraId="24AF7E4E">
                  <w:pPr>
                    <w:pStyle w:val="31"/>
                  </w:pPr>
                  <w:r>
                    <w:rPr>
                      <w:rFonts w:hint="eastAsia"/>
                    </w:rPr>
                    <w:t>DA004中和废气排气筒</w:t>
                  </w:r>
                </w:p>
              </w:tc>
              <w:tc>
                <w:tcPr>
                  <w:tcW w:w="1667" w:type="pct"/>
                  <w:vAlign w:val="center"/>
                </w:tcPr>
                <w:p w14:paraId="7B8D3054">
                  <w:pPr>
                    <w:pStyle w:val="31"/>
                  </w:pPr>
                  <w:r>
                    <w:rPr>
                      <w:rFonts w:hint="eastAsia"/>
                    </w:rPr>
                    <w:t>氮氧化物</w:t>
                  </w:r>
                </w:p>
              </w:tc>
              <w:tc>
                <w:tcPr>
                  <w:tcW w:w="1666" w:type="pct"/>
                  <w:vAlign w:val="center"/>
                </w:tcPr>
                <w:p w14:paraId="7283F6FB">
                  <w:pPr>
                    <w:pStyle w:val="31"/>
                  </w:pPr>
                  <w:r>
                    <w:rPr>
                      <w:rFonts w:hint="eastAsia"/>
                    </w:rPr>
                    <w:t>0.0153</w:t>
                  </w:r>
                </w:p>
              </w:tc>
            </w:tr>
            <w:tr w14:paraId="4199B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restart"/>
                  <w:vAlign w:val="center"/>
                </w:tcPr>
                <w:p w14:paraId="3173E186">
                  <w:pPr>
                    <w:pStyle w:val="31"/>
                  </w:pPr>
                  <w:r>
                    <w:rPr>
                      <w:rFonts w:hint="eastAsia"/>
                    </w:rPr>
                    <w:t>DA006废气处理排气筒</w:t>
                  </w:r>
                </w:p>
              </w:tc>
              <w:tc>
                <w:tcPr>
                  <w:tcW w:w="1667" w:type="pct"/>
                  <w:vAlign w:val="center"/>
                </w:tcPr>
                <w:p w14:paraId="459F9291">
                  <w:pPr>
                    <w:pStyle w:val="31"/>
                  </w:pPr>
                  <w:r>
                    <w:rPr>
                      <w:rFonts w:hint="eastAsia"/>
                    </w:rPr>
                    <w:t>二氧化硫</w:t>
                  </w:r>
                </w:p>
              </w:tc>
              <w:tc>
                <w:tcPr>
                  <w:tcW w:w="1666" w:type="pct"/>
                  <w:vAlign w:val="center"/>
                </w:tcPr>
                <w:p w14:paraId="15C6AA0F">
                  <w:pPr>
                    <w:pStyle w:val="31"/>
                  </w:pPr>
                  <w:r>
                    <w:rPr>
                      <w:rFonts w:hint="eastAsia"/>
                    </w:rPr>
                    <w:t>1.14×10</w:t>
                  </w:r>
                  <w:r>
                    <w:rPr>
                      <w:rFonts w:hint="eastAsia"/>
                      <w:vertAlign w:val="superscript"/>
                    </w:rPr>
                    <w:t>-5</w:t>
                  </w:r>
                </w:p>
              </w:tc>
            </w:tr>
            <w:tr w14:paraId="2C3B1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67" w:type="pct"/>
                  <w:vMerge w:val="continue"/>
                  <w:vAlign w:val="center"/>
                </w:tcPr>
                <w:p w14:paraId="40846EC1">
                  <w:pPr>
                    <w:pStyle w:val="31"/>
                  </w:pPr>
                </w:p>
              </w:tc>
              <w:tc>
                <w:tcPr>
                  <w:tcW w:w="1667" w:type="pct"/>
                  <w:vAlign w:val="center"/>
                </w:tcPr>
                <w:p w14:paraId="3399B104">
                  <w:pPr>
                    <w:pStyle w:val="31"/>
                  </w:pPr>
                  <w:r>
                    <w:rPr>
                      <w:rFonts w:hint="eastAsia"/>
                    </w:rPr>
                    <w:t>氮氧化物</w:t>
                  </w:r>
                </w:p>
              </w:tc>
              <w:tc>
                <w:tcPr>
                  <w:tcW w:w="1666" w:type="pct"/>
                  <w:vAlign w:val="center"/>
                </w:tcPr>
                <w:p w14:paraId="2A28A432">
                  <w:pPr>
                    <w:pStyle w:val="31"/>
                  </w:pPr>
                  <w:r>
                    <w:rPr>
                      <w:rFonts w:hint="eastAsia"/>
                    </w:rPr>
                    <w:t>0.202</w:t>
                  </w:r>
                </w:p>
              </w:tc>
            </w:tr>
            <w:tr w14:paraId="3FC60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54894EFC">
                  <w:pPr>
                    <w:pStyle w:val="31"/>
                  </w:pPr>
                </w:p>
              </w:tc>
              <w:tc>
                <w:tcPr>
                  <w:tcW w:w="1667" w:type="pct"/>
                  <w:vAlign w:val="center"/>
                </w:tcPr>
                <w:p w14:paraId="32A7F2B6">
                  <w:pPr>
                    <w:pStyle w:val="31"/>
                  </w:pPr>
                  <w:r>
                    <w:rPr>
                      <w:rFonts w:hint="eastAsia"/>
                    </w:rPr>
                    <w:t>颗粒物</w:t>
                  </w:r>
                </w:p>
              </w:tc>
              <w:tc>
                <w:tcPr>
                  <w:tcW w:w="1666" w:type="pct"/>
                  <w:vAlign w:val="center"/>
                </w:tcPr>
                <w:p w14:paraId="70170FCC">
                  <w:pPr>
                    <w:pStyle w:val="31"/>
                  </w:pPr>
                  <w:r>
                    <w:rPr>
                      <w:rFonts w:hint="eastAsia"/>
                    </w:rPr>
                    <w:t>0.005</w:t>
                  </w:r>
                </w:p>
              </w:tc>
            </w:tr>
            <w:tr w14:paraId="62D99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restart"/>
                  <w:vAlign w:val="center"/>
                </w:tcPr>
                <w:p w14:paraId="7241BD5E">
                  <w:pPr>
                    <w:pStyle w:val="31"/>
                  </w:pPr>
                  <w:r>
                    <w:rPr>
                      <w:rFonts w:hint="eastAsia"/>
                    </w:rPr>
                    <w:t>DA007锅炉排气筒</w:t>
                  </w:r>
                </w:p>
              </w:tc>
              <w:tc>
                <w:tcPr>
                  <w:tcW w:w="1667" w:type="pct"/>
                </w:tcPr>
                <w:p w14:paraId="5F0AC02C">
                  <w:pPr>
                    <w:pStyle w:val="31"/>
                  </w:pPr>
                  <w:r>
                    <w:rPr>
                      <w:rFonts w:hint="eastAsia"/>
                    </w:rPr>
                    <w:t>二氧化硫</w:t>
                  </w:r>
                </w:p>
              </w:tc>
              <w:tc>
                <w:tcPr>
                  <w:tcW w:w="1666" w:type="pct"/>
                </w:tcPr>
                <w:p w14:paraId="3A7B5018">
                  <w:pPr>
                    <w:pStyle w:val="31"/>
                  </w:pPr>
                  <w:r>
                    <w:rPr>
                      <w:rFonts w:hint="eastAsia"/>
                    </w:rPr>
                    <w:t>0.0680</w:t>
                  </w:r>
                </w:p>
              </w:tc>
            </w:tr>
            <w:tr w14:paraId="760AA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51A7C208">
                  <w:pPr>
                    <w:pStyle w:val="31"/>
                  </w:pPr>
                </w:p>
              </w:tc>
              <w:tc>
                <w:tcPr>
                  <w:tcW w:w="1667" w:type="pct"/>
                </w:tcPr>
                <w:p w14:paraId="2BCB9F8C">
                  <w:pPr>
                    <w:pStyle w:val="31"/>
                  </w:pPr>
                  <w:r>
                    <w:rPr>
                      <w:rFonts w:hint="eastAsia"/>
                    </w:rPr>
                    <w:t>颗粒物</w:t>
                  </w:r>
                </w:p>
              </w:tc>
              <w:tc>
                <w:tcPr>
                  <w:tcW w:w="1666" w:type="pct"/>
                </w:tcPr>
                <w:p w14:paraId="3DB49441">
                  <w:pPr>
                    <w:pStyle w:val="31"/>
                  </w:pPr>
                  <w:r>
                    <w:rPr>
                      <w:rFonts w:hint="eastAsia"/>
                    </w:rPr>
                    <w:t>0.00906</w:t>
                  </w:r>
                </w:p>
              </w:tc>
            </w:tr>
            <w:tr w14:paraId="553E4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10C67A04">
                  <w:pPr>
                    <w:pStyle w:val="31"/>
                  </w:pPr>
                </w:p>
              </w:tc>
              <w:tc>
                <w:tcPr>
                  <w:tcW w:w="1667" w:type="pct"/>
                </w:tcPr>
                <w:p w14:paraId="294393D7">
                  <w:pPr>
                    <w:pStyle w:val="31"/>
                  </w:pPr>
                  <w:r>
                    <w:rPr>
                      <w:rFonts w:hint="eastAsia"/>
                    </w:rPr>
                    <w:t>氮氧化物</w:t>
                  </w:r>
                </w:p>
              </w:tc>
              <w:tc>
                <w:tcPr>
                  <w:tcW w:w="1666" w:type="pct"/>
                </w:tcPr>
                <w:p w14:paraId="208B7546">
                  <w:pPr>
                    <w:pStyle w:val="31"/>
                  </w:pPr>
                  <w:r>
                    <w:rPr>
                      <w:rFonts w:hint="eastAsia"/>
                    </w:rPr>
                    <w:t>0.287</w:t>
                  </w:r>
                </w:p>
              </w:tc>
            </w:tr>
            <w:tr w14:paraId="6A090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restart"/>
                  <w:vAlign w:val="center"/>
                </w:tcPr>
                <w:p w14:paraId="4EDBEFB2">
                  <w:pPr>
                    <w:pStyle w:val="31"/>
                  </w:pPr>
                  <w:r>
                    <w:rPr>
                      <w:rFonts w:hint="eastAsia"/>
                    </w:rPr>
                    <w:t>合计</w:t>
                  </w:r>
                </w:p>
              </w:tc>
              <w:tc>
                <w:tcPr>
                  <w:tcW w:w="1667" w:type="pct"/>
                  <w:vAlign w:val="center"/>
                </w:tcPr>
                <w:p w14:paraId="66875288">
                  <w:pPr>
                    <w:pStyle w:val="31"/>
                  </w:pPr>
                  <w:r>
                    <w:rPr>
                      <w:rFonts w:hint="eastAsia"/>
                    </w:rPr>
                    <w:t>铜及其化合物</w:t>
                  </w:r>
                </w:p>
              </w:tc>
              <w:tc>
                <w:tcPr>
                  <w:tcW w:w="1666" w:type="pct"/>
                  <w:vAlign w:val="center"/>
                </w:tcPr>
                <w:p w14:paraId="7076278F">
                  <w:pPr>
                    <w:pStyle w:val="31"/>
                  </w:pPr>
                  <w:r>
                    <w:rPr>
                      <w:rFonts w:hint="eastAsia"/>
                    </w:rPr>
                    <w:t>0.00252</w:t>
                  </w:r>
                </w:p>
              </w:tc>
            </w:tr>
            <w:tr w14:paraId="006E2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77EF1F00">
                  <w:pPr>
                    <w:pStyle w:val="31"/>
                  </w:pPr>
                </w:p>
              </w:tc>
              <w:tc>
                <w:tcPr>
                  <w:tcW w:w="1667" w:type="pct"/>
                  <w:vAlign w:val="center"/>
                </w:tcPr>
                <w:p w14:paraId="2B85315F">
                  <w:pPr>
                    <w:pStyle w:val="31"/>
                  </w:pPr>
                  <w:r>
                    <w:rPr>
                      <w:rFonts w:hint="eastAsia"/>
                    </w:rPr>
                    <w:t>锌及其化合物</w:t>
                  </w:r>
                </w:p>
              </w:tc>
              <w:tc>
                <w:tcPr>
                  <w:tcW w:w="1666" w:type="pct"/>
                  <w:vAlign w:val="center"/>
                </w:tcPr>
                <w:p w14:paraId="2FC3D26B">
                  <w:pPr>
                    <w:pStyle w:val="31"/>
                  </w:pPr>
                  <w:r>
                    <w:rPr>
                      <w:rFonts w:hint="eastAsia"/>
                    </w:rPr>
                    <w:t>0.0128</w:t>
                  </w:r>
                </w:p>
              </w:tc>
            </w:tr>
            <w:tr w14:paraId="7C471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1DFBFFEF">
                  <w:pPr>
                    <w:pStyle w:val="31"/>
                  </w:pPr>
                </w:p>
              </w:tc>
              <w:tc>
                <w:tcPr>
                  <w:tcW w:w="1667" w:type="pct"/>
                  <w:vAlign w:val="center"/>
                </w:tcPr>
                <w:p w14:paraId="67963636">
                  <w:pPr>
                    <w:pStyle w:val="31"/>
                  </w:pPr>
                  <w:r>
                    <w:rPr>
                      <w:rFonts w:hint="eastAsia"/>
                    </w:rPr>
                    <w:t>氮氧化物</w:t>
                  </w:r>
                </w:p>
              </w:tc>
              <w:tc>
                <w:tcPr>
                  <w:tcW w:w="1666" w:type="pct"/>
                  <w:vAlign w:val="center"/>
                </w:tcPr>
                <w:p w14:paraId="08AA986A">
                  <w:pPr>
                    <w:pStyle w:val="31"/>
                  </w:pPr>
                  <w:r>
                    <w:rPr>
                      <w:rFonts w:hint="eastAsia"/>
                    </w:rPr>
                    <w:t>0.680</w:t>
                  </w:r>
                </w:p>
              </w:tc>
            </w:tr>
            <w:tr w14:paraId="0D46F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4E2630EA">
                  <w:pPr>
                    <w:pStyle w:val="31"/>
                  </w:pPr>
                </w:p>
              </w:tc>
              <w:tc>
                <w:tcPr>
                  <w:tcW w:w="1667" w:type="pct"/>
                  <w:vAlign w:val="center"/>
                </w:tcPr>
                <w:p w14:paraId="2A2F5767">
                  <w:pPr>
                    <w:pStyle w:val="31"/>
                  </w:pPr>
                  <w:r>
                    <w:rPr>
                      <w:rFonts w:hint="eastAsia"/>
                    </w:rPr>
                    <w:t>二氧化硫</w:t>
                  </w:r>
                </w:p>
              </w:tc>
              <w:tc>
                <w:tcPr>
                  <w:tcW w:w="1666" w:type="pct"/>
                  <w:vAlign w:val="center"/>
                </w:tcPr>
                <w:p w14:paraId="7538CE73">
                  <w:pPr>
                    <w:pStyle w:val="31"/>
                  </w:pPr>
                  <w:r>
                    <w:rPr>
                      <w:rFonts w:hint="eastAsia"/>
                    </w:rPr>
                    <w:t>0.196</w:t>
                  </w:r>
                </w:p>
              </w:tc>
            </w:tr>
            <w:tr w14:paraId="6CF93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vMerge w:val="continue"/>
                  <w:vAlign w:val="center"/>
                </w:tcPr>
                <w:p w14:paraId="764ED017">
                  <w:pPr>
                    <w:pStyle w:val="31"/>
                  </w:pPr>
                </w:p>
              </w:tc>
              <w:tc>
                <w:tcPr>
                  <w:tcW w:w="1667" w:type="pct"/>
                  <w:vAlign w:val="center"/>
                </w:tcPr>
                <w:p w14:paraId="48920089">
                  <w:pPr>
                    <w:pStyle w:val="31"/>
                  </w:pPr>
                  <w:r>
                    <w:rPr>
                      <w:rFonts w:hint="eastAsia"/>
                    </w:rPr>
                    <w:t>颗粒物</w:t>
                  </w:r>
                </w:p>
              </w:tc>
              <w:tc>
                <w:tcPr>
                  <w:tcW w:w="1666" w:type="pct"/>
                  <w:vAlign w:val="center"/>
                </w:tcPr>
                <w:p w14:paraId="242B5D1D">
                  <w:pPr>
                    <w:pStyle w:val="31"/>
                  </w:pPr>
                  <w:r>
                    <w:rPr>
                      <w:rFonts w:hint="eastAsia"/>
                    </w:rPr>
                    <w:t>0.078</w:t>
                  </w:r>
                </w:p>
              </w:tc>
            </w:tr>
            <w:tr w14:paraId="4D6D0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4DE46114">
                  <w:pPr>
                    <w:ind w:firstLine="0" w:firstLineChars="0"/>
                    <w:rPr>
                      <w:sz w:val="21"/>
                      <w:szCs w:val="20"/>
                    </w:rPr>
                  </w:pPr>
                  <w:r>
                    <w:rPr>
                      <w:rFonts w:hint="eastAsia"/>
                      <w:sz w:val="21"/>
                      <w:szCs w:val="20"/>
                    </w:rPr>
                    <w:t>注： DA006二氧化硫低于检出限，按照检出限的一半计。</w:t>
                  </w:r>
                </w:p>
              </w:tc>
            </w:tr>
          </w:tbl>
          <w:p w14:paraId="68FB6107">
            <w:pPr>
              <w:ind w:firstLine="482"/>
              <w:rPr>
                <w:b/>
                <w:bCs/>
              </w:rPr>
            </w:pPr>
            <w:r>
              <w:rPr>
                <w:rFonts w:hint="eastAsia"/>
                <w:b/>
                <w:bCs/>
              </w:rPr>
              <w:t>2）未验收部分</w:t>
            </w:r>
          </w:p>
          <w:p w14:paraId="495A5287">
            <w:pPr>
              <w:ind w:firstLine="480"/>
            </w:pPr>
            <w:r>
              <w:rPr>
                <w:rFonts w:cs="Times New Roman"/>
              </w:rPr>
              <w:t>Ⅷ</w:t>
            </w:r>
            <w:r>
              <w:rPr>
                <w:rFonts w:hint="eastAsia"/>
              </w:rPr>
              <w:t>族元素催化剂车间未验收，</w:t>
            </w:r>
            <w:r>
              <w:rPr>
                <w:rFonts w:cs="Times New Roman"/>
              </w:rPr>
              <w:t>Ⅷ</w:t>
            </w:r>
            <w:r>
              <w:rPr>
                <w:rFonts w:hint="eastAsia"/>
              </w:rPr>
              <w:t>族元素催化剂车间涉及的废气产污点为上料粉尘、活化炉煅烧尾气以及天然气燃烧废气。根据现有项目环评报告，</w:t>
            </w:r>
            <w:r>
              <w:rPr>
                <w:rFonts w:cs="Times New Roman"/>
              </w:rPr>
              <w:t>Ⅷ</w:t>
            </w:r>
            <w:r>
              <w:rPr>
                <w:rFonts w:hint="eastAsia"/>
              </w:rPr>
              <w:t>族元素催化剂车间废气排放情况如下表所示。</w:t>
            </w:r>
          </w:p>
          <w:p w14:paraId="5EA6BB62">
            <w:pPr>
              <w:pStyle w:val="29"/>
            </w:pPr>
            <w:r>
              <w:rPr>
                <w:rFonts w:hint="eastAsia"/>
              </w:rPr>
              <w:t>现有项目未验收部分废气排放情况一览表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70"/>
              <w:gridCol w:w="1674"/>
              <w:gridCol w:w="2671"/>
            </w:tblGrid>
            <w:tr w14:paraId="656A8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Align w:val="center"/>
                </w:tcPr>
                <w:p w14:paraId="0A24CCA8">
                  <w:pPr>
                    <w:pStyle w:val="31"/>
                  </w:pPr>
                  <w:r>
                    <w:rPr>
                      <w:rFonts w:hint="eastAsia"/>
                    </w:rPr>
                    <w:t>废气产生环节</w:t>
                  </w:r>
                </w:p>
              </w:tc>
              <w:tc>
                <w:tcPr>
                  <w:tcW w:w="1044" w:type="pct"/>
                  <w:vAlign w:val="center"/>
                </w:tcPr>
                <w:p w14:paraId="40CC0B7E">
                  <w:pPr>
                    <w:pStyle w:val="31"/>
                  </w:pPr>
                  <w:r>
                    <w:rPr>
                      <w:rFonts w:hint="eastAsia"/>
                    </w:rPr>
                    <w:t>类别</w:t>
                  </w:r>
                </w:p>
              </w:tc>
              <w:tc>
                <w:tcPr>
                  <w:tcW w:w="1666" w:type="pct"/>
                  <w:vAlign w:val="center"/>
                </w:tcPr>
                <w:p w14:paraId="6EE1BF08">
                  <w:pPr>
                    <w:pStyle w:val="31"/>
                  </w:pPr>
                  <w:r>
                    <w:rPr>
                      <w:rFonts w:hint="eastAsia"/>
                    </w:rPr>
                    <w:t>排放量（t/a）</w:t>
                  </w:r>
                </w:p>
              </w:tc>
            </w:tr>
            <w:tr w14:paraId="2FF4C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restart"/>
                  <w:vAlign w:val="center"/>
                </w:tcPr>
                <w:p w14:paraId="423362C5">
                  <w:pPr>
                    <w:pStyle w:val="31"/>
                  </w:pPr>
                  <w:r>
                    <w:rPr>
                      <w:rFonts w:hint="eastAsia"/>
                    </w:rPr>
                    <w:t>上料粉尘</w:t>
                  </w:r>
                </w:p>
              </w:tc>
              <w:tc>
                <w:tcPr>
                  <w:tcW w:w="1044" w:type="pct"/>
                  <w:vAlign w:val="center"/>
                </w:tcPr>
                <w:p w14:paraId="4860E480">
                  <w:pPr>
                    <w:pStyle w:val="31"/>
                  </w:pPr>
                  <w:r>
                    <w:rPr>
                      <w:rFonts w:hint="eastAsia"/>
                    </w:rPr>
                    <w:t>颗粒物</w:t>
                  </w:r>
                </w:p>
              </w:tc>
              <w:tc>
                <w:tcPr>
                  <w:tcW w:w="1666" w:type="pct"/>
                  <w:vAlign w:val="center"/>
                </w:tcPr>
                <w:p w14:paraId="482AE089">
                  <w:pPr>
                    <w:pStyle w:val="31"/>
                  </w:pPr>
                  <w:r>
                    <w:rPr>
                      <w:rFonts w:hint="eastAsia"/>
                    </w:rPr>
                    <w:t>0.072</w:t>
                  </w:r>
                </w:p>
              </w:tc>
            </w:tr>
            <w:tr w14:paraId="575A7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continue"/>
                  <w:vAlign w:val="center"/>
                </w:tcPr>
                <w:p w14:paraId="5B77F20F">
                  <w:pPr>
                    <w:pStyle w:val="31"/>
                  </w:pPr>
                </w:p>
              </w:tc>
              <w:tc>
                <w:tcPr>
                  <w:tcW w:w="1044" w:type="pct"/>
                  <w:vAlign w:val="center"/>
                </w:tcPr>
                <w:p w14:paraId="238E0CA8">
                  <w:pPr>
                    <w:pStyle w:val="31"/>
                  </w:pPr>
                  <w:r>
                    <w:rPr>
                      <w:rFonts w:hint="eastAsia"/>
                    </w:rPr>
                    <w:t>镍及其化合物</w:t>
                  </w:r>
                </w:p>
              </w:tc>
              <w:tc>
                <w:tcPr>
                  <w:tcW w:w="1666" w:type="pct"/>
                  <w:vAlign w:val="center"/>
                </w:tcPr>
                <w:p w14:paraId="1B884F64">
                  <w:pPr>
                    <w:pStyle w:val="31"/>
                  </w:pPr>
                  <w:r>
                    <w:rPr>
                      <w:rFonts w:hint="eastAsia"/>
                    </w:rPr>
                    <w:t>0.0072</w:t>
                  </w:r>
                </w:p>
              </w:tc>
            </w:tr>
            <w:tr w14:paraId="28405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Align w:val="center"/>
                </w:tcPr>
                <w:p w14:paraId="4D31A105">
                  <w:pPr>
                    <w:pStyle w:val="31"/>
                  </w:pPr>
                  <w:r>
                    <w:rPr>
                      <w:rFonts w:hint="eastAsia"/>
                    </w:rPr>
                    <w:t>活化炉煅烧尾气</w:t>
                  </w:r>
                </w:p>
              </w:tc>
              <w:tc>
                <w:tcPr>
                  <w:tcW w:w="1044" w:type="pct"/>
                  <w:vAlign w:val="center"/>
                </w:tcPr>
                <w:p w14:paraId="03FB2040">
                  <w:pPr>
                    <w:pStyle w:val="31"/>
                  </w:pPr>
                  <w:r>
                    <w:rPr>
                      <w:rFonts w:hint="eastAsia"/>
                    </w:rPr>
                    <w:t>氮氧化物</w:t>
                  </w:r>
                </w:p>
              </w:tc>
              <w:tc>
                <w:tcPr>
                  <w:tcW w:w="1666" w:type="pct"/>
                  <w:vAlign w:val="center"/>
                </w:tcPr>
                <w:p w14:paraId="5410EC26">
                  <w:pPr>
                    <w:pStyle w:val="31"/>
                  </w:pPr>
                  <w:r>
                    <w:rPr>
                      <w:rFonts w:hint="eastAsia"/>
                    </w:rPr>
                    <w:t>0.483</w:t>
                  </w:r>
                </w:p>
              </w:tc>
            </w:tr>
            <w:tr w14:paraId="7A906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restart"/>
                  <w:vAlign w:val="center"/>
                </w:tcPr>
                <w:p w14:paraId="6D5D5758">
                  <w:pPr>
                    <w:pStyle w:val="31"/>
                  </w:pPr>
                  <w:r>
                    <w:rPr>
                      <w:rFonts w:hint="eastAsia"/>
                    </w:rPr>
                    <w:t>Ⅷ族元素催化剂车间天然气燃烧废气</w:t>
                  </w:r>
                </w:p>
              </w:tc>
              <w:tc>
                <w:tcPr>
                  <w:tcW w:w="1044" w:type="pct"/>
                </w:tcPr>
                <w:p w14:paraId="30ECAA34">
                  <w:pPr>
                    <w:pStyle w:val="31"/>
                  </w:pPr>
                  <w:r>
                    <w:rPr>
                      <w:rFonts w:hint="eastAsia"/>
                    </w:rPr>
                    <w:t>二氧化硫</w:t>
                  </w:r>
                </w:p>
              </w:tc>
              <w:tc>
                <w:tcPr>
                  <w:tcW w:w="1666" w:type="pct"/>
                </w:tcPr>
                <w:p w14:paraId="024A61A3">
                  <w:pPr>
                    <w:pStyle w:val="31"/>
                  </w:pPr>
                  <w:r>
                    <w:rPr>
                      <w:rFonts w:hint="eastAsia"/>
                    </w:rPr>
                    <w:t>0.056</w:t>
                  </w:r>
                </w:p>
              </w:tc>
            </w:tr>
            <w:tr w14:paraId="27ED5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continue"/>
                  <w:vAlign w:val="center"/>
                </w:tcPr>
                <w:p w14:paraId="641DE6EF">
                  <w:pPr>
                    <w:pStyle w:val="31"/>
                  </w:pPr>
                </w:p>
              </w:tc>
              <w:tc>
                <w:tcPr>
                  <w:tcW w:w="1044" w:type="pct"/>
                </w:tcPr>
                <w:p w14:paraId="6A31403B">
                  <w:pPr>
                    <w:pStyle w:val="31"/>
                  </w:pPr>
                  <w:r>
                    <w:rPr>
                      <w:rFonts w:hint="eastAsia"/>
                    </w:rPr>
                    <w:t>氮氧化物</w:t>
                  </w:r>
                </w:p>
              </w:tc>
              <w:tc>
                <w:tcPr>
                  <w:tcW w:w="1666" w:type="pct"/>
                </w:tcPr>
                <w:p w14:paraId="7E79F65D">
                  <w:pPr>
                    <w:pStyle w:val="31"/>
                  </w:pPr>
                  <w:r>
                    <w:rPr>
                      <w:rFonts w:hint="eastAsia"/>
                    </w:rPr>
                    <w:t>0.26</w:t>
                  </w:r>
                </w:p>
              </w:tc>
            </w:tr>
            <w:tr w14:paraId="710F9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continue"/>
                  <w:vAlign w:val="center"/>
                </w:tcPr>
                <w:p w14:paraId="11E82423">
                  <w:pPr>
                    <w:pStyle w:val="31"/>
                  </w:pPr>
                </w:p>
              </w:tc>
              <w:tc>
                <w:tcPr>
                  <w:tcW w:w="1044" w:type="pct"/>
                </w:tcPr>
                <w:p w14:paraId="11BF1E78">
                  <w:pPr>
                    <w:pStyle w:val="31"/>
                  </w:pPr>
                  <w:r>
                    <w:rPr>
                      <w:rFonts w:hint="eastAsia"/>
                    </w:rPr>
                    <w:t>颗粒物</w:t>
                  </w:r>
                </w:p>
              </w:tc>
              <w:tc>
                <w:tcPr>
                  <w:tcW w:w="1666" w:type="pct"/>
                </w:tcPr>
                <w:p w14:paraId="6C00AD92">
                  <w:pPr>
                    <w:pStyle w:val="31"/>
                  </w:pPr>
                  <w:r>
                    <w:rPr>
                      <w:rFonts w:hint="eastAsia"/>
                    </w:rPr>
                    <w:t>0.015</w:t>
                  </w:r>
                </w:p>
              </w:tc>
            </w:tr>
            <w:tr w14:paraId="567CA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restart"/>
                  <w:vAlign w:val="center"/>
                </w:tcPr>
                <w:p w14:paraId="2B0F3AFA">
                  <w:pPr>
                    <w:pStyle w:val="31"/>
                  </w:pPr>
                  <w:r>
                    <w:rPr>
                      <w:rFonts w:hint="eastAsia"/>
                    </w:rPr>
                    <w:t>合计</w:t>
                  </w:r>
                </w:p>
              </w:tc>
              <w:tc>
                <w:tcPr>
                  <w:tcW w:w="1044" w:type="pct"/>
                  <w:vAlign w:val="center"/>
                </w:tcPr>
                <w:p w14:paraId="02564238">
                  <w:pPr>
                    <w:pStyle w:val="31"/>
                  </w:pPr>
                  <w:r>
                    <w:rPr>
                      <w:rFonts w:hint="eastAsia"/>
                    </w:rPr>
                    <w:t>颗粒物</w:t>
                  </w:r>
                </w:p>
              </w:tc>
              <w:tc>
                <w:tcPr>
                  <w:tcW w:w="1666" w:type="pct"/>
                  <w:vAlign w:val="center"/>
                </w:tcPr>
                <w:p w14:paraId="42371711">
                  <w:pPr>
                    <w:pStyle w:val="31"/>
                  </w:pPr>
                  <w:r>
                    <w:rPr>
                      <w:rFonts w:hint="eastAsia"/>
                    </w:rPr>
                    <w:t>0.087</w:t>
                  </w:r>
                </w:p>
              </w:tc>
            </w:tr>
            <w:tr w14:paraId="4AA42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continue"/>
                  <w:vAlign w:val="center"/>
                </w:tcPr>
                <w:p w14:paraId="0828A01C">
                  <w:pPr>
                    <w:pStyle w:val="31"/>
                  </w:pPr>
                </w:p>
              </w:tc>
              <w:tc>
                <w:tcPr>
                  <w:tcW w:w="1044" w:type="pct"/>
                  <w:vAlign w:val="center"/>
                </w:tcPr>
                <w:p w14:paraId="19930B32">
                  <w:pPr>
                    <w:pStyle w:val="31"/>
                  </w:pPr>
                  <w:r>
                    <w:rPr>
                      <w:rFonts w:hint="eastAsia"/>
                    </w:rPr>
                    <w:t>镍及其化合物</w:t>
                  </w:r>
                </w:p>
              </w:tc>
              <w:tc>
                <w:tcPr>
                  <w:tcW w:w="1666" w:type="pct"/>
                  <w:vAlign w:val="center"/>
                </w:tcPr>
                <w:p w14:paraId="39213968">
                  <w:pPr>
                    <w:pStyle w:val="31"/>
                  </w:pPr>
                  <w:r>
                    <w:rPr>
                      <w:rFonts w:hint="eastAsia"/>
                    </w:rPr>
                    <w:t>0.0072</w:t>
                  </w:r>
                </w:p>
              </w:tc>
            </w:tr>
            <w:tr w14:paraId="6B030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continue"/>
                  <w:vAlign w:val="center"/>
                </w:tcPr>
                <w:p w14:paraId="165736DA">
                  <w:pPr>
                    <w:pStyle w:val="31"/>
                  </w:pPr>
                </w:p>
              </w:tc>
              <w:tc>
                <w:tcPr>
                  <w:tcW w:w="1044" w:type="pct"/>
                  <w:vAlign w:val="center"/>
                </w:tcPr>
                <w:p w14:paraId="2ADFF687">
                  <w:pPr>
                    <w:pStyle w:val="31"/>
                  </w:pPr>
                  <w:r>
                    <w:rPr>
                      <w:rFonts w:hint="eastAsia"/>
                    </w:rPr>
                    <w:t>氮氧化物</w:t>
                  </w:r>
                </w:p>
              </w:tc>
              <w:tc>
                <w:tcPr>
                  <w:tcW w:w="1666" w:type="pct"/>
                  <w:vAlign w:val="center"/>
                </w:tcPr>
                <w:p w14:paraId="6D016EC2">
                  <w:pPr>
                    <w:pStyle w:val="31"/>
                  </w:pPr>
                  <w:r>
                    <w:rPr>
                      <w:rFonts w:hint="eastAsia"/>
                    </w:rPr>
                    <w:t>0.743</w:t>
                  </w:r>
                </w:p>
              </w:tc>
            </w:tr>
            <w:tr w14:paraId="334A8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vMerge w:val="continue"/>
                  <w:vAlign w:val="center"/>
                </w:tcPr>
                <w:p w14:paraId="6D45DA68">
                  <w:pPr>
                    <w:pStyle w:val="31"/>
                  </w:pPr>
                </w:p>
              </w:tc>
              <w:tc>
                <w:tcPr>
                  <w:tcW w:w="1044" w:type="pct"/>
                </w:tcPr>
                <w:p w14:paraId="2BD8AECF">
                  <w:pPr>
                    <w:pStyle w:val="31"/>
                  </w:pPr>
                  <w:r>
                    <w:rPr>
                      <w:rFonts w:hint="eastAsia"/>
                    </w:rPr>
                    <w:t>二氧化硫</w:t>
                  </w:r>
                </w:p>
              </w:tc>
              <w:tc>
                <w:tcPr>
                  <w:tcW w:w="1666" w:type="pct"/>
                  <w:vAlign w:val="center"/>
                </w:tcPr>
                <w:p w14:paraId="32B70BC0">
                  <w:pPr>
                    <w:pStyle w:val="31"/>
                  </w:pPr>
                  <w:r>
                    <w:rPr>
                      <w:rFonts w:hint="eastAsia"/>
                    </w:rPr>
                    <w:t>0.056</w:t>
                  </w:r>
                </w:p>
              </w:tc>
            </w:tr>
          </w:tbl>
          <w:p w14:paraId="762FDA1C">
            <w:pPr>
              <w:ind w:firstLine="480"/>
            </w:pPr>
            <w:r>
              <w:rPr>
                <w:rFonts w:hint="eastAsia"/>
              </w:rPr>
              <w:t>综上，现有项目废气排放情况如下。</w:t>
            </w:r>
          </w:p>
          <w:p w14:paraId="0F21F7EF">
            <w:pPr>
              <w:pStyle w:val="29"/>
            </w:pPr>
            <w:r>
              <w:rPr>
                <w:rFonts w:hint="eastAsia"/>
              </w:rPr>
              <w:t>现有项目废气排放情况一览表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098"/>
              <w:gridCol w:w="3785"/>
            </w:tblGrid>
            <w:tr w14:paraId="5445F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0" w:type="pct"/>
                </w:tcPr>
                <w:p w14:paraId="3F9F4DDE">
                  <w:pPr>
                    <w:pStyle w:val="31"/>
                  </w:pPr>
                  <w:r>
                    <w:rPr>
                      <w:rFonts w:hint="eastAsia"/>
                    </w:rPr>
                    <w:t>类别</w:t>
                  </w:r>
                </w:p>
              </w:tc>
              <w:tc>
                <w:tcPr>
                  <w:tcW w:w="1309" w:type="pct"/>
                </w:tcPr>
                <w:p w14:paraId="5D7B0F18">
                  <w:pPr>
                    <w:pStyle w:val="31"/>
                  </w:pPr>
                  <w:r>
                    <w:rPr>
                      <w:rFonts w:hint="eastAsia"/>
                    </w:rPr>
                    <w:t>排放量（t/a）</w:t>
                  </w:r>
                </w:p>
              </w:tc>
              <w:tc>
                <w:tcPr>
                  <w:tcW w:w="2361" w:type="pct"/>
                </w:tcPr>
                <w:p w14:paraId="49434BF8">
                  <w:pPr>
                    <w:pStyle w:val="31"/>
                    <w:tabs>
                      <w:tab w:val="left" w:pos="774"/>
                      <w:tab w:val="center" w:pos="2706"/>
                    </w:tabs>
                    <w:jc w:val="left"/>
                  </w:pPr>
                  <w:r>
                    <w:tab/>
                  </w:r>
                  <w:r>
                    <w:rPr>
                      <w:rFonts w:hint="eastAsia"/>
                    </w:rPr>
                    <w:t>现有工程批准排放量（t/a）</w:t>
                  </w:r>
                  <w:r>
                    <w:tab/>
                  </w:r>
                </w:p>
              </w:tc>
            </w:tr>
            <w:tr w14:paraId="46CAD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0" w:type="pct"/>
                </w:tcPr>
                <w:p w14:paraId="1A924256">
                  <w:pPr>
                    <w:pStyle w:val="31"/>
                  </w:pPr>
                  <w:r>
                    <w:rPr>
                      <w:rFonts w:hint="eastAsia"/>
                    </w:rPr>
                    <w:t>镍及其化合物</w:t>
                  </w:r>
                </w:p>
              </w:tc>
              <w:tc>
                <w:tcPr>
                  <w:tcW w:w="1309" w:type="pct"/>
                </w:tcPr>
                <w:p w14:paraId="78078D6B">
                  <w:pPr>
                    <w:pStyle w:val="31"/>
                  </w:pPr>
                  <w:r>
                    <w:rPr>
                      <w:rFonts w:hint="eastAsia"/>
                    </w:rPr>
                    <w:t>0.0072</w:t>
                  </w:r>
                </w:p>
              </w:tc>
              <w:tc>
                <w:tcPr>
                  <w:tcW w:w="2361" w:type="pct"/>
                  <w:vAlign w:val="center"/>
                </w:tcPr>
                <w:p w14:paraId="1497BEC1">
                  <w:pPr>
                    <w:pStyle w:val="31"/>
                  </w:pPr>
                  <w:r>
                    <w:rPr>
                      <w:rFonts w:hint="eastAsia"/>
                    </w:rPr>
                    <w:t>0.057</w:t>
                  </w:r>
                </w:p>
              </w:tc>
            </w:tr>
            <w:tr w14:paraId="6444F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0" w:type="pct"/>
                  <w:vAlign w:val="center"/>
                </w:tcPr>
                <w:p w14:paraId="39A68896">
                  <w:pPr>
                    <w:pStyle w:val="31"/>
                  </w:pPr>
                  <w:r>
                    <w:rPr>
                      <w:rFonts w:hint="eastAsia"/>
                    </w:rPr>
                    <w:t>铜及其化合物</w:t>
                  </w:r>
                </w:p>
              </w:tc>
              <w:tc>
                <w:tcPr>
                  <w:tcW w:w="1309" w:type="pct"/>
                </w:tcPr>
                <w:p w14:paraId="44D2C10D">
                  <w:pPr>
                    <w:pStyle w:val="31"/>
                  </w:pPr>
                  <w:r>
                    <w:rPr>
                      <w:rFonts w:hint="eastAsia"/>
                    </w:rPr>
                    <w:t>0.00252</w:t>
                  </w:r>
                </w:p>
              </w:tc>
              <w:tc>
                <w:tcPr>
                  <w:tcW w:w="2361" w:type="pct"/>
                  <w:vAlign w:val="center"/>
                </w:tcPr>
                <w:p w14:paraId="1CE450E8">
                  <w:pPr>
                    <w:pStyle w:val="31"/>
                  </w:pPr>
                  <w:r>
                    <w:rPr>
                      <w:rFonts w:hint="eastAsia"/>
                    </w:rPr>
                    <w:t>0.278</w:t>
                  </w:r>
                </w:p>
              </w:tc>
            </w:tr>
            <w:tr w14:paraId="68DB4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0" w:type="pct"/>
                  <w:vAlign w:val="center"/>
                </w:tcPr>
                <w:p w14:paraId="44143BB9">
                  <w:pPr>
                    <w:pStyle w:val="31"/>
                  </w:pPr>
                  <w:r>
                    <w:rPr>
                      <w:rFonts w:hint="eastAsia"/>
                    </w:rPr>
                    <w:t>锌及其化合物</w:t>
                  </w:r>
                </w:p>
              </w:tc>
              <w:tc>
                <w:tcPr>
                  <w:tcW w:w="1309" w:type="pct"/>
                </w:tcPr>
                <w:p w14:paraId="57440E09">
                  <w:pPr>
                    <w:pStyle w:val="31"/>
                  </w:pPr>
                  <w:r>
                    <w:rPr>
                      <w:rFonts w:hint="eastAsia"/>
                    </w:rPr>
                    <w:t>0.0128</w:t>
                  </w:r>
                </w:p>
              </w:tc>
              <w:tc>
                <w:tcPr>
                  <w:tcW w:w="2361" w:type="pct"/>
                  <w:vAlign w:val="center"/>
                </w:tcPr>
                <w:p w14:paraId="78618CBF">
                  <w:pPr>
                    <w:pStyle w:val="31"/>
                  </w:pPr>
                  <w:r>
                    <w:rPr>
                      <w:rFonts w:hint="eastAsia"/>
                    </w:rPr>
                    <w:t>0.306</w:t>
                  </w:r>
                </w:p>
              </w:tc>
            </w:tr>
            <w:tr w14:paraId="47B36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0" w:type="pct"/>
                  <w:vAlign w:val="center"/>
                </w:tcPr>
                <w:p w14:paraId="3EB332CD">
                  <w:pPr>
                    <w:pStyle w:val="31"/>
                  </w:pPr>
                  <w:r>
                    <w:rPr>
                      <w:rFonts w:hint="eastAsia"/>
                    </w:rPr>
                    <w:t>氮氧化物</w:t>
                  </w:r>
                </w:p>
              </w:tc>
              <w:tc>
                <w:tcPr>
                  <w:tcW w:w="1309" w:type="pct"/>
                </w:tcPr>
                <w:p w14:paraId="7BB0C646">
                  <w:pPr>
                    <w:pStyle w:val="31"/>
                  </w:pPr>
                  <w:r>
                    <w:rPr>
                      <w:rFonts w:hint="eastAsia"/>
                    </w:rPr>
                    <w:t>1.163</w:t>
                  </w:r>
                </w:p>
              </w:tc>
              <w:tc>
                <w:tcPr>
                  <w:tcW w:w="2361" w:type="pct"/>
                </w:tcPr>
                <w:p w14:paraId="2070C867">
                  <w:pPr>
                    <w:pStyle w:val="31"/>
                  </w:pPr>
                  <w:r>
                    <w:rPr>
                      <w:rFonts w:hint="eastAsia"/>
                    </w:rPr>
                    <w:t>2.534</w:t>
                  </w:r>
                </w:p>
              </w:tc>
            </w:tr>
            <w:tr w14:paraId="3F713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0" w:type="pct"/>
                  <w:vAlign w:val="center"/>
                </w:tcPr>
                <w:p w14:paraId="6DF2C603">
                  <w:pPr>
                    <w:pStyle w:val="31"/>
                  </w:pPr>
                  <w:r>
                    <w:rPr>
                      <w:rFonts w:hint="eastAsia"/>
                    </w:rPr>
                    <w:t>二氧化硫</w:t>
                  </w:r>
                </w:p>
              </w:tc>
              <w:tc>
                <w:tcPr>
                  <w:tcW w:w="1309" w:type="pct"/>
                </w:tcPr>
                <w:p w14:paraId="15A34C77">
                  <w:pPr>
                    <w:pStyle w:val="31"/>
                  </w:pPr>
                  <w:r>
                    <w:rPr>
                      <w:rFonts w:hint="eastAsia"/>
                    </w:rPr>
                    <w:t>0.252</w:t>
                  </w:r>
                </w:p>
              </w:tc>
              <w:tc>
                <w:tcPr>
                  <w:tcW w:w="2361" w:type="pct"/>
                </w:tcPr>
                <w:p w14:paraId="17F00A9D">
                  <w:pPr>
                    <w:pStyle w:val="31"/>
                  </w:pPr>
                  <w:r>
                    <w:rPr>
                      <w:rFonts w:hint="eastAsia"/>
                    </w:rPr>
                    <w:t>0.323</w:t>
                  </w:r>
                </w:p>
              </w:tc>
            </w:tr>
            <w:tr w14:paraId="77AED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0" w:type="pct"/>
                </w:tcPr>
                <w:p w14:paraId="74990B95">
                  <w:pPr>
                    <w:pStyle w:val="31"/>
                  </w:pPr>
                  <w:r>
                    <w:rPr>
                      <w:rFonts w:hint="eastAsia"/>
                    </w:rPr>
                    <w:t>颗粒物</w:t>
                  </w:r>
                </w:p>
              </w:tc>
              <w:tc>
                <w:tcPr>
                  <w:tcW w:w="1309" w:type="pct"/>
                </w:tcPr>
                <w:p w14:paraId="2E5E598D">
                  <w:pPr>
                    <w:pStyle w:val="31"/>
                  </w:pPr>
                  <w:r>
                    <w:rPr>
                      <w:rFonts w:hint="eastAsia"/>
                    </w:rPr>
                    <w:t>0.165</w:t>
                  </w:r>
                </w:p>
              </w:tc>
              <w:tc>
                <w:tcPr>
                  <w:tcW w:w="2361" w:type="pct"/>
                </w:tcPr>
                <w:p w14:paraId="51CAB33C">
                  <w:pPr>
                    <w:pStyle w:val="31"/>
                  </w:pPr>
                  <w:r>
                    <w:rPr>
                      <w:rFonts w:hint="eastAsia"/>
                    </w:rPr>
                    <w:t>1.24</w:t>
                  </w:r>
                </w:p>
              </w:tc>
            </w:tr>
          </w:tbl>
          <w:p w14:paraId="5E15BB9F">
            <w:pPr>
              <w:ind w:firstLine="480"/>
            </w:pPr>
            <w:r>
              <w:rPr>
                <w:rFonts w:hint="eastAsia"/>
              </w:rPr>
              <w:t>综上，现有项目废气排放量小于批准的排放总量。</w:t>
            </w:r>
          </w:p>
          <w:p w14:paraId="156038DA">
            <w:pPr>
              <w:ind w:firstLine="480"/>
            </w:pPr>
            <w:r>
              <w:rPr>
                <w:rFonts w:hint="eastAsia"/>
              </w:rPr>
              <w:t>（2）废水</w:t>
            </w:r>
          </w:p>
          <w:p w14:paraId="5130A323">
            <w:pPr>
              <w:ind w:firstLine="480"/>
            </w:pPr>
            <w:r>
              <w:rPr>
                <w:rFonts w:hint="eastAsia"/>
              </w:rPr>
              <w:t>现有项目生产工艺废水零排放，生活污水、纯水制备废水和锅炉排污水通过同一个排放口外排。现有项目废水处理工艺如下图所示。</w:t>
            </w:r>
          </w:p>
          <w:p w14:paraId="1689C46B">
            <w:pPr>
              <w:ind w:firstLine="0" w:firstLineChars="0"/>
              <w:jc w:val="center"/>
            </w:pPr>
            <w:r>
              <w:rPr>
                <w:rFonts w:hint="eastAsia"/>
              </w:rPr>
              <w:object>
                <v:shape id="_x0000_i1030" o:spt="75" type="#_x0000_t75" style="height:206.25pt;width:394.5pt;" o:ole="t" filled="f" o:preferrelative="t" stroked="f" coordsize="21600,21600">
                  <v:path/>
                  <v:fill on="f" focussize="0,0"/>
                  <v:stroke on="f" joinstyle="miter"/>
                  <v:imagedata r:id="rId26" o:title=""/>
                  <o:lock v:ext="edit" aspectratio="t"/>
                  <w10:wrap type="none"/>
                  <w10:anchorlock/>
                </v:shape>
                <o:OLEObject Type="Embed" ProgID="Visio.Drawing.15" ShapeID="_x0000_i1030" DrawAspect="Content" ObjectID="_1468075730" r:id="rId25">
                  <o:LockedField>false</o:LockedField>
                </o:OLEObject>
              </w:object>
            </w:r>
          </w:p>
          <w:p w14:paraId="3E40E82E">
            <w:pPr>
              <w:pStyle w:val="83"/>
            </w:pPr>
            <w:r>
              <w:rPr>
                <w:rFonts w:hint="eastAsia"/>
              </w:rPr>
              <w:t>蜀泰化工新厂厂区废水处理工艺流程图</w:t>
            </w:r>
          </w:p>
          <w:p w14:paraId="2444804E">
            <w:pPr>
              <w:ind w:firstLine="480"/>
            </w:pPr>
            <w:r>
              <w:rPr>
                <w:rFonts w:hint="eastAsia"/>
              </w:rPr>
              <w:t>根据现场调查，蜀泰化工（新厂）厂区设有1个污水排放口（DA002）和1个雨水排放口（DA003），其中污水排放口排放生产废水（包括工艺废水、反冲洗废水、纯水制备浓水、锅炉排污水、冷却系统废水和空压站废水）和生活污水，后因废水处理设施升级改造，厂内能做到生产工艺废水零排放，现有项目污水排放口（DA002）主要排放生活污水、反冲洗废水、纯水制备浓水、锅炉排污水、冷却系统废水和空压站废水。</w:t>
            </w:r>
          </w:p>
          <w:p w14:paraId="5E9B300F">
            <w:pPr>
              <w:ind w:firstLine="480"/>
            </w:pPr>
            <w:r>
              <w:rPr>
                <w:rFonts w:hint="eastAsia"/>
              </w:rPr>
              <w:t>根据蜀泰化工（新厂）委托四川众兴诚检测科技有限公司进行的例行监测（众（测）字[2024]第0006-8号），蜀泰化工新厂现有项目废水排放情况如下。</w:t>
            </w:r>
          </w:p>
          <w:p w14:paraId="6EE79E61">
            <w:pPr>
              <w:pStyle w:val="29"/>
            </w:pPr>
            <w:r>
              <w:rPr>
                <w:rFonts w:hint="eastAsia"/>
              </w:rPr>
              <w:t>废水检测结果表  单位：mg/L</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2"/>
              <w:gridCol w:w="1134"/>
              <w:gridCol w:w="1275"/>
              <w:gridCol w:w="1134"/>
              <w:gridCol w:w="1134"/>
              <w:gridCol w:w="709"/>
              <w:gridCol w:w="757"/>
            </w:tblGrid>
            <w:tr w14:paraId="69FD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top w:val="single" w:color="auto" w:sz="12" w:space="0"/>
                    <w:left w:val="nil"/>
                    <w:bottom w:val="single" w:color="auto" w:sz="4" w:space="0"/>
                  </w:tcBorders>
                  <w:vAlign w:val="center"/>
                </w:tcPr>
                <w:p w14:paraId="12A5ECEA">
                  <w:pPr>
                    <w:pStyle w:val="31"/>
                  </w:pPr>
                  <w:r>
                    <w:rPr>
                      <w:rFonts w:hint="eastAsia"/>
                    </w:rPr>
                    <w:t>检测点位</w:t>
                  </w:r>
                </w:p>
              </w:tc>
              <w:tc>
                <w:tcPr>
                  <w:tcW w:w="4677" w:type="dxa"/>
                  <w:gridSpan w:val="4"/>
                  <w:tcBorders>
                    <w:top w:val="single" w:color="auto" w:sz="12" w:space="0"/>
                  </w:tcBorders>
                  <w:vAlign w:val="center"/>
                </w:tcPr>
                <w:p w14:paraId="51415242">
                  <w:pPr>
                    <w:pStyle w:val="31"/>
                  </w:pPr>
                  <w:r>
                    <w:t>1#</w:t>
                  </w:r>
                  <w:r>
                    <w:rPr>
                      <w:rFonts w:hint="eastAsia"/>
                    </w:rPr>
                    <w:t>污水排放口（DA002）</w:t>
                  </w:r>
                </w:p>
              </w:tc>
              <w:tc>
                <w:tcPr>
                  <w:tcW w:w="709" w:type="dxa"/>
                  <w:vMerge w:val="restart"/>
                  <w:tcBorders>
                    <w:top w:val="single" w:color="auto" w:sz="12" w:space="0"/>
                  </w:tcBorders>
                  <w:vAlign w:val="center"/>
                </w:tcPr>
                <w:p w14:paraId="51FDA1AA">
                  <w:pPr>
                    <w:pStyle w:val="31"/>
                  </w:pPr>
                  <w:r>
                    <w:rPr>
                      <w:rFonts w:hint="eastAsia"/>
                    </w:rPr>
                    <w:t>排放浓度</w:t>
                  </w:r>
                </w:p>
              </w:tc>
              <w:tc>
                <w:tcPr>
                  <w:tcW w:w="757" w:type="dxa"/>
                  <w:vMerge w:val="restart"/>
                  <w:tcBorders>
                    <w:top w:val="single" w:color="auto" w:sz="12" w:space="0"/>
                    <w:right w:val="nil"/>
                  </w:tcBorders>
                  <w:vAlign w:val="center"/>
                </w:tcPr>
                <w:p w14:paraId="0A2FE1FC">
                  <w:pPr>
                    <w:pStyle w:val="31"/>
                  </w:pPr>
                  <w:r>
                    <w:rPr>
                      <w:rFonts w:hint="eastAsia"/>
                    </w:rPr>
                    <w:t>是否达标</w:t>
                  </w:r>
                </w:p>
              </w:tc>
            </w:tr>
            <w:tr w14:paraId="0B77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vMerge w:val="restart"/>
                  <w:tcBorders>
                    <w:left w:val="nil"/>
                    <w:tl2br w:val="single" w:color="auto" w:sz="4" w:space="0"/>
                  </w:tcBorders>
                  <w:vAlign w:val="center"/>
                </w:tcPr>
                <w:p w14:paraId="6A9EA397">
                  <w:pPr>
                    <w:pStyle w:val="31"/>
                  </w:pPr>
                  <w:r>
                    <w:rPr>
                      <w:rFonts w:hint="eastAsia"/>
                    </w:rPr>
                    <w:t xml:space="preserve">      采样时间</w:t>
                  </w:r>
                </w:p>
                <w:p w14:paraId="315740A3">
                  <w:pPr>
                    <w:pStyle w:val="31"/>
                    <w:jc w:val="both"/>
                  </w:pPr>
                  <w:r>
                    <w:rPr>
                      <w:rFonts w:hint="eastAsia"/>
                    </w:rPr>
                    <w:t>检测项目</w:t>
                  </w:r>
                </w:p>
              </w:tc>
              <w:tc>
                <w:tcPr>
                  <w:tcW w:w="4677" w:type="dxa"/>
                  <w:gridSpan w:val="4"/>
                  <w:vAlign w:val="center"/>
                </w:tcPr>
                <w:p w14:paraId="5A48BAE4">
                  <w:pPr>
                    <w:pStyle w:val="31"/>
                  </w:pPr>
                  <w:r>
                    <w:rPr>
                      <w:rFonts w:hint="eastAsia"/>
                    </w:rPr>
                    <w:t>2024年8月13日</w:t>
                  </w:r>
                </w:p>
              </w:tc>
              <w:tc>
                <w:tcPr>
                  <w:tcW w:w="709" w:type="dxa"/>
                  <w:vMerge w:val="continue"/>
                  <w:vAlign w:val="center"/>
                </w:tcPr>
                <w:p w14:paraId="3336A102">
                  <w:pPr>
                    <w:pStyle w:val="31"/>
                  </w:pPr>
                </w:p>
              </w:tc>
              <w:tc>
                <w:tcPr>
                  <w:tcW w:w="757" w:type="dxa"/>
                  <w:vMerge w:val="continue"/>
                  <w:tcBorders>
                    <w:right w:val="nil"/>
                  </w:tcBorders>
                  <w:vAlign w:val="center"/>
                </w:tcPr>
                <w:p w14:paraId="51CB9DF2">
                  <w:pPr>
                    <w:pStyle w:val="31"/>
                  </w:pPr>
                </w:p>
              </w:tc>
            </w:tr>
            <w:tr w14:paraId="4BA7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vMerge w:val="continue"/>
                  <w:tcBorders>
                    <w:left w:val="nil"/>
                    <w:tl2br w:val="single" w:color="auto" w:sz="4" w:space="0"/>
                  </w:tcBorders>
                  <w:vAlign w:val="center"/>
                </w:tcPr>
                <w:p w14:paraId="760800EB">
                  <w:pPr>
                    <w:pStyle w:val="31"/>
                  </w:pPr>
                </w:p>
              </w:tc>
              <w:tc>
                <w:tcPr>
                  <w:tcW w:w="1134" w:type="dxa"/>
                  <w:vAlign w:val="center"/>
                </w:tcPr>
                <w:p w14:paraId="2C18363A">
                  <w:pPr>
                    <w:pStyle w:val="31"/>
                  </w:pPr>
                  <w:r>
                    <w:rPr>
                      <w:rFonts w:hint="eastAsia"/>
                    </w:rPr>
                    <w:t>第一次</w:t>
                  </w:r>
                </w:p>
              </w:tc>
              <w:tc>
                <w:tcPr>
                  <w:tcW w:w="1275" w:type="dxa"/>
                  <w:vAlign w:val="center"/>
                </w:tcPr>
                <w:p w14:paraId="37E5167A">
                  <w:pPr>
                    <w:pStyle w:val="31"/>
                  </w:pPr>
                  <w:r>
                    <w:rPr>
                      <w:rFonts w:hint="eastAsia"/>
                    </w:rPr>
                    <w:t>第二次</w:t>
                  </w:r>
                </w:p>
              </w:tc>
              <w:tc>
                <w:tcPr>
                  <w:tcW w:w="1134" w:type="dxa"/>
                  <w:vAlign w:val="center"/>
                </w:tcPr>
                <w:p w14:paraId="6A9C2421">
                  <w:pPr>
                    <w:pStyle w:val="31"/>
                  </w:pPr>
                  <w:r>
                    <w:rPr>
                      <w:rFonts w:hint="eastAsia"/>
                    </w:rPr>
                    <w:t>第三次</w:t>
                  </w:r>
                </w:p>
              </w:tc>
              <w:tc>
                <w:tcPr>
                  <w:tcW w:w="1134" w:type="dxa"/>
                  <w:vAlign w:val="center"/>
                </w:tcPr>
                <w:p w14:paraId="0322EFB7">
                  <w:pPr>
                    <w:pStyle w:val="31"/>
                  </w:pPr>
                  <w:r>
                    <w:rPr>
                      <w:rFonts w:hint="eastAsia"/>
                    </w:rPr>
                    <w:t>第四次</w:t>
                  </w:r>
                </w:p>
              </w:tc>
              <w:tc>
                <w:tcPr>
                  <w:tcW w:w="709" w:type="dxa"/>
                  <w:vMerge w:val="continue"/>
                  <w:vAlign w:val="center"/>
                </w:tcPr>
                <w:p w14:paraId="6E52FE45">
                  <w:pPr>
                    <w:pStyle w:val="31"/>
                  </w:pPr>
                </w:p>
              </w:tc>
              <w:tc>
                <w:tcPr>
                  <w:tcW w:w="757" w:type="dxa"/>
                  <w:vMerge w:val="continue"/>
                  <w:tcBorders>
                    <w:right w:val="nil"/>
                  </w:tcBorders>
                  <w:vAlign w:val="center"/>
                </w:tcPr>
                <w:p w14:paraId="00F17F27">
                  <w:pPr>
                    <w:pStyle w:val="31"/>
                  </w:pPr>
                </w:p>
              </w:tc>
            </w:tr>
            <w:tr w14:paraId="3B3C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7D00294C">
                  <w:pPr>
                    <w:pStyle w:val="31"/>
                  </w:pPr>
                  <w:r>
                    <w:rPr>
                      <w:rFonts w:hint="eastAsia"/>
                    </w:rPr>
                    <w:t>水温（℃）</w:t>
                  </w:r>
                </w:p>
              </w:tc>
              <w:tc>
                <w:tcPr>
                  <w:tcW w:w="1134" w:type="dxa"/>
                  <w:vAlign w:val="center"/>
                </w:tcPr>
                <w:p w14:paraId="0A3D4C56">
                  <w:pPr>
                    <w:pStyle w:val="31"/>
                  </w:pPr>
                  <w:r>
                    <w:rPr>
                      <w:rFonts w:hint="eastAsia"/>
                    </w:rPr>
                    <w:t>39.9</w:t>
                  </w:r>
                </w:p>
              </w:tc>
              <w:tc>
                <w:tcPr>
                  <w:tcW w:w="1275" w:type="dxa"/>
                  <w:vAlign w:val="center"/>
                </w:tcPr>
                <w:p w14:paraId="6CA63F4E">
                  <w:pPr>
                    <w:pStyle w:val="31"/>
                  </w:pPr>
                  <w:r>
                    <w:rPr>
                      <w:rFonts w:hint="eastAsia"/>
                    </w:rPr>
                    <w:t>39.8</w:t>
                  </w:r>
                </w:p>
              </w:tc>
              <w:tc>
                <w:tcPr>
                  <w:tcW w:w="1134" w:type="dxa"/>
                  <w:vAlign w:val="center"/>
                </w:tcPr>
                <w:p w14:paraId="40D778CA">
                  <w:pPr>
                    <w:pStyle w:val="31"/>
                  </w:pPr>
                  <w:r>
                    <w:rPr>
                      <w:rFonts w:hint="eastAsia"/>
                    </w:rPr>
                    <w:t>39.7</w:t>
                  </w:r>
                </w:p>
              </w:tc>
              <w:tc>
                <w:tcPr>
                  <w:tcW w:w="1134" w:type="dxa"/>
                  <w:vAlign w:val="center"/>
                </w:tcPr>
                <w:p w14:paraId="2541B520">
                  <w:pPr>
                    <w:pStyle w:val="31"/>
                  </w:pPr>
                  <w:r>
                    <w:rPr>
                      <w:rFonts w:hint="eastAsia"/>
                    </w:rPr>
                    <w:t>39.8</w:t>
                  </w:r>
                </w:p>
              </w:tc>
              <w:tc>
                <w:tcPr>
                  <w:tcW w:w="709" w:type="dxa"/>
                  <w:vAlign w:val="center"/>
                </w:tcPr>
                <w:p w14:paraId="64CE5B00">
                  <w:pPr>
                    <w:pStyle w:val="31"/>
                  </w:pPr>
                  <w:r>
                    <w:rPr>
                      <w:rFonts w:hint="eastAsia"/>
                    </w:rPr>
                    <w:t>/</w:t>
                  </w:r>
                </w:p>
              </w:tc>
              <w:tc>
                <w:tcPr>
                  <w:tcW w:w="757" w:type="dxa"/>
                  <w:tcBorders>
                    <w:right w:val="nil"/>
                  </w:tcBorders>
                  <w:vAlign w:val="center"/>
                </w:tcPr>
                <w:p w14:paraId="5B85E8B0">
                  <w:pPr>
                    <w:pStyle w:val="31"/>
                  </w:pPr>
                  <w:r>
                    <w:rPr>
                      <w:rFonts w:hint="eastAsia"/>
                    </w:rPr>
                    <w:t>/</w:t>
                  </w:r>
                </w:p>
              </w:tc>
            </w:tr>
            <w:tr w14:paraId="1A86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1DBB44E7">
                  <w:pPr>
                    <w:pStyle w:val="31"/>
                  </w:pPr>
                  <w:r>
                    <w:rPr>
                      <w:rFonts w:hint="eastAsia"/>
                    </w:rPr>
                    <w:t>pH值（无量纲）</w:t>
                  </w:r>
                </w:p>
              </w:tc>
              <w:tc>
                <w:tcPr>
                  <w:tcW w:w="1134" w:type="dxa"/>
                  <w:vAlign w:val="center"/>
                </w:tcPr>
                <w:p w14:paraId="344F1F65">
                  <w:pPr>
                    <w:pStyle w:val="31"/>
                  </w:pPr>
                  <w:r>
                    <w:rPr>
                      <w:rFonts w:hint="eastAsia"/>
                    </w:rPr>
                    <w:t>7.3</w:t>
                  </w:r>
                </w:p>
              </w:tc>
              <w:tc>
                <w:tcPr>
                  <w:tcW w:w="1275" w:type="dxa"/>
                  <w:vAlign w:val="center"/>
                </w:tcPr>
                <w:p w14:paraId="5A74387C">
                  <w:pPr>
                    <w:pStyle w:val="31"/>
                  </w:pPr>
                  <w:r>
                    <w:rPr>
                      <w:rFonts w:hint="eastAsia"/>
                    </w:rPr>
                    <w:t>7.2</w:t>
                  </w:r>
                </w:p>
              </w:tc>
              <w:tc>
                <w:tcPr>
                  <w:tcW w:w="1134" w:type="dxa"/>
                  <w:vAlign w:val="center"/>
                </w:tcPr>
                <w:p w14:paraId="37A7E23C">
                  <w:pPr>
                    <w:pStyle w:val="31"/>
                  </w:pPr>
                  <w:r>
                    <w:rPr>
                      <w:rFonts w:hint="eastAsia"/>
                    </w:rPr>
                    <w:t>7.3</w:t>
                  </w:r>
                </w:p>
              </w:tc>
              <w:tc>
                <w:tcPr>
                  <w:tcW w:w="1134" w:type="dxa"/>
                  <w:vAlign w:val="center"/>
                </w:tcPr>
                <w:p w14:paraId="3E9EF4EF">
                  <w:pPr>
                    <w:pStyle w:val="31"/>
                  </w:pPr>
                  <w:r>
                    <w:rPr>
                      <w:rFonts w:hint="eastAsia"/>
                    </w:rPr>
                    <w:t>7.2</w:t>
                  </w:r>
                </w:p>
              </w:tc>
              <w:tc>
                <w:tcPr>
                  <w:tcW w:w="709" w:type="dxa"/>
                  <w:vAlign w:val="center"/>
                </w:tcPr>
                <w:p w14:paraId="73274632">
                  <w:pPr>
                    <w:pStyle w:val="31"/>
                  </w:pPr>
                  <w:r>
                    <w:rPr>
                      <w:rFonts w:hint="eastAsia"/>
                    </w:rPr>
                    <w:t>6~9</w:t>
                  </w:r>
                </w:p>
              </w:tc>
              <w:tc>
                <w:tcPr>
                  <w:tcW w:w="757" w:type="dxa"/>
                  <w:tcBorders>
                    <w:right w:val="nil"/>
                  </w:tcBorders>
                  <w:vAlign w:val="center"/>
                </w:tcPr>
                <w:p w14:paraId="44BCD00B">
                  <w:pPr>
                    <w:pStyle w:val="31"/>
                  </w:pPr>
                  <w:r>
                    <w:rPr>
                      <w:rFonts w:hint="eastAsia"/>
                    </w:rPr>
                    <w:t>达标</w:t>
                  </w:r>
                </w:p>
              </w:tc>
            </w:tr>
            <w:tr w14:paraId="6D10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24D80DE1">
                  <w:pPr>
                    <w:pStyle w:val="31"/>
                  </w:pPr>
                  <w:r>
                    <w:rPr>
                      <w:rFonts w:hint="eastAsia"/>
                    </w:rPr>
                    <w:t>化学需氧量</w:t>
                  </w:r>
                </w:p>
              </w:tc>
              <w:tc>
                <w:tcPr>
                  <w:tcW w:w="1134" w:type="dxa"/>
                  <w:vAlign w:val="center"/>
                </w:tcPr>
                <w:p w14:paraId="0F9946AF">
                  <w:pPr>
                    <w:pStyle w:val="31"/>
                  </w:pPr>
                  <w:r>
                    <w:rPr>
                      <w:rFonts w:hint="eastAsia"/>
                    </w:rPr>
                    <w:t>7</w:t>
                  </w:r>
                </w:p>
              </w:tc>
              <w:tc>
                <w:tcPr>
                  <w:tcW w:w="1275" w:type="dxa"/>
                  <w:vAlign w:val="center"/>
                </w:tcPr>
                <w:p w14:paraId="0639682B">
                  <w:pPr>
                    <w:pStyle w:val="31"/>
                  </w:pPr>
                  <w:r>
                    <w:rPr>
                      <w:rFonts w:hint="eastAsia"/>
                    </w:rPr>
                    <w:t>7</w:t>
                  </w:r>
                </w:p>
              </w:tc>
              <w:tc>
                <w:tcPr>
                  <w:tcW w:w="1134" w:type="dxa"/>
                  <w:vAlign w:val="center"/>
                </w:tcPr>
                <w:p w14:paraId="635DDCC3">
                  <w:pPr>
                    <w:pStyle w:val="31"/>
                  </w:pPr>
                  <w:r>
                    <w:rPr>
                      <w:rFonts w:hint="eastAsia"/>
                    </w:rPr>
                    <w:t>6</w:t>
                  </w:r>
                </w:p>
              </w:tc>
              <w:tc>
                <w:tcPr>
                  <w:tcW w:w="1134" w:type="dxa"/>
                  <w:vAlign w:val="center"/>
                </w:tcPr>
                <w:p w14:paraId="22EB05F3">
                  <w:pPr>
                    <w:pStyle w:val="31"/>
                  </w:pPr>
                  <w:r>
                    <w:rPr>
                      <w:rFonts w:hint="eastAsia"/>
                    </w:rPr>
                    <w:t>7</w:t>
                  </w:r>
                </w:p>
              </w:tc>
              <w:tc>
                <w:tcPr>
                  <w:tcW w:w="709" w:type="dxa"/>
                  <w:vAlign w:val="center"/>
                </w:tcPr>
                <w:p w14:paraId="2D4FFE57">
                  <w:pPr>
                    <w:pStyle w:val="31"/>
                  </w:pPr>
                  <w:r>
                    <w:rPr>
                      <w:rFonts w:hint="eastAsia"/>
                    </w:rPr>
                    <w:t>500</w:t>
                  </w:r>
                </w:p>
              </w:tc>
              <w:tc>
                <w:tcPr>
                  <w:tcW w:w="757" w:type="dxa"/>
                  <w:tcBorders>
                    <w:right w:val="nil"/>
                  </w:tcBorders>
                  <w:vAlign w:val="center"/>
                </w:tcPr>
                <w:p w14:paraId="70DD18E2">
                  <w:pPr>
                    <w:pStyle w:val="31"/>
                  </w:pPr>
                  <w:r>
                    <w:rPr>
                      <w:rFonts w:hint="eastAsia"/>
                    </w:rPr>
                    <w:t>达标</w:t>
                  </w:r>
                </w:p>
              </w:tc>
            </w:tr>
            <w:tr w14:paraId="48FC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4FE75AAC">
                  <w:pPr>
                    <w:pStyle w:val="31"/>
                  </w:pPr>
                  <w:r>
                    <w:rPr>
                      <w:rFonts w:hint="eastAsia"/>
                    </w:rPr>
                    <w:t>五日生化需氧量</w:t>
                  </w:r>
                </w:p>
              </w:tc>
              <w:tc>
                <w:tcPr>
                  <w:tcW w:w="1134" w:type="dxa"/>
                  <w:vAlign w:val="center"/>
                </w:tcPr>
                <w:p w14:paraId="798E45F5">
                  <w:pPr>
                    <w:pStyle w:val="31"/>
                  </w:pPr>
                  <w:r>
                    <w:rPr>
                      <w:rFonts w:hint="eastAsia"/>
                    </w:rPr>
                    <w:t>1.8</w:t>
                  </w:r>
                </w:p>
              </w:tc>
              <w:tc>
                <w:tcPr>
                  <w:tcW w:w="1275" w:type="dxa"/>
                  <w:vAlign w:val="center"/>
                </w:tcPr>
                <w:p w14:paraId="621EC129">
                  <w:pPr>
                    <w:pStyle w:val="31"/>
                  </w:pPr>
                  <w:r>
                    <w:rPr>
                      <w:rFonts w:hint="eastAsia"/>
                    </w:rPr>
                    <w:t>1.9</w:t>
                  </w:r>
                </w:p>
              </w:tc>
              <w:tc>
                <w:tcPr>
                  <w:tcW w:w="1134" w:type="dxa"/>
                  <w:vAlign w:val="center"/>
                </w:tcPr>
                <w:p w14:paraId="50E53728">
                  <w:pPr>
                    <w:pStyle w:val="31"/>
                  </w:pPr>
                  <w:r>
                    <w:rPr>
                      <w:rFonts w:hint="eastAsia"/>
                    </w:rPr>
                    <w:t>1.7</w:t>
                  </w:r>
                </w:p>
              </w:tc>
              <w:tc>
                <w:tcPr>
                  <w:tcW w:w="1134" w:type="dxa"/>
                  <w:vAlign w:val="center"/>
                </w:tcPr>
                <w:p w14:paraId="0481DDA4">
                  <w:pPr>
                    <w:pStyle w:val="31"/>
                  </w:pPr>
                  <w:r>
                    <w:rPr>
                      <w:rFonts w:hint="eastAsia"/>
                    </w:rPr>
                    <w:t>1.9</w:t>
                  </w:r>
                </w:p>
              </w:tc>
              <w:tc>
                <w:tcPr>
                  <w:tcW w:w="709" w:type="dxa"/>
                  <w:vAlign w:val="center"/>
                </w:tcPr>
                <w:p w14:paraId="05208378">
                  <w:pPr>
                    <w:pStyle w:val="31"/>
                  </w:pPr>
                  <w:r>
                    <w:rPr>
                      <w:rFonts w:hint="eastAsia"/>
                    </w:rPr>
                    <w:t>300</w:t>
                  </w:r>
                </w:p>
              </w:tc>
              <w:tc>
                <w:tcPr>
                  <w:tcW w:w="757" w:type="dxa"/>
                  <w:tcBorders>
                    <w:right w:val="nil"/>
                  </w:tcBorders>
                  <w:vAlign w:val="center"/>
                </w:tcPr>
                <w:p w14:paraId="4B60507C">
                  <w:pPr>
                    <w:pStyle w:val="31"/>
                  </w:pPr>
                  <w:r>
                    <w:rPr>
                      <w:rFonts w:hint="eastAsia"/>
                    </w:rPr>
                    <w:t>达标</w:t>
                  </w:r>
                </w:p>
              </w:tc>
            </w:tr>
            <w:tr w14:paraId="62EA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2D6F3661">
                  <w:pPr>
                    <w:pStyle w:val="31"/>
                  </w:pPr>
                  <w:r>
                    <w:rPr>
                      <w:rFonts w:hint="eastAsia"/>
                    </w:rPr>
                    <w:t>氨氮</w:t>
                  </w:r>
                </w:p>
              </w:tc>
              <w:tc>
                <w:tcPr>
                  <w:tcW w:w="1134" w:type="dxa"/>
                  <w:vAlign w:val="center"/>
                </w:tcPr>
                <w:p w14:paraId="1E85E07C">
                  <w:pPr>
                    <w:pStyle w:val="31"/>
                  </w:pPr>
                  <w:r>
                    <w:rPr>
                      <w:rFonts w:hint="eastAsia"/>
                    </w:rPr>
                    <w:t>6.52</w:t>
                  </w:r>
                </w:p>
              </w:tc>
              <w:tc>
                <w:tcPr>
                  <w:tcW w:w="1275" w:type="dxa"/>
                  <w:vAlign w:val="center"/>
                </w:tcPr>
                <w:p w14:paraId="1101C633">
                  <w:pPr>
                    <w:pStyle w:val="31"/>
                  </w:pPr>
                  <w:r>
                    <w:rPr>
                      <w:rFonts w:hint="eastAsia"/>
                    </w:rPr>
                    <w:t>6.53</w:t>
                  </w:r>
                </w:p>
              </w:tc>
              <w:tc>
                <w:tcPr>
                  <w:tcW w:w="1134" w:type="dxa"/>
                  <w:vAlign w:val="center"/>
                </w:tcPr>
                <w:p w14:paraId="0C1D3B24">
                  <w:pPr>
                    <w:pStyle w:val="31"/>
                  </w:pPr>
                  <w:r>
                    <w:rPr>
                      <w:rFonts w:hint="eastAsia"/>
                    </w:rPr>
                    <w:t>6.45</w:t>
                  </w:r>
                </w:p>
              </w:tc>
              <w:tc>
                <w:tcPr>
                  <w:tcW w:w="1134" w:type="dxa"/>
                  <w:vAlign w:val="center"/>
                </w:tcPr>
                <w:p w14:paraId="587298C9">
                  <w:pPr>
                    <w:pStyle w:val="31"/>
                  </w:pPr>
                  <w:r>
                    <w:rPr>
                      <w:rFonts w:hint="eastAsia"/>
                    </w:rPr>
                    <w:t>6.58</w:t>
                  </w:r>
                </w:p>
              </w:tc>
              <w:tc>
                <w:tcPr>
                  <w:tcW w:w="709" w:type="dxa"/>
                  <w:vAlign w:val="center"/>
                </w:tcPr>
                <w:p w14:paraId="3F5C4683">
                  <w:pPr>
                    <w:pStyle w:val="31"/>
                  </w:pPr>
                  <w:r>
                    <w:rPr>
                      <w:rFonts w:hint="eastAsia"/>
                    </w:rPr>
                    <w:t>-</w:t>
                  </w:r>
                </w:p>
              </w:tc>
              <w:tc>
                <w:tcPr>
                  <w:tcW w:w="757" w:type="dxa"/>
                  <w:tcBorders>
                    <w:right w:val="nil"/>
                  </w:tcBorders>
                  <w:vAlign w:val="center"/>
                </w:tcPr>
                <w:p w14:paraId="5209F438">
                  <w:pPr>
                    <w:pStyle w:val="31"/>
                  </w:pPr>
                  <w:r>
                    <w:rPr>
                      <w:rFonts w:hint="eastAsia"/>
                    </w:rPr>
                    <w:t>达标</w:t>
                  </w:r>
                </w:p>
              </w:tc>
            </w:tr>
            <w:tr w14:paraId="636B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67A09A7F">
                  <w:pPr>
                    <w:pStyle w:val="31"/>
                  </w:pPr>
                  <w:r>
                    <w:rPr>
                      <w:rFonts w:hint="eastAsia"/>
                    </w:rPr>
                    <w:t>悬浮物</w:t>
                  </w:r>
                </w:p>
              </w:tc>
              <w:tc>
                <w:tcPr>
                  <w:tcW w:w="1134" w:type="dxa"/>
                  <w:vAlign w:val="center"/>
                </w:tcPr>
                <w:p w14:paraId="1753D7F3">
                  <w:pPr>
                    <w:pStyle w:val="31"/>
                  </w:pPr>
                  <w:r>
                    <w:rPr>
                      <w:rFonts w:hint="eastAsia"/>
                    </w:rPr>
                    <w:t>11</w:t>
                  </w:r>
                </w:p>
              </w:tc>
              <w:tc>
                <w:tcPr>
                  <w:tcW w:w="1275" w:type="dxa"/>
                  <w:vAlign w:val="center"/>
                </w:tcPr>
                <w:p w14:paraId="069048A4">
                  <w:pPr>
                    <w:pStyle w:val="31"/>
                  </w:pPr>
                  <w:r>
                    <w:rPr>
                      <w:rFonts w:hint="eastAsia"/>
                    </w:rPr>
                    <w:t>12</w:t>
                  </w:r>
                </w:p>
              </w:tc>
              <w:tc>
                <w:tcPr>
                  <w:tcW w:w="1134" w:type="dxa"/>
                  <w:vAlign w:val="center"/>
                </w:tcPr>
                <w:p w14:paraId="683F7A5E">
                  <w:pPr>
                    <w:pStyle w:val="31"/>
                  </w:pPr>
                  <w:r>
                    <w:rPr>
                      <w:rFonts w:hint="eastAsia"/>
                    </w:rPr>
                    <w:t>11</w:t>
                  </w:r>
                </w:p>
              </w:tc>
              <w:tc>
                <w:tcPr>
                  <w:tcW w:w="1134" w:type="dxa"/>
                  <w:vAlign w:val="center"/>
                </w:tcPr>
                <w:p w14:paraId="66464A3A">
                  <w:pPr>
                    <w:pStyle w:val="31"/>
                  </w:pPr>
                  <w:r>
                    <w:rPr>
                      <w:rFonts w:hint="eastAsia"/>
                    </w:rPr>
                    <w:t>10</w:t>
                  </w:r>
                </w:p>
              </w:tc>
              <w:tc>
                <w:tcPr>
                  <w:tcW w:w="709" w:type="dxa"/>
                  <w:vAlign w:val="center"/>
                </w:tcPr>
                <w:p w14:paraId="319A8A5B">
                  <w:pPr>
                    <w:pStyle w:val="31"/>
                  </w:pPr>
                  <w:r>
                    <w:rPr>
                      <w:rFonts w:hint="eastAsia"/>
                    </w:rPr>
                    <w:t>400</w:t>
                  </w:r>
                </w:p>
              </w:tc>
              <w:tc>
                <w:tcPr>
                  <w:tcW w:w="757" w:type="dxa"/>
                  <w:tcBorders>
                    <w:right w:val="nil"/>
                  </w:tcBorders>
                  <w:vAlign w:val="center"/>
                </w:tcPr>
                <w:p w14:paraId="10BAA57F">
                  <w:pPr>
                    <w:pStyle w:val="31"/>
                  </w:pPr>
                  <w:r>
                    <w:rPr>
                      <w:rFonts w:hint="eastAsia"/>
                    </w:rPr>
                    <w:t>达标</w:t>
                  </w:r>
                </w:p>
              </w:tc>
            </w:tr>
            <w:tr w14:paraId="3186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337983D7">
                  <w:pPr>
                    <w:pStyle w:val="31"/>
                  </w:pPr>
                  <w:r>
                    <w:rPr>
                      <w:rFonts w:hint="eastAsia"/>
                    </w:rPr>
                    <w:t>铜</w:t>
                  </w:r>
                </w:p>
              </w:tc>
              <w:tc>
                <w:tcPr>
                  <w:tcW w:w="1134" w:type="dxa"/>
                  <w:vAlign w:val="center"/>
                </w:tcPr>
                <w:p w14:paraId="57C397EF">
                  <w:pPr>
                    <w:pStyle w:val="31"/>
                  </w:pPr>
                  <w:r>
                    <w:rPr>
                      <w:rFonts w:hint="eastAsia"/>
                    </w:rPr>
                    <w:t>0.04L</w:t>
                  </w:r>
                </w:p>
              </w:tc>
              <w:tc>
                <w:tcPr>
                  <w:tcW w:w="1275" w:type="dxa"/>
                  <w:vAlign w:val="center"/>
                </w:tcPr>
                <w:p w14:paraId="05A89AF2">
                  <w:pPr>
                    <w:pStyle w:val="31"/>
                  </w:pPr>
                  <w:r>
                    <w:rPr>
                      <w:rFonts w:hint="eastAsia"/>
                    </w:rPr>
                    <w:t>0.04L</w:t>
                  </w:r>
                </w:p>
              </w:tc>
              <w:tc>
                <w:tcPr>
                  <w:tcW w:w="1134" w:type="dxa"/>
                  <w:vAlign w:val="center"/>
                </w:tcPr>
                <w:p w14:paraId="304CF7B4">
                  <w:pPr>
                    <w:pStyle w:val="31"/>
                  </w:pPr>
                  <w:r>
                    <w:rPr>
                      <w:rFonts w:hint="eastAsia"/>
                    </w:rPr>
                    <w:t>0.04L</w:t>
                  </w:r>
                </w:p>
              </w:tc>
              <w:tc>
                <w:tcPr>
                  <w:tcW w:w="1134" w:type="dxa"/>
                  <w:vAlign w:val="center"/>
                </w:tcPr>
                <w:p w14:paraId="13C77A4D">
                  <w:pPr>
                    <w:pStyle w:val="31"/>
                  </w:pPr>
                  <w:r>
                    <w:rPr>
                      <w:rFonts w:hint="eastAsia"/>
                    </w:rPr>
                    <w:t>0.04L</w:t>
                  </w:r>
                </w:p>
              </w:tc>
              <w:tc>
                <w:tcPr>
                  <w:tcW w:w="709" w:type="dxa"/>
                  <w:vAlign w:val="center"/>
                </w:tcPr>
                <w:p w14:paraId="66ABA181">
                  <w:pPr>
                    <w:pStyle w:val="31"/>
                  </w:pPr>
                  <w:r>
                    <w:rPr>
                      <w:rFonts w:hint="eastAsia"/>
                    </w:rPr>
                    <w:t>2.0</w:t>
                  </w:r>
                </w:p>
              </w:tc>
              <w:tc>
                <w:tcPr>
                  <w:tcW w:w="757" w:type="dxa"/>
                  <w:tcBorders>
                    <w:right w:val="nil"/>
                  </w:tcBorders>
                  <w:vAlign w:val="center"/>
                </w:tcPr>
                <w:p w14:paraId="615FC148">
                  <w:pPr>
                    <w:pStyle w:val="31"/>
                  </w:pPr>
                  <w:r>
                    <w:rPr>
                      <w:rFonts w:hint="eastAsia"/>
                    </w:rPr>
                    <w:t>达标</w:t>
                  </w:r>
                </w:p>
              </w:tc>
            </w:tr>
            <w:tr w14:paraId="1ACA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1A3961B7">
                  <w:pPr>
                    <w:pStyle w:val="31"/>
                  </w:pPr>
                  <w:r>
                    <w:rPr>
                      <w:rFonts w:hint="eastAsia"/>
                    </w:rPr>
                    <w:t>锌</w:t>
                  </w:r>
                </w:p>
              </w:tc>
              <w:tc>
                <w:tcPr>
                  <w:tcW w:w="1134" w:type="dxa"/>
                  <w:vAlign w:val="center"/>
                </w:tcPr>
                <w:p w14:paraId="26667084">
                  <w:pPr>
                    <w:pStyle w:val="31"/>
                  </w:pPr>
                  <w:r>
                    <w:rPr>
                      <w:rFonts w:hint="eastAsia"/>
                    </w:rPr>
                    <w:t>0.009L</w:t>
                  </w:r>
                </w:p>
              </w:tc>
              <w:tc>
                <w:tcPr>
                  <w:tcW w:w="1275" w:type="dxa"/>
                  <w:vAlign w:val="center"/>
                </w:tcPr>
                <w:p w14:paraId="42F732EC">
                  <w:pPr>
                    <w:pStyle w:val="31"/>
                  </w:pPr>
                  <w:r>
                    <w:rPr>
                      <w:rFonts w:hint="eastAsia"/>
                    </w:rPr>
                    <w:t>0.009L</w:t>
                  </w:r>
                </w:p>
              </w:tc>
              <w:tc>
                <w:tcPr>
                  <w:tcW w:w="1134" w:type="dxa"/>
                  <w:vAlign w:val="center"/>
                </w:tcPr>
                <w:p w14:paraId="20695FB4">
                  <w:pPr>
                    <w:pStyle w:val="31"/>
                  </w:pPr>
                  <w:r>
                    <w:rPr>
                      <w:rFonts w:hint="eastAsia"/>
                    </w:rPr>
                    <w:t>0.009L</w:t>
                  </w:r>
                </w:p>
              </w:tc>
              <w:tc>
                <w:tcPr>
                  <w:tcW w:w="1134" w:type="dxa"/>
                  <w:vAlign w:val="center"/>
                </w:tcPr>
                <w:p w14:paraId="05893950">
                  <w:pPr>
                    <w:pStyle w:val="31"/>
                  </w:pPr>
                  <w:r>
                    <w:rPr>
                      <w:rFonts w:hint="eastAsia"/>
                    </w:rPr>
                    <w:t>0.009L</w:t>
                  </w:r>
                </w:p>
              </w:tc>
              <w:tc>
                <w:tcPr>
                  <w:tcW w:w="709" w:type="dxa"/>
                  <w:vAlign w:val="center"/>
                </w:tcPr>
                <w:p w14:paraId="7C685906">
                  <w:pPr>
                    <w:pStyle w:val="31"/>
                  </w:pPr>
                  <w:r>
                    <w:rPr>
                      <w:rFonts w:hint="eastAsia"/>
                    </w:rPr>
                    <w:t>5.0</w:t>
                  </w:r>
                </w:p>
              </w:tc>
              <w:tc>
                <w:tcPr>
                  <w:tcW w:w="757" w:type="dxa"/>
                  <w:tcBorders>
                    <w:right w:val="nil"/>
                  </w:tcBorders>
                  <w:vAlign w:val="center"/>
                </w:tcPr>
                <w:p w14:paraId="4A2C2667">
                  <w:pPr>
                    <w:pStyle w:val="31"/>
                  </w:pPr>
                  <w:r>
                    <w:rPr>
                      <w:rFonts w:hint="eastAsia"/>
                    </w:rPr>
                    <w:t>达标</w:t>
                  </w:r>
                </w:p>
              </w:tc>
            </w:tr>
            <w:tr w14:paraId="71A7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5583954E">
                  <w:pPr>
                    <w:pStyle w:val="31"/>
                  </w:pPr>
                  <w:r>
                    <w:rPr>
                      <w:rFonts w:hint="eastAsia"/>
                    </w:rPr>
                    <w:t>总氮</w:t>
                  </w:r>
                </w:p>
              </w:tc>
              <w:tc>
                <w:tcPr>
                  <w:tcW w:w="1134" w:type="dxa"/>
                  <w:vAlign w:val="center"/>
                </w:tcPr>
                <w:p w14:paraId="3403A5A2">
                  <w:pPr>
                    <w:pStyle w:val="31"/>
                  </w:pPr>
                  <w:r>
                    <w:rPr>
                      <w:rFonts w:hint="eastAsia"/>
                    </w:rPr>
                    <w:t>11.2</w:t>
                  </w:r>
                </w:p>
              </w:tc>
              <w:tc>
                <w:tcPr>
                  <w:tcW w:w="1275" w:type="dxa"/>
                  <w:vAlign w:val="center"/>
                </w:tcPr>
                <w:p w14:paraId="0AF5F898">
                  <w:pPr>
                    <w:pStyle w:val="31"/>
                  </w:pPr>
                  <w:r>
                    <w:rPr>
                      <w:rFonts w:hint="eastAsia"/>
                    </w:rPr>
                    <w:t>11.2</w:t>
                  </w:r>
                </w:p>
              </w:tc>
              <w:tc>
                <w:tcPr>
                  <w:tcW w:w="1134" w:type="dxa"/>
                  <w:vAlign w:val="center"/>
                </w:tcPr>
                <w:p w14:paraId="194E904D">
                  <w:pPr>
                    <w:pStyle w:val="31"/>
                  </w:pPr>
                  <w:r>
                    <w:rPr>
                      <w:rFonts w:hint="eastAsia"/>
                    </w:rPr>
                    <w:t>10.9</w:t>
                  </w:r>
                </w:p>
              </w:tc>
              <w:tc>
                <w:tcPr>
                  <w:tcW w:w="1134" w:type="dxa"/>
                  <w:vAlign w:val="center"/>
                </w:tcPr>
                <w:p w14:paraId="76028C79">
                  <w:pPr>
                    <w:pStyle w:val="31"/>
                  </w:pPr>
                  <w:r>
                    <w:rPr>
                      <w:rFonts w:hint="eastAsia"/>
                    </w:rPr>
                    <w:t>12.0</w:t>
                  </w:r>
                </w:p>
              </w:tc>
              <w:tc>
                <w:tcPr>
                  <w:tcW w:w="709" w:type="dxa"/>
                  <w:vAlign w:val="center"/>
                </w:tcPr>
                <w:p w14:paraId="5AD3E821">
                  <w:pPr>
                    <w:pStyle w:val="31"/>
                  </w:pPr>
                  <w:r>
                    <w:rPr>
                      <w:rFonts w:hint="eastAsia"/>
                    </w:rPr>
                    <w:t>/</w:t>
                  </w:r>
                </w:p>
              </w:tc>
              <w:tc>
                <w:tcPr>
                  <w:tcW w:w="757" w:type="dxa"/>
                  <w:tcBorders>
                    <w:right w:val="nil"/>
                  </w:tcBorders>
                  <w:vAlign w:val="center"/>
                </w:tcPr>
                <w:p w14:paraId="0E7D22AB">
                  <w:pPr>
                    <w:pStyle w:val="31"/>
                  </w:pPr>
                  <w:r>
                    <w:rPr>
                      <w:rFonts w:hint="eastAsia"/>
                    </w:rPr>
                    <w:t>/</w:t>
                  </w:r>
                </w:p>
              </w:tc>
            </w:tr>
            <w:tr w14:paraId="52C7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2" w:type="dxa"/>
                  <w:tcBorders>
                    <w:left w:val="nil"/>
                  </w:tcBorders>
                  <w:vAlign w:val="center"/>
                </w:tcPr>
                <w:p w14:paraId="5935F779">
                  <w:pPr>
                    <w:pStyle w:val="31"/>
                  </w:pPr>
                  <w:r>
                    <w:rPr>
                      <w:rFonts w:hint="eastAsia"/>
                    </w:rPr>
                    <w:t>总磷</w:t>
                  </w:r>
                </w:p>
              </w:tc>
              <w:tc>
                <w:tcPr>
                  <w:tcW w:w="1134" w:type="dxa"/>
                  <w:vAlign w:val="center"/>
                </w:tcPr>
                <w:p w14:paraId="0663C20A">
                  <w:pPr>
                    <w:pStyle w:val="31"/>
                  </w:pPr>
                  <w:r>
                    <w:rPr>
                      <w:rFonts w:hint="eastAsia"/>
                    </w:rPr>
                    <w:t>0.22</w:t>
                  </w:r>
                </w:p>
              </w:tc>
              <w:tc>
                <w:tcPr>
                  <w:tcW w:w="1275" w:type="dxa"/>
                  <w:vAlign w:val="center"/>
                </w:tcPr>
                <w:p w14:paraId="3C17AE62">
                  <w:pPr>
                    <w:pStyle w:val="31"/>
                  </w:pPr>
                  <w:r>
                    <w:rPr>
                      <w:rFonts w:hint="eastAsia"/>
                    </w:rPr>
                    <w:t>0.22</w:t>
                  </w:r>
                </w:p>
              </w:tc>
              <w:tc>
                <w:tcPr>
                  <w:tcW w:w="1134" w:type="dxa"/>
                  <w:vAlign w:val="center"/>
                </w:tcPr>
                <w:p w14:paraId="7389BAA4">
                  <w:pPr>
                    <w:pStyle w:val="31"/>
                  </w:pPr>
                  <w:r>
                    <w:rPr>
                      <w:rFonts w:hint="eastAsia"/>
                    </w:rPr>
                    <w:t>0.22</w:t>
                  </w:r>
                </w:p>
              </w:tc>
              <w:tc>
                <w:tcPr>
                  <w:tcW w:w="1134" w:type="dxa"/>
                  <w:vAlign w:val="center"/>
                </w:tcPr>
                <w:p w14:paraId="05CA2C01">
                  <w:pPr>
                    <w:pStyle w:val="31"/>
                  </w:pPr>
                  <w:r>
                    <w:rPr>
                      <w:rFonts w:hint="eastAsia"/>
                    </w:rPr>
                    <w:t>0.21</w:t>
                  </w:r>
                </w:p>
              </w:tc>
              <w:tc>
                <w:tcPr>
                  <w:tcW w:w="709" w:type="dxa"/>
                  <w:vAlign w:val="center"/>
                </w:tcPr>
                <w:p w14:paraId="3806D0BF">
                  <w:pPr>
                    <w:pStyle w:val="31"/>
                  </w:pPr>
                  <w:r>
                    <w:rPr>
                      <w:rFonts w:hint="eastAsia"/>
                    </w:rPr>
                    <w:t>/</w:t>
                  </w:r>
                </w:p>
              </w:tc>
              <w:tc>
                <w:tcPr>
                  <w:tcW w:w="757" w:type="dxa"/>
                  <w:tcBorders>
                    <w:right w:val="nil"/>
                  </w:tcBorders>
                  <w:vAlign w:val="center"/>
                </w:tcPr>
                <w:p w14:paraId="7882F391">
                  <w:pPr>
                    <w:pStyle w:val="31"/>
                  </w:pPr>
                  <w:r>
                    <w:rPr>
                      <w:rFonts w:hint="eastAsia"/>
                    </w:rPr>
                    <w:t>/</w:t>
                  </w:r>
                </w:p>
              </w:tc>
            </w:tr>
            <w:tr w14:paraId="4CC9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5" w:type="dxa"/>
                  <w:gridSpan w:val="7"/>
                  <w:tcBorders>
                    <w:left w:val="nil"/>
                    <w:bottom w:val="single" w:color="auto" w:sz="12" w:space="0"/>
                    <w:right w:val="nil"/>
                  </w:tcBorders>
                  <w:vAlign w:val="center"/>
                </w:tcPr>
                <w:p w14:paraId="601FCD6B">
                  <w:pPr>
                    <w:pStyle w:val="31"/>
                    <w:jc w:val="both"/>
                  </w:pPr>
                  <w:r>
                    <w:rPr>
                      <w:rFonts w:hint="eastAsia"/>
                    </w:rPr>
                    <w:t>备注：</w:t>
                  </w:r>
                </w:p>
                <w:p w14:paraId="6D912932">
                  <w:pPr>
                    <w:pStyle w:val="31"/>
                    <w:jc w:val="both"/>
                  </w:pPr>
                  <w:r>
                    <w:rPr>
                      <w:rFonts w:hint="eastAsia"/>
                    </w:rPr>
                    <w:t>1.执行《污水综合排放标准》(GB8978-1996)表4中三级标准排放浓度，以上标准不作要求的检测项目不予评价。</w:t>
                  </w:r>
                </w:p>
                <w:p w14:paraId="7D9EB66D">
                  <w:pPr>
                    <w:pStyle w:val="31"/>
                    <w:jc w:val="both"/>
                  </w:pPr>
                  <w:r>
                    <w:rPr>
                      <w:rFonts w:hint="eastAsia"/>
                    </w:rPr>
                    <w:t>2.根据《污水监测技术规范》(HJ91.1-2019)规定，当测定结果低于分析方法检出限时，报使用的“方法检出限”，并加标志位“L”表示。</w:t>
                  </w:r>
                </w:p>
              </w:tc>
            </w:tr>
          </w:tbl>
          <w:p w14:paraId="6F79ADA0">
            <w:pPr>
              <w:ind w:firstLine="480"/>
            </w:pPr>
            <w:r>
              <w:rPr>
                <w:rFonts w:hint="eastAsia"/>
              </w:rPr>
              <w:t>根据上表，现有项目外排废水满足《污水综合排放标准》（GB8978-1996）表4中三级标准排放标准。现有项目废水达标排放。</w:t>
            </w:r>
          </w:p>
          <w:p w14:paraId="3425890C">
            <w:pPr>
              <w:ind w:firstLine="480"/>
            </w:pPr>
            <w:r>
              <w:rPr>
                <w:rFonts w:hint="eastAsia"/>
              </w:rPr>
              <w:t>根据现有项目环评，结合厂区实际工艺废水零排放，根据前文水平衡，现有项目外排废水量为45.525m</w:t>
            </w:r>
            <w:r>
              <w:rPr>
                <w:rFonts w:hint="eastAsia"/>
                <w:vertAlign w:val="superscript"/>
              </w:rPr>
              <w:t>3</w:t>
            </w:r>
            <w:r>
              <w:rPr>
                <w:rFonts w:hint="eastAsia"/>
              </w:rPr>
              <w:t>/d，13657.5m</w:t>
            </w:r>
            <w:r>
              <w:rPr>
                <w:rFonts w:hint="eastAsia"/>
                <w:vertAlign w:val="superscript"/>
              </w:rPr>
              <w:t>3</w:t>
            </w:r>
            <w:r>
              <w:rPr>
                <w:rFonts w:hint="eastAsia"/>
              </w:rPr>
              <w:t>/a（年工作300d），见前文水平衡。根据例行监测数据和四川大英经济开发区废水排放标准，现有项目废水排放情况如下：</w:t>
            </w:r>
          </w:p>
          <w:p w14:paraId="460DC9A9">
            <w:pPr>
              <w:ind w:firstLine="480"/>
            </w:pPr>
            <w:r>
              <w:rPr>
                <w:rFonts w:hint="eastAsia"/>
              </w:rPr>
              <w:t>①厂区进入四川大英经济开发区工业污水处理厂的量：</w:t>
            </w:r>
          </w:p>
          <w:p w14:paraId="6DDCB7AA">
            <w:pPr>
              <w:ind w:firstLine="480"/>
            </w:pPr>
            <w:r>
              <w:rPr>
                <w:rFonts w:hint="eastAsia"/>
              </w:rPr>
              <w:t>COD：13657.5m</w:t>
            </w:r>
            <w:r>
              <w:rPr>
                <w:rFonts w:hint="eastAsia"/>
                <w:vertAlign w:val="superscript"/>
              </w:rPr>
              <w:t>3</w:t>
            </w:r>
            <w:r>
              <w:rPr>
                <w:rFonts w:hint="eastAsia"/>
              </w:rPr>
              <w:t>/a×7mg/L×10</w:t>
            </w:r>
            <w:r>
              <w:rPr>
                <w:rFonts w:hint="eastAsia"/>
                <w:vertAlign w:val="superscript"/>
              </w:rPr>
              <w:t>-6</w:t>
            </w:r>
            <w:r>
              <w:rPr>
                <w:rFonts w:hint="eastAsia"/>
              </w:rPr>
              <w:t>=0.0956t/a；</w:t>
            </w:r>
          </w:p>
          <w:p w14:paraId="1F71830A">
            <w:pPr>
              <w:ind w:firstLine="480"/>
            </w:pPr>
            <w:r>
              <w:rPr>
                <w:rFonts w:hint="eastAsia"/>
              </w:rPr>
              <w:t>NH</w:t>
            </w:r>
            <w:r>
              <w:rPr>
                <w:rFonts w:hint="eastAsia"/>
                <w:vertAlign w:val="subscript"/>
              </w:rPr>
              <w:t>3</w:t>
            </w:r>
            <w:r>
              <w:rPr>
                <w:rFonts w:hint="eastAsia"/>
              </w:rPr>
              <w:t>-N：13657.5m</w:t>
            </w:r>
            <w:r>
              <w:rPr>
                <w:rFonts w:hint="eastAsia"/>
                <w:vertAlign w:val="superscript"/>
              </w:rPr>
              <w:t>3</w:t>
            </w:r>
            <w:r>
              <w:rPr>
                <w:rFonts w:hint="eastAsia"/>
              </w:rPr>
              <w:t>/a×6.58mg/L×10</w:t>
            </w:r>
            <w:r>
              <w:rPr>
                <w:rFonts w:hint="eastAsia"/>
                <w:vertAlign w:val="superscript"/>
              </w:rPr>
              <w:t>-6</w:t>
            </w:r>
            <w:r>
              <w:rPr>
                <w:rFonts w:hint="eastAsia"/>
              </w:rPr>
              <w:t>=0.0898t/a；</w:t>
            </w:r>
          </w:p>
          <w:p w14:paraId="1109EABD">
            <w:pPr>
              <w:ind w:firstLine="480"/>
            </w:pPr>
            <w:r>
              <w:rPr>
                <w:rFonts w:hint="eastAsia"/>
              </w:rPr>
              <w:t>②四川大英经济开发区工业污水处理厂进入郪江的量：</w:t>
            </w:r>
          </w:p>
          <w:p w14:paraId="6C691C11">
            <w:pPr>
              <w:ind w:firstLine="480"/>
            </w:pPr>
            <w:r>
              <w:rPr>
                <w:rFonts w:hint="eastAsia"/>
              </w:rPr>
              <w:t>COD：13657.5m</w:t>
            </w:r>
            <w:r>
              <w:rPr>
                <w:rFonts w:hint="eastAsia"/>
                <w:vertAlign w:val="superscript"/>
              </w:rPr>
              <w:t>3</w:t>
            </w:r>
            <w:r>
              <w:rPr>
                <w:rFonts w:hint="eastAsia"/>
              </w:rPr>
              <w:t>/a×20mg/L×10</w:t>
            </w:r>
            <w:r>
              <w:rPr>
                <w:rFonts w:hint="eastAsia"/>
                <w:vertAlign w:val="superscript"/>
              </w:rPr>
              <w:t>-6</w:t>
            </w:r>
            <w:r>
              <w:rPr>
                <w:rFonts w:hint="eastAsia"/>
              </w:rPr>
              <w:t>=0.273t/a；</w:t>
            </w:r>
          </w:p>
          <w:p w14:paraId="1766B47C">
            <w:pPr>
              <w:ind w:firstLine="480"/>
            </w:pPr>
            <w:r>
              <w:rPr>
                <w:rFonts w:hint="eastAsia"/>
              </w:rPr>
              <w:t>NH</w:t>
            </w:r>
            <w:r>
              <w:rPr>
                <w:rFonts w:hint="eastAsia"/>
                <w:vertAlign w:val="subscript"/>
              </w:rPr>
              <w:t>3</w:t>
            </w:r>
            <w:r>
              <w:rPr>
                <w:rFonts w:hint="eastAsia"/>
              </w:rPr>
              <w:t>-N：13657.5m</w:t>
            </w:r>
            <w:r>
              <w:rPr>
                <w:rFonts w:hint="eastAsia"/>
                <w:vertAlign w:val="superscript"/>
              </w:rPr>
              <w:t>3</w:t>
            </w:r>
            <w:r>
              <w:rPr>
                <w:rFonts w:hint="eastAsia"/>
              </w:rPr>
              <w:t>/a×1mg/L×10</w:t>
            </w:r>
            <w:r>
              <w:rPr>
                <w:rFonts w:hint="eastAsia"/>
                <w:vertAlign w:val="superscript"/>
              </w:rPr>
              <w:t>-6</w:t>
            </w:r>
            <w:r>
              <w:rPr>
                <w:rFonts w:hint="eastAsia"/>
              </w:rPr>
              <w:t>=0.0137t/a；</w:t>
            </w:r>
          </w:p>
          <w:p w14:paraId="7B41C304">
            <w:pPr>
              <w:ind w:firstLine="480"/>
            </w:pPr>
            <w:r>
              <w:rPr>
                <w:rFonts w:hint="eastAsia"/>
              </w:rPr>
              <w:t>（3）噪声</w:t>
            </w:r>
          </w:p>
          <w:p w14:paraId="7FD0358D">
            <w:pPr>
              <w:ind w:firstLine="480"/>
            </w:pPr>
            <w:r>
              <w:rPr>
                <w:rFonts w:hint="eastAsia"/>
              </w:rPr>
              <w:t>根据建设单位委托四川众兴诚检测科技有限公司（众（测）字[2024]第0322-1-1号）监测报告，现有项目运营期厂界噪声如下：</w:t>
            </w:r>
          </w:p>
          <w:p w14:paraId="3270B134">
            <w:pPr>
              <w:pStyle w:val="29"/>
            </w:pPr>
            <w:r>
              <w:rPr>
                <w:rFonts w:hint="eastAsia"/>
              </w:rPr>
              <w:t>现有项目运营期厂界噪声监测结果  单位：dB(A)</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709"/>
              <w:gridCol w:w="3118"/>
              <w:gridCol w:w="851"/>
              <w:gridCol w:w="708"/>
              <w:gridCol w:w="709"/>
              <w:gridCol w:w="756"/>
            </w:tblGrid>
            <w:tr w14:paraId="5D13E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60147C4D">
                  <w:pPr>
                    <w:pStyle w:val="31"/>
                  </w:pPr>
                  <w:r>
                    <w:rPr>
                      <w:rFonts w:hint="eastAsia"/>
                    </w:rPr>
                    <w:t>监测时间</w:t>
                  </w:r>
                </w:p>
              </w:tc>
              <w:tc>
                <w:tcPr>
                  <w:tcW w:w="709" w:type="dxa"/>
                  <w:vAlign w:val="center"/>
                </w:tcPr>
                <w:p w14:paraId="585AAB23">
                  <w:pPr>
                    <w:pStyle w:val="31"/>
                  </w:pPr>
                  <w:r>
                    <w:rPr>
                      <w:rFonts w:hint="eastAsia"/>
                    </w:rPr>
                    <w:t>测点编号</w:t>
                  </w:r>
                </w:p>
              </w:tc>
              <w:tc>
                <w:tcPr>
                  <w:tcW w:w="3118" w:type="dxa"/>
                  <w:vAlign w:val="center"/>
                </w:tcPr>
                <w:p w14:paraId="29643F0C">
                  <w:pPr>
                    <w:pStyle w:val="31"/>
                  </w:pPr>
                  <w:r>
                    <w:rPr>
                      <w:rFonts w:hint="eastAsia"/>
                    </w:rPr>
                    <w:t>测点位置</w:t>
                  </w:r>
                </w:p>
              </w:tc>
              <w:tc>
                <w:tcPr>
                  <w:tcW w:w="851" w:type="dxa"/>
                  <w:vAlign w:val="center"/>
                </w:tcPr>
                <w:p w14:paraId="05D38754">
                  <w:pPr>
                    <w:pStyle w:val="31"/>
                  </w:pPr>
                  <w:r>
                    <w:rPr>
                      <w:rFonts w:hint="eastAsia"/>
                    </w:rPr>
                    <w:t>时间段</w:t>
                  </w:r>
                </w:p>
              </w:tc>
              <w:tc>
                <w:tcPr>
                  <w:tcW w:w="708" w:type="dxa"/>
                  <w:vAlign w:val="center"/>
                </w:tcPr>
                <w:p w14:paraId="1EFB5E6F">
                  <w:pPr>
                    <w:pStyle w:val="31"/>
                  </w:pPr>
                  <w:r>
                    <w:rPr>
                      <w:rFonts w:hint="eastAsia"/>
                    </w:rPr>
                    <w:t>监测结果</w:t>
                  </w:r>
                </w:p>
              </w:tc>
              <w:tc>
                <w:tcPr>
                  <w:tcW w:w="709" w:type="dxa"/>
                  <w:vAlign w:val="center"/>
                </w:tcPr>
                <w:p w14:paraId="2C6295A7">
                  <w:pPr>
                    <w:pStyle w:val="31"/>
                  </w:pPr>
                  <w:r>
                    <w:rPr>
                      <w:rFonts w:hint="eastAsia"/>
                    </w:rPr>
                    <w:t>排放限制</w:t>
                  </w:r>
                </w:p>
              </w:tc>
              <w:tc>
                <w:tcPr>
                  <w:tcW w:w="756" w:type="dxa"/>
                  <w:vAlign w:val="center"/>
                </w:tcPr>
                <w:p w14:paraId="1C33E81F">
                  <w:pPr>
                    <w:pStyle w:val="31"/>
                  </w:pPr>
                  <w:r>
                    <w:rPr>
                      <w:rFonts w:hint="eastAsia"/>
                    </w:rPr>
                    <w:t>是否达标</w:t>
                  </w:r>
                </w:p>
              </w:tc>
            </w:tr>
            <w:tr w14:paraId="45D8A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28EA873D">
                  <w:pPr>
                    <w:pStyle w:val="31"/>
                  </w:pPr>
                  <w:r>
                    <w:rPr>
                      <w:rFonts w:hint="eastAsia"/>
                    </w:rPr>
                    <w:t>2025.1.8</w:t>
                  </w:r>
                </w:p>
              </w:tc>
              <w:tc>
                <w:tcPr>
                  <w:tcW w:w="709" w:type="dxa"/>
                  <w:vMerge w:val="restart"/>
                  <w:vAlign w:val="center"/>
                </w:tcPr>
                <w:p w14:paraId="6065CE1C">
                  <w:pPr>
                    <w:pStyle w:val="31"/>
                  </w:pPr>
                  <w:r>
                    <w:rPr>
                      <w:rFonts w:hint="eastAsia"/>
                    </w:rPr>
                    <w:t>1#</w:t>
                  </w:r>
                </w:p>
              </w:tc>
              <w:tc>
                <w:tcPr>
                  <w:tcW w:w="3118" w:type="dxa"/>
                  <w:vMerge w:val="restart"/>
                  <w:vAlign w:val="center"/>
                </w:tcPr>
                <w:p w14:paraId="3CA0E48F">
                  <w:pPr>
                    <w:pStyle w:val="31"/>
                  </w:pPr>
                  <w:r>
                    <w:rPr>
                      <w:rFonts w:hint="eastAsia"/>
                    </w:rPr>
                    <w:t>项目厂界外东侧1m高1.3m处</w:t>
                  </w:r>
                </w:p>
              </w:tc>
              <w:tc>
                <w:tcPr>
                  <w:tcW w:w="851" w:type="dxa"/>
                  <w:vAlign w:val="center"/>
                </w:tcPr>
                <w:p w14:paraId="036D1A5E">
                  <w:pPr>
                    <w:pStyle w:val="31"/>
                  </w:pPr>
                  <w:r>
                    <w:rPr>
                      <w:rFonts w:hint="eastAsia"/>
                    </w:rPr>
                    <w:t>昼间</w:t>
                  </w:r>
                </w:p>
              </w:tc>
              <w:tc>
                <w:tcPr>
                  <w:tcW w:w="708" w:type="dxa"/>
                  <w:vAlign w:val="center"/>
                </w:tcPr>
                <w:p w14:paraId="0B994884">
                  <w:pPr>
                    <w:pStyle w:val="31"/>
                  </w:pPr>
                  <w:r>
                    <w:rPr>
                      <w:rFonts w:hint="eastAsia"/>
                    </w:rPr>
                    <w:t>60</w:t>
                  </w:r>
                </w:p>
              </w:tc>
              <w:tc>
                <w:tcPr>
                  <w:tcW w:w="709" w:type="dxa"/>
                  <w:vAlign w:val="center"/>
                </w:tcPr>
                <w:p w14:paraId="127FA48E">
                  <w:pPr>
                    <w:pStyle w:val="31"/>
                  </w:pPr>
                  <w:r>
                    <w:rPr>
                      <w:rFonts w:hint="eastAsia"/>
                    </w:rPr>
                    <w:t>65</w:t>
                  </w:r>
                </w:p>
              </w:tc>
              <w:tc>
                <w:tcPr>
                  <w:tcW w:w="756" w:type="dxa"/>
                  <w:vAlign w:val="center"/>
                </w:tcPr>
                <w:p w14:paraId="1432F174">
                  <w:pPr>
                    <w:pStyle w:val="31"/>
                  </w:pPr>
                  <w:r>
                    <w:rPr>
                      <w:rFonts w:hint="eastAsia"/>
                    </w:rPr>
                    <w:t>达标</w:t>
                  </w:r>
                </w:p>
              </w:tc>
            </w:tr>
            <w:tr w14:paraId="59525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342E3AF1">
                  <w:pPr>
                    <w:pStyle w:val="31"/>
                  </w:pPr>
                </w:p>
              </w:tc>
              <w:tc>
                <w:tcPr>
                  <w:tcW w:w="709" w:type="dxa"/>
                  <w:vMerge w:val="continue"/>
                  <w:vAlign w:val="center"/>
                </w:tcPr>
                <w:p w14:paraId="22E6489A">
                  <w:pPr>
                    <w:pStyle w:val="31"/>
                  </w:pPr>
                </w:p>
              </w:tc>
              <w:tc>
                <w:tcPr>
                  <w:tcW w:w="3118" w:type="dxa"/>
                  <w:vMerge w:val="continue"/>
                  <w:vAlign w:val="center"/>
                </w:tcPr>
                <w:p w14:paraId="777C0FC9">
                  <w:pPr>
                    <w:pStyle w:val="31"/>
                  </w:pPr>
                </w:p>
              </w:tc>
              <w:tc>
                <w:tcPr>
                  <w:tcW w:w="851" w:type="dxa"/>
                  <w:vAlign w:val="center"/>
                </w:tcPr>
                <w:p w14:paraId="6D769C09">
                  <w:pPr>
                    <w:pStyle w:val="31"/>
                  </w:pPr>
                  <w:r>
                    <w:rPr>
                      <w:rFonts w:hint="eastAsia"/>
                    </w:rPr>
                    <w:t>夜间</w:t>
                  </w:r>
                </w:p>
              </w:tc>
              <w:tc>
                <w:tcPr>
                  <w:tcW w:w="708" w:type="dxa"/>
                  <w:vAlign w:val="center"/>
                </w:tcPr>
                <w:p w14:paraId="7A4CF595">
                  <w:pPr>
                    <w:pStyle w:val="31"/>
                  </w:pPr>
                  <w:r>
                    <w:rPr>
                      <w:rFonts w:hint="eastAsia"/>
                    </w:rPr>
                    <w:t>51</w:t>
                  </w:r>
                </w:p>
              </w:tc>
              <w:tc>
                <w:tcPr>
                  <w:tcW w:w="709" w:type="dxa"/>
                  <w:vAlign w:val="center"/>
                </w:tcPr>
                <w:p w14:paraId="7576601E">
                  <w:pPr>
                    <w:pStyle w:val="31"/>
                  </w:pPr>
                  <w:r>
                    <w:rPr>
                      <w:rFonts w:hint="eastAsia"/>
                    </w:rPr>
                    <w:t>55</w:t>
                  </w:r>
                </w:p>
              </w:tc>
              <w:tc>
                <w:tcPr>
                  <w:tcW w:w="756" w:type="dxa"/>
                  <w:vAlign w:val="center"/>
                </w:tcPr>
                <w:p w14:paraId="34DCC4E5">
                  <w:pPr>
                    <w:pStyle w:val="31"/>
                  </w:pPr>
                  <w:r>
                    <w:rPr>
                      <w:rFonts w:hint="eastAsia"/>
                    </w:rPr>
                    <w:t>达标</w:t>
                  </w:r>
                </w:p>
              </w:tc>
            </w:tr>
            <w:tr w14:paraId="44C6B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1CFE11E9">
                  <w:pPr>
                    <w:pStyle w:val="31"/>
                  </w:pPr>
                </w:p>
              </w:tc>
              <w:tc>
                <w:tcPr>
                  <w:tcW w:w="709" w:type="dxa"/>
                  <w:vMerge w:val="restart"/>
                  <w:vAlign w:val="center"/>
                </w:tcPr>
                <w:p w14:paraId="47C6BDD0">
                  <w:pPr>
                    <w:pStyle w:val="31"/>
                  </w:pPr>
                  <w:r>
                    <w:rPr>
                      <w:rFonts w:hint="eastAsia"/>
                    </w:rPr>
                    <w:t>2#</w:t>
                  </w:r>
                </w:p>
              </w:tc>
              <w:tc>
                <w:tcPr>
                  <w:tcW w:w="3118" w:type="dxa"/>
                  <w:vMerge w:val="restart"/>
                  <w:vAlign w:val="center"/>
                </w:tcPr>
                <w:p w14:paraId="2E6CB539">
                  <w:pPr>
                    <w:pStyle w:val="31"/>
                  </w:pPr>
                  <w:r>
                    <w:rPr>
                      <w:rFonts w:hint="eastAsia"/>
                    </w:rPr>
                    <w:t>项目厂界外南侧1m高1.3m处</w:t>
                  </w:r>
                </w:p>
              </w:tc>
              <w:tc>
                <w:tcPr>
                  <w:tcW w:w="851" w:type="dxa"/>
                  <w:vAlign w:val="center"/>
                </w:tcPr>
                <w:p w14:paraId="1B710B53">
                  <w:pPr>
                    <w:pStyle w:val="31"/>
                  </w:pPr>
                  <w:r>
                    <w:rPr>
                      <w:rFonts w:hint="eastAsia"/>
                    </w:rPr>
                    <w:t>昼间</w:t>
                  </w:r>
                </w:p>
              </w:tc>
              <w:tc>
                <w:tcPr>
                  <w:tcW w:w="708" w:type="dxa"/>
                  <w:vAlign w:val="center"/>
                </w:tcPr>
                <w:p w14:paraId="5ACC2ACB">
                  <w:pPr>
                    <w:pStyle w:val="31"/>
                  </w:pPr>
                  <w:r>
                    <w:rPr>
                      <w:rFonts w:hint="eastAsia"/>
                    </w:rPr>
                    <w:t>60</w:t>
                  </w:r>
                </w:p>
              </w:tc>
              <w:tc>
                <w:tcPr>
                  <w:tcW w:w="709" w:type="dxa"/>
                  <w:vAlign w:val="center"/>
                </w:tcPr>
                <w:p w14:paraId="65929E10">
                  <w:pPr>
                    <w:pStyle w:val="31"/>
                  </w:pPr>
                  <w:r>
                    <w:rPr>
                      <w:rFonts w:hint="eastAsia"/>
                    </w:rPr>
                    <w:t>65</w:t>
                  </w:r>
                </w:p>
              </w:tc>
              <w:tc>
                <w:tcPr>
                  <w:tcW w:w="756" w:type="dxa"/>
                  <w:vAlign w:val="center"/>
                </w:tcPr>
                <w:p w14:paraId="36EFC3D2">
                  <w:pPr>
                    <w:pStyle w:val="31"/>
                  </w:pPr>
                  <w:r>
                    <w:rPr>
                      <w:rFonts w:hint="eastAsia"/>
                    </w:rPr>
                    <w:t>达标</w:t>
                  </w:r>
                </w:p>
              </w:tc>
            </w:tr>
            <w:tr w14:paraId="1C71A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15AB89F7">
                  <w:pPr>
                    <w:pStyle w:val="31"/>
                  </w:pPr>
                </w:p>
              </w:tc>
              <w:tc>
                <w:tcPr>
                  <w:tcW w:w="709" w:type="dxa"/>
                  <w:vMerge w:val="continue"/>
                  <w:vAlign w:val="center"/>
                </w:tcPr>
                <w:p w14:paraId="1568D6D9">
                  <w:pPr>
                    <w:pStyle w:val="31"/>
                  </w:pPr>
                </w:p>
              </w:tc>
              <w:tc>
                <w:tcPr>
                  <w:tcW w:w="3118" w:type="dxa"/>
                  <w:vMerge w:val="continue"/>
                  <w:vAlign w:val="center"/>
                </w:tcPr>
                <w:p w14:paraId="72070E5B">
                  <w:pPr>
                    <w:pStyle w:val="31"/>
                  </w:pPr>
                </w:p>
              </w:tc>
              <w:tc>
                <w:tcPr>
                  <w:tcW w:w="851" w:type="dxa"/>
                  <w:vAlign w:val="center"/>
                </w:tcPr>
                <w:p w14:paraId="13BEBCDC">
                  <w:pPr>
                    <w:pStyle w:val="31"/>
                  </w:pPr>
                  <w:r>
                    <w:rPr>
                      <w:rFonts w:hint="eastAsia"/>
                    </w:rPr>
                    <w:t>夜间</w:t>
                  </w:r>
                </w:p>
              </w:tc>
              <w:tc>
                <w:tcPr>
                  <w:tcW w:w="708" w:type="dxa"/>
                  <w:vAlign w:val="center"/>
                </w:tcPr>
                <w:p w14:paraId="17600AE2">
                  <w:pPr>
                    <w:pStyle w:val="31"/>
                  </w:pPr>
                  <w:r>
                    <w:rPr>
                      <w:rFonts w:hint="eastAsia"/>
                    </w:rPr>
                    <w:t>50</w:t>
                  </w:r>
                </w:p>
              </w:tc>
              <w:tc>
                <w:tcPr>
                  <w:tcW w:w="709" w:type="dxa"/>
                  <w:vAlign w:val="center"/>
                </w:tcPr>
                <w:p w14:paraId="5A8E341A">
                  <w:pPr>
                    <w:pStyle w:val="31"/>
                  </w:pPr>
                  <w:r>
                    <w:rPr>
                      <w:rFonts w:hint="eastAsia"/>
                    </w:rPr>
                    <w:t>55</w:t>
                  </w:r>
                </w:p>
              </w:tc>
              <w:tc>
                <w:tcPr>
                  <w:tcW w:w="756" w:type="dxa"/>
                  <w:vAlign w:val="center"/>
                </w:tcPr>
                <w:p w14:paraId="2ECCCCF0">
                  <w:pPr>
                    <w:pStyle w:val="31"/>
                  </w:pPr>
                  <w:r>
                    <w:rPr>
                      <w:rFonts w:hint="eastAsia"/>
                    </w:rPr>
                    <w:t>达标</w:t>
                  </w:r>
                </w:p>
              </w:tc>
            </w:tr>
            <w:tr w14:paraId="34F2C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3ECDF026">
                  <w:pPr>
                    <w:pStyle w:val="31"/>
                  </w:pPr>
                </w:p>
              </w:tc>
              <w:tc>
                <w:tcPr>
                  <w:tcW w:w="709" w:type="dxa"/>
                  <w:vMerge w:val="restart"/>
                  <w:vAlign w:val="center"/>
                </w:tcPr>
                <w:p w14:paraId="4EE83550">
                  <w:pPr>
                    <w:pStyle w:val="31"/>
                  </w:pPr>
                  <w:r>
                    <w:rPr>
                      <w:rFonts w:hint="eastAsia"/>
                    </w:rPr>
                    <w:t>3#</w:t>
                  </w:r>
                </w:p>
              </w:tc>
              <w:tc>
                <w:tcPr>
                  <w:tcW w:w="3118" w:type="dxa"/>
                  <w:vMerge w:val="restart"/>
                  <w:vAlign w:val="center"/>
                </w:tcPr>
                <w:p w14:paraId="3D520EE9">
                  <w:pPr>
                    <w:pStyle w:val="31"/>
                  </w:pPr>
                  <w:r>
                    <w:rPr>
                      <w:rFonts w:hint="eastAsia"/>
                    </w:rPr>
                    <w:t>项目厂界外西侧1m高1.3m处</w:t>
                  </w:r>
                </w:p>
              </w:tc>
              <w:tc>
                <w:tcPr>
                  <w:tcW w:w="851" w:type="dxa"/>
                  <w:vAlign w:val="center"/>
                </w:tcPr>
                <w:p w14:paraId="1012DA1D">
                  <w:pPr>
                    <w:pStyle w:val="31"/>
                  </w:pPr>
                  <w:r>
                    <w:rPr>
                      <w:rFonts w:hint="eastAsia"/>
                    </w:rPr>
                    <w:t>昼间</w:t>
                  </w:r>
                </w:p>
              </w:tc>
              <w:tc>
                <w:tcPr>
                  <w:tcW w:w="708" w:type="dxa"/>
                  <w:vAlign w:val="center"/>
                </w:tcPr>
                <w:p w14:paraId="3E46395E">
                  <w:pPr>
                    <w:pStyle w:val="31"/>
                  </w:pPr>
                  <w:r>
                    <w:rPr>
                      <w:rFonts w:hint="eastAsia"/>
                    </w:rPr>
                    <w:t>61</w:t>
                  </w:r>
                </w:p>
              </w:tc>
              <w:tc>
                <w:tcPr>
                  <w:tcW w:w="709" w:type="dxa"/>
                  <w:vAlign w:val="center"/>
                </w:tcPr>
                <w:p w14:paraId="271392C8">
                  <w:pPr>
                    <w:pStyle w:val="31"/>
                  </w:pPr>
                  <w:r>
                    <w:rPr>
                      <w:rFonts w:hint="eastAsia"/>
                    </w:rPr>
                    <w:t>65</w:t>
                  </w:r>
                </w:p>
              </w:tc>
              <w:tc>
                <w:tcPr>
                  <w:tcW w:w="756" w:type="dxa"/>
                  <w:vAlign w:val="center"/>
                </w:tcPr>
                <w:p w14:paraId="5F96FE75">
                  <w:pPr>
                    <w:pStyle w:val="31"/>
                  </w:pPr>
                  <w:r>
                    <w:rPr>
                      <w:rFonts w:hint="eastAsia"/>
                    </w:rPr>
                    <w:t>达标</w:t>
                  </w:r>
                </w:p>
              </w:tc>
            </w:tr>
            <w:tr w14:paraId="19A84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1812A0E5">
                  <w:pPr>
                    <w:pStyle w:val="31"/>
                  </w:pPr>
                </w:p>
              </w:tc>
              <w:tc>
                <w:tcPr>
                  <w:tcW w:w="709" w:type="dxa"/>
                  <w:vMerge w:val="continue"/>
                  <w:vAlign w:val="center"/>
                </w:tcPr>
                <w:p w14:paraId="002697FE">
                  <w:pPr>
                    <w:pStyle w:val="31"/>
                  </w:pPr>
                </w:p>
              </w:tc>
              <w:tc>
                <w:tcPr>
                  <w:tcW w:w="3118" w:type="dxa"/>
                  <w:vMerge w:val="continue"/>
                  <w:vAlign w:val="center"/>
                </w:tcPr>
                <w:p w14:paraId="63A18C77">
                  <w:pPr>
                    <w:pStyle w:val="31"/>
                  </w:pPr>
                </w:p>
              </w:tc>
              <w:tc>
                <w:tcPr>
                  <w:tcW w:w="851" w:type="dxa"/>
                  <w:vAlign w:val="center"/>
                </w:tcPr>
                <w:p w14:paraId="47969CFB">
                  <w:pPr>
                    <w:pStyle w:val="31"/>
                  </w:pPr>
                  <w:r>
                    <w:rPr>
                      <w:rFonts w:hint="eastAsia"/>
                    </w:rPr>
                    <w:t>夜间</w:t>
                  </w:r>
                </w:p>
              </w:tc>
              <w:tc>
                <w:tcPr>
                  <w:tcW w:w="708" w:type="dxa"/>
                  <w:vAlign w:val="center"/>
                </w:tcPr>
                <w:p w14:paraId="781112AF">
                  <w:pPr>
                    <w:pStyle w:val="31"/>
                  </w:pPr>
                  <w:r>
                    <w:rPr>
                      <w:rFonts w:hint="eastAsia"/>
                    </w:rPr>
                    <w:t>50</w:t>
                  </w:r>
                </w:p>
              </w:tc>
              <w:tc>
                <w:tcPr>
                  <w:tcW w:w="709" w:type="dxa"/>
                  <w:vAlign w:val="center"/>
                </w:tcPr>
                <w:p w14:paraId="4206CB0B">
                  <w:pPr>
                    <w:pStyle w:val="31"/>
                  </w:pPr>
                  <w:r>
                    <w:rPr>
                      <w:rFonts w:hint="eastAsia"/>
                    </w:rPr>
                    <w:t>55</w:t>
                  </w:r>
                </w:p>
              </w:tc>
              <w:tc>
                <w:tcPr>
                  <w:tcW w:w="756" w:type="dxa"/>
                  <w:vAlign w:val="center"/>
                </w:tcPr>
                <w:p w14:paraId="00C8E064">
                  <w:pPr>
                    <w:pStyle w:val="31"/>
                  </w:pPr>
                  <w:r>
                    <w:rPr>
                      <w:rFonts w:hint="eastAsia"/>
                    </w:rPr>
                    <w:t>达标</w:t>
                  </w:r>
                </w:p>
              </w:tc>
            </w:tr>
            <w:tr w14:paraId="0E592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011BD18D">
                  <w:pPr>
                    <w:pStyle w:val="31"/>
                  </w:pPr>
                </w:p>
              </w:tc>
              <w:tc>
                <w:tcPr>
                  <w:tcW w:w="709" w:type="dxa"/>
                  <w:vMerge w:val="restart"/>
                  <w:vAlign w:val="center"/>
                </w:tcPr>
                <w:p w14:paraId="68D54E83">
                  <w:pPr>
                    <w:pStyle w:val="31"/>
                  </w:pPr>
                  <w:r>
                    <w:rPr>
                      <w:rFonts w:hint="eastAsia"/>
                    </w:rPr>
                    <w:t>4#</w:t>
                  </w:r>
                </w:p>
              </w:tc>
              <w:tc>
                <w:tcPr>
                  <w:tcW w:w="3118" w:type="dxa"/>
                  <w:vMerge w:val="restart"/>
                  <w:vAlign w:val="center"/>
                </w:tcPr>
                <w:p w14:paraId="5A31EA27">
                  <w:pPr>
                    <w:pStyle w:val="31"/>
                  </w:pPr>
                  <w:r>
                    <w:rPr>
                      <w:rFonts w:hint="eastAsia"/>
                    </w:rPr>
                    <w:t>项目厂界外北侧1m高1.3m处</w:t>
                  </w:r>
                </w:p>
              </w:tc>
              <w:tc>
                <w:tcPr>
                  <w:tcW w:w="851" w:type="dxa"/>
                  <w:vAlign w:val="center"/>
                </w:tcPr>
                <w:p w14:paraId="47F0CFF5">
                  <w:pPr>
                    <w:pStyle w:val="31"/>
                  </w:pPr>
                  <w:r>
                    <w:rPr>
                      <w:rFonts w:hint="eastAsia"/>
                    </w:rPr>
                    <w:t>昼间</w:t>
                  </w:r>
                </w:p>
              </w:tc>
              <w:tc>
                <w:tcPr>
                  <w:tcW w:w="708" w:type="dxa"/>
                  <w:vAlign w:val="center"/>
                </w:tcPr>
                <w:p w14:paraId="7C66B228">
                  <w:pPr>
                    <w:pStyle w:val="31"/>
                  </w:pPr>
                  <w:r>
                    <w:rPr>
                      <w:rFonts w:hint="eastAsia"/>
                    </w:rPr>
                    <w:t>59</w:t>
                  </w:r>
                </w:p>
              </w:tc>
              <w:tc>
                <w:tcPr>
                  <w:tcW w:w="709" w:type="dxa"/>
                  <w:vAlign w:val="center"/>
                </w:tcPr>
                <w:p w14:paraId="0ACDA5AA">
                  <w:pPr>
                    <w:pStyle w:val="31"/>
                  </w:pPr>
                  <w:r>
                    <w:rPr>
                      <w:rFonts w:hint="eastAsia"/>
                    </w:rPr>
                    <w:t>65</w:t>
                  </w:r>
                </w:p>
              </w:tc>
              <w:tc>
                <w:tcPr>
                  <w:tcW w:w="756" w:type="dxa"/>
                  <w:vAlign w:val="center"/>
                </w:tcPr>
                <w:p w14:paraId="18A2E229">
                  <w:pPr>
                    <w:pStyle w:val="31"/>
                  </w:pPr>
                  <w:r>
                    <w:rPr>
                      <w:rFonts w:hint="eastAsia"/>
                    </w:rPr>
                    <w:t>达标</w:t>
                  </w:r>
                </w:p>
              </w:tc>
            </w:tr>
            <w:tr w14:paraId="1E87D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50B21CDC">
                  <w:pPr>
                    <w:pStyle w:val="31"/>
                  </w:pPr>
                </w:p>
              </w:tc>
              <w:tc>
                <w:tcPr>
                  <w:tcW w:w="709" w:type="dxa"/>
                  <w:vMerge w:val="continue"/>
                  <w:vAlign w:val="center"/>
                </w:tcPr>
                <w:p w14:paraId="0DE39EB6">
                  <w:pPr>
                    <w:pStyle w:val="31"/>
                  </w:pPr>
                </w:p>
              </w:tc>
              <w:tc>
                <w:tcPr>
                  <w:tcW w:w="3118" w:type="dxa"/>
                  <w:vMerge w:val="continue"/>
                  <w:vAlign w:val="center"/>
                </w:tcPr>
                <w:p w14:paraId="704C62BD">
                  <w:pPr>
                    <w:pStyle w:val="31"/>
                  </w:pPr>
                </w:p>
              </w:tc>
              <w:tc>
                <w:tcPr>
                  <w:tcW w:w="851" w:type="dxa"/>
                  <w:vAlign w:val="center"/>
                </w:tcPr>
                <w:p w14:paraId="3D74D676">
                  <w:pPr>
                    <w:pStyle w:val="31"/>
                  </w:pPr>
                  <w:r>
                    <w:rPr>
                      <w:rFonts w:hint="eastAsia"/>
                    </w:rPr>
                    <w:t>夜间</w:t>
                  </w:r>
                </w:p>
              </w:tc>
              <w:tc>
                <w:tcPr>
                  <w:tcW w:w="708" w:type="dxa"/>
                  <w:vAlign w:val="center"/>
                </w:tcPr>
                <w:p w14:paraId="465432A0">
                  <w:pPr>
                    <w:pStyle w:val="31"/>
                  </w:pPr>
                  <w:r>
                    <w:rPr>
                      <w:rFonts w:hint="eastAsia"/>
                    </w:rPr>
                    <w:t>49</w:t>
                  </w:r>
                </w:p>
              </w:tc>
              <w:tc>
                <w:tcPr>
                  <w:tcW w:w="709" w:type="dxa"/>
                  <w:vAlign w:val="center"/>
                </w:tcPr>
                <w:p w14:paraId="27270216">
                  <w:pPr>
                    <w:pStyle w:val="31"/>
                  </w:pPr>
                  <w:r>
                    <w:rPr>
                      <w:rFonts w:hint="eastAsia"/>
                    </w:rPr>
                    <w:t>55</w:t>
                  </w:r>
                </w:p>
              </w:tc>
              <w:tc>
                <w:tcPr>
                  <w:tcW w:w="756" w:type="dxa"/>
                  <w:vAlign w:val="center"/>
                </w:tcPr>
                <w:p w14:paraId="780C76B7">
                  <w:pPr>
                    <w:pStyle w:val="31"/>
                  </w:pPr>
                  <w:r>
                    <w:rPr>
                      <w:rFonts w:hint="eastAsia"/>
                    </w:rPr>
                    <w:t>达标</w:t>
                  </w:r>
                </w:p>
              </w:tc>
            </w:tr>
          </w:tbl>
          <w:p w14:paraId="39030CFE">
            <w:pPr>
              <w:ind w:firstLine="480"/>
            </w:pPr>
            <w:r>
              <w:rPr>
                <w:rFonts w:hint="eastAsia"/>
              </w:rPr>
              <w:t>根据上表可知，现有项目厂界噪声满足</w:t>
            </w:r>
            <w:r>
              <w:t>《工业企业厂界环境噪声排放标准》</w:t>
            </w:r>
            <w:r>
              <w:rPr>
                <w:rFonts w:hint="eastAsia"/>
              </w:rPr>
              <w:t>（</w:t>
            </w:r>
            <w:r>
              <w:t>GB12348-2008</w:t>
            </w:r>
            <w:r>
              <w:rPr>
                <w:rFonts w:hint="eastAsia"/>
              </w:rPr>
              <w:t>）</w:t>
            </w:r>
            <w:r>
              <w:t>中</w:t>
            </w:r>
            <w:r>
              <w:rPr>
                <w:rFonts w:hint="eastAsia"/>
              </w:rPr>
              <w:t>3类</w:t>
            </w:r>
            <w:r>
              <w:t>标准</w:t>
            </w:r>
            <w:r>
              <w:rPr>
                <w:rFonts w:hint="eastAsia"/>
              </w:rPr>
              <w:t>。</w:t>
            </w:r>
          </w:p>
          <w:p w14:paraId="16544B3E">
            <w:pPr>
              <w:ind w:firstLine="480"/>
            </w:pPr>
            <w:r>
              <w:rPr>
                <w:rFonts w:hint="eastAsia"/>
              </w:rPr>
              <w:t>（4）固废</w:t>
            </w:r>
          </w:p>
          <w:p w14:paraId="6FD74402">
            <w:pPr>
              <w:adjustRightInd w:val="0"/>
              <w:snapToGrid w:val="0"/>
              <w:ind w:firstLine="480"/>
              <w:rPr>
                <w:color w:val="000000"/>
              </w:rPr>
            </w:pPr>
            <w:r>
              <w:rPr>
                <w:color w:val="000000"/>
              </w:rPr>
              <w:t>厂区现有工程固体废物产生种类、产生量及治理措施如下：</w:t>
            </w:r>
          </w:p>
          <w:p w14:paraId="442C13A1">
            <w:pPr>
              <w:pStyle w:val="29"/>
            </w:pPr>
            <w:r>
              <w:rPr>
                <w:rFonts w:hint="eastAsia"/>
              </w:rPr>
              <w:t>现有项目固废</w:t>
            </w:r>
            <w:r>
              <w:t>及防治措施汇总表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9"/>
              <w:gridCol w:w="1751"/>
              <w:gridCol w:w="1280"/>
              <w:gridCol w:w="510"/>
              <w:gridCol w:w="1429"/>
              <w:gridCol w:w="2483"/>
            </w:tblGrid>
            <w:tr w14:paraId="36FAA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628A27F4">
                  <w:pPr>
                    <w:pStyle w:val="31"/>
                  </w:pPr>
                  <w:r>
                    <w:t>序号</w:t>
                  </w:r>
                </w:p>
              </w:tc>
              <w:tc>
                <w:tcPr>
                  <w:tcW w:w="1093" w:type="pct"/>
                  <w:vAlign w:val="center"/>
                </w:tcPr>
                <w:p w14:paraId="692BA417">
                  <w:pPr>
                    <w:pStyle w:val="31"/>
                  </w:pPr>
                  <w:r>
                    <w:t>名称</w:t>
                  </w:r>
                </w:p>
              </w:tc>
              <w:tc>
                <w:tcPr>
                  <w:tcW w:w="799" w:type="pct"/>
                  <w:vAlign w:val="center"/>
                </w:tcPr>
                <w:p w14:paraId="4A42E823">
                  <w:pPr>
                    <w:pStyle w:val="31"/>
                  </w:pPr>
                  <w:r>
                    <w:t>来源</w:t>
                  </w:r>
                </w:p>
              </w:tc>
              <w:tc>
                <w:tcPr>
                  <w:tcW w:w="318" w:type="pct"/>
                  <w:vAlign w:val="center"/>
                </w:tcPr>
                <w:p w14:paraId="03D06222">
                  <w:pPr>
                    <w:pStyle w:val="31"/>
                  </w:pPr>
                  <w:r>
                    <w:t>废物性质</w:t>
                  </w:r>
                </w:p>
              </w:tc>
              <w:tc>
                <w:tcPr>
                  <w:tcW w:w="892" w:type="pct"/>
                  <w:vAlign w:val="center"/>
                </w:tcPr>
                <w:p w14:paraId="6C51568A">
                  <w:pPr>
                    <w:pStyle w:val="31"/>
                  </w:pPr>
                  <w:r>
                    <w:t>产生量（t/a）</w:t>
                  </w:r>
                </w:p>
              </w:tc>
              <w:tc>
                <w:tcPr>
                  <w:tcW w:w="1549" w:type="pct"/>
                  <w:vAlign w:val="center"/>
                </w:tcPr>
                <w:p w14:paraId="0771E213">
                  <w:pPr>
                    <w:pStyle w:val="31"/>
                  </w:pPr>
                  <w:r>
                    <w:t>处置方式</w:t>
                  </w:r>
                </w:p>
              </w:tc>
            </w:tr>
            <w:tr w14:paraId="5C675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49" w:type="pct"/>
                  <w:vAlign w:val="center"/>
                </w:tcPr>
                <w:p w14:paraId="4843AF1E">
                  <w:pPr>
                    <w:pStyle w:val="31"/>
                  </w:pPr>
                  <w:r>
                    <w:t>1</w:t>
                  </w:r>
                </w:p>
              </w:tc>
              <w:tc>
                <w:tcPr>
                  <w:tcW w:w="1093" w:type="pct"/>
                  <w:vAlign w:val="center"/>
                </w:tcPr>
                <w:p w14:paraId="67A1F148">
                  <w:pPr>
                    <w:pStyle w:val="31"/>
                  </w:pPr>
                  <w:r>
                    <w:rPr>
                      <w:rFonts w:hint="eastAsia"/>
                    </w:rPr>
                    <w:t>生活垃圾</w:t>
                  </w:r>
                </w:p>
              </w:tc>
              <w:tc>
                <w:tcPr>
                  <w:tcW w:w="799" w:type="pct"/>
                  <w:vMerge w:val="restart"/>
                  <w:vAlign w:val="center"/>
                </w:tcPr>
                <w:p w14:paraId="4AB239C3">
                  <w:pPr>
                    <w:pStyle w:val="31"/>
                  </w:pPr>
                  <w:r>
                    <w:rPr>
                      <w:rFonts w:hint="eastAsia"/>
                    </w:rPr>
                    <w:t>办公、生活</w:t>
                  </w:r>
                </w:p>
              </w:tc>
              <w:tc>
                <w:tcPr>
                  <w:tcW w:w="318" w:type="pct"/>
                  <w:vMerge w:val="restart"/>
                  <w:vAlign w:val="center"/>
                </w:tcPr>
                <w:p w14:paraId="325EC92E">
                  <w:pPr>
                    <w:pStyle w:val="31"/>
                  </w:pPr>
                  <w:r>
                    <w:t>一般</w:t>
                  </w:r>
                  <w:r>
                    <w:rPr>
                      <w:rFonts w:hint="eastAsia"/>
                    </w:rPr>
                    <w:t>固废</w:t>
                  </w:r>
                </w:p>
              </w:tc>
              <w:tc>
                <w:tcPr>
                  <w:tcW w:w="892" w:type="pct"/>
                  <w:vAlign w:val="center"/>
                </w:tcPr>
                <w:p w14:paraId="7958AD4B">
                  <w:pPr>
                    <w:pStyle w:val="31"/>
                  </w:pPr>
                  <w:r>
                    <w:rPr>
                      <w:rFonts w:hint="eastAsia"/>
                    </w:rPr>
                    <w:t>13.2</w:t>
                  </w:r>
                </w:p>
              </w:tc>
              <w:tc>
                <w:tcPr>
                  <w:tcW w:w="1549" w:type="pct"/>
                  <w:vMerge w:val="restart"/>
                  <w:vAlign w:val="center"/>
                </w:tcPr>
                <w:p w14:paraId="59FD104E">
                  <w:pPr>
                    <w:pStyle w:val="31"/>
                  </w:pPr>
                  <w:r>
                    <w:rPr>
                      <w:rFonts w:hint="eastAsia"/>
                    </w:rPr>
                    <w:t>环卫清运</w:t>
                  </w:r>
                </w:p>
              </w:tc>
            </w:tr>
            <w:tr w14:paraId="496FF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03600902">
                  <w:pPr>
                    <w:pStyle w:val="31"/>
                  </w:pPr>
                  <w:r>
                    <w:rPr>
                      <w:rFonts w:hint="eastAsia"/>
                    </w:rPr>
                    <w:t>2</w:t>
                  </w:r>
                </w:p>
              </w:tc>
              <w:tc>
                <w:tcPr>
                  <w:tcW w:w="1093" w:type="pct"/>
                  <w:vAlign w:val="center"/>
                </w:tcPr>
                <w:p w14:paraId="16463D1D">
                  <w:pPr>
                    <w:pStyle w:val="31"/>
                  </w:pPr>
                  <w:r>
                    <w:rPr>
                      <w:rFonts w:hint="eastAsia"/>
                    </w:rPr>
                    <w:t>预处理池污泥</w:t>
                  </w:r>
                </w:p>
              </w:tc>
              <w:tc>
                <w:tcPr>
                  <w:tcW w:w="799" w:type="pct"/>
                  <w:vMerge w:val="continue"/>
                  <w:vAlign w:val="center"/>
                </w:tcPr>
                <w:p w14:paraId="1FA33B88">
                  <w:pPr>
                    <w:pStyle w:val="31"/>
                  </w:pPr>
                </w:p>
              </w:tc>
              <w:tc>
                <w:tcPr>
                  <w:tcW w:w="318" w:type="pct"/>
                  <w:vMerge w:val="continue"/>
                  <w:vAlign w:val="center"/>
                </w:tcPr>
                <w:p w14:paraId="542F9A82">
                  <w:pPr>
                    <w:pStyle w:val="31"/>
                  </w:pPr>
                </w:p>
              </w:tc>
              <w:tc>
                <w:tcPr>
                  <w:tcW w:w="892" w:type="pct"/>
                  <w:vAlign w:val="center"/>
                </w:tcPr>
                <w:p w14:paraId="41475FB8">
                  <w:pPr>
                    <w:pStyle w:val="31"/>
                  </w:pPr>
                  <w:r>
                    <w:rPr>
                      <w:rFonts w:hint="eastAsia"/>
                    </w:rPr>
                    <w:t>0.5</w:t>
                  </w:r>
                </w:p>
              </w:tc>
              <w:tc>
                <w:tcPr>
                  <w:tcW w:w="1549" w:type="pct"/>
                  <w:vMerge w:val="continue"/>
                  <w:vAlign w:val="center"/>
                </w:tcPr>
                <w:p w14:paraId="6A2FDE4C">
                  <w:pPr>
                    <w:pStyle w:val="31"/>
                  </w:pPr>
                </w:p>
              </w:tc>
            </w:tr>
            <w:tr w14:paraId="1912E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682CF9A4">
                  <w:pPr>
                    <w:pStyle w:val="31"/>
                  </w:pPr>
                  <w:r>
                    <w:rPr>
                      <w:rFonts w:hint="eastAsia"/>
                    </w:rPr>
                    <w:t>3</w:t>
                  </w:r>
                </w:p>
              </w:tc>
              <w:tc>
                <w:tcPr>
                  <w:tcW w:w="1093" w:type="pct"/>
                  <w:vAlign w:val="center"/>
                </w:tcPr>
                <w:p w14:paraId="2071F2FB">
                  <w:pPr>
                    <w:pStyle w:val="31"/>
                  </w:pPr>
                  <w:r>
                    <w:rPr>
                      <w:rFonts w:hint="eastAsia"/>
                    </w:rPr>
                    <w:t>炭还原炉炭渣</w:t>
                  </w:r>
                </w:p>
              </w:tc>
              <w:tc>
                <w:tcPr>
                  <w:tcW w:w="799" w:type="pct"/>
                  <w:vMerge w:val="restart"/>
                  <w:vAlign w:val="center"/>
                </w:tcPr>
                <w:p w14:paraId="4E8337F6">
                  <w:pPr>
                    <w:pStyle w:val="31"/>
                  </w:pPr>
                  <w:r>
                    <w:rPr>
                      <w:rFonts w:hint="eastAsia"/>
                    </w:rPr>
                    <w:t>车间</w:t>
                  </w:r>
                </w:p>
              </w:tc>
              <w:tc>
                <w:tcPr>
                  <w:tcW w:w="318" w:type="pct"/>
                  <w:vMerge w:val="continue"/>
                  <w:vAlign w:val="center"/>
                </w:tcPr>
                <w:p w14:paraId="1B06BBBA">
                  <w:pPr>
                    <w:pStyle w:val="31"/>
                  </w:pPr>
                </w:p>
              </w:tc>
              <w:tc>
                <w:tcPr>
                  <w:tcW w:w="892" w:type="pct"/>
                  <w:vAlign w:val="center"/>
                </w:tcPr>
                <w:p w14:paraId="6C5C7C80">
                  <w:pPr>
                    <w:pStyle w:val="31"/>
                  </w:pPr>
                  <w:r>
                    <w:rPr>
                      <w:rFonts w:hint="eastAsia"/>
                    </w:rPr>
                    <w:t>7.6</w:t>
                  </w:r>
                </w:p>
              </w:tc>
              <w:tc>
                <w:tcPr>
                  <w:tcW w:w="1549" w:type="pct"/>
                  <w:vAlign w:val="center"/>
                </w:tcPr>
                <w:p w14:paraId="3321219A">
                  <w:pPr>
                    <w:pStyle w:val="31"/>
                  </w:pPr>
                  <w:r>
                    <w:rPr>
                      <w:rFonts w:hint="eastAsia"/>
                    </w:rPr>
                    <w:t>收集运至工业固废填埋场</w:t>
                  </w:r>
                </w:p>
              </w:tc>
            </w:tr>
            <w:tr w14:paraId="72819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0569F6D5">
                  <w:pPr>
                    <w:pStyle w:val="31"/>
                  </w:pPr>
                  <w:r>
                    <w:t>4</w:t>
                  </w:r>
                </w:p>
              </w:tc>
              <w:tc>
                <w:tcPr>
                  <w:tcW w:w="1093" w:type="pct"/>
                  <w:vAlign w:val="center"/>
                </w:tcPr>
                <w:p w14:paraId="4D2F0D30">
                  <w:pPr>
                    <w:pStyle w:val="31"/>
                  </w:pPr>
                  <w:r>
                    <w:rPr>
                      <w:rFonts w:hint="eastAsia"/>
                    </w:rPr>
                    <w:t>除尘器收集粉尘</w:t>
                  </w:r>
                </w:p>
              </w:tc>
              <w:tc>
                <w:tcPr>
                  <w:tcW w:w="799" w:type="pct"/>
                  <w:vMerge w:val="continue"/>
                  <w:vAlign w:val="center"/>
                </w:tcPr>
                <w:p w14:paraId="2119D30A">
                  <w:pPr>
                    <w:pStyle w:val="31"/>
                  </w:pPr>
                </w:p>
              </w:tc>
              <w:tc>
                <w:tcPr>
                  <w:tcW w:w="318" w:type="pct"/>
                  <w:vMerge w:val="continue"/>
                  <w:vAlign w:val="center"/>
                </w:tcPr>
                <w:p w14:paraId="76C1EFFC">
                  <w:pPr>
                    <w:pStyle w:val="31"/>
                  </w:pPr>
                </w:p>
              </w:tc>
              <w:tc>
                <w:tcPr>
                  <w:tcW w:w="892" w:type="pct"/>
                  <w:vAlign w:val="center"/>
                </w:tcPr>
                <w:p w14:paraId="09209016">
                  <w:pPr>
                    <w:pStyle w:val="31"/>
                  </w:pPr>
                  <w:r>
                    <w:rPr>
                      <w:rFonts w:hint="eastAsia"/>
                    </w:rPr>
                    <w:t>8.38</w:t>
                  </w:r>
                </w:p>
              </w:tc>
              <w:tc>
                <w:tcPr>
                  <w:tcW w:w="1549" w:type="pct"/>
                  <w:vAlign w:val="center"/>
                </w:tcPr>
                <w:p w14:paraId="41444115">
                  <w:pPr>
                    <w:pStyle w:val="31"/>
                  </w:pPr>
                  <w:r>
                    <w:rPr>
                      <w:rFonts w:hint="eastAsia"/>
                    </w:rPr>
                    <w:t>回用于生产</w:t>
                  </w:r>
                </w:p>
              </w:tc>
            </w:tr>
            <w:tr w14:paraId="7FA6B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07CAE2AF">
                  <w:pPr>
                    <w:pStyle w:val="31"/>
                  </w:pPr>
                  <w:r>
                    <w:rPr>
                      <w:rFonts w:hint="eastAsia"/>
                    </w:rPr>
                    <w:t>5</w:t>
                  </w:r>
                </w:p>
              </w:tc>
              <w:tc>
                <w:tcPr>
                  <w:tcW w:w="1093" w:type="pct"/>
                  <w:vAlign w:val="center"/>
                </w:tcPr>
                <w:p w14:paraId="0D66FCB7">
                  <w:pPr>
                    <w:pStyle w:val="31"/>
                  </w:pPr>
                  <w:r>
                    <w:rPr>
                      <w:rFonts w:hint="eastAsia"/>
                    </w:rPr>
                    <w:t>废包装袋</w:t>
                  </w:r>
                </w:p>
              </w:tc>
              <w:tc>
                <w:tcPr>
                  <w:tcW w:w="799" w:type="pct"/>
                  <w:vMerge w:val="continue"/>
                  <w:vAlign w:val="center"/>
                </w:tcPr>
                <w:p w14:paraId="42F9A13E">
                  <w:pPr>
                    <w:pStyle w:val="31"/>
                  </w:pPr>
                </w:p>
              </w:tc>
              <w:tc>
                <w:tcPr>
                  <w:tcW w:w="318" w:type="pct"/>
                  <w:vMerge w:val="continue"/>
                  <w:vAlign w:val="center"/>
                </w:tcPr>
                <w:p w14:paraId="7DAB9A2A">
                  <w:pPr>
                    <w:pStyle w:val="31"/>
                  </w:pPr>
                </w:p>
              </w:tc>
              <w:tc>
                <w:tcPr>
                  <w:tcW w:w="892" w:type="pct"/>
                  <w:vAlign w:val="center"/>
                </w:tcPr>
                <w:p w14:paraId="3B464ADF">
                  <w:pPr>
                    <w:pStyle w:val="31"/>
                  </w:pPr>
                  <w:r>
                    <w:rPr>
                      <w:rFonts w:hint="eastAsia"/>
                    </w:rPr>
                    <w:t>3.4</w:t>
                  </w:r>
                </w:p>
              </w:tc>
              <w:tc>
                <w:tcPr>
                  <w:tcW w:w="1549" w:type="pct"/>
                  <w:vAlign w:val="center"/>
                </w:tcPr>
                <w:p w14:paraId="12B3328B">
                  <w:pPr>
                    <w:pStyle w:val="31"/>
                  </w:pPr>
                  <w:r>
                    <w:rPr>
                      <w:rFonts w:hint="eastAsia"/>
                    </w:rPr>
                    <w:t>外售废品回收站</w:t>
                  </w:r>
                </w:p>
              </w:tc>
            </w:tr>
            <w:tr w14:paraId="624A6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39BB86FB">
                  <w:pPr>
                    <w:pStyle w:val="31"/>
                  </w:pPr>
                  <w:r>
                    <w:rPr>
                      <w:rFonts w:hint="eastAsia"/>
                    </w:rPr>
                    <w:t>7</w:t>
                  </w:r>
                </w:p>
              </w:tc>
              <w:tc>
                <w:tcPr>
                  <w:tcW w:w="1093" w:type="pct"/>
                  <w:vAlign w:val="center"/>
                </w:tcPr>
                <w:p w14:paraId="6A362D90">
                  <w:pPr>
                    <w:pStyle w:val="31"/>
                  </w:pPr>
                  <w:r>
                    <w:rPr>
                      <w:rFonts w:hint="eastAsia"/>
                    </w:rPr>
                    <w:t>废反渗透膜</w:t>
                  </w:r>
                </w:p>
              </w:tc>
              <w:tc>
                <w:tcPr>
                  <w:tcW w:w="799" w:type="pct"/>
                  <w:vMerge w:val="restart"/>
                  <w:vAlign w:val="center"/>
                </w:tcPr>
                <w:p w14:paraId="3B7EDA1C">
                  <w:pPr>
                    <w:pStyle w:val="31"/>
                  </w:pPr>
                  <w:r>
                    <w:rPr>
                      <w:rFonts w:hint="eastAsia"/>
                    </w:rPr>
                    <w:t>纯水系统</w:t>
                  </w:r>
                </w:p>
              </w:tc>
              <w:tc>
                <w:tcPr>
                  <w:tcW w:w="318" w:type="pct"/>
                  <w:vMerge w:val="continue"/>
                  <w:vAlign w:val="center"/>
                </w:tcPr>
                <w:p w14:paraId="0C823420">
                  <w:pPr>
                    <w:pStyle w:val="31"/>
                  </w:pPr>
                </w:p>
              </w:tc>
              <w:tc>
                <w:tcPr>
                  <w:tcW w:w="892" w:type="pct"/>
                  <w:vAlign w:val="center"/>
                </w:tcPr>
                <w:p w14:paraId="7A165BD4">
                  <w:pPr>
                    <w:pStyle w:val="31"/>
                  </w:pPr>
                  <w:r>
                    <w:rPr>
                      <w:rFonts w:hint="eastAsia"/>
                    </w:rPr>
                    <w:t>0.72</w:t>
                  </w:r>
                </w:p>
              </w:tc>
              <w:tc>
                <w:tcPr>
                  <w:tcW w:w="1549" w:type="pct"/>
                  <w:vMerge w:val="restart"/>
                  <w:vAlign w:val="center"/>
                </w:tcPr>
                <w:p w14:paraId="46CDDAA9">
                  <w:pPr>
                    <w:pStyle w:val="31"/>
                  </w:pPr>
                  <w:r>
                    <w:rPr>
                      <w:rFonts w:hint="eastAsia"/>
                    </w:rPr>
                    <w:t>厂家回收处置</w:t>
                  </w:r>
                </w:p>
              </w:tc>
            </w:tr>
            <w:tr w14:paraId="4F20B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70DB1F15">
                  <w:pPr>
                    <w:pStyle w:val="31"/>
                  </w:pPr>
                  <w:r>
                    <w:rPr>
                      <w:rFonts w:hint="eastAsia"/>
                    </w:rPr>
                    <w:t>8</w:t>
                  </w:r>
                </w:p>
              </w:tc>
              <w:tc>
                <w:tcPr>
                  <w:tcW w:w="1093" w:type="pct"/>
                  <w:vAlign w:val="center"/>
                </w:tcPr>
                <w:p w14:paraId="21446217">
                  <w:pPr>
                    <w:pStyle w:val="31"/>
                  </w:pPr>
                  <w:r>
                    <w:rPr>
                      <w:rFonts w:hint="eastAsia"/>
                    </w:rPr>
                    <w:t>废树脂</w:t>
                  </w:r>
                </w:p>
              </w:tc>
              <w:tc>
                <w:tcPr>
                  <w:tcW w:w="799" w:type="pct"/>
                  <w:vMerge w:val="continue"/>
                  <w:vAlign w:val="center"/>
                </w:tcPr>
                <w:p w14:paraId="5773D0C4">
                  <w:pPr>
                    <w:pStyle w:val="31"/>
                  </w:pPr>
                </w:p>
              </w:tc>
              <w:tc>
                <w:tcPr>
                  <w:tcW w:w="318" w:type="pct"/>
                  <w:vMerge w:val="continue"/>
                  <w:vAlign w:val="center"/>
                </w:tcPr>
                <w:p w14:paraId="111CC2D4">
                  <w:pPr>
                    <w:pStyle w:val="31"/>
                  </w:pPr>
                </w:p>
              </w:tc>
              <w:tc>
                <w:tcPr>
                  <w:tcW w:w="892" w:type="pct"/>
                  <w:vAlign w:val="center"/>
                </w:tcPr>
                <w:p w14:paraId="176AE768">
                  <w:pPr>
                    <w:pStyle w:val="31"/>
                  </w:pPr>
                  <w:r>
                    <w:rPr>
                      <w:rFonts w:hint="eastAsia"/>
                    </w:rPr>
                    <w:t>0.24</w:t>
                  </w:r>
                </w:p>
              </w:tc>
              <w:tc>
                <w:tcPr>
                  <w:tcW w:w="1549" w:type="pct"/>
                  <w:vMerge w:val="continue"/>
                  <w:vAlign w:val="center"/>
                </w:tcPr>
                <w:p w14:paraId="7B3C3095">
                  <w:pPr>
                    <w:pStyle w:val="31"/>
                  </w:pPr>
                </w:p>
              </w:tc>
            </w:tr>
            <w:tr w14:paraId="11CAE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36720A21">
                  <w:pPr>
                    <w:pStyle w:val="31"/>
                  </w:pPr>
                  <w:r>
                    <w:rPr>
                      <w:rFonts w:hint="eastAsia"/>
                    </w:rPr>
                    <w:t>9</w:t>
                  </w:r>
                </w:p>
              </w:tc>
              <w:tc>
                <w:tcPr>
                  <w:tcW w:w="1093" w:type="pct"/>
                  <w:vAlign w:val="center"/>
                </w:tcPr>
                <w:p w14:paraId="4FFB56D3">
                  <w:pPr>
                    <w:pStyle w:val="31"/>
                  </w:pPr>
                  <w:r>
                    <w:rPr>
                      <w:rFonts w:hint="eastAsia"/>
                    </w:rPr>
                    <w:t>废润滑油</w:t>
                  </w:r>
                </w:p>
              </w:tc>
              <w:tc>
                <w:tcPr>
                  <w:tcW w:w="799" w:type="pct"/>
                  <w:vMerge w:val="restart"/>
                  <w:vAlign w:val="center"/>
                </w:tcPr>
                <w:p w14:paraId="783EB763">
                  <w:pPr>
                    <w:pStyle w:val="31"/>
                  </w:pPr>
                  <w:r>
                    <w:rPr>
                      <w:rFonts w:hint="eastAsia"/>
                    </w:rPr>
                    <w:t>设备维修</w:t>
                  </w:r>
                </w:p>
              </w:tc>
              <w:tc>
                <w:tcPr>
                  <w:tcW w:w="318" w:type="pct"/>
                  <w:vMerge w:val="restart"/>
                  <w:vAlign w:val="center"/>
                </w:tcPr>
                <w:p w14:paraId="190E4FE5">
                  <w:pPr>
                    <w:pStyle w:val="31"/>
                  </w:pPr>
                  <w:r>
                    <w:rPr>
                      <w:rFonts w:hint="eastAsia"/>
                    </w:rPr>
                    <w:t>危险废物</w:t>
                  </w:r>
                </w:p>
              </w:tc>
              <w:tc>
                <w:tcPr>
                  <w:tcW w:w="892" w:type="pct"/>
                  <w:vAlign w:val="center"/>
                </w:tcPr>
                <w:p w14:paraId="551BD2A4">
                  <w:pPr>
                    <w:pStyle w:val="31"/>
                  </w:pPr>
                  <w:r>
                    <w:rPr>
                      <w:rFonts w:hint="eastAsia"/>
                    </w:rPr>
                    <w:t>0.2</w:t>
                  </w:r>
                </w:p>
              </w:tc>
              <w:tc>
                <w:tcPr>
                  <w:tcW w:w="1549" w:type="pct"/>
                  <w:vMerge w:val="restart"/>
                  <w:vAlign w:val="center"/>
                </w:tcPr>
                <w:p w14:paraId="276CBE3D">
                  <w:pPr>
                    <w:pStyle w:val="31"/>
                  </w:pPr>
                  <w:r>
                    <w:rPr>
                      <w:rFonts w:hint="eastAsia"/>
                    </w:rPr>
                    <w:t>交由资质单位处置</w:t>
                  </w:r>
                </w:p>
              </w:tc>
            </w:tr>
            <w:tr w14:paraId="56651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307732F0">
                  <w:pPr>
                    <w:pStyle w:val="31"/>
                  </w:pPr>
                  <w:r>
                    <w:rPr>
                      <w:rFonts w:hint="eastAsia"/>
                    </w:rPr>
                    <w:t>10</w:t>
                  </w:r>
                </w:p>
              </w:tc>
              <w:tc>
                <w:tcPr>
                  <w:tcW w:w="1093" w:type="pct"/>
                  <w:vAlign w:val="center"/>
                </w:tcPr>
                <w:p w14:paraId="67E9EB24">
                  <w:pPr>
                    <w:pStyle w:val="31"/>
                  </w:pPr>
                  <w:r>
                    <w:rPr>
                      <w:rFonts w:hint="eastAsia"/>
                    </w:rPr>
                    <w:t>废机油沾染物</w:t>
                  </w:r>
                </w:p>
              </w:tc>
              <w:tc>
                <w:tcPr>
                  <w:tcW w:w="799" w:type="pct"/>
                  <w:vMerge w:val="continue"/>
                  <w:vAlign w:val="center"/>
                </w:tcPr>
                <w:p w14:paraId="13EEA8A3">
                  <w:pPr>
                    <w:pStyle w:val="31"/>
                  </w:pPr>
                </w:p>
              </w:tc>
              <w:tc>
                <w:tcPr>
                  <w:tcW w:w="318" w:type="pct"/>
                  <w:vMerge w:val="continue"/>
                  <w:vAlign w:val="center"/>
                </w:tcPr>
                <w:p w14:paraId="45C81F8D">
                  <w:pPr>
                    <w:pStyle w:val="31"/>
                  </w:pPr>
                </w:p>
              </w:tc>
              <w:tc>
                <w:tcPr>
                  <w:tcW w:w="892" w:type="pct"/>
                  <w:vAlign w:val="center"/>
                </w:tcPr>
                <w:p w14:paraId="296F2FC1">
                  <w:pPr>
                    <w:pStyle w:val="31"/>
                  </w:pPr>
                  <w:r>
                    <w:rPr>
                      <w:rFonts w:hint="eastAsia"/>
                    </w:rPr>
                    <w:t>0.1</w:t>
                  </w:r>
                </w:p>
              </w:tc>
              <w:tc>
                <w:tcPr>
                  <w:tcW w:w="1549" w:type="pct"/>
                  <w:vMerge w:val="continue"/>
                  <w:vAlign w:val="center"/>
                </w:tcPr>
                <w:p w14:paraId="2987B630">
                  <w:pPr>
                    <w:pStyle w:val="31"/>
                  </w:pPr>
                </w:p>
              </w:tc>
            </w:tr>
            <w:tr w14:paraId="7BFB9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7F161B2E">
                  <w:pPr>
                    <w:pStyle w:val="31"/>
                  </w:pPr>
                  <w:r>
                    <w:rPr>
                      <w:rFonts w:hint="eastAsia"/>
                    </w:rPr>
                    <w:t>11</w:t>
                  </w:r>
                </w:p>
              </w:tc>
              <w:tc>
                <w:tcPr>
                  <w:tcW w:w="1093" w:type="pct"/>
                  <w:vAlign w:val="center"/>
                </w:tcPr>
                <w:p w14:paraId="0E1DBA49">
                  <w:pPr>
                    <w:pStyle w:val="31"/>
                  </w:pPr>
                  <w:r>
                    <w:rPr>
                      <w:rFonts w:hint="eastAsia"/>
                    </w:rPr>
                    <w:t>混凝沉淀池污泥</w:t>
                  </w:r>
                </w:p>
              </w:tc>
              <w:tc>
                <w:tcPr>
                  <w:tcW w:w="799" w:type="pct"/>
                  <w:vMerge w:val="restart"/>
                  <w:vAlign w:val="center"/>
                </w:tcPr>
                <w:p w14:paraId="25803EB0">
                  <w:pPr>
                    <w:pStyle w:val="31"/>
                  </w:pPr>
                  <w:r>
                    <w:rPr>
                      <w:rFonts w:hint="eastAsia"/>
                    </w:rPr>
                    <w:t>废水处理</w:t>
                  </w:r>
                </w:p>
              </w:tc>
              <w:tc>
                <w:tcPr>
                  <w:tcW w:w="318" w:type="pct"/>
                  <w:vMerge w:val="continue"/>
                  <w:vAlign w:val="center"/>
                </w:tcPr>
                <w:p w14:paraId="43F1BA4F">
                  <w:pPr>
                    <w:pStyle w:val="31"/>
                  </w:pPr>
                </w:p>
              </w:tc>
              <w:tc>
                <w:tcPr>
                  <w:tcW w:w="892" w:type="pct"/>
                  <w:vAlign w:val="center"/>
                </w:tcPr>
                <w:p w14:paraId="2B853068">
                  <w:pPr>
                    <w:pStyle w:val="31"/>
                  </w:pPr>
                  <w:r>
                    <w:rPr>
                      <w:rFonts w:hint="eastAsia"/>
                    </w:rPr>
                    <w:t>5</w:t>
                  </w:r>
                </w:p>
              </w:tc>
              <w:tc>
                <w:tcPr>
                  <w:tcW w:w="1549" w:type="pct"/>
                  <w:vMerge w:val="continue"/>
                  <w:vAlign w:val="center"/>
                </w:tcPr>
                <w:p w14:paraId="2F9ED91A">
                  <w:pPr>
                    <w:pStyle w:val="31"/>
                  </w:pPr>
                </w:p>
              </w:tc>
            </w:tr>
            <w:tr w14:paraId="3CC5D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9" w:type="pct"/>
                  <w:vAlign w:val="center"/>
                </w:tcPr>
                <w:p w14:paraId="7D5D8739">
                  <w:pPr>
                    <w:pStyle w:val="31"/>
                  </w:pPr>
                  <w:r>
                    <w:rPr>
                      <w:rFonts w:hint="eastAsia"/>
                    </w:rPr>
                    <w:t>12</w:t>
                  </w:r>
                </w:p>
              </w:tc>
              <w:tc>
                <w:tcPr>
                  <w:tcW w:w="1093" w:type="pct"/>
                  <w:vAlign w:val="center"/>
                </w:tcPr>
                <w:p w14:paraId="08199038">
                  <w:pPr>
                    <w:pStyle w:val="31"/>
                  </w:pPr>
                  <w:r>
                    <w:rPr>
                      <w:rFonts w:hint="eastAsia"/>
                    </w:rPr>
                    <w:t>母液沉淀</w:t>
                  </w:r>
                </w:p>
              </w:tc>
              <w:tc>
                <w:tcPr>
                  <w:tcW w:w="799" w:type="pct"/>
                  <w:vMerge w:val="continue"/>
                  <w:vAlign w:val="center"/>
                </w:tcPr>
                <w:p w14:paraId="57BE6738">
                  <w:pPr>
                    <w:pStyle w:val="31"/>
                  </w:pPr>
                </w:p>
              </w:tc>
              <w:tc>
                <w:tcPr>
                  <w:tcW w:w="318" w:type="pct"/>
                  <w:vMerge w:val="continue"/>
                  <w:vAlign w:val="center"/>
                </w:tcPr>
                <w:p w14:paraId="3E8AB5FF">
                  <w:pPr>
                    <w:pStyle w:val="31"/>
                  </w:pPr>
                </w:p>
              </w:tc>
              <w:tc>
                <w:tcPr>
                  <w:tcW w:w="892" w:type="pct"/>
                  <w:vAlign w:val="center"/>
                </w:tcPr>
                <w:p w14:paraId="6A74CBA1">
                  <w:pPr>
                    <w:pStyle w:val="31"/>
                  </w:pPr>
                  <w:r>
                    <w:rPr>
                      <w:rFonts w:hint="eastAsia"/>
                    </w:rPr>
                    <w:t>5.1</w:t>
                  </w:r>
                </w:p>
              </w:tc>
              <w:tc>
                <w:tcPr>
                  <w:tcW w:w="1549" w:type="pct"/>
                  <w:vAlign w:val="center"/>
                </w:tcPr>
                <w:p w14:paraId="1DB4D115">
                  <w:pPr>
                    <w:pStyle w:val="31"/>
                  </w:pPr>
                  <w:r>
                    <w:rPr>
                      <w:rFonts w:hint="eastAsia"/>
                    </w:rPr>
                    <w:t>回用于生产</w:t>
                  </w:r>
                </w:p>
              </w:tc>
            </w:tr>
          </w:tbl>
          <w:p w14:paraId="79ACA8DE">
            <w:pPr>
              <w:ind w:firstLine="480"/>
            </w:pPr>
            <w:r>
              <w:rPr>
                <w:rFonts w:hint="eastAsia"/>
              </w:rPr>
              <w:t>综上，现有项目固废去向合理。</w:t>
            </w:r>
          </w:p>
          <w:p w14:paraId="229DAA5C">
            <w:pPr>
              <w:ind w:firstLine="480"/>
            </w:pPr>
            <w:r>
              <w:rPr>
                <w:rFonts w:hint="eastAsia"/>
              </w:rPr>
              <w:t>（5）地下水和土壤</w:t>
            </w:r>
          </w:p>
          <w:p w14:paraId="5C227DCF">
            <w:pPr>
              <w:ind w:firstLine="480"/>
            </w:pPr>
            <w:r>
              <w:rPr>
                <w:rFonts w:hint="eastAsia"/>
              </w:rPr>
              <w:t>现有项目已采取防渗措施，具体措施如下。</w:t>
            </w:r>
          </w:p>
          <w:p w14:paraId="34D7298D">
            <w:pPr>
              <w:pStyle w:val="29"/>
            </w:pPr>
            <w:r>
              <w:rPr>
                <w:rFonts w:hint="eastAsia"/>
              </w:rPr>
              <w:t>现有项目防渗措施一览表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365"/>
              <w:gridCol w:w="1312"/>
              <w:gridCol w:w="3451"/>
            </w:tblGrid>
            <w:tr w14:paraId="7EC75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14:paraId="3D61C649">
                  <w:pPr>
                    <w:pStyle w:val="31"/>
                    <w:rPr>
                      <w:b/>
                      <w:bCs/>
                    </w:rPr>
                  </w:pPr>
                  <w:r>
                    <w:rPr>
                      <w:rFonts w:hint="eastAsia"/>
                      <w:b/>
                      <w:bCs/>
                    </w:rPr>
                    <w:t>区域名称</w:t>
                  </w:r>
                </w:p>
              </w:tc>
              <w:tc>
                <w:tcPr>
                  <w:tcW w:w="1312" w:type="dxa"/>
                  <w:vAlign w:val="center"/>
                </w:tcPr>
                <w:p w14:paraId="6B00C3F8">
                  <w:pPr>
                    <w:pStyle w:val="31"/>
                    <w:rPr>
                      <w:b/>
                      <w:bCs/>
                    </w:rPr>
                  </w:pPr>
                  <w:r>
                    <w:rPr>
                      <w:rFonts w:hint="eastAsia"/>
                      <w:b/>
                      <w:bCs/>
                    </w:rPr>
                    <w:t>分区类别</w:t>
                  </w:r>
                </w:p>
              </w:tc>
              <w:tc>
                <w:tcPr>
                  <w:tcW w:w="3451" w:type="dxa"/>
                  <w:vAlign w:val="center"/>
                </w:tcPr>
                <w:p w14:paraId="176AFF0D">
                  <w:pPr>
                    <w:pStyle w:val="31"/>
                    <w:rPr>
                      <w:b/>
                      <w:bCs/>
                    </w:rPr>
                  </w:pPr>
                  <w:r>
                    <w:rPr>
                      <w:rFonts w:hint="eastAsia"/>
                      <w:b/>
                      <w:bCs/>
                    </w:rPr>
                    <w:t>防渗措施</w:t>
                  </w:r>
                </w:p>
              </w:tc>
            </w:tr>
            <w:tr w14:paraId="7EC7A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04424B2">
                  <w:pPr>
                    <w:pStyle w:val="31"/>
                  </w:pPr>
                  <w:r>
                    <w:rPr>
                      <w:rFonts w:hint="eastAsia"/>
                    </w:rPr>
                    <w:t>生产装置区</w:t>
                  </w:r>
                </w:p>
              </w:tc>
              <w:tc>
                <w:tcPr>
                  <w:tcW w:w="0" w:type="auto"/>
                  <w:vAlign w:val="center"/>
                </w:tcPr>
                <w:p w14:paraId="1140A5E5">
                  <w:pPr>
                    <w:pStyle w:val="31"/>
                  </w:pPr>
                  <w:r>
                    <w:rPr>
                      <w:rFonts w:hint="eastAsia"/>
                    </w:rPr>
                    <w:t>金属溶解车间</w:t>
                  </w:r>
                </w:p>
              </w:tc>
              <w:tc>
                <w:tcPr>
                  <w:tcW w:w="1312" w:type="dxa"/>
                  <w:vMerge w:val="restart"/>
                  <w:vAlign w:val="center"/>
                </w:tcPr>
                <w:p w14:paraId="782904E0">
                  <w:pPr>
                    <w:pStyle w:val="31"/>
                  </w:pPr>
                  <w:r>
                    <w:rPr>
                      <w:rFonts w:hint="eastAsia"/>
                    </w:rPr>
                    <w:t>重点防渗区</w:t>
                  </w:r>
                </w:p>
              </w:tc>
              <w:tc>
                <w:tcPr>
                  <w:tcW w:w="3451" w:type="dxa"/>
                  <w:vMerge w:val="restart"/>
                  <w:vAlign w:val="center"/>
                </w:tcPr>
                <w:p w14:paraId="58ACF88A">
                  <w:pPr>
                    <w:pStyle w:val="31"/>
                  </w:pPr>
                  <w:r>
                    <w:rPr>
                      <w:rFonts w:hint="eastAsia"/>
                    </w:rPr>
                    <w:t>40cm粘土+2mm厚复合土工膜+20cm抗渗混凝土</w:t>
                  </w:r>
                </w:p>
              </w:tc>
            </w:tr>
            <w:tr w14:paraId="5F763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C5F18F9">
                  <w:pPr>
                    <w:pStyle w:val="31"/>
                  </w:pPr>
                </w:p>
              </w:tc>
              <w:tc>
                <w:tcPr>
                  <w:tcW w:w="0" w:type="auto"/>
                  <w:vAlign w:val="center"/>
                </w:tcPr>
                <w:p w14:paraId="774DDE19">
                  <w:pPr>
                    <w:pStyle w:val="31"/>
                  </w:pPr>
                  <w:r>
                    <w:rPr>
                      <w:rFonts w:cs="Times New Roman"/>
                    </w:rPr>
                    <w:t>Ⅷ</w:t>
                  </w:r>
                  <w:r>
                    <w:rPr>
                      <w:rFonts w:hint="eastAsia"/>
                    </w:rPr>
                    <w:t>元素车间</w:t>
                  </w:r>
                </w:p>
              </w:tc>
              <w:tc>
                <w:tcPr>
                  <w:tcW w:w="1312" w:type="dxa"/>
                  <w:vMerge w:val="continue"/>
                  <w:vAlign w:val="center"/>
                </w:tcPr>
                <w:p w14:paraId="014E5687">
                  <w:pPr>
                    <w:pStyle w:val="31"/>
                  </w:pPr>
                </w:p>
              </w:tc>
              <w:tc>
                <w:tcPr>
                  <w:tcW w:w="3451" w:type="dxa"/>
                  <w:vMerge w:val="continue"/>
                  <w:vAlign w:val="center"/>
                </w:tcPr>
                <w:p w14:paraId="355A2CD2">
                  <w:pPr>
                    <w:pStyle w:val="31"/>
                  </w:pPr>
                </w:p>
              </w:tc>
            </w:tr>
            <w:tr w14:paraId="6A50B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5D4655D">
                  <w:pPr>
                    <w:pStyle w:val="31"/>
                  </w:pPr>
                </w:p>
              </w:tc>
              <w:tc>
                <w:tcPr>
                  <w:tcW w:w="0" w:type="auto"/>
                  <w:vAlign w:val="center"/>
                </w:tcPr>
                <w:p w14:paraId="50417F32">
                  <w:pPr>
                    <w:pStyle w:val="31"/>
                  </w:pPr>
                  <w:r>
                    <w:rPr>
                      <w:rFonts w:hint="eastAsia"/>
                    </w:rPr>
                    <w:t>过渡元素车间</w:t>
                  </w:r>
                </w:p>
              </w:tc>
              <w:tc>
                <w:tcPr>
                  <w:tcW w:w="1312" w:type="dxa"/>
                  <w:vMerge w:val="continue"/>
                  <w:vAlign w:val="center"/>
                </w:tcPr>
                <w:p w14:paraId="7BB975E8">
                  <w:pPr>
                    <w:pStyle w:val="31"/>
                  </w:pPr>
                </w:p>
              </w:tc>
              <w:tc>
                <w:tcPr>
                  <w:tcW w:w="3451" w:type="dxa"/>
                  <w:vMerge w:val="continue"/>
                  <w:vAlign w:val="center"/>
                </w:tcPr>
                <w:p w14:paraId="14ED2FD5">
                  <w:pPr>
                    <w:pStyle w:val="31"/>
                  </w:pPr>
                </w:p>
              </w:tc>
            </w:tr>
            <w:tr w14:paraId="073F2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678DC93">
                  <w:pPr>
                    <w:pStyle w:val="31"/>
                  </w:pPr>
                  <w:r>
                    <w:rPr>
                      <w:rFonts w:hint="eastAsia"/>
                    </w:rPr>
                    <w:t>储运工程</w:t>
                  </w:r>
                </w:p>
              </w:tc>
              <w:tc>
                <w:tcPr>
                  <w:tcW w:w="0" w:type="auto"/>
                  <w:vAlign w:val="center"/>
                </w:tcPr>
                <w:p w14:paraId="55B2C034">
                  <w:pPr>
                    <w:pStyle w:val="31"/>
                  </w:pPr>
                  <w:r>
                    <w:rPr>
                      <w:rFonts w:hint="eastAsia"/>
                    </w:rPr>
                    <w:t>原料库房</w:t>
                  </w:r>
                </w:p>
              </w:tc>
              <w:tc>
                <w:tcPr>
                  <w:tcW w:w="1312" w:type="dxa"/>
                  <w:vMerge w:val="restart"/>
                  <w:vAlign w:val="center"/>
                </w:tcPr>
                <w:p w14:paraId="45846BB3">
                  <w:pPr>
                    <w:pStyle w:val="31"/>
                  </w:pPr>
                  <w:r>
                    <w:rPr>
                      <w:rFonts w:hint="eastAsia"/>
                    </w:rPr>
                    <w:t>一般防渗区</w:t>
                  </w:r>
                </w:p>
              </w:tc>
              <w:tc>
                <w:tcPr>
                  <w:tcW w:w="3451" w:type="dxa"/>
                  <w:vMerge w:val="restart"/>
                  <w:vAlign w:val="center"/>
                </w:tcPr>
                <w:p w14:paraId="04247F95">
                  <w:pPr>
                    <w:pStyle w:val="31"/>
                  </w:pPr>
                  <w:r>
                    <w:rPr>
                      <w:rFonts w:hint="eastAsia"/>
                    </w:rPr>
                    <w:t>40cm粘土+20cm抗渗混凝土</w:t>
                  </w:r>
                </w:p>
              </w:tc>
            </w:tr>
            <w:tr w14:paraId="7E13F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D4F6E1D">
                  <w:pPr>
                    <w:pStyle w:val="31"/>
                  </w:pPr>
                </w:p>
              </w:tc>
              <w:tc>
                <w:tcPr>
                  <w:tcW w:w="0" w:type="auto"/>
                  <w:vAlign w:val="center"/>
                </w:tcPr>
                <w:p w14:paraId="0B4005B0">
                  <w:pPr>
                    <w:pStyle w:val="31"/>
                  </w:pPr>
                  <w:r>
                    <w:rPr>
                      <w:rFonts w:hint="eastAsia"/>
                    </w:rPr>
                    <w:t>成品库房</w:t>
                  </w:r>
                </w:p>
              </w:tc>
              <w:tc>
                <w:tcPr>
                  <w:tcW w:w="1312" w:type="dxa"/>
                  <w:vMerge w:val="continue"/>
                  <w:vAlign w:val="center"/>
                </w:tcPr>
                <w:p w14:paraId="3226D86D">
                  <w:pPr>
                    <w:pStyle w:val="31"/>
                  </w:pPr>
                </w:p>
              </w:tc>
              <w:tc>
                <w:tcPr>
                  <w:tcW w:w="3451" w:type="dxa"/>
                  <w:vMerge w:val="continue"/>
                  <w:vAlign w:val="center"/>
                </w:tcPr>
                <w:p w14:paraId="17499CE0">
                  <w:pPr>
                    <w:pStyle w:val="31"/>
                  </w:pPr>
                </w:p>
              </w:tc>
            </w:tr>
            <w:tr w14:paraId="3CD18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F0E613A">
                  <w:pPr>
                    <w:pStyle w:val="31"/>
                  </w:pPr>
                </w:p>
              </w:tc>
              <w:tc>
                <w:tcPr>
                  <w:tcW w:w="0" w:type="auto"/>
                  <w:vAlign w:val="center"/>
                </w:tcPr>
                <w:p w14:paraId="45B4D433">
                  <w:pPr>
                    <w:pStyle w:val="31"/>
                  </w:pPr>
                  <w:r>
                    <w:rPr>
                      <w:rFonts w:hint="eastAsia"/>
                    </w:rPr>
                    <w:t>硝酸储罐及围堰（金属溶解车间）</w:t>
                  </w:r>
                </w:p>
              </w:tc>
              <w:tc>
                <w:tcPr>
                  <w:tcW w:w="1312" w:type="dxa"/>
                  <w:vMerge w:val="restart"/>
                  <w:vAlign w:val="center"/>
                </w:tcPr>
                <w:p w14:paraId="453D721B">
                  <w:pPr>
                    <w:pStyle w:val="31"/>
                  </w:pPr>
                  <w:r>
                    <w:rPr>
                      <w:rFonts w:hint="eastAsia"/>
                    </w:rPr>
                    <w:t>重点防渗区</w:t>
                  </w:r>
                </w:p>
              </w:tc>
              <w:tc>
                <w:tcPr>
                  <w:tcW w:w="3451" w:type="dxa"/>
                  <w:vMerge w:val="restart"/>
                  <w:vAlign w:val="center"/>
                </w:tcPr>
                <w:p w14:paraId="614F5DE2">
                  <w:pPr>
                    <w:pStyle w:val="31"/>
                  </w:pPr>
                  <w:r>
                    <w:rPr>
                      <w:rFonts w:hint="eastAsia"/>
                    </w:rPr>
                    <w:t>40cm粘土+2mm厚复合土工膜+20cm抗渗混凝土，储罐下铺设耐酸砖</w:t>
                  </w:r>
                </w:p>
              </w:tc>
            </w:tr>
            <w:tr w14:paraId="1FED4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E043B6F">
                  <w:pPr>
                    <w:pStyle w:val="31"/>
                  </w:pPr>
                </w:p>
              </w:tc>
              <w:tc>
                <w:tcPr>
                  <w:tcW w:w="0" w:type="auto"/>
                  <w:vAlign w:val="center"/>
                </w:tcPr>
                <w:p w14:paraId="1369005F">
                  <w:pPr>
                    <w:pStyle w:val="31"/>
                  </w:pPr>
                  <w:r>
                    <w:rPr>
                      <w:rFonts w:hint="eastAsia"/>
                    </w:rPr>
                    <w:t>硝酸铜储罐及围堰（金属溶解车间）</w:t>
                  </w:r>
                </w:p>
              </w:tc>
              <w:tc>
                <w:tcPr>
                  <w:tcW w:w="1312" w:type="dxa"/>
                  <w:vMerge w:val="continue"/>
                  <w:vAlign w:val="center"/>
                </w:tcPr>
                <w:p w14:paraId="3E3FF755">
                  <w:pPr>
                    <w:pStyle w:val="31"/>
                  </w:pPr>
                </w:p>
              </w:tc>
              <w:tc>
                <w:tcPr>
                  <w:tcW w:w="3451" w:type="dxa"/>
                  <w:vMerge w:val="continue"/>
                  <w:vAlign w:val="center"/>
                </w:tcPr>
                <w:p w14:paraId="370041E9">
                  <w:pPr>
                    <w:pStyle w:val="31"/>
                  </w:pPr>
                </w:p>
              </w:tc>
            </w:tr>
            <w:tr w14:paraId="5E076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DA84769">
                  <w:pPr>
                    <w:pStyle w:val="31"/>
                  </w:pPr>
                </w:p>
              </w:tc>
              <w:tc>
                <w:tcPr>
                  <w:tcW w:w="0" w:type="auto"/>
                  <w:vAlign w:val="center"/>
                </w:tcPr>
                <w:p w14:paraId="6BC87968">
                  <w:pPr>
                    <w:pStyle w:val="31"/>
                  </w:pPr>
                  <w:r>
                    <w:rPr>
                      <w:rFonts w:hint="eastAsia"/>
                    </w:rPr>
                    <w:t>硝酸锌储罐及围堰（金属溶解车间）</w:t>
                  </w:r>
                </w:p>
              </w:tc>
              <w:tc>
                <w:tcPr>
                  <w:tcW w:w="1312" w:type="dxa"/>
                  <w:vMerge w:val="continue"/>
                  <w:vAlign w:val="center"/>
                </w:tcPr>
                <w:p w14:paraId="04E68B23">
                  <w:pPr>
                    <w:pStyle w:val="31"/>
                  </w:pPr>
                </w:p>
              </w:tc>
              <w:tc>
                <w:tcPr>
                  <w:tcW w:w="3451" w:type="dxa"/>
                  <w:vMerge w:val="continue"/>
                  <w:vAlign w:val="center"/>
                </w:tcPr>
                <w:p w14:paraId="1B74770A">
                  <w:pPr>
                    <w:pStyle w:val="31"/>
                  </w:pPr>
                </w:p>
              </w:tc>
            </w:tr>
            <w:tr w14:paraId="50F45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DD5DCD1">
                  <w:pPr>
                    <w:pStyle w:val="31"/>
                  </w:pPr>
                </w:p>
              </w:tc>
              <w:tc>
                <w:tcPr>
                  <w:tcW w:w="0" w:type="auto"/>
                  <w:vAlign w:val="center"/>
                </w:tcPr>
                <w:p w14:paraId="7085295F">
                  <w:pPr>
                    <w:pStyle w:val="31"/>
                  </w:pPr>
                  <w:r>
                    <w:rPr>
                      <w:rFonts w:hint="eastAsia"/>
                    </w:rPr>
                    <w:t>硝酸镍储罐及围堰（金属溶解车间）</w:t>
                  </w:r>
                </w:p>
              </w:tc>
              <w:tc>
                <w:tcPr>
                  <w:tcW w:w="1312" w:type="dxa"/>
                  <w:vMerge w:val="continue"/>
                  <w:vAlign w:val="center"/>
                </w:tcPr>
                <w:p w14:paraId="3F910D7C">
                  <w:pPr>
                    <w:pStyle w:val="31"/>
                  </w:pPr>
                </w:p>
              </w:tc>
              <w:tc>
                <w:tcPr>
                  <w:tcW w:w="3451" w:type="dxa"/>
                  <w:vMerge w:val="continue"/>
                  <w:vAlign w:val="center"/>
                </w:tcPr>
                <w:p w14:paraId="3ABF1E25">
                  <w:pPr>
                    <w:pStyle w:val="31"/>
                  </w:pPr>
                </w:p>
              </w:tc>
            </w:tr>
            <w:tr w14:paraId="554BC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7F8AF51">
                  <w:pPr>
                    <w:pStyle w:val="31"/>
                  </w:pPr>
                </w:p>
              </w:tc>
              <w:tc>
                <w:tcPr>
                  <w:tcW w:w="0" w:type="auto"/>
                  <w:vAlign w:val="center"/>
                </w:tcPr>
                <w:p w14:paraId="2A6AA0AD">
                  <w:pPr>
                    <w:pStyle w:val="31"/>
                  </w:pPr>
                  <w:r>
                    <w:rPr>
                      <w:rFonts w:hint="eastAsia"/>
                    </w:rPr>
                    <w:t>金属液混合罐及围堰（金属溶解车间）</w:t>
                  </w:r>
                </w:p>
              </w:tc>
              <w:tc>
                <w:tcPr>
                  <w:tcW w:w="1312" w:type="dxa"/>
                  <w:vMerge w:val="continue"/>
                  <w:vAlign w:val="center"/>
                </w:tcPr>
                <w:p w14:paraId="57A2D60D">
                  <w:pPr>
                    <w:pStyle w:val="31"/>
                  </w:pPr>
                </w:p>
              </w:tc>
              <w:tc>
                <w:tcPr>
                  <w:tcW w:w="3451" w:type="dxa"/>
                  <w:vMerge w:val="continue"/>
                  <w:vAlign w:val="center"/>
                </w:tcPr>
                <w:p w14:paraId="1CFA9C52">
                  <w:pPr>
                    <w:pStyle w:val="31"/>
                  </w:pPr>
                </w:p>
              </w:tc>
            </w:tr>
            <w:tr w14:paraId="3FE57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777B006">
                  <w:pPr>
                    <w:pStyle w:val="31"/>
                  </w:pPr>
                  <w:r>
                    <w:rPr>
                      <w:rFonts w:hint="eastAsia"/>
                    </w:rPr>
                    <w:t>辅助工程</w:t>
                  </w:r>
                </w:p>
              </w:tc>
              <w:tc>
                <w:tcPr>
                  <w:tcW w:w="0" w:type="auto"/>
                  <w:vAlign w:val="center"/>
                </w:tcPr>
                <w:p w14:paraId="25A8B078">
                  <w:pPr>
                    <w:pStyle w:val="31"/>
                  </w:pPr>
                  <w:r>
                    <w:rPr>
                      <w:rFonts w:hint="eastAsia"/>
                    </w:rPr>
                    <w:t>纯水车间、锅炉房</w:t>
                  </w:r>
                </w:p>
              </w:tc>
              <w:tc>
                <w:tcPr>
                  <w:tcW w:w="1312" w:type="dxa"/>
                  <w:vMerge w:val="restart"/>
                  <w:vAlign w:val="center"/>
                </w:tcPr>
                <w:p w14:paraId="5386C0B6">
                  <w:pPr>
                    <w:pStyle w:val="31"/>
                  </w:pPr>
                  <w:r>
                    <w:rPr>
                      <w:rFonts w:hint="eastAsia"/>
                    </w:rPr>
                    <w:t>一般防渗区</w:t>
                  </w:r>
                </w:p>
              </w:tc>
              <w:tc>
                <w:tcPr>
                  <w:tcW w:w="3451" w:type="dxa"/>
                  <w:vMerge w:val="restart"/>
                  <w:vAlign w:val="center"/>
                </w:tcPr>
                <w:p w14:paraId="739BED24">
                  <w:pPr>
                    <w:pStyle w:val="31"/>
                  </w:pPr>
                  <w:r>
                    <w:rPr>
                      <w:rFonts w:hint="eastAsia"/>
                    </w:rPr>
                    <w:t>40cm粘土+20cm抗渗混凝土</w:t>
                  </w:r>
                </w:p>
              </w:tc>
            </w:tr>
            <w:tr w14:paraId="5DD1C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0C31224">
                  <w:pPr>
                    <w:pStyle w:val="31"/>
                  </w:pPr>
                </w:p>
              </w:tc>
              <w:tc>
                <w:tcPr>
                  <w:tcW w:w="0" w:type="auto"/>
                  <w:vAlign w:val="center"/>
                </w:tcPr>
                <w:p w14:paraId="369BE6D0">
                  <w:pPr>
                    <w:pStyle w:val="31"/>
                  </w:pPr>
                  <w:r>
                    <w:rPr>
                      <w:rFonts w:hint="eastAsia"/>
                    </w:rPr>
                    <w:t>废气处理站</w:t>
                  </w:r>
                </w:p>
              </w:tc>
              <w:tc>
                <w:tcPr>
                  <w:tcW w:w="1312" w:type="dxa"/>
                  <w:vMerge w:val="continue"/>
                  <w:vAlign w:val="center"/>
                </w:tcPr>
                <w:p w14:paraId="15F29D72">
                  <w:pPr>
                    <w:pStyle w:val="31"/>
                  </w:pPr>
                </w:p>
              </w:tc>
              <w:tc>
                <w:tcPr>
                  <w:tcW w:w="3451" w:type="dxa"/>
                  <w:vMerge w:val="continue"/>
                  <w:vAlign w:val="center"/>
                </w:tcPr>
                <w:p w14:paraId="178ED6C3">
                  <w:pPr>
                    <w:pStyle w:val="31"/>
                  </w:pPr>
                </w:p>
              </w:tc>
            </w:tr>
            <w:tr w14:paraId="7F079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2E98FC8">
                  <w:pPr>
                    <w:pStyle w:val="31"/>
                  </w:pPr>
                </w:p>
              </w:tc>
              <w:tc>
                <w:tcPr>
                  <w:tcW w:w="0" w:type="auto"/>
                  <w:vAlign w:val="center"/>
                </w:tcPr>
                <w:p w14:paraId="653DD23B">
                  <w:pPr>
                    <w:pStyle w:val="31"/>
                  </w:pPr>
                  <w:r>
                    <w:rPr>
                      <w:rFonts w:hint="eastAsia"/>
                    </w:rPr>
                    <w:t>空压站、配气站、配电站</w:t>
                  </w:r>
                </w:p>
              </w:tc>
              <w:tc>
                <w:tcPr>
                  <w:tcW w:w="1312" w:type="dxa"/>
                  <w:vMerge w:val="continue"/>
                  <w:vAlign w:val="center"/>
                </w:tcPr>
                <w:p w14:paraId="0FB714D4">
                  <w:pPr>
                    <w:pStyle w:val="31"/>
                  </w:pPr>
                </w:p>
              </w:tc>
              <w:tc>
                <w:tcPr>
                  <w:tcW w:w="3451" w:type="dxa"/>
                  <w:vMerge w:val="continue"/>
                  <w:vAlign w:val="center"/>
                </w:tcPr>
                <w:p w14:paraId="7DA6B1FF">
                  <w:pPr>
                    <w:pStyle w:val="31"/>
                  </w:pPr>
                </w:p>
              </w:tc>
            </w:tr>
            <w:tr w14:paraId="00ECB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067A942">
                  <w:pPr>
                    <w:pStyle w:val="31"/>
                  </w:pPr>
                </w:p>
              </w:tc>
              <w:tc>
                <w:tcPr>
                  <w:tcW w:w="0" w:type="auto"/>
                  <w:vAlign w:val="center"/>
                </w:tcPr>
                <w:p w14:paraId="03D53D7E">
                  <w:pPr>
                    <w:pStyle w:val="31"/>
                  </w:pPr>
                  <w:r>
                    <w:rPr>
                      <w:rFonts w:hint="eastAsia"/>
                    </w:rPr>
                    <w:t>冷却系统</w:t>
                  </w:r>
                </w:p>
              </w:tc>
              <w:tc>
                <w:tcPr>
                  <w:tcW w:w="1312" w:type="dxa"/>
                  <w:vMerge w:val="continue"/>
                  <w:vAlign w:val="center"/>
                </w:tcPr>
                <w:p w14:paraId="26A4CF8F">
                  <w:pPr>
                    <w:pStyle w:val="31"/>
                  </w:pPr>
                </w:p>
              </w:tc>
              <w:tc>
                <w:tcPr>
                  <w:tcW w:w="3451" w:type="dxa"/>
                  <w:vMerge w:val="continue"/>
                  <w:vAlign w:val="center"/>
                </w:tcPr>
                <w:p w14:paraId="1BBB710D">
                  <w:pPr>
                    <w:pStyle w:val="31"/>
                  </w:pPr>
                </w:p>
              </w:tc>
            </w:tr>
            <w:tr w14:paraId="16888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4A351B1">
                  <w:pPr>
                    <w:pStyle w:val="31"/>
                  </w:pPr>
                </w:p>
              </w:tc>
              <w:tc>
                <w:tcPr>
                  <w:tcW w:w="0" w:type="auto"/>
                  <w:vAlign w:val="center"/>
                </w:tcPr>
                <w:p w14:paraId="5881B730">
                  <w:pPr>
                    <w:pStyle w:val="31"/>
                  </w:pPr>
                  <w:r>
                    <w:rPr>
                      <w:rFonts w:hint="eastAsia"/>
                    </w:rPr>
                    <w:t>预处理池</w:t>
                  </w:r>
                </w:p>
              </w:tc>
              <w:tc>
                <w:tcPr>
                  <w:tcW w:w="1312" w:type="dxa"/>
                  <w:vMerge w:val="continue"/>
                  <w:vAlign w:val="center"/>
                </w:tcPr>
                <w:p w14:paraId="035D8126">
                  <w:pPr>
                    <w:pStyle w:val="31"/>
                  </w:pPr>
                </w:p>
              </w:tc>
              <w:tc>
                <w:tcPr>
                  <w:tcW w:w="3451" w:type="dxa"/>
                  <w:vMerge w:val="continue"/>
                  <w:vAlign w:val="center"/>
                </w:tcPr>
                <w:p w14:paraId="35303C5D">
                  <w:pPr>
                    <w:pStyle w:val="31"/>
                  </w:pPr>
                </w:p>
              </w:tc>
            </w:tr>
            <w:tr w14:paraId="6764B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DA5120C">
                  <w:pPr>
                    <w:pStyle w:val="31"/>
                  </w:pPr>
                </w:p>
              </w:tc>
              <w:tc>
                <w:tcPr>
                  <w:tcW w:w="0" w:type="auto"/>
                  <w:vAlign w:val="center"/>
                </w:tcPr>
                <w:p w14:paraId="10B206FE">
                  <w:pPr>
                    <w:pStyle w:val="31"/>
                  </w:pPr>
                  <w:r>
                    <w:rPr>
                      <w:rFonts w:hint="eastAsia"/>
                    </w:rPr>
                    <w:t>废水处理站</w:t>
                  </w:r>
                </w:p>
              </w:tc>
              <w:tc>
                <w:tcPr>
                  <w:tcW w:w="1312" w:type="dxa"/>
                  <w:vMerge w:val="restart"/>
                  <w:vAlign w:val="center"/>
                </w:tcPr>
                <w:p w14:paraId="18C2ED55">
                  <w:pPr>
                    <w:pStyle w:val="31"/>
                  </w:pPr>
                  <w:r>
                    <w:rPr>
                      <w:rFonts w:hint="eastAsia"/>
                    </w:rPr>
                    <w:t>重点防渗区</w:t>
                  </w:r>
                </w:p>
              </w:tc>
              <w:tc>
                <w:tcPr>
                  <w:tcW w:w="3451" w:type="dxa"/>
                  <w:vMerge w:val="restart"/>
                  <w:vAlign w:val="center"/>
                </w:tcPr>
                <w:p w14:paraId="09178C0E">
                  <w:pPr>
                    <w:pStyle w:val="31"/>
                  </w:pPr>
                  <w:r>
                    <w:rPr>
                      <w:rFonts w:hint="eastAsia"/>
                    </w:rPr>
                    <w:t>40cm粘土+2mm厚复合土工膜+20cm抗渗混凝土</w:t>
                  </w:r>
                </w:p>
              </w:tc>
            </w:tr>
            <w:tr w14:paraId="5DEB6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D837864">
                  <w:pPr>
                    <w:pStyle w:val="31"/>
                  </w:pPr>
                </w:p>
              </w:tc>
              <w:tc>
                <w:tcPr>
                  <w:tcW w:w="0" w:type="auto"/>
                  <w:vAlign w:val="center"/>
                </w:tcPr>
                <w:p w14:paraId="57AE49AD">
                  <w:pPr>
                    <w:pStyle w:val="31"/>
                  </w:pPr>
                  <w:r>
                    <w:rPr>
                      <w:rFonts w:hint="eastAsia"/>
                    </w:rPr>
                    <w:t>危废暂存间</w:t>
                  </w:r>
                </w:p>
              </w:tc>
              <w:tc>
                <w:tcPr>
                  <w:tcW w:w="1312" w:type="dxa"/>
                  <w:vMerge w:val="continue"/>
                  <w:vAlign w:val="center"/>
                </w:tcPr>
                <w:p w14:paraId="544D5846">
                  <w:pPr>
                    <w:pStyle w:val="31"/>
                  </w:pPr>
                </w:p>
              </w:tc>
              <w:tc>
                <w:tcPr>
                  <w:tcW w:w="3451" w:type="dxa"/>
                  <w:vMerge w:val="continue"/>
                  <w:vAlign w:val="center"/>
                </w:tcPr>
                <w:p w14:paraId="36405AE2">
                  <w:pPr>
                    <w:pStyle w:val="31"/>
                  </w:pPr>
                </w:p>
              </w:tc>
            </w:tr>
            <w:tr w14:paraId="68EC2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AF5D81B">
                  <w:pPr>
                    <w:pStyle w:val="31"/>
                  </w:pPr>
                </w:p>
              </w:tc>
              <w:tc>
                <w:tcPr>
                  <w:tcW w:w="0" w:type="auto"/>
                  <w:vAlign w:val="center"/>
                </w:tcPr>
                <w:p w14:paraId="34703F61">
                  <w:pPr>
                    <w:pStyle w:val="31"/>
                  </w:pPr>
                  <w:r>
                    <w:rPr>
                      <w:rFonts w:hint="eastAsia"/>
                    </w:rPr>
                    <w:t>事故应急池</w:t>
                  </w:r>
                </w:p>
              </w:tc>
              <w:tc>
                <w:tcPr>
                  <w:tcW w:w="1312" w:type="dxa"/>
                  <w:vMerge w:val="continue"/>
                  <w:vAlign w:val="center"/>
                </w:tcPr>
                <w:p w14:paraId="513C2F39">
                  <w:pPr>
                    <w:pStyle w:val="31"/>
                  </w:pPr>
                </w:p>
              </w:tc>
              <w:tc>
                <w:tcPr>
                  <w:tcW w:w="3451" w:type="dxa"/>
                  <w:vMerge w:val="continue"/>
                  <w:vAlign w:val="center"/>
                </w:tcPr>
                <w:p w14:paraId="0CEC8663">
                  <w:pPr>
                    <w:pStyle w:val="31"/>
                  </w:pPr>
                </w:p>
              </w:tc>
            </w:tr>
            <w:tr w14:paraId="6DD7F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7AAAC26">
                  <w:pPr>
                    <w:pStyle w:val="31"/>
                  </w:pPr>
                </w:p>
              </w:tc>
              <w:tc>
                <w:tcPr>
                  <w:tcW w:w="0" w:type="auto"/>
                  <w:vAlign w:val="center"/>
                </w:tcPr>
                <w:p w14:paraId="799AF97B">
                  <w:pPr>
                    <w:pStyle w:val="31"/>
                  </w:pPr>
                  <w:r>
                    <w:rPr>
                      <w:rFonts w:hint="eastAsia"/>
                    </w:rPr>
                    <w:t>消防水池</w:t>
                  </w:r>
                </w:p>
              </w:tc>
              <w:tc>
                <w:tcPr>
                  <w:tcW w:w="1312" w:type="dxa"/>
                  <w:vMerge w:val="continue"/>
                  <w:vAlign w:val="center"/>
                </w:tcPr>
                <w:p w14:paraId="4961CF0E">
                  <w:pPr>
                    <w:pStyle w:val="31"/>
                  </w:pPr>
                </w:p>
              </w:tc>
              <w:tc>
                <w:tcPr>
                  <w:tcW w:w="3451" w:type="dxa"/>
                  <w:vMerge w:val="continue"/>
                  <w:vAlign w:val="center"/>
                </w:tcPr>
                <w:p w14:paraId="4851312A">
                  <w:pPr>
                    <w:pStyle w:val="31"/>
                  </w:pPr>
                </w:p>
              </w:tc>
            </w:tr>
            <w:tr w14:paraId="5C2BF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0A0588F">
                  <w:pPr>
                    <w:pStyle w:val="31"/>
                  </w:pPr>
                  <w:r>
                    <w:rPr>
                      <w:rFonts w:hint="eastAsia"/>
                    </w:rPr>
                    <w:t>办公区</w:t>
                  </w:r>
                </w:p>
              </w:tc>
              <w:tc>
                <w:tcPr>
                  <w:tcW w:w="0" w:type="auto"/>
                  <w:vAlign w:val="center"/>
                </w:tcPr>
                <w:p w14:paraId="72721FB7">
                  <w:pPr>
                    <w:pStyle w:val="31"/>
                  </w:pPr>
                  <w:r>
                    <w:rPr>
                      <w:rFonts w:hint="eastAsia"/>
                    </w:rPr>
                    <w:t>办公房</w:t>
                  </w:r>
                </w:p>
              </w:tc>
              <w:tc>
                <w:tcPr>
                  <w:tcW w:w="1312" w:type="dxa"/>
                  <w:vMerge w:val="restart"/>
                  <w:vAlign w:val="center"/>
                </w:tcPr>
                <w:p w14:paraId="1F37B169">
                  <w:pPr>
                    <w:pStyle w:val="31"/>
                  </w:pPr>
                  <w:r>
                    <w:rPr>
                      <w:rFonts w:hint="eastAsia"/>
                    </w:rPr>
                    <w:t>简单防渗区</w:t>
                  </w:r>
                </w:p>
              </w:tc>
              <w:tc>
                <w:tcPr>
                  <w:tcW w:w="3451" w:type="dxa"/>
                  <w:vMerge w:val="restart"/>
                  <w:vAlign w:val="center"/>
                </w:tcPr>
                <w:p w14:paraId="369DBB6C">
                  <w:pPr>
                    <w:pStyle w:val="31"/>
                  </w:pPr>
                  <w:r>
                    <w:rPr>
                      <w:rFonts w:hint="eastAsia"/>
                    </w:rPr>
                    <w:t>一般混凝土</w:t>
                  </w:r>
                </w:p>
              </w:tc>
            </w:tr>
            <w:tr w14:paraId="2BCAA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D296A77">
                  <w:pPr>
                    <w:pStyle w:val="31"/>
                  </w:pPr>
                </w:p>
              </w:tc>
              <w:tc>
                <w:tcPr>
                  <w:tcW w:w="0" w:type="auto"/>
                  <w:vAlign w:val="center"/>
                </w:tcPr>
                <w:p w14:paraId="58E61F76">
                  <w:pPr>
                    <w:pStyle w:val="31"/>
                  </w:pPr>
                  <w:r>
                    <w:rPr>
                      <w:rFonts w:hint="eastAsia"/>
                    </w:rPr>
                    <w:t>研发中心</w:t>
                  </w:r>
                </w:p>
              </w:tc>
              <w:tc>
                <w:tcPr>
                  <w:tcW w:w="1312" w:type="dxa"/>
                  <w:vMerge w:val="continue"/>
                  <w:vAlign w:val="center"/>
                </w:tcPr>
                <w:p w14:paraId="0F51CF9B">
                  <w:pPr>
                    <w:pStyle w:val="31"/>
                  </w:pPr>
                </w:p>
              </w:tc>
              <w:tc>
                <w:tcPr>
                  <w:tcW w:w="3451" w:type="dxa"/>
                  <w:vMerge w:val="continue"/>
                  <w:vAlign w:val="center"/>
                </w:tcPr>
                <w:p w14:paraId="509629B3">
                  <w:pPr>
                    <w:pStyle w:val="31"/>
                  </w:pPr>
                </w:p>
              </w:tc>
            </w:tr>
            <w:tr w14:paraId="31930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14:paraId="179AE8AF">
                  <w:pPr>
                    <w:pStyle w:val="31"/>
                  </w:pPr>
                  <w:r>
                    <w:rPr>
                      <w:rFonts w:hint="eastAsia"/>
                    </w:rPr>
                    <w:t>除上述区域外的其他区域</w:t>
                  </w:r>
                </w:p>
              </w:tc>
              <w:tc>
                <w:tcPr>
                  <w:tcW w:w="1312" w:type="dxa"/>
                  <w:vMerge w:val="continue"/>
                  <w:vAlign w:val="center"/>
                </w:tcPr>
                <w:p w14:paraId="2CDD2FA8">
                  <w:pPr>
                    <w:pStyle w:val="31"/>
                  </w:pPr>
                </w:p>
              </w:tc>
              <w:tc>
                <w:tcPr>
                  <w:tcW w:w="3451" w:type="dxa"/>
                  <w:vMerge w:val="continue"/>
                  <w:vAlign w:val="center"/>
                </w:tcPr>
                <w:p w14:paraId="3C7A0EB5">
                  <w:pPr>
                    <w:pStyle w:val="31"/>
                  </w:pPr>
                </w:p>
              </w:tc>
            </w:tr>
          </w:tbl>
          <w:p w14:paraId="3760D10A">
            <w:pPr>
              <w:ind w:firstLine="480"/>
            </w:pPr>
            <w:r>
              <w:rPr>
                <w:rFonts w:hint="eastAsia"/>
              </w:rPr>
              <w:t>综上，现有项目防渗措施合理。</w:t>
            </w:r>
          </w:p>
          <w:p w14:paraId="527E16F8">
            <w:pPr>
              <w:ind w:firstLine="480"/>
            </w:pPr>
            <w:r>
              <w:rPr>
                <w:rFonts w:hint="eastAsia"/>
              </w:rPr>
              <w:t>（6）环境风险</w:t>
            </w:r>
          </w:p>
          <w:p w14:paraId="36EE4ACA">
            <w:pPr>
              <w:ind w:firstLine="480"/>
            </w:pPr>
            <w:r>
              <w:rPr>
                <w:rFonts w:hint="eastAsia"/>
              </w:rPr>
              <w:t>现有项目已采取的环境风险防范措施如下：</w:t>
            </w:r>
          </w:p>
          <w:p w14:paraId="1E0FE3A6">
            <w:pPr>
              <w:ind w:firstLine="480"/>
            </w:pPr>
            <w:r>
              <w:rPr>
                <w:rFonts w:hint="eastAsia"/>
              </w:rPr>
              <w:t>1）配备水消防系统、干粉和二氧化碳灭火器等各种电气仪表防爆设施；</w:t>
            </w:r>
          </w:p>
          <w:p w14:paraId="0C5CE321">
            <w:pPr>
              <w:ind w:firstLine="480"/>
            </w:pPr>
            <w:r>
              <w:rPr>
                <w:rFonts w:hint="eastAsia"/>
              </w:rPr>
              <w:t>2）设置事故废水收集截流系统和1座有效容积为600m</w:t>
            </w:r>
            <w:r>
              <w:rPr>
                <w:rFonts w:hint="eastAsia"/>
                <w:vertAlign w:val="superscript"/>
              </w:rPr>
              <w:t>3</w:t>
            </w:r>
            <w:r>
              <w:rPr>
                <w:rFonts w:hint="eastAsia"/>
              </w:rPr>
              <w:t>的应急池，确保事故状态下，废水不外排；</w:t>
            </w:r>
          </w:p>
          <w:p w14:paraId="1E2DA85F">
            <w:pPr>
              <w:ind w:firstLine="480"/>
            </w:pPr>
            <w:r>
              <w:rPr>
                <w:rFonts w:hint="eastAsia"/>
              </w:rPr>
              <w:t>3）在各装置区、储罐区等区域设置有毒、可燃气体检测报警装置和压力、温度、液位、流量、组份等报警装置，以及泄露报警和自动联锁切断进料设施等。各储罐区根据物料性质和防护需要设雾状喷淋器；</w:t>
            </w:r>
          </w:p>
          <w:p w14:paraId="711EF822">
            <w:pPr>
              <w:ind w:firstLine="480"/>
            </w:pPr>
            <w:r>
              <w:rPr>
                <w:rFonts w:hint="eastAsia"/>
              </w:rPr>
              <w:t>4）制定应急预案，应急物资的配备和保养及应急演练培训。</w:t>
            </w:r>
          </w:p>
          <w:p w14:paraId="2C995987">
            <w:pPr>
              <w:ind w:firstLine="482"/>
              <w:rPr>
                <w:b/>
                <w:bCs/>
              </w:rPr>
            </w:pPr>
            <w:r>
              <w:rPr>
                <w:rFonts w:hint="eastAsia"/>
                <w:b/>
                <w:bCs/>
              </w:rPr>
              <w:t>6、现有项目存在的主要环境问题及以新带老</w:t>
            </w:r>
          </w:p>
          <w:p w14:paraId="27054462">
            <w:pPr>
              <w:ind w:firstLine="480"/>
            </w:pPr>
            <w:r>
              <w:rPr>
                <w:rFonts w:hint="eastAsia"/>
              </w:rPr>
              <w:t>经现场调查，现有项目主要环境问题如下：</w:t>
            </w:r>
          </w:p>
          <w:p w14:paraId="3A8EFE46">
            <w:pPr>
              <w:ind w:firstLine="480"/>
            </w:pPr>
            <w:r>
              <w:rPr>
                <w:rFonts w:hint="eastAsia"/>
              </w:rPr>
              <w:t>1）现有项目竣工环境保护验收工作分阶段进行，第一阶段竣工环境保护验收期间</w:t>
            </w:r>
            <w:r>
              <w:rPr>
                <w:rFonts w:cs="Times New Roman"/>
              </w:rPr>
              <w:t>Ⅷ</w:t>
            </w:r>
            <w:r>
              <w:rPr>
                <w:rFonts w:hint="eastAsia"/>
              </w:rPr>
              <w:t>元素催化剂车间未建设完成，故未纳入验收范围。目前，</w:t>
            </w:r>
            <w:r>
              <w:rPr>
                <w:rFonts w:cs="Times New Roman"/>
              </w:rPr>
              <w:t>Ⅷ</w:t>
            </w:r>
            <w:r>
              <w:rPr>
                <w:rFonts w:hint="eastAsia"/>
              </w:rPr>
              <w:t>元素催化剂车间已建设，但未进行验收。</w:t>
            </w:r>
          </w:p>
          <w:p w14:paraId="6A0AD829">
            <w:pPr>
              <w:ind w:firstLine="482"/>
              <w:rPr>
                <w:b/>
                <w:bCs/>
              </w:rPr>
            </w:pPr>
            <w:r>
              <w:rPr>
                <w:rFonts w:hint="eastAsia"/>
                <w:b/>
                <w:bCs/>
              </w:rPr>
              <w:t>以新带老措施：</w:t>
            </w:r>
          </w:p>
          <w:p w14:paraId="32DDCC82">
            <w:pPr>
              <w:ind w:firstLine="480"/>
              <w:rPr>
                <w:highlight w:val="yellow"/>
              </w:rPr>
            </w:pPr>
            <w:r>
              <w:rPr>
                <w:rFonts w:hint="eastAsia"/>
              </w:rPr>
              <w:t>1）完善厂区环保手续，对</w:t>
            </w:r>
            <w:r>
              <w:rPr>
                <w:rFonts w:cs="Times New Roman"/>
              </w:rPr>
              <w:t>Ⅷ</w:t>
            </w:r>
            <w:r>
              <w:rPr>
                <w:rFonts w:hint="eastAsia"/>
              </w:rPr>
              <w:t>元素催化剂车间进行竣工环境保护验收。</w:t>
            </w:r>
          </w:p>
          <w:p w14:paraId="5689234C">
            <w:pPr>
              <w:ind w:firstLine="482"/>
              <w:rPr>
                <w:b/>
                <w:bCs/>
              </w:rPr>
            </w:pPr>
            <w:r>
              <w:rPr>
                <w:rFonts w:hint="eastAsia"/>
                <w:b/>
                <w:bCs/>
              </w:rPr>
              <w:t>7、项目建设前后“三本账”核算情况</w:t>
            </w:r>
          </w:p>
          <w:p w14:paraId="5D6EA40E">
            <w:pPr>
              <w:ind w:firstLine="480"/>
            </w:pPr>
            <w:r>
              <w:rPr>
                <w:rFonts w:hint="eastAsia"/>
              </w:rPr>
              <w:t>根据现有项目环评资料，核算本项目建设前后“三本账”情况。</w:t>
            </w:r>
          </w:p>
          <w:p w14:paraId="101DD105">
            <w:pPr>
              <w:ind w:firstLine="480"/>
            </w:pPr>
          </w:p>
          <w:p w14:paraId="2D959FEA">
            <w:pPr>
              <w:ind w:firstLine="482"/>
              <w:rPr>
                <w:b/>
                <w:bCs/>
              </w:rPr>
            </w:pPr>
          </w:p>
        </w:tc>
      </w:tr>
    </w:tbl>
    <w:p w14:paraId="5DB49C73">
      <w:pPr>
        <w:ind w:firstLine="0" w:firstLineChars="0"/>
      </w:pPr>
    </w:p>
    <w:p w14:paraId="4F9B6110">
      <w:pPr>
        <w:ind w:firstLine="480"/>
        <w:sectPr>
          <w:pgSz w:w="11906" w:h="16838"/>
          <w:pgMar w:top="1440" w:right="1800" w:bottom="1440" w:left="1800" w:header="851" w:footer="992" w:gutter="0"/>
          <w:cols w:space="425"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
        <w:gridCol w:w="13669"/>
      </w:tblGrid>
      <w:tr w14:paraId="02FD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dxa"/>
          </w:tcPr>
          <w:p w14:paraId="52010045">
            <w:pPr>
              <w:ind w:firstLine="0" w:firstLineChars="0"/>
            </w:pPr>
          </w:p>
        </w:tc>
        <w:tc>
          <w:tcPr>
            <w:tcW w:w="13669" w:type="dxa"/>
          </w:tcPr>
          <w:p w14:paraId="27F95469">
            <w:pPr>
              <w:pStyle w:val="29"/>
            </w:pPr>
            <w:r>
              <w:rPr>
                <w:rFonts w:hint="eastAsia"/>
              </w:rPr>
              <w:t>项目建设前后污染物排放“三本账”情况  单位：t/a</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1151"/>
              <w:gridCol w:w="1960"/>
              <w:gridCol w:w="2500"/>
              <w:gridCol w:w="1690"/>
              <w:gridCol w:w="1152"/>
              <w:gridCol w:w="2769"/>
              <w:gridCol w:w="2231"/>
            </w:tblGrid>
            <w:tr w14:paraId="4CECAE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Align w:val="center"/>
                </w:tcPr>
                <w:p w14:paraId="382D19E3">
                  <w:pPr>
                    <w:pStyle w:val="58"/>
                    <w:jc w:val="center"/>
                    <w:rPr>
                      <w:b w:val="0"/>
                      <w:bCs w:val="0"/>
                    </w:rPr>
                  </w:pPr>
                  <w:bookmarkStart w:id="13" w:name="_Hlk178338647"/>
                  <w:r>
                    <w:rPr>
                      <w:rFonts w:hint="eastAsia"/>
                      <w:b w:val="0"/>
                      <w:bCs w:val="0"/>
                    </w:rPr>
                    <w:t>项目</w:t>
                  </w:r>
                </w:p>
              </w:tc>
              <w:tc>
                <w:tcPr>
                  <w:tcW w:w="729" w:type="pct"/>
                  <w:vAlign w:val="center"/>
                </w:tcPr>
                <w:p w14:paraId="3546F03C">
                  <w:pPr>
                    <w:pStyle w:val="58"/>
                    <w:jc w:val="center"/>
                    <w:rPr>
                      <w:b w:val="0"/>
                      <w:bCs w:val="0"/>
                    </w:rPr>
                  </w:pPr>
                  <w:r>
                    <w:rPr>
                      <w:rFonts w:hint="eastAsia"/>
                      <w:b w:val="0"/>
                      <w:bCs w:val="0"/>
                    </w:rPr>
                    <w:t>污染物</w:t>
                  </w:r>
                </w:p>
              </w:tc>
              <w:tc>
                <w:tcPr>
                  <w:tcW w:w="929" w:type="pct"/>
                </w:tcPr>
                <w:p w14:paraId="7E823D41">
                  <w:pPr>
                    <w:pStyle w:val="58"/>
                    <w:jc w:val="center"/>
                    <w:rPr>
                      <w:b w:val="0"/>
                      <w:bCs w:val="0"/>
                      <w:color w:val="EE0000"/>
                    </w:rPr>
                  </w:pPr>
                  <w:r>
                    <w:rPr>
                      <w:rFonts w:hint="eastAsia"/>
                      <w:b w:val="0"/>
                      <w:bCs w:val="0"/>
                    </w:rPr>
                    <w:t>现有工程批准排放量</w:t>
                  </w:r>
                </w:p>
              </w:tc>
              <w:tc>
                <w:tcPr>
                  <w:tcW w:w="628" w:type="pct"/>
                  <w:vAlign w:val="center"/>
                </w:tcPr>
                <w:p w14:paraId="70153599">
                  <w:pPr>
                    <w:pStyle w:val="58"/>
                    <w:jc w:val="center"/>
                    <w:rPr>
                      <w:b w:val="0"/>
                      <w:bCs w:val="0"/>
                    </w:rPr>
                  </w:pPr>
                  <w:r>
                    <w:rPr>
                      <w:rFonts w:hint="eastAsia"/>
                      <w:b w:val="0"/>
                      <w:bCs w:val="0"/>
                    </w:rPr>
                    <w:t>本项目排放量</w:t>
                  </w:r>
                </w:p>
              </w:tc>
              <w:tc>
                <w:tcPr>
                  <w:tcW w:w="428" w:type="pct"/>
                  <w:vAlign w:val="center"/>
                </w:tcPr>
                <w:p w14:paraId="78B613CF">
                  <w:pPr>
                    <w:pStyle w:val="58"/>
                    <w:jc w:val="center"/>
                    <w:rPr>
                      <w:b w:val="0"/>
                      <w:bCs w:val="0"/>
                    </w:rPr>
                  </w:pPr>
                  <w:r>
                    <w:rPr>
                      <w:rFonts w:hint="eastAsia"/>
                      <w:b w:val="0"/>
                      <w:bCs w:val="0"/>
                    </w:rPr>
                    <w:t>以新带老</w:t>
                  </w:r>
                </w:p>
              </w:tc>
              <w:tc>
                <w:tcPr>
                  <w:tcW w:w="1029" w:type="pct"/>
                  <w:vAlign w:val="center"/>
                </w:tcPr>
                <w:p w14:paraId="7C22D552">
                  <w:pPr>
                    <w:pStyle w:val="58"/>
                    <w:jc w:val="center"/>
                    <w:rPr>
                      <w:b w:val="0"/>
                      <w:bCs w:val="0"/>
                    </w:rPr>
                  </w:pPr>
                  <w:r>
                    <w:rPr>
                      <w:rFonts w:hint="eastAsia"/>
                      <w:b w:val="0"/>
                      <w:bCs w:val="0"/>
                    </w:rPr>
                    <w:t>本项目建成后的变化量</w:t>
                  </w:r>
                </w:p>
              </w:tc>
              <w:tc>
                <w:tcPr>
                  <w:tcW w:w="829" w:type="pct"/>
                  <w:vAlign w:val="center"/>
                </w:tcPr>
                <w:p w14:paraId="5F5EA4FF">
                  <w:pPr>
                    <w:pStyle w:val="58"/>
                    <w:jc w:val="center"/>
                    <w:rPr>
                      <w:b w:val="0"/>
                      <w:bCs w:val="0"/>
                    </w:rPr>
                  </w:pPr>
                  <w:r>
                    <w:rPr>
                      <w:rFonts w:hint="eastAsia"/>
                      <w:b w:val="0"/>
                      <w:bCs w:val="0"/>
                    </w:rPr>
                    <w:t>改建后全厂排放量</w:t>
                  </w:r>
                </w:p>
              </w:tc>
            </w:tr>
            <w:bookmarkEnd w:id="13"/>
            <w:tr w14:paraId="7DF882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restart"/>
                  <w:vAlign w:val="center"/>
                </w:tcPr>
                <w:p w14:paraId="2EEA1CEC">
                  <w:pPr>
                    <w:pStyle w:val="58"/>
                    <w:jc w:val="center"/>
                    <w:rPr>
                      <w:b w:val="0"/>
                      <w:bCs w:val="0"/>
                    </w:rPr>
                  </w:pPr>
                  <w:r>
                    <w:rPr>
                      <w:rFonts w:hint="eastAsia"/>
                      <w:b w:val="0"/>
                      <w:bCs w:val="0"/>
                    </w:rPr>
                    <w:t>废气</w:t>
                  </w:r>
                </w:p>
              </w:tc>
              <w:tc>
                <w:tcPr>
                  <w:tcW w:w="729" w:type="pct"/>
                  <w:vAlign w:val="center"/>
                </w:tcPr>
                <w:p w14:paraId="66645C3A">
                  <w:pPr>
                    <w:pStyle w:val="58"/>
                    <w:jc w:val="center"/>
                    <w:rPr>
                      <w:b w:val="0"/>
                      <w:bCs w:val="0"/>
                    </w:rPr>
                  </w:pPr>
                  <w:r>
                    <w:rPr>
                      <w:rFonts w:hint="eastAsia"/>
                      <w:b w:val="0"/>
                      <w:bCs w:val="0"/>
                    </w:rPr>
                    <w:t>颗粒物</w:t>
                  </w:r>
                </w:p>
              </w:tc>
              <w:tc>
                <w:tcPr>
                  <w:tcW w:w="929" w:type="pct"/>
                  <w:vAlign w:val="center"/>
                </w:tcPr>
                <w:p w14:paraId="507FD4FB">
                  <w:pPr>
                    <w:pStyle w:val="58"/>
                    <w:jc w:val="center"/>
                    <w:rPr>
                      <w:b w:val="0"/>
                      <w:bCs w:val="0"/>
                    </w:rPr>
                  </w:pPr>
                  <w:r>
                    <w:rPr>
                      <w:rFonts w:hint="eastAsia"/>
                      <w:b w:val="0"/>
                      <w:bCs w:val="0"/>
                    </w:rPr>
                    <w:t>1.24</w:t>
                  </w:r>
                </w:p>
              </w:tc>
              <w:tc>
                <w:tcPr>
                  <w:tcW w:w="628" w:type="pct"/>
                  <w:vAlign w:val="center"/>
                </w:tcPr>
                <w:p w14:paraId="4AE2B902">
                  <w:pPr>
                    <w:pStyle w:val="58"/>
                    <w:jc w:val="center"/>
                    <w:rPr>
                      <w:b w:val="0"/>
                      <w:bCs w:val="0"/>
                    </w:rPr>
                  </w:pPr>
                  <w:r>
                    <w:rPr>
                      <w:rFonts w:hint="eastAsia"/>
                      <w:b w:val="0"/>
                      <w:bCs w:val="0"/>
                    </w:rPr>
                    <w:t>0.0136</w:t>
                  </w:r>
                </w:p>
              </w:tc>
              <w:tc>
                <w:tcPr>
                  <w:tcW w:w="428" w:type="pct"/>
                  <w:vAlign w:val="center"/>
                </w:tcPr>
                <w:p w14:paraId="76E05199">
                  <w:pPr>
                    <w:pStyle w:val="58"/>
                    <w:jc w:val="center"/>
                    <w:rPr>
                      <w:b w:val="0"/>
                      <w:bCs w:val="0"/>
                    </w:rPr>
                  </w:pPr>
                  <w:r>
                    <w:rPr>
                      <w:rFonts w:hint="eastAsia"/>
                      <w:b w:val="0"/>
                      <w:bCs w:val="0"/>
                    </w:rPr>
                    <w:t>0.00906</w:t>
                  </w:r>
                </w:p>
              </w:tc>
              <w:tc>
                <w:tcPr>
                  <w:tcW w:w="1029" w:type="pct"/>
                </w:tcPr>
                <w:p w14:paraId="16A74C8D">
                  <w:pPr>
                    <w:pStyle w:val="58"/>
                    <w:jc w:val="center"/>
                    <w:rPr>
                      <w:b w:val="0"/>
                      <w:bCs w:val="0"/>
                      <w:highlight w:val="yellow"/>
                    </w:rPr>
                  </w:pPr>
                  <w:r>
                    <w:rPr>
                      <w:rFonts w:hint="eastAsia"/>
                      <w:b w:val="0"/>
                      <w:bCs w:val="0"/>
                    </w:rPr>
                    <w:t>+</w:t>
                  </w:r>
                  <w:r>
                    <w:rPr>
                      <w:b w:val="0"/>
                      <w:bCs w:val="0"/>
                    </w:rPr>
                    <w:t>0.00</w:t>
                  </w:r>
                  <w:r>
                    <w:rPr>
                      <w:rFonts w:hint="eastAsia"/>
                      <w:b w:val="0"/>
                      <w:bCs w:val="0"/>
                    </w:rPr>
                    <w:t>454</w:t>
                  </w:r>
                </w:p>
              </w:tc>
              <w:tc>
                <w:tcPr>
                  <w:tcW w:w="829" w:type="pct"/>
                </w:tcPr>
                <w:p w14:paraId="2B307B57">
                  <w:pPr>
                    <w:pStyle w:val="58"/>
                    <w:jc w:val="center"/>
                    <w:rPr>
                      <w:b w:val="0"/>
                      <w:bCs w:val="0"/>
                      <w:highlight w:val="yellow"/>
                    </w:rPr>
                  </w:pPr>
                  <w:r>
                    <w:rPr>
                      <w:b w:val="0"/>
                      <w:bCs w:val="0"/>
                    </w:rPr>
                    <w:t>1.24</w:t>
                  </w:r>
                  <w:r>
                    <w:rPr>
                      <w:rFonts w:hint="eastAsia"/>
                      <w:b w:val="0"/>
                      <w:bCs w:val="0"/>
                    </w:rPr>
                    <w:t>5</w:t>
                  </w:r>
                </w:p>
              </w:tc>
            </w:tr>
            <w:tr w14:paraId="1FA0CF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41ACECE4">
                  <w:pPr>
                    <w:pStyle w:val="58"/>
                    <w:jc w:val="center"/>
                    <w:rPr>
                      <w:b w:val="0"/>
                      <w:bCs w:val="0"/>
                    </w:rPr>
                  </w:pPr>
                </w:p>
              </w:tc>
              <w:tc>
                <w:tcPr>
                  <w:tcW w:w="729" w:type="pct"/>
                  <w:vAlign w:val="center"/>
                </w:tcPr>
                <w:p w14:paraId="2208C3F7">
                  <w:pPr>
                    <w:pStyle w:val="58"/>
                    <w:jc w:val="center"/>
                    <w:rPr>
                      <w:b w:val="0"/>
                      <w:bCs w:val="0"/>
                    </w:rPr>
                  </w:pPr>
                  <w:r>
                    <w:rPr>
                      <w:rFonts w:hint="eastAsia"/>
                      <w:b w:val="0"/>
                      <w:bCs w:val="0"/>
                    </w:rPr>
                    <w:t>SO</w:t>
                  </w:r>
                  <w:r>
                    <w:rPr>
                      <w:rFonts w:hint="eastAsia"/>
                      <w:b w:val="0"/>
                      <w:bCs w:val="0"/>
                      <w:vertAlign w:val="subscript"/>
                    </w:rPr>
                    <w:t>2</w:t>
                  </w:r>
                </w:p>
              </w:tc>
              <w:tc>
                <w:tcPr>
                  <w:tcW w:w="929" w:type="pct"/>
                  <w:vAlign w:val="center"/>
                </w:tcPr>
                <w:p w14:paraId="3A250465">
                  <w:pPr>
                    <w:pStyle w:val="58"/>
                    <w:jc w:val="center"/>
                    <w:rPr>
                      <w:b w:val="0"/>
                      <w:bCs w:val="0"/>
                    </w:rPr>
                  </w:pPr>
                  <w:r>
                    <w:rPr>
                      <w:rFonts w:hint="eastAsia"/>
                      <w:b w:val="0"/>
                      <w:bCs w:val="0"/>
                    </w:rPr>
                    <w:t>0.323</w:t>
                  </w:r>
                </w:p>
              </w:tc>
              <w:tc>
                <w:tcPr>
                  <w:tcW w:w="628" w:type="pct"/>
                  <w:vAlign w:val="center"/>
                </w:tcPr>
                <w:p w14:paraId="0FA14554">
                  <w:pPr>
                    <w:pStyle w:val="58"/>
                    <w:jc w:val="center"/>
                    <w:rPr>
                      <w:b w:val="0"/>
                      <w:bCs w:val="0"/>
                    </w:rPr>
                  </w:pPr>
                  <w:r>
                    <w:rPr>
                      <w:rFonts w:hint="eastAsia"/>
                      <w:b w:val="0"/>
                      <w:bCs w:val="0"/>
                    </w:rPr>
                    <w:t>0.102</w:t>
                  </w:r>
                </w:p>
              </w:tc>
              <w:tc>
                <w:tcPr>
                  <w:tcW w:w="428" w:type="pct"/>
                  <w:vAlign w:val="center"/>
                </w:tcPr>
                <w:p w14:paraId="38ED5FDD">
                  <w:pPr>
                    <w:pStyle w:val="58"/>
                    <w:jc w:val="center"/>
                    <w:rPr>
                      <w:b w:val="0"/>
                      <w:bCs w:val="0"/>
                    </w:rPr>
                  </w:pPr>
                  <w:r>
                    <w:rPr>
                      <w:rFonts w:hint="eastAsia"/>
                      <w:b w:val="0"/>
                      <w:bCs w:val="0"/>
                    </w:rPr>
                    <w:t>0.0680</w:t>
                  </w:r>
                </w:p>
              </w:tc>
              <w:tc>
                <w:tcPr>
                  <w:tcW w:w="1029" w:type="pct"/>
                </w:tcPr>
                <w:p w14:paraId="05836B8B">
                  <w:pPr>
                    <w:pStyle w:val="58"/>
                    <w:jc w:val="center"/>
                    <w:rPr>
                      <w:b w:val="0"/>
                      <w:bCs w:val="0"/>
                      <w:highlight w:val="yellow"/>
                    </w:rPr>
                  </w:pPr>
                  <w:r>
                    <w:rPr>
                      <w:rFonts w:hint="eastAsia"/>
                      <w:b w:val="0"/>
                      <w:bCs w:val="0"/>
                    </w:rPr>
                    <w:t>+</w:t>
                  </w:r>
                  <w:r>
                    <w:rPr>
                      <w:b w:val="0"/>
                      <w:bCs w:val="0"/>
                    </w:rPr>
                    <w:t>0.034</w:t>
                  </w:r>
                </w:p>
              </w:tc>
              <w:tc>
                <w:tcPr>
                  <w:tcW w:w="829" w:type="pct"/>
                </w:tcPr>
                <w:p w14:paraId="1DC16733">
                  <w:pPr>
                    <w:pStyle w:val="58"/>
                    <w:jc w:val="center"/>
                    <w:rPr>
                      <w:b w:val="0"/>
                      <w:bCs w:val="0"/>
                      <w:highlight w:val="yellow"/>
                    </w:rPr>
                  </w:pPr>
                  <w:r>
                    <w:rPr>
                      <w:b w:val="0"/>
                      <w:bCs w:val="0"/>
                    </w:rPr>
                    <w:t>0.357</w:t>
                  </w:r>
                </w:p>
              </w:tc>
            </w:tr>
            <w:tr w14:paraId="0CF1BB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774E790C">
                  <w:pPr>
                    <w:pStyle w:val="58"/>
                    <w:jc w:val="center"/>
                    <w:rPr>
                      <w:b w:val="0"/>
                      <w:bCs w:val="0"/>
                    </w:rPr>
                  </w:pPr>
                </w:p>
              </w:tc>
              <w:tc>
                <w:tcPr>
                  <w:tcW w:w="729" w:type="pct"/>
                  <w:vAlign w:val="center"/>
                </w:tcPr>
                <w:p w14:paraId="1886B713">
                  <w:pPr>
                    <w:pStyle w:val="58"/>
                    <w:jc w:val="center"/>
                    <w:rPr>
                      <w:b w:val="0"/>
                      <w:bCs w:val="0"/>
                    </w:rPr>
                  </w:pPr>
                  <w:r>
                    <w:rPr>
                      <w:rFonts w:hint="eastAsia"/>
                      <w:b w:val="0"/>
                      <w:bCs w:val="0"/>
                    </w:rPr>
                    <w:t>NOx</w:t>
                  </w:r>
                </w:p>
              </w:tc>
              <w:tc>
                <w:tcPr>
                  <w:tcW w:w="929" w:type="pct"/>
                  <w:vAlign w:val="center"/>
                </w:tcPr>
                <w:p w14:paraId="126A4693">
                  <w:pPr>
                    <w:pStyle w:val="58"/>
                    <w:jc w:val="center"/>
                    <w:rPr>
                      <w:b w:val="0"/>
                      <w:bCs w:val="0"/>
                    </w:rPr>
                  </w:pPr>
                  <w:r>
                    <w:rPr>
                      <w:rFonts w:hint="eastAsia"/>
                      <w:b w:val="0"/>
                      <w:bCs w:val="0"/>
                    </w:rPr>
                    <w:t>2.534</w:t>
                  </w:r>
                </w:p>
              </w:tc>
              <w:tc>
                <w:tcPr>
                  <w:tcW w:w="628" w:type="pct"/>
                  <w:vAlign w:val="center"/>
                </w:tcPr>
                <w:p w14:paraId="007ACE1E">
                  <w:pPr>
                    <w:pStyle w:val="58"/>
                    <w:jc w:val="center"/>
                    <w:rPr>
                      <w:b w:val="0"/>
                      <w:bCs w:val="0"/>
                    </w:rPr>
                  </w:pPr>
                  <w:r>
                    <w:rPr>
                      <w:rFonts w:hint="eastAsia"/>
                      <w:b w:val="0"/>
                      <w:bCs w:val="0"/>
                    </w:rPr>
                    <w:t>0.430</w:t>
                  </w:r>
                </w:p>
              </w:tc>
              <w:tc>
                <w:tcPr>
                  <w:tcW w:w="428" w:type="pct"/>
                  <w:vAlign w:val="center"/>
                </w:tcPr>
                <w:p w14:paraId="024210EC">
                  <w:pPr>
                    <w:pStyle w:val="58"/>
                    <w:jc w:val="center"/>
                    <w:rPr>
                      <w:b w:val="0"/>
                      <w:bCs w:val="0"/>
                    </w:rPr>
                  </w:pPr>
                  <w:r>
                    <w:rPr>
                      <w:rFonts w:hint="eastAsia"/>
                      <w:b w:val="0"/>
                      <w:bCs w:val="0"/>
                    </w:rPr>
                    <w:t>0.287</w:t>
                  </w:r>
                </w:p>
              </w:tc>
              <w:tc>
                <w:tcPr>
                  <w:tcW w:w="1029" w:type="pct"/>
                </w:tcPr>
                <w:p w14:paraId="3B8FE4CD">
                  <w:pPr>
                    <w:pStyle w:val="58"/>
                    <w:jc w:val="center"/>
                    <w:rPr>
                      <w:b w:val="0"/>
                      <w:bCs w:val="0"/>
                      <w:highlight w:val="yellow"/>
                    </w:rPr>
                  </w:pPr>
                  <w:r>
                    <w:rPr>
                      <w:rFonts w:hint="eastAsia"/>
                      <w:b w:val="0"/>
                      <w:bCs w:val="0"/>
                    </w:rPr>
                    <w:t>+</w:t>
                  </w:r>
                  <w:r>
                    <w:rPr>
                      <w:b w:val="0"/>
                      <w:bCs w:val="0"/>
                    </w:rPr>
                    <w:t>0.14</w:t>
                  </w:r>
                  <w:r>
                    <w:rPr>
                      <w:rFonts w:hint="eastAsia"/>
                      <w:b w:val="0"/>
                      <w:bCs w:val="0"/>
                    </w:rPr>
                    <w:t>3</w:t>
                  </w:r>
                </w:p>
              </w:tc>
              <w:tc>
                <w:tcPr>
                  <w:tcW w:w="829" w:type="pct"/>
                </w:tcPr>
                <w:p w14:paraId="1A496699">
                  <w:pPr>
                    <w:pStyle w:val="58"/>
                    <w:jc w:val="center"/>
                    <w:rPr>
                      <w:b w:val="0"/>
                      <w:bCs w:val="0"/>
                      <w:highlight w:val="yellow"/>
                    </w:rPr>
                  </w:pPr>
                  <w:r>
                    <w:rPr>
                      <w:b w:val="0"/>
                      <w:bCs w:val="0"/>
                    </w:rPr>
                    <w:t>2.677</w:t>
                  </w:r>
                </w:p>
              </w:tc>
            </w:tr>
            <w:tr w14:paraId="22FAE0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30AA2F0B">
                  <w:pPr>
                    <w:pStyle w:val="58"/>
                    <w:jc w:val="center"/>
                    <w:rPr>
                      <w:b w:val="0"/>
                      <w:bCs w:val="0"/>
                    </w:rPr>
                  </w:pPr>
                </w:p>
              </w:tc>
              <w:tc>
                <w:tcPr>
                  <w:tcW w:w="729" w:type="pct"/>
                  <w:vAlign w:val="center"/>
                </w:tcPr>
                <w:p w14:paraId="0BDB7ED5">
                  <w:pPr>
                    <w:pStyle w:val="58"/>
                    <w:jc w:val="center"/>
                    <w:rPr>
                      <w:b w:val="0"/>
                      <w:bCs w:val="0"/>
                    </w:rPr>
                  </w:pPr>
                  <w:r>
                    <w:rPr>
                      <w:rFonts w:hint="eastAsia"/>
                      <w:b w:val="0"/>
                      <w:bCs w:val="0"/>
                    </w:rPr>
                    <w:t>镍及其化合物</w:t>
                  </w:r>
                </w:p>
              </w:tc>
              <w:tc>
                <w:tcPr>
                  <w:tcW w:w="929" w:type="pct"/>
                  <w:vAlign w:val="center"/>
                </w:tcPr>
                <w:p w14:paraId="42E338C8">
                  <w:pPr>
                    <w:pStyle w:val="58"/>
                    <w:jc w:val="center"/>
                    <w:rPr>
                      <w:b w:val="0"/>
                      <w:bCs w:val="0"/>
                    </w:rPr>
                  </w:pPr>
                  <w:r>
                    <w:rPr>
                      <w:rFonts w:hint="eastAsia"/>
                      <w:b w:val="0"/>
                      <w:bCs w:val="0"/>
                    </w:rPr>
                    <w:t>0.057</w:t>
                  </w:r>
                </w:p>
              </w:tc>
              <w:tc>
                <w:tcPr>
                  <w:tcW w:w="628" w:type="pct"/>
                  <w:vAlign w:val="center"/>
                </w:tcPr>
                <w:p w14:paraId="78DC6416">
                  <w:pPr>
                    <w:pStyle w:val="58"/>
                    <w:jc w:val="center"/>
                    <w:rPr>
                      <w:b w:val="0"/>
                      <w:bCs w:val="0"/>
                    </w:rPr>
                  </w:pPr>
                  <w:r>
                    <w:rPr>
                      <w:rFonts w:hint="eastAsia"/>
                      <w:b w:val="0"/>
                      <w:bCs w:val="0"/>
                    </w:rPr>
                    <w:t>0</w:t>
                  </w:r>
                </w:p>
              </w:tc>
              <w:tc>
                <w:tcPr>
                  <w:tcW w:w="428" w:type="pct"/>
                  <w:vAlign w:val="center"/>
                </w:tcPr>
                <w:p w14:paraId="39F8A3CB">
                  <w:pPr>
                    <w:pStyle w:val="58"/>
                    <w:jc w:val="center"/>
                    <w:rPr>
                      <w:b w:val="0"/>
                      <w:bCs w:val="0"/>
                    </w:rPr>
                  </w:pPr>
                  <w:r>
                    <w:rPr>
                      <w:rFonts w:hint="eastAsia"/>
                      <w:b w:val="0"/>
                      <w:bCs w:val="0"/>
                    </w:rPr>
                    <w:t>0</w:t>
                  </w:r>
                </w:p>
              </w:tc>
              <w:tc>
                <w:tcPr>
                  <w:tcW w:w="1029" w:type="pct"/>
                </w:tcPr>
                <w:p w14:paraId="12B069B5">
                  <w:pPr>
                    <w:pStyle w:val="58"/>
                    <w:jc w:val="center"/>
                    <w:rPr>
                      <w:b w:val="0"/>
                      <w:bCs w:val="0"/>
                    </w:rPr>
                  </w:pPr>
                  <w:r>
                    <w:rPr>
                      <w:b w:val="0"/>
                      <w:bCs w:val="0"/>
                    </w:rPr>
                    <w:t>0</w:t>
                  </w:r>
                </w:p>
              </w:tc>
              <w:tc>
                <w:tcPr>
                  <w:tcW w:w="829" w:type="pct"/>
                  <w:vAlign w:val="center"/>
                </w:tcPr>
                <w:p w14:paraId="14D3F8C2">
                  <w:pPr>
                    <w:pStyle w:val="58"/>
                    <w:jc w:val="center"/>
                    <w:rPr>
                      <w:b w:val="0"/>
                      <w:bCs w:val="0"/>
                    </w:rPr>
                  </w:pPr>
                  <w:r>
                    <w:rPr>
                      <w:rFonts w:hint="eastAsia"/>
                      <w:b w:val="0"/>
                      <w:bCs w:val="0"/>
                    </w:rPr>
                    <w:t>0.057</w:t>
                  </w:r>
                </w:p>
              </w:tc>
            </w:tr>
            <w:tr w14:paraId="29CD28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0D77E770">
                  <w:pPr>
                    <w:pStyle w:val="58"/>
                    <w:jc w:val="center"/>
                    <w:rPr>
                      <w:b w:val="0"/>
                      <w:bCs w:val="0"/>
                    </w:rPr>
                  </w:pPr>
                </w:p>
              </w:tc>
              <w:tc>
                <w:tcPr>
                  <w:tcW w:w="729" w:type="pct"/>
                  <w:vAlign w:val="center"/>
                </w:tcPr>
                <w:p w14:paraId="4BF65E2C">
                  <w:pPr>
                    <w:pStyle w:val="58"/>
                    <w:jc w:val="center"/>
                    <w:rPr>
                      <w:b w:val="0"/>
                      <w:bCs w:val="0"/>
                    </w:rPr>
                  </w:pPr>
                  <w:r>
                    <w:rPr>
                      <w:rFonts w:hint="eastAsia"/>
                      <w:b w:val="0"/>
                      <w:bCs w:val="0"/>
                    </w:rPr>
                    <w:t>铜及其化合物</w:t>
                  </w:r>
                </w:p>
              </w:tc>
              <w:tc>
                <w:tcPr>
                  <w:tcW w:w="929" w:type="pct"/>
                  <w:vAlign w:val="center"/>
                </w:tcPr>
                <w:p w14:paraId="623CF46F">
                  <w:pPr>
                    <w:pStyle w:val="58"/>
                    <w:jc w:val="center"/>
                    <w:rPr>
                      <w:b w:val="0"/>
                      <w:bCs w:val="0"/>
                    </w:rPr>
                  </w:pPr>
                  <w:r>
                    <w:rPr>
                      <w:rFonts w:hint="eastAsia"/>
                      <w:b w:val="0"/>
                      <w:bCs w:val="0"/>
                    </w:rPr>
                    <w:t>0.278</w:t>
                  </w:r>
                </w:p>
              </w:tc>
              <w:tc>
                <w:tcPr>
                  <w:tcW w:w="628" w:type="pct"/>
                  <w:vAlign w:val="center"/>
                </w:tcPr>
                <w:p w14:paraId="7DC9EBF8">
                  <w:pPr>
                    <w:pStyle w:val="58"/>
                    <w:jc w:val="center"/>
                    <w:rPr>
                      <w:b w:val="0"/>
                      <w:bCs w:val="0"/>
                    </w:rPr>
                  </w:pPr>
                  <w:r>
                    <w:rPr>
                      <w:rFonts w:hint="eastAsia"/>
                      <w:b w:val="0"/>
                      <w:bCs w:val="0"/>
                    </w:rPr>
                    <w:t>0</w:t>
                  </w:r>
                </w:p>
              </w:tc>
              <w:tc>
                <w:tcPr>
                  <w:tcW w:w="428" w:type="pct"/>
                  <w:vAlign w:val="center"/>
                </w:tcPr>
                <w:p w14:paraId="466E7717">
                  <w:pPr>
                    <w:pStyle w:val="58"/>
                    <w:jc w:val="center"/>
                    <w:rPr>
                      <w:b w:val="0"/>
                      <w:bCs w:val="0"/>
                    </w:rPr>
                  </w:pPr>
                  <w:r>
                    <w:rPr>
                      <w:rFonts w:hint="eastAsia"/>
                      <w:b w:val="0"/>
                      <w:bCs w:val="0"/>
                    </w:rPr>
                    <w:t>0</w:t>
                  </w:r>
                </w:p>
              </w:tc>
              <w:tc>
                <w:tcPr>
                  <w:tcW w:w="1029" w:type="pct"/>
                </w:tcPr>
                <w:p w14:paraId="16DB79B6">
                  <w:pPr>
                    <w:pStyle w:val="58"/>
                    <w:jc w:val="center"/>
                    <w:rPr>
                      <w:b w:val="0"/>
                      <w:bCs w:val="0"/>
                    </w:rPr>
                  </w:pPr>
                  <w:r>
                    <w:rPr>
                      <w:b w:val="0"/>
                      <w:bCs w:val="0"/>
                    </w:rPr>
                    <w:t>0</w:t>
                  </w:r>
                </w:p>
              </w:tc>
              <w:tc>
                <w:tcPr>
                  <w:tcW w:w="829" w:type="pct"/>
                  <w:vAlign w:val="center"/>
                </w:tcPr>
                <w:p w14:paraId="7CD8F21C">
                  <w:pPr>
                    <w:pStyle w:val="58"/>
                    <w:jc w:val="center"/>
                    <w:rPr>
                      <w:b w:val="0"/>
                      <w:bCs w:val="0"/>
                    </w:rPr>
                  </w:pPr>
                  <w:r>
                    <w:rPr>
                      <w:rFonts w:hint="eastAsia"/>
                      <w:b w:val="0"/>
                      <w:bCs w:val="0"/>
                    </w:rPr>
                    <w:t>0.278</w:t>
                  </w:r>
                </w:p>
              </w:tc>
            </w:tr>
            <w:tr w14:paraId="5CA74C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3EA38B27">
                  <w:pPr>
                    <w:pStyle w:val="58"/>
                    <w:jc w:val="center"/>
                    <w:rPr>
                      <w:b w:val="0"/>
                      <w:bCs w:val="0"/>
                    </w:rPr>
                  </w:pPr>
                </w:p>
              </w:tc>
              <w:tc>
                <w:tcPr>
                  <w:tcW w:w="729" w:type="pct"/>
                  <w:vAlign w:val="center"/>
                </w:tcPr>
                <w:p w14:paraId="231E3DF9">
                  <w:pPr>
                    <w:pStyle w:val="58"/>
                    <w:jc w:val="center"/>
                    <w:rPr>
                      <w:b w:val="0"/>
                      <w:bCs w:val="0"/>
                    </w:rPr>
                  </w:pPr>
                  <w:r>
                    <w:rPr>
                      <w:rFonts w:hint="eastAsia"/>
                      <w:b w:val="0"/>
                      <w:bCs w:val="0"/>
                    </w:rPr>
                    <w:t>锌及化合物</w:t>
                  </w:r>
                </w:p>
              </w:tc>
              <w:tc>
                <w:tcPr>
                  <w:tcW w:w="929" w:type="pct"/>
                  <w:vAlign w:val="center"/>
                </w:tcPr>
                <w:p w14:paraId="082A23A4">
                  <w:pPr>
                    <w:pStyle w:val="58"/>
                    <w:jc w:val="center"/>
                    <w:rPr>
                      <w:b w:val="0"/>
                      <w:bCs w:val="0"/>
                    </w:rPr>
                  </w:pPr>
                  <w:r>
                    <w:rPr>
                      <w:rFonts w:hint="eastAsia"/>
                      <w:b w:val="0"/>
                      <w:bCs w:val="0"/>
                    </w:rPr>
                    <w:t>0.306</w:t>
                  </w:r>
                </w:p>
              </w:tc>
              <w:tc>
                <w:tcPr>
                  <w:tcW w:w="628" w:type="pct"/>
                  <w:vAlign w:val="center"/>
                </w:tcPr>
                <w:p w14:paraId="52CB1087">
                  <w:pPr>
                    <w:pStyle w:val="58"/>
                    <w:jc w:val="center"/>
                    <w:rPr>
                      <w:b w:val="0"/>
                      <w:bCs w:val="0"/>
                    </w:rPr>
                  </w:pPr>
                  <w:r>
                    <w:rPr>
                      <w:rFonts w:hint="eastAsia"/>
                      <w:b w:val="0"/>
                      <w:bCs w:val="0"/>
                    </w:rPr>
                    <w:t>0</w:t>
                  </w:r>
                </w:p>
              </w:tc>
              <w:tc>
                <w:tcPr>
                  <w:tcW w:w="428" w:type="pct"/>
                  <w:vAlign w:val="center"/>
                </w:tcPr>
                <w:p w14:paraId="5345F3B8">
                  <w:pPr>
                    <w:pStyle w:val="58"/>
                    <w:jc w:val="center"/>
                    <w:rPr>
                      <w:b w:val="0"/>
                      <w:bCs w:val="0"/>
                    </w:rPr>
                  </w:pPr>
                  <w:r>
                    <w:rPr>
                      <w:rFonts w:hint="eastAsia"/>
                      <w:b w:val="0"/>
                      <w:bCs w:val="0"/>
                    </w:rPr>
                    <w:t>0</w:t>
                  </w:r>
                </w:p>
              </w:tc>
              <w:tc>
                <w:tcPr>
                  <w:tcW w:w="1029" w:type="pct"/>
                </w:tcPr>
                <w:p w14:paraId="3DA3AA2B">
                  <w:pPr>
                    <w:pStyle w:val="58"/>
                    <w:jc w:val="center"/>
                    <w:rPr>
                      <w:b w:val="0"/>
                      <w:bCs w:val="0"/>
                    </w:rPr>
                  </w:pPr>
                  <w:r>
                    <w:rPr>
                      <w:b w:val="0"/>
                      <w:bCs w:val="0"/>
                    </w:rPr>
                    <w:t>0</w:t>
                  </w:r>
                </w:p>
              </w:tc>
              <w:tc>
                <w:tcPr>
                  <w:tcW w:w="829" w:type="pct"/>
                  <w:vAlign w:val="center"/>
                </w:tcPr>
                <w:p w14:paraId="4AC402AC">
                  <w:pPr>
                    <w:pStyle w:val="58"/>
                    <w:jc w:val="center"/>
                    <w:rPr>
                      <w:b w:val="0"/>
                      <w:bCs w:val="0"/>
                    </w:rPr>
                  </w:pPr>
                  <w:r>
                    <w:rPr>
                      <w:rFonts w:hint="eastAsia"/>
                      <w:b w:val="0"/>
                      <w:bCs w:val="0"/>
                    </w:rPr>
                    <w:t>0.306</w:t>
                  </w:r>
                </w:p>
              </w:tc>
            </w:tr>
            <w:tr w14:paraId="4D0C5C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restart"/>
                  <w:vAlign w:val="center"/>
                </w:tcPr>
                <w:p w14:paraId="1921AC45">
                  <w:pPr>
                    <w:pStyle w:val="58"/>
                    <w:jc w:val="center"/>
                    <w:rPr>
                      <w:b w:val="0"/>
                      <w:bCs w:val="0"/>
                    </w:rPr>
                  </w:pPr>
                  <w:r>
                    <w:rPr>
                      <w:rFonts w:hint="eastAsia"/>
                      <w:b w:val="0"/>
                      <w:bCs w:val="0"/>
                    </w:rPr>
                    <w:t>废水</w:t>
                  </w:r>
                </w:p>
              </w:tc>
              <w:tc>
                <w:tcPr>
                  <w:tcW w:w="729" w:type="pct"/>
                  <w:vAlign w:val="center"/>
                </w:tcPr>
                <w:p w14:paraId="3BDA91B5">
                  <w:pPr>
                    <w:pStyle w:val="58"/>
                    <w:jc w:val="center"/>
                    <w:rPr>
                      <w:b w:val="0"/>
                      <w:bCs w:val="0"/>
                    </w:rPr>
                  </w:pPr>
                  <w:r>
                    <w:rPr>
                      <w:rFonts w:hint="eastAsia"/>
                      <w:b w:val="0"/>
                      <w:bCs w:val="0"/>
                    </w:rPr>
                    <w:t>废水量</w:t>
                  </w:r>
                </w:p>
              </w:tc>
              <w:tc>
                <w:tcPr>
                  <w:tcW w:w="929" w:type="pct"/>
                  <w:vAlign w:val="center"/>
                </w:tcPr>
                <w:p w14:paraId="245D763F">
                  <w:pPr>
                    <w:pStyle w:val="58"/>
                    <w:jc w:val="center"/>
                    <w:rPr>
                      <w:b w:val="0"/>
                      <w:bCs w:val="0"/>
                    </w:rPr>
                  </w:pPr>
                  <w:r>
                    <w:rPr>
                      <w:rFonts w:hint="eastAsia" w:eastAsia="等线"/>
                      <w:b w:val="0"/>
                      <w:bCs w:val="0"/>
                      <w:color w:val="000000"/>
                      <w:szCs w:val="22"/>
                    </w:rPr>
                    <w:t>42180</w:t>
                  </w:r>
                </w:p>
              </w:tc>
              <w:tc>
                <w:tcPr>
                  <w:tcW w:w="628" w:type="pct"/>
                  <w:vAlign w:val="center"/>
                </w:tcPr>
                <w:p w14:paraId="716D70B7">
                  <w:pPr>
                    <w:pStyle w:val="58"/>
                    <w:jc w:val="center"/>
                    <w:rPr>
                      <w:b w:val="0"/>
                      <w:bCs w:val="0"/>
                    </w:rPr>
                  </w:pPr>
                  <w:r>
                    <w:rPr>
                      <w:rFonts w:hint="eastAsia"/>
                      <w:b w:val="0"/>
                      <w:bCs w:val="0"/>
                    </w:rPr>
                    <w:t>7584</w:t>
                  </w:r>
                </w:p>
              </w:tc>
              <w:tc>
                <w:tcPr>
                  <w:tcW w:w="428" w:type="pct"/>
                  <w:vAlign w:val="center"/>
                </w:tcPr>
                <w:p w14:paraId="0E8A2288">
                  <w:pPr>
                    <w:pStyle w:val="58"/>
                    <w:jc w:val="center"/>
                    <w:rPr>
                      <w:b w:val="0"/>
                      <w:bCs w:val="0"/>
                    </w:rPr>
                  </w:pPr>
                  <w:r>
                    <w:rPr>
                      <w:rFonts w:hint="eastAsia"/>
                      <w:b w:val="0"/>
                      <w:bCs w:val="0"/>
                    </w:rPr>
                    <w:t>9337.5</w:t>
                  </w:r>
                </w:p>
              </w:tc>
              <w:tc>
                <w:tcPr>
                  <w:tcW w:w="1029" w:type="pct"/>
                  <w:vAlign w:val="center"/>
                </w:tcPr>
                <w:p w14:paraId="645B6D3B">
                  <w:pPr>
                    <w:pStyle w:val="58"/>
                    <w:jc w:val="center"/>
                    <w:rPr>
                      <w:b w:val="0"/>
                      <w:bCs w:val="0"/>
                    </w:rPr>
                  </w:pPr>
                  <w:r>
                    <w:rPr>
                      <w:b w:val="0"/>
                      <w:bCs w:val="0"/>
                    </w:rPr>
                    <w:t>-1</w:t>
                  </w:r>
                  <w:r>
                    <w:rPr>
                      <w:rFonts w:hint="eastAsia"/>
                      <w:b w:val="0"/>
                      <w:bCs w:val="0"/>
                    </w:rPr>
                    <w:t>753.5</w:t>
                  </w:r>
                </w:p>
              </w:tc>
              <w:tc>
                <w:tcPr>
                  <w:tcW w:w="829" w:type="pct"/>
                </w:tcPr>
                <w:p w14:paraId="227A689F">
                  <w:pPr>
                    <w:pStyle w:val="58"/>
                    <w:jc w:val="center"/>
                    <w:rPr>
                      <w:b w:val="0"/>
                      <w:bCs w:val="0"/>
                      <w:highlight w:val="yellow"/>
                    </w:rPr>
                  </w:pPr>
                  <w:r>
                    <w:rPr>
                      <w:b w:val="0"/>
                      <w:bCs w:val="0"/>
                    </w:rPr>
                    <w:t>40426.5</w:t>
                  </w:r>
                </w:p>
              </w:tc>
            </w:tr>
            <w:tr w14:paraId="1E90E8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6E4E118D">
                  <w:pPr>
                    <w:pStyle w:val="58"/>
                    <w:jc w:val="center"/>
                    <w:rPr>
                      <w:b w:val="0"/>
                      <w:bCs w:val="0"/>
                    </w:rPr>
                  </w:pPr>
                </w:p>
              </w:tc>
              <w:tc>
                <w:tcPr>
                  <w:tcW w:w="729" w:type="pct"/>
                  <w:vAlign w:val="center"/>
                </w:tcPr>
                <w:p w14:paraId="44044116">
                  <w:pPr>
                    <w:pStyle w:val="58"/>
                    <w:jc w:val="center"/>
                    <w:rPr>
                      <w:b w:val="0"/>
                      <w:bCs w:val="0"/>
                    </w:rPr>
                  </w:pPr>
                  <w:r>
                    <w:rPr>
                      <w:b w:val="0"/>
                      <w:bCs w:val="0"/>
                    </w:rPr>
                    <w:t>COD</w:t>
                  </w:r>
                </w:p>
              </w:tc>
              <w:tc>
                <w:tcPr>
                  <w:tcW w:w="929" w:type="pct"/>
                  <w:vAlign w:val="center"/>
                </w:tcPr>
                <w:p w14:paraId="588C5B71">
                  <w:pPr>
                    <w:pStyle w:val="58"/>
                    <w:jc w:val="center"/>
                    <w:rPr>
                      <w:b w:val="0"/>
                      <w:bCs w:val="0"/>
                    </w:rPr>
                  </w:pPr>
                  <w:r>
                    <w:rPr>
                      <w:rFonts w:hint="eastAsia"/>
                      <w:b w:val="0"/>
                      <w:bCs w:val="0"/>
                    </w:rPr>
                    <w:t>0.844</w:t>
                  </w:r>
                </w:p>
              </w:tc>
              <w:tc>
                <w:tcPr>
                  <w:tcW w:w="628" w:type="pct"/>
                  <w:vAlign w:val="center"/>
                </w:tcPr>
                <w:p w14:paraId="627CD8C9">
                  <w:pPr>
                    <w:pStyle w:val="58"/>
                    <w:jc w:val="center"/>
                    <w:rPr>
                      <w:b w:val="0"/>
                      <w:bCs w:val="0"/>
                    </w:rPr>
                  </w:pPr>
                  <w:r>
                    <w:rPr>
                      <w:rFonts w:hint="eastAsia"/>
                      <w:b w:val="0"/>
                      <w:bCs w:val="0"/>
                    </w:rPr>
                    <w:t>0.152</w:t>
                  </w:r>
                </w:p>
              </w:tc>
              <w:tc>
                <w:tcPr>
                  <w:tcW w:w="428" w:type="pct"/>
                  <w:vAlign w:val="center"/>
                </w:tcPr>
                <w:p w14:paraId="6A959186">
                  <w:pPr>
                    <w:pStyle w:val="58"/>
                    <w:jc w:val="center"/>
                    <w:rPr>
                      <w:b w:val="0"/>
                      <w:bCs w:val="0"/>
                    </w:rPr>
                  </w:pPr>
                  <w:r>
                    <w:rPr>
                      <w:rFonts w:hint="eastAsia"/>
                      <w:b w:val="0"/>
                      <w:bCs w:val="0"/>
                    </w:rPr>
                    <w:t>0.187</w:t>
                  </w:r>
                </w:p>
              </w:tc>
              <w:tc>
                <w:tcPr>
                  <w:tcW w:w="1029" w:type="pct"/>
                  <w:vAlign w:val="center"/>
                </w:tcPr>
                <w:p w14:paraId="06FCC136">
                  <w:pPr>
                    <w:pStyle w:val="58"/>
                    <w:jc w:val="center"/>
                    <w:rPr>
                      <w:b w:val="0"/>
                      <w:bCs w:val="0"/>
                    </w:rPr>
                  </w:pPr>
                  <w:r>
                    <w:rPr>
                      <w:rFonts w:hint="eastAsia"/>
                      <w:b w:val="0"/>
                      <w:bCs w:val="0"/>
                    </w:rPr>
                    <w:t>-0.0351</w:t>
                  </w:r>
                </w:p>
              </w:tc>
              <w:tc>
                <w:tcPr>
                  <w:tcW w:w="829" w:type="pct"/>
                </w:tcPr>
                <w:p w14:paraId="298CEDF0">
                  <w:pPr>
                    <w:pStyle w:val="58"/>
                    <w:jc w:val="center"/>
                    <w:rPr>
                      <w:b w:val="0"/>
                      <w:bCs w:val="0"/>
                    </w:rPr>
                  </w:pPr>
                  <w:r>
                    <w:rPr>
                      <w:b w:val="0"/>
                      <w:bCs w:val="0"/>
                    </w:rPr>
                    <w:t>0.80</w:t>
                  </w:r>
                  <w:r>
                    <w:rPr>
                      <w:rFonts w:hint="eastAsia"/>
                      <w:b w:val="0"/>
                      <w:bCs w:val="0"/>
                    </w:rPr>
                    <w:t>9</w:t>
                  </w:r>
                </w:p>
              </w:tc>
            </w:tr>
            <w:tr w14:paraId="71BFF5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382CC331">
                  <w:pPr>
                    <w:pStyle w:val="58"/>
                    <w:jc w:val="center"/>
                    <w:rPr>
                      <w:b w:val="0"/>
                      <w:bCs w:val="0"/>
                    </w:rPr>
                  </w:pPr>
                </w:p>
              </w:tc>
              <w:tc>
                <w:tcPr>
                  <w:tcW w:w="729" w:type="pct"/>
                  <w:vAlign w:val="center"/>
                </w:tcPr>
                <w:p w14:paraId="2848F3E3">
                  <w:pPr>
                    <w:pStyle w:val="58"/>
                    <w:jc w:val="center"/>
                    <w:rPr>
                      <w:b w:val="0"/>
                      <w:bCs w:val="0"/>
                    </w:rPr>
                  </w:pPr>
                  <w:r>
                    <w:rPr>
                      <w:b w:val="0"/>
                      <w:bCs w:val="0"/>
                    </w:rPr>
                    <w:t>NH</w:t>
                  </w:r>
                  <w:r>
                    <w:rPr>
                      <w:b w:val="0"/>
                      <w:bCs w:val="0"/>
                      <w:vertAlign w:val="subscript"/>
                    </w:rPr>
                    <w:t>3</w:t>
                  </w:r>
                  <w:r>
                    <w:rPr>
                      <w:b w:val="0"/>
                      <w:bCs w:val="0"/>
                    </w:rPr>
                    <w:t>-N</w:t>
                  </w:r>
                </w:p>
              </w:tc>
              <w:tc>
                <w:tcPr>
                  <w:tcW w:w="929" w:type="pct"/>
                  <w:vAlign w:val="center"/>
                </w:tcPr>
                <w:p w14:paraId="6A0203C9">
                  <w:pPr>
                    <w:pStyle w:val="58"/>
                    <w:jc w:val="center"/>
                    <w:rPr>
                      <w:b w:val="0"/>
                      <w:bCs w:val="0"/>
                    </w:rPr>
                  </w:pPr>
                  <w:r>
                    <w:rPr>
                      <w:rFonts w:hint="eastAsia"/>
                      <w:b w:val="0"/>
                      <w:bCs w:val="0"/>
                    </w:rPr>
                    <w:t>0.042</w:t>
                  </w:r>
                </w:p>
              </w:tc>
              <w:tc>
                <w:tcPr>
                  <w:tcW w:w="628" w:type="pct"/>
                  <w:vAlign w:val="center"/>
                </w:tcPr>
                <w:p w14:paraId="36B8D5ED">
                  <w:pPr>
                    <w:pStyle w:val="58"/>
                    <w:jc w:val="center"/>
                    <w:rPr>
                      <w:b w:val="0"/>
                      <w:bCs w:val="0"/>
                    </w:rPr>
                  </w:pPr>
                  <w:r>
                    <w:rPr>
                      <w:rFonts w:hint="eastAsia"/>
                      <w:b w:val="0"/>
                      <w:bCs w:val="0"/>
                    </w:rPr>
                    <w:t>7.58</w:t>
                  </w:r>
                  <w:r>
                    <w:rPr>
                      <w:b w:val="0"/>
                      <w:bCs w:val="0"/>
                    </w:rPr>
                    <w:t>×10</w:t>
                  </w:r>
                  <w:r>
                    <w:rPr>
                      <w:b w:val="0"/>
                      <w:bCs w:val="0"/>
                      <w:vertAlign w:val="superscript"/>
                    </w:rPr>
                    <w:t>-</w:t>
                  </w:r>
                  <w:r>
                    <w:rPr>
                      <w:rFonts w:hint="eastAsia"/>
                      <w:b w:val="0"/>
                      <w:bCs w:val="0"/>
                      <w:vertAlign w:val="superscript"/>
                    </w:rPr>
                    <w:t>3</w:t>
                  </w:r>
                </w:p>
              </w:tc>
              <w:tc>
                <w:tcPr>
                  <w:tcW w:w="428" w:type="pct"/>
                  <w:vAlign w:val="center"/>
                </w:tcPr>
                <w:p w14:paraId="6BF3BEA2">
                  <w:pPr>
                    <w:pStyle w:val="58"/>
                    <w:jc w:val="center"/>
                    <w:rPr>
                      <w:b w:val="0"/>
                      <w:bCs w:val="0"/>
                    </w:rPr>
                  </w:pPr>
                  <w:r>
                    <w:rPr>
                      <w:rFonts w:hint="eastAsia"/>
                      <w:b w:val="0"/>
                      <w:bCs w:val="0"/>
                    </w:rPr>
                    <w:t>9.34</w:t>
                  </w:r>
                  <w:r>
                    <w:rPr>
                      <w:b w:val="0"/>
                      <w:bCs w:val="0"/>
                    </w:rPr>
                    <w:t>×10</w:t>
                  </w:r>
                  <w:r>
                    <w:rPr>
                      <w:b w:val="0"/>
                      <w:bCs w:val="0"/>
                      <w:vertAlign w:val="superscript"/>
                    </w:rPr>
                    <w:t>-3</w:t>
                  </w:r>
                </w:p>
              </w:tc>
              <w:tc>
                <w:tcPr>
                  <w:tcW w:w="1029" w:type="pct"/>
                  <w:vAlign w:val="center"/>
                </w:tcPr>
                <w:p w14:paraId="00E54F61">
                  <w:pPr>
                    <w:pStyle w:val="58"/>
                    <w:jc w:val="center"/>
                    <w:rPr>
                      <w:b w:val="0"/>
                      <w:bCs w:val="0"/>
                    </w:rPr>
                  </w:pPr>
                  <w:r>
                    <w:rPr>
                      <w:rFonts w:hint="eastAsia"/>
                      <w:b w:val="0"/>
                      <w:bCs w:val="0"/>
                    </w:rPr>
                    <w:t>-1.75</w:t>
                  </w:r>
                  <w:r>
                    <w:rPr>
                      <w:b w:val="0"/>
                      <w:bCs w:val="0"/>
                    </w:rPr>
                    <w:t>×10</w:t>
                  </w:r>
                  <w:r>
                    <w:rPr>
                      <w:b w:val="0"/>
                      <w:bCs w:val="0"/>
                      <w:vertAlign w:val="superscript"/>
                    </w:rPr>
                    <w:t>-3</w:t>
                  </w:r>
                </w:p>
              </w:tc>
              <w:tc>
                <w:tcPr>
                  <w:tcW w:w="829" w:type="pct"/>
                </w:tcPr>
                <w:p w14:paraId="7822FFE5">
                  <w:pPr>
                    <w:pStyle w:val="58"/>
                    <w:jc w:val="center"/>
                    <w:rPr>
                      <w:b w:val="0"/>
                      <w:bCs w:val="0"/>
                    </w:rPr>
                  </w:pPr>
                  <w:r>
                    <w:rPr>
                      <w:b w:val="0"/>
                      <w:bCs w:val="0"/>
                    </w:rPr>
                    <w:t>0.040</w:t>
                  </w:r>
                  <w:r>
                    <w:rPr>
                      <w:rFonts w:hint="eastAsia"/>
                      <w:b w:val="0"/>
                      <w:bCs w:val="0"/>
                    </w:rPr>
                    <w:t>3</w:t>
                  </w:r>
                </w:p>
              </w:tc>
            </w:tr>
            <w:tr w14:paraId="1DA050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restart"/>
                  <w:vAlign w:val="center"/>
                </w:tcPr>
                <w:p w14:paraId="6C2F427A">
                  <w:pPr>
                    <w:pStyle w:val="58"/>
                    <w:jc w:val="center"/>
                    <w:rPr>
                      <w:b w:val="0"/>
                      <w:bCs w:val="0"/>
                    </w:rPr>
                  </w:pPr>
                  <w:r>
                    <w:rPr>
                      <w:rFonts w:hint="eastAsia"/>
                      <w:b w:val="0"/>
                      <w:bCs w:val="0"/>
                    </w:rPr>
                    <w:t>一般固废</w:t>
                  </w:r>
                </w:p>
              </w:tc>
              <w:tc>
                <w:tcPr>
                  <w:tcW w:w="729" w:type="pct"/>
                  <w:vAlign w:val="center"/>
                </w:tcPr>
                <w:p w14:paraId="6C163A21">
                  <w:pPr>
                    <w:pStyle w:val="58"/>
                    <w:jc w:val="center"/>
                    <w:rPr>
                      <w:b w:val="0"/>
                      <w:bCs w:val="0"/>
                    </w:rPr>
                  </w:pPr>
                  <w:r>
                    <w:rPr>
                      <w:rFonts w:hint="eastAsia"/>
                      <w:b w:val="0"/>
                      <w:bCs w:val="0"/>
                    </w:rPr>
                    <w:t>生活垃圾</w:t>
                  </w:r>
                </w:p>
              </w:tc>
              <w:tc>
                <w:tcPr>
                  <w:tcW w:w="929" w:type="pct"/>
                  <w:vAlign w:val="center"/>
                </w:tcPr>
                <w:p w14:paraId="5081CFCA">
                  <w:pPr>
                    <w:pStyle w:val="58"/>
                    <w:jc w:val="center"/>
                    <w:rPr>
                      <w:b w:val="0"/>
                      <w:bCs w:val="0"/>
                    </w:rPr>
                  </w:pPr>
                  <w:r>
                    <w:rPr>
                      <w:rFonts w:hint="eastAsia"/>
                      <w:b w:val="0"/>
                      <w:bCs w:val="0"/>
                    </w:rPr>
                    <w:t>13.2</w:t>
                  </w:r>
                </w:p>
              </w:tc>
              <w:tc>
                <w:tcPr>
                  <w:tcW w:w="628" w:type="pct"/>
                  <w:vAlign w:val="center"/>
                </w:tcPr>
                <w:p w14:paraId="239A4247">
                  <w:pPr>
                    <w:pStyle w:val="58"/>
                    <w:jc w:val="center"/>
                    <w:rPr>
                      <w:b w:val="0"/>
                      <w:bCs w:val="0"/>
                    </w:rPr>
                  </w:pPr>
                  <w:r>
                    <w:rPr>
                      <w:rFonts w:hint="eastAsia"/>
                      <w:b w:val="0"/>
                      <w:bCs w:val="0"/>
                    </w:rPr>
                    <w:t>0</w:t>
                  </w:r>
                </w:p>
              </w:tc>
              <w:tc>
                <w:tcPr>
                  <w:tcW w:w="428" w:type="pct"/>
                  <w:vAlign w:val="center"/>
                </w:tcPr>
                <w:p w14:paraId="6FED6B44">
                  <w:pPr>
                    <w:pStyle w:val="58"/>
                    <w:jc w:val="center"/>
                    <w:rPr>
                      <w:b w:val="0"/>
                      <w:bCs w:val="0"/>
                    </w:rPr>
                  </w:pPr>
                  <w:r>
                    <w:rPr>
                      <w:rFonts w:hint="eastAsia"/>
                      <w:b w:val="0"/>
                      <w:bCs w:val="0"/>
                    </w:rPr>
                    <w:t>/</w:t>
                  </w:r>
                </w:p>
              </w:tc>
              <w:tc>
                <w:tcPr>
                  <w:tcW w:w="1029" w:type="pct"/>
                </w:tcPr>
                <w:p w14:paraId="023908DE">
                  <w:pPr>
                    <w:pStyle w:val="58"/>
                    <w:jc w:val="center"/>
                    <w:rPr>
                      <w:b w:val="0"/>
                      <w:bCs w:val="0"/>
                    </w:rPr>
                  </w:pPr>
                  <w:r>
                    <w:rPr>
                      <w:b w:val="0"/>
                      <w:bCs w:val="0"/>
                    </w:rPr>
                    <w:t>0</w:t>
                  </w:r>
                </w:p>
              </w:tc>
              <w:tc>
                <w:tcPr>
                  <w:tcW w:w="829" w:type="pct"/>
                </w:tcPr>
                <w:p w14:paraId="6115D52F">
                  <w:pPr>
                    <w:pStyle w:val="58"/>
                    <w:jc w:val="center"/>
                    <w:rPr>
                      <w:b w:val="0"/>
                      <w:bCs w:val="0"/>
                    </w:rPr>
                  </w:pPr>
                  <w:r>
                    <w:rPr>
                      <w:b w:val="0"/>
                      <w:bCs w:val="0"/>
                    </w:rPr>
                    <w:t>13.2</w:t>
                  </w:r>
                </w:p>
              </w:tc>
            </w:tr>
            <w:tr w14:paraId="593E5A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2A30D8F7">
                  <w:pPr>
                    <w:pStyle w:val="58"/>
                    <w:jc w:val="center"/>
                    <w:rPr>
                      <w:b w:val="0"/>
                      <w:bCs w:val="0"/>
                    </w:rPr>
                  </w:pPr>
                </w:p>
              </w:tc>
              <w:tc>
                <w:tcPr>
                  <w:tcW w:w="729" w:type="pct"/>
                  <w:vAlign w:val="center"/>
                </w:tcPr>
                <w:p w14:paraId="2F0056EB">
                  <w:pPr>
                    <w:pStyle w:val="58"/>
                    <w:jc w:val="center"/>
                    <w:rPr>
                      <w:b w:val="0"/>
                      <w:bCs w:val="0"/>
                    </w:rPr>
                  </w:pPr>
                  <w:r>
                    <w:rPr>
                      <w:rFonts w:hint="eastAsia"/>
                      <w:b w:val="0"/>
                      <w:bCs w:val="0"/>
                    </w:rPr>
                    <w:t>预处理池污泥</w:t>
                  </w:r>
                </w:p>
              </w:tc>
              <w:tc>
                <w:tcPr>
                  <w:tcW w:w="929" w:type="pct"/>
                  <w:vAlign w:val="center"/>
                </w:tcPr>
                <w:p w14:paraId="5F206EF8">
                  <w:pPr>
                    <w:pStyle w:val="58"/>
                    <w:jc w:val="center"/>
                    <w:rPr>
                      <w:b w:val="0"/>
                      <w:bCs w:val="0"/>
                    </w:rPr>
                  </w:pPr>
                  <w:r>
                    <w:rPr>
                      <w:rFonts w:hint="eastAsia"/>
                      <w:b w:val="0"/>
                      <w:bCs w:val="0"/>
                    </w:rPr>
                    <w:t>0.5</w:t>
                  </w:r>
                </w:p>
              </w:tc>
              <w:tc>
                <w:tcPr>
                  <w:tcW w:w="628" w:type="pct"/>
                </w:tcPr>
                <w:p w14:paraId="6F25F889">
                  <w:pPr>
                    <w:pStyle w:val="58"/>
                    <w:jc w:val="center"/>
                    <w:rPr>
                      <w:b w:val="0"/>
                      <w:bCs w:val="0"/>
                    </w:rPr>
                  </w:pPr>
                  <w:r>
                    <w:rPr>
                      <w:rFonts w:hint="eastAsia"/>
                      <w:b w:val="0"/>
                      <w:bCs w:val="0"/>
                    </w:rPr>
                    <w:t>0</w:t>
                  </w:r>
                </w:p>
              </w:tc>
              <w:tc>
                <w:tcPr>
                  <w:tcW w:w="428" w:type="pct"/>
                  <w:vAlign w:val="center"/>
                </w:tcPr>
                <w:p w14:paraId="1EBC9B1B">
                  <w:pPr>
                    <w:pStyle w:val="58"/>
                    <w:jc w:val="center"/>
                    <w:rPr>
                      <w:b w:val="0"/>
                      <w:bCs w:val="0"/>
                    </w:rPr>
                  </w:pPr>
                  <w:r>
                    <w:rPr>
                      <w:rFonts w:hint="eastAsia"/>
                      <w:b w:val="0"/>
                      <w:bCs w:val="0"/>
                    </w:rPr>
                    <w:t>/</w:t>
                  </w:r>
                </w:p>
              </w:tc>
              <w:tc>
                <w:tcPr>
                  <w:tcW w:w="1029" w:type="pct"/>
                </w:tcPr>
                <w:p w14:paraId="44970DAF">
                  <w:pPr>
                    <w:pStyle w:val="58"/>
                    <w:jc w:val="center"/>
                    <w:rPr>
                      <w:b w:val="0"/>
                      <w:bCs w:val="0"/>
                    </w:rPr>
                  </w:pPr>
                  <w:r>
                    <w:rPr>
                      <w:b w:val="0"/>
                      <w:bCs w:val="0"/>
                    </w:rPr>
                    <w:t>0</w:t>
                  </w:r>
                </w:p>
              </w:tc>
              <w:tc>
                <w:tcPr>
                  <w:tcW w:w="829" w:type="pct"/>
                </w:tcPr>
                <w:p w14:paraId="71F4D939">
                  <w:pPr>
                    <w:pStyle w:val="58"/>
                    <w:jc w:val="center"/>
                    <w:rPr>
                      <w:b w:val="0"/>
                      <w:bCs w:val="0"/>
                    </w:rPr>
                  </w:pPr>
                  <w:r>
                    <w:rPr>
                      <w:b w:val="0"/>
                      <w:bCs w:val="0"/>
                    </w:rPr>
                    <w:t>0.5</w:t>
                  </w:r>
                </w:p>
              </w:tc>
            </w:tr>
            <w:tr w14:paraId="23952E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4812097B">
                  <w:pPr>
                    <w:pStyle w:val="58"/>
                    <w:jc w:val="center"/>
                    <w:rPr>
                      <w:b w:val="0"/>
                      <w:bCs w:val="0"/>
                    </w:rPr>
                  </w:pPr>
                </w:p>
              </w:tc>
              <w:tc>
                <w:tcPr>
                  <w:tcW w:w="729" w:type="pct"/>
                  <w:vAlign w:val="center"/>
                </w:tcPr>
                <w:p w14:paraId="77027C36">
                  <w:pPr>
                    <w:pStyle w:val="58"/>
                    <w:jc w:val="center"/>
                    <w:rPr>
                      <w:b w:val="0"/>
                      <w:bCs w:val="0"/>
                    </w:rPr>
                  </w:pPr>
                  <w:r>
                    <w:rPr>
                      <w:rFonts w:hint="eastAsia"/>
                      <w:b w:val="0"/>
                      <w:bCs w:val="0"/>
                    </w:rPr>
                    <w:t>炭还原炉炭渣</w:t>
                  </w:r>
                </w:p>
              </w:tc>
              <w:tc>
                <w:tcPr>
                  <w:tcW w:w="929" w:type="pct"/>
                  <w:vAlign w:val="center"/>
                </w:tcPr>
                <w:p w14:paraId="1F9C136B">
                  <w:pPr>
                    <w:pStyle w:val="58"/>
                    <w:jc w:val="center"/>
                    <w:rPr>
                      <w:b w:val="0"/>
                      <w:bCs w:val="0"/>
                    </w:rPr>
                  </w:pPr>
                  <w:r>
                    <w:rPr>
                      <w:rFonts w:hint="eastAsia"/>
                      <w:b w:val="0"/>
                      <w:bCs w:val="0"/>
                    </w:rPr>
                    <w:t>7.6</w:t>
                  </w:r>
                </w:p>
              </w:tc>
              <w:tc>
                <w:tcPr>
                  <w:tcW w:w="628" w:type="pct"/>
                </w:tcPr>
                <w:p w14:paraId="5CC20C6A">
                  <w:pPr>
                    <w:pStyle w:val="58"/>
                    <w:jc w:val="center"/>
                    <w:rPr>
                      <w:b w:val="0"/>
                      <w:bCs w:val="0"/>
                    </w:rPr>
                  </w:pPr>
                  <w:r>
                    <w:rPr>
                      <w:rFonts w:hint="eastAsia"/>
                      <w:b w:val="0"/>
                      <w:bCs w:val="0"/>
                    </w:rPr>
                    <w:t>0</w:t>
                  </w:r>
                </w:p>
              </w:tc>
              <w:tc>
                <w:tcPr>
                  <w:tcW w:w="428" w:type="pct"/>
                  <w:vAlign w:val="center"/>
                </w:tcPr>
                <w:p w14:paraId="1B633040">
                  <w:pPr>
                    <w:pStyle w:val="58"/>
                    <w:jc w:val="center"/>
                    <w:rPr>
                      <w:b w:val="0"/>
                      <w:bCs w:val="0"/>
                    </w:rPr>
                  </w:pPr>
                  <w:r>
                    <w:rPr>
                      <w:rFonts w:hint="eastAsia"/>
                      <w:b w:val="0"/>
                      <w:bCs w:val="0"/>
                    </w:rPr>
                    <w:t>/</w:t>
                  </w:r>
                </w:p>
              </w:tc>
              <w:tc>
                <w:tcPr>
                  <w:tcW w:w="1029" w:type="pct"/>
                </w:tcPr>
                <w:p w14:paraId="473ED6C0">
                  <w:pPr>
                    <w:pStyle w:val="58"/>
                    <w:jc w:val="center"/>
                    <w:rPr>
                      <w:b w:val="0"/>
                      <w:bCs w:val="0"/>
                    </w:rPr>
                  </w:pPr>
                  <w:r>
                    <w:rPr>
                      <w:b w:val="0"/>
                      <w:bCs w:val="0"/>
                    </w:rPr>
                    <w:t>0</w:t>
                  </w:r>
                </w:p>
              </w:tc>
              <w:tc>
                <w:tcPr>
                  <w:tcW w:w="829" w:type="pct"/>
                </w:tcPr>
                <w:p w14:paraId="50C152E0">
                  <w:pPr>
                    <w:pStyle w:val="58"/>
                    <w:jc w:val="center"/>
                    <w:rPr>
                      <w:b w:val="0"/>
                      <w:bCs w:val="0"/>
                    </w:rPr>
                  </w:pPr>
                  <w:r>
                    <w:rPr>
                      <w:b w:val="0"/>
                      <w:bCs w:val="0"/>
                    </w:rPr>
                    <w:t>7.6</w:t>
                  </w:r>
                </w:p>
              </w:tc>
            </w:tr>
            <w:tr w14:paraId="3A1077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2D135D12">
                  <w:pPr>
                    <w:pStyle w:val="58"/>
                    <w:jc w:val="center"/>
                    <w:rPr>
                      <w:b w:val="0"/>
                      <w:bCs w:val="0"/>
                    </w:rPr>
                  </w:pPr>
                </w:p>
              </w:tc>
              <w:tc>
                <w:tcPr>
                  <w:tcW w:w="729" w:type="pct"/>
                  <w:vAlign w:val="center"/>
                </w:tcPr>
                <w:p w14:paraId="5AE63A8D">
                  <w:pPr>
                    <w:pStyle w:val="58"/>
                    <w:jc w:val="center"/>
                    <w:rPr>
                      <w:b w:val="0"/>
                      <w:bCs w:val="0"/>
                    </w:rPr>
                  </w:pPr>
                  <w:r>
                    <w:rPr>
                      <w:rFonts w:hint="eastAsia"/>
                      <w:b w:val="0"/>
                      <w:bCs w:val="0"/>
                    </w:rPr>
                    <w:t>除尘器收集粉尘</w:t>
                  </w:r>
                </w:p>
              </w:tc>
              <w:tc>
                <w:tcPr>
                  <w:tcW w:w="929" w:type="pct"/>
                  <w:vAlign w:val="center"/>
                </w:tcPr>
                <w:p w14:paraId="71211DB5">
                  <w:pPr>
                    <w:pStyle w:val="58"/>
                    <w:jc w:val="center"/>
                    <w:rPr>
                      <w:b w:val="0"/>
                      <w:bCs w:val="0"/>
                    </w:rPr>
                  </w:pPr>
                  <w:r>
                    <w:rPr>
                      <w:rFonts w:hint="eastAsia"/>
                      <w:b w:val="0"/>
                      <w:bCs w:val="0"/>
                    </w:rPr>
                    <w:t>8.38</w:t>
                  </w:r>
                </w:p>
              </w:tc>
              <w:tc>
                <w:tcPr>
                  <w:tcW w:w="628" w:type="pct"/>
                </w:tcPr>
                <w:p w14:paraId="239D1E2E">
                  <w:pPr>
                    <w:pStyle w:val="58"/>
                    <w:jc w:val="center"/>
                    <w:rPr>
                      <w:b w:val="0"/>
                      <w:bCs w:val="0"/>
                    </w:rPr>
                  </w:pPr>
                  <w:r>
                    <w:rPr>
                      <w:rFonts w:hint="eastAsia"/>
                      <w:b w:val="0"/>
                      <w:bCs w:val="0"/>
                    </w:rPr>
                    <w:t>0</w:t>
                  </w:r>
                </w:p>
              </w:tc>
              <w:tc>
                <w:tcPr>
                  <w:tcW w:w="428" w:type="pct"/>
                  <w:vAlign w:val="center"/>
                </w:tcPr>
                <w:p w14:paraId="5D9B85E7">
                  <w:pPr>
                    <w:pStyle w:val="58"/>
                    <w:jc w:val="center"/>
                    <w:rPr>
                      <w:b w:val="0"/>
                      <w:bCs w:val="0"/>
                    </w:rPr>
                  </w:pPr>
                  <w:r>
                    <w:rPr>
                      <w:rFonts w:hint="eastAsia"/>
                      <w:b w:val="0"/>
                      <w:bCs w:val="0"/>
                    </w:rPr>
                    <w:t>/</w:t>
                  </w:r>
                </w:p>
              </w:tc>
              <w:tc>
                <w:tcPr>
                  <w:tcW w:w="1029" w:type="pct"/>
                </w:tcPr>
                <w:p w14:paraId="326CDBCA">
                  <w:pPr>
                    <w:pStyle w:val="58"/>
                    <w:jc w:val="center"/>
                    <w:rPr>
                      <w:b w:val="0"/>
                      <w:bCs w:val="0"/>
                    </w:rPr>
                  </w:pPr>
                  <w:r>
                    <w:rPr>
                      <w:b w:val="0"/>
                      <w:bCs w:val="0"/>
                    </w:rPr>
                    <w:t>0</w:t>
                  </w:r>
                </w:p>
              </w:tc>
              <w:tc>
                <w:tcPr>
                  <w:tcW w:w="829" w:type="pct"/>
                </w:tcPr>
                <w:p w14:paraId="1538AB4D">
                  <w:pPr>
                    <w:pStyle w:val="58"/>
                    <w:jc w:val="center"/>
                    <w:rPr>
                      <w:b w:val="0"/>
                      <w:bCs w:val="0"/>
                    </w:rPr>
                  </w:pPr>
                  <w:r>
                    <w:rPr>
                      <w:b w:val="0"/>
                      <w:bCs w:val="0"/>
                    </w:rPr>
                    <w:t>8.38</w:t>
                  </w:r>
                </w:p>
              </w:tc>
            </w:tr>
            <w:tr w14:paraId="0589B1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24C24AE5">
                  <w:pPr>
                    <w:pStyle w:val="58"/>
                    <w:jc w:val="center"/>
                    <w:rPr>
                      <w:b w:val="0"/>
                      <w:bCs w:val="0"/>
                    </w:rPr>
                  </w:pPr>
                </w:p>
              </w:tc>
              <w:tc>
                <w:tcPr>
                  <w:tcW w:w="729" w:type="pct"/>
                  <w:vAlign w:val="center"/>
                </w:tcPr>
                <w:p w14:paraId="4CBFF2CE">
                  <w:pPr>
                    <w:pStyle w:val="58"/>
                    <w:jc w:val="center"/>
                    <w:rPr>
                      <w:b w:val="0"/>
                      <w:bCs w:val="0"/>
                    </w:rPr>
                  </w:pPr>
                  <w:r>
                    <w:rPr>
                      <w:rFonts w:hint="eastAsia"/>
                      <w:b w:val="0"/>
                      <w:bCs w:val="0"/>
                    </w:rPr>
                    <w:t>废包装袋</w:t>
                  </w:r>
                </w:p>
              </w:tc>
              <w:tc>
                <w:tcPr>
                  <w:tcW w:w="929" w:type="pct"/>
                  <w:vAlign w:val="center"/>
                </w:tcPr>
                <w:p w14:paraId="55491671">
                  <w:pPr>
                    <w:pStyle w:val="58"/>
                    <w:jc w:val="center"/>
                    <w:rPr>
                      <w:b w:val="0"/>
                      <w:bCs w:val="0"/>
                    </w:rPr>
                  </w:pPr>
                  <w:r>
                    <w:rPr>
                      <w:rFonts w:hint="eastAsia"/>
                      <w:b w:val="0"/>
                      <w:bCs w:val="0"/>
                    </w:rPr>
                    <w:t>3.4</w:t>
                  </w:r>
                </w:p>
              </w:tc>
              <w:tc>
                <w:tcPr>
                  <w:tcW w:w="628" w:type="pct"/>
                </w:tcPr>
                <w:p w14:paraId="7EF0EA6B">
                  <w:pPr>
                    <w:pStyle w:val="58"/>
                    <w:jc w:val="center"/>
                    <w:rPr>
                      <w:b w:val="0"/>
                      <w:bCs w:val="0"/>
                    </w:rPr>
                  </w:pPr>
                  <w:r>
                    <w:rPr>
                      <w:rFonts w:hint="eastAsia"/>
                      <w:b w:val="0"/>
                      <w:bCs w:val="0"/>
                    </w:rPr>
                    <w:t>0</w:t>
                  </w:r>
                </w:p>
              </w:tc>
              <w:tc>
                <w:tcPr>
                  <w:tcW w:w="428" w:type="pct"/>
                  <w:vAlign w:val="center"/>
                </w:tcPr>
                <w:p w14:paraId="7B5E15DC">
                  <w:pPr>
                    <w:pStyle w:val="58"/>
                    <w:jc w:val="center"/>
                    <w:rPr>
                      <w:b w:val="0"/>
                      <w:bCs w:val="0"/>
                    </w:rPr>
                  </w:pPr>
                  <w:r>
                    <w:rPr>
                      <w:rFonts w:hint="eastAsia"/>
                      <w:b w:val="0"/>
                      <w:bCs w:val="0"/>
                    </w:rPr>
                    <w:t>/</w:t>
                  </w:r>
                </w:p>
              </w:tc>
              <w:tc>
                <w:tcPr>
                  <w:tcW w:w="1029" w:type="pct"/>
                </w:tcPr>
                <w:p w14:paraId="63799706">
                  <w:pPr>
                    <w:pStyle w:val="58"/>
                    <w:jc w:val="center"/>
                    <w:rPr>
                      <w:b w:val="0"/>
                      <w:bCs w:val="0"/>
                    </w:rPr>
                  </w:pPr>
                  <w:r>
                    <w:rPr>
                      <w:b w:val="0"/>
                      <w:bCs w:val="0"/>
                    </w:rPr>
                    <w:t>0</w:t>
                  </w:r>
                </w:p>
              </w:tc>
              <w:tc>
                <w:tcPr>
                  <w:tcW w:w="829" w:type="pct"/>
                </w:tcPr>
                <w:p w14:paraId="4AA3B5FE">
                  <w:pPr>
                    <w:pStyle w:val="58"/>
                    <w:jc w:val="center"/>
                    <w:rPr>
                      <w:b w:val="0"/>
                      <w:bCs w:val="0"/>
                    </w:rPr>
                  </w:pPr>
                  <w:r>
                    <w:rPr>
                      <w:b w:val="0"/>
                      <w:bCs w:val="0"/>
                    </w:rPr>
                    <w:t>3.4</w:t>
                  </w:r>
                </w:p>
              </w:tc>
            </w:tr>
            <w:tr w14:paraId="3B1A89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0E7BDD71">
                  <w:pPr>
                    <w:pStyle w:val="58"/>
                    <w:jc w:val="center"/>
                    <w:rPr>
                      <w:b w:val="0"/>
                      <w:bCs w:val="0"/>
                    </w:rPr>
                  </w:pPr>
                </w:p>
              </w:tc>
              <w:tc>
                <w:tcPr>
                  <w:tcW w:w="729" w:type="pct"/>
                  <w:vAlign w:val="center"/>
                </w:tcPr>
                <w:p w14:paraId="40EAF3B2">
                  <w:pPr>
                    <w:pStyle w:val="58"/>
                    <w:jc w:val="center"/>
                    <w:rPr>
                      <w:b w:val="0"/>
                      <w:bCs w:val="0"/>
                    </w:rPr>
                  </w:pPr>
                  <w:r>
                    <w:rPr>
                      <w:rFonts w:hint="eastAsia"/>
                      <w:b w:val="0"/>
                      <w:bCs w:val="0"/>
                    </w:rPr>
                    <w:t>废反渗透膜</w:t>
                  </w:r>
                </w:p>
              </w:tc>
              <w:tc>
                <w:tcPr>
                  <w:tcW w:w="929" w:type="pct"/>
                  <w:vAlign w:val="center"/>
                </w:tcPr>
                <w:p w14:paraId="35B8915B">
                  <w:pPr>
                    <w:pStyle w:val="58"/>
                    <w:jc w:val="center"/>
                    <w:rPr>
                      <w:b w:val="0"/>
                      <w:bCs w:val="0"/>
                    </w:rPr>
                  </w:pPr>
                  <w:r>
                    <w:rPr>
                      <w:rFonts w:hint="eastAsia"/>
                      <w:b w:val="0"/>
                      <w:bCs w:val="0"/>
                    </w:rPr>
                    <w:t>0.72</w:t>
                  </w:r>
                </w:p>
              </w:tc>
              <w:tc>
                <w:tcPr>
                  <w:tcW w:w="628" w:type="pct"/>
                </w:tcPr>
                <w:p w14:paraId="0EDE3AF5">
                  <w:pPr>
                    <w:pStyle w:val="58"/>
                    <w:jc w:val="center"/>
                    <w:rPr>
                      <w:b w:val="0"/>
                      <w:bCs w:val="0"/>
                    </w:rPr>
                  </w:pPr>
                  <w:r>
                    <w:rPr>
                      <w:rFonts w:hint="eastAsia"/>
                      <w:b w:val="0"/>
                      <w:bCs w:val="0"/>
                    </w:rPr>
                    <w:t>0.05</w:t>
                  </w:r>
                </w:p>
              </w:tc>
              <w:tc>
                <w:tcPr>
                  <w:tcW w:w="428" w:type="pct"/>
                  <w:vAlign w:val="center"/>
                </w:tcPr>
                <w:p w14:paraId="7E887356">
                  <w:pPr>
                    <w:pStyle w:val="58"/>
                    <w:jc w:val="center"/>
                    <w:rPr>
                      <w:b w:val="0"/>
                      <w:bCs w:val="0"/>
                    </w:rPr>
                  </w:pPr>
                  <w:r>
                    <w:rPr>
                      <w:rFonts w:hint="eastAsia"/>
                      <w:b w:val="0"/>
                      <w:bCs w:val="0"/>
                    </w:rPr>
                    <w:t>/</w:t>
                  </w:r>
                </w:p>
              </w:tc>
              <w:tc>
                <w:tcPr>
                  <w:tcW w:w="1029" w:type="pct"/>
                </w:tcPr>
                <w:p w14:paraId="53BD9C22">
                  <w:pPr>
                    <w:pStyle w:val="58"/>
                    <w:jc w:val="center"/>
                    <w:rPr>
                      <w:b w:val="0"/>
                      <w:bCs w:val="0"/>
                    </w:rPr>
                  </w:pPr>
                  <w:r>
                    <w:rPr>
                      <w:rFonts w:hint="eastAsia"/>
                      <w:b w:val="0"/>
                      <w:bCs w:val="0"/>
                    </w:rPr>
                    <w:t>+</w:t>
                  </w:r>
                  <w:r>
                    <w:rPr>
                      <w:b w:val="0"/>
                      <w:bCs w:val="0"/>
                    </w:rPr>
                    <w:t>0.05</w:t>
                  </w:r>
                </w:p>
              </w:tc>
              <w:tc>
                <w:tcPr>
                  <w:tcW w:w="829" w:type="pct"/>
                </w:tcPr>
                <w:p w14:paraId="2C1BA1CA">
                  <w:pPr>
                    <w:pStyle w:val="58"/>
                    <w:jc w:val="center"/>
                    <w:rPr>
                      <w:b w:val="0"/>
                      <w:bCs w:val="0"/>
                    </w:rPr>
                  </w:pPr>
                  <w:r>
                    <w:rPr>
                      <w:b w:val="0"/>
                      <w:bCs w:val="0"/>
                    </w:rPr>
                    <w:t>0.77</w:t>
                  </w:r>
                </w:p>
              </w:tc>
            </w:tr>
            <w:tr w14:paraId="3731A1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60" w:hRule="atLeast"/>
              </w:trPr>
              <w:tc>
                <w:tcPr>
                  <w:tcW w:w="428" w:type="pct"/>
                  <w:vMerge w:val="continue"/>
                  <w:vAlign w:val="center"/>
                </w:tcPr>
                <w:p w14:paraId="0410C91A">
                  <w:pPr>
                    <w:pStyle w:val="58"/>
                    <w:jc w:val="center"/>
                    <w:rPr>
                      <w:b w:val="0"/>
                      <w:bCs w:val="0"/>
                    </w:rPr>
                  </w:pPr>
                </w:p>
              </w:tc>
              <w:tc>
                <w:tcPr>
                  <w:tcW w:w="729" w:type="pct"/>
                  <w:vAlign w:val="center"/>
                </w:tcPr>
                <w:p w14:paraId="12FFA44B">
                  <w:pPr>
                    <w:pStyle w:val="58"/>
                    <w:jc w:val="center"/>
                    <w:rPr>
                      <w:b w:val="0"/>
                      <w:bCs w:val="0"/>
                    </w:rPr>
                  </w:pPr>
                  <w:r>
                    <w:rPr>
                      <w:rFonts w:hint="eastAsia"/>
                      <w:b w:val="0"/>
                      <w:bCs w:val="0"/>
                    </w:rPr>
                    <w:t>废树脂</w:t>
                  </w:r>
                </w:p>
              </w:tc>
              <w:tc>
                <w:tcPr>
                  <w:tcW w:w="929" w:type="pct"/>
                  <w:vAlign w:val="center"/>
                </w:tcPr>
                <w:p w14:paraId="005B832E">
                  <w:pPr>
                    <w:pStyle w:val="58"/>
                    <w:jc w:val="center"/>
                    <w:rPr>
                      <w:b w:val="0"/>
                      <w:bCs w:val="0"/>
                    </w:rPr>
                  </w:pPr>
                  <w:r>
                    <w:rPr>
                      <w:rFonts w:hint="eastAsia"/>
                      <w:b w:val="0"/>
                      <w:bCs w:val="0"/>
                    </w:rPr>
                    <w:t>0.24</w:t>
                  </w:r>
                </w:p>
              </w:tc>
              <w:tc>
                <w:tcPr>
                  <w:tcW w:w="628" w:type="pct"/>
                </w:tcPr>
                <w:p w14:paraId="0493EFE2">
                  <w:pPr>
                    <w:pStyle w:val="58"/>
                    <w:jc w:val="center"/>
                    <w:rPr>
                      <w:b w:val="0"/>
                      <w:bCs w:val="0"/>
                    </w:rPr>
                  </w:pPr>
                  <w:r>
                    <w:rPr>
                      <w:rFonts w:hint="eastAsia"/>
                      <w:b w:val="0"/>
                      <w:bCs w:val="0"/>
                    </w:rPr>
                    <w:t>0.05</w:t>
                  </w:r>
                </w:p>
              </w:tc>
              <w:tc>
                <w:tcPr>
                  <w:tcW w:w="428" w:type="pct"/>
                  <w:vAlign w:val="center"/>
                </w:tcPr>
                <w:p w14:paraId="3A665298">
                  <w:pPr>
                    <w:pStyle w:val="58"/>
                    <w:jc w:val="center"/>
                    <w:rPr>
                      <w:b w:val="0"/>
                      <w:bCs w:val="0"/>
                    </w:rPr>
                  </w:pPr>
                  <w:r>
                    <w:rPr>
                      <w:rFonts w:hint="eastAsia"/>
                      <w:b w:val="0"/>
                      <w:bCs w:val="0"/>
                    </w:rPr>
                    <w:t>/</w:t>
                  </w:r>
                </w:p>
              </w:tc>
              <w:tc>
                <w:tcPr>
                  <w:tcW w:w="1029" w:type="pct"/>
                </w:tcPr>
                <w:p w14:paraId="027B727B">
                  <w:pPr>
                    <w:pStyle w:val="58"/>
                    <w:jc w:val="center"/>
                    <w:rPr>
                      <w:b w:val="0"/>
                      <w:bCs w:val="0"/>
                    </w:rPr>
                  </w:pPr>
                  <w:r>
                    <w:rPr>
                      <w:rFonts w:hint="eastAsia"/>
                      <w:b w:val="0"/>
                      <w:bCs w:val="0"/>
                    </w:rPr>
                    <w:t>+</w:t>
                  </w:r>
                  <w:r>
                    <w:rPr>
                      <w:b w:val="0"/>
                      <w:bCs w:val="0"/>
                    </w:rPr>
                    <w:t>0.05</w:t>
                  </w:r>
                </w:p>
              </w:tc>
              <w:tc>
                <w:tcPr>
                  <w:tcW w:w="829" w:type="pct"/>
                </w:tcPr>
                <w:p w14:paraId="54E38351">
                  <w:pPr>
                    <w:pStyle w:val="58"/>
                    <w:jc w:val="center"/>
                    <w:rPr>
                      <w:b w:val="0"/>
                      <w:bCs w:val="0"/>
                    </w:rPr>
                  </w:pPr>
                  <w:r>
                    <w:rPr>
                      <w:b w:val="0"/>
                      <w:bCs w:val="0"/>
                    </w:rPr>
                    <w:t>0.29</w:t>
                  </w:r>
                </w:p>
              </w:tc>
            </w:tr>
            <w:tr w14:paraId="2C62D7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restart"/>
                  <w:vAlign w:val="center"/>
                </w:tcPr>
                <w:p w14:paraId="6F88BD80">
                  <w:pPr>
                    <w:pStyle w:val="58"/>
                    <w:jc w:val="center"/>
                    <w:rPr>
                      <w:b w:val="0"/>
                      <w:bCs w:val="0"/>
                    </w:rPr>
                  </w:pPr>
                  <w:r>
                    <w:rPr>
                      <w:rFonts w:hint="eastAsia"/>
                      <w:b w:val="0"/>
                      <w:bCs w:val="0"/>
                    </w:rPr>
                    <w:t>危险废物</w:t>
                  </w:r>
                </w:p>
              </w:tc>
              <w:tc>
                <w:tcPr>
                  <w:tcW w:w="729" w:type="pct"/>
                  <w:vAlign w:val="center"/>
                </w:tcPr>
                <w:p w14:paraId="6BDACB7D">
                  <w:pPr>
                    <w:pStyle w:val="58"/>
                    <w:jc w:val="center"/>
                    <w:rPr>
                      <w:b w:val="0"/>
                      <w:bCs w:val="0"/>
                    </w:rPr>
                  </w:pPr>
                  <w:r>
                    <w:rPr>
                      <w:rFonts w:hint="eastAsia"/>
                      <w:b w:val="0"/>
                      <w:bCs w:val="0"/>
                    </w:rPr>
                    <w:t>废润滑油</w:t>
                  </w:r>
                </w:p>
              </w:tc>
              <w:tc>
                <w:tcPr>
                  <w:tcW w:w="929" w:type="pct"/>
                  <w:vAlign w:val="center"/>
                </w:tcPr>
                <w:p w14:paraId="7091FC3E">
                  <w:pPr>
                    <w:pStyle w:val="58"/>
                    <w:jc w:val="center"/>
                    <w:rPr>
                      <w:b w:val="0"/>
                      <w:bCs w:val="0"/>
                    </w:rPr>
                  </w:pPr>
                  <w:r>
                    <w:rPr>
                      <w:rFonts w:hint="eastAsia"/>
                      <w:b w:val="0"/>
                      <w:bCs w:val="0"/>
                    </w:rPr>
                    <w:t>0.2</w:t>
                  </w:r>
                </w:p>
              </w:tc>
              <w:tc>
                <w:tcPr>
                  <w:tcW w:w="628" w:type="pct"/>
                </w:tcPr>
                <w:p w14:paraId="525E6119">
                  <w:pPr>
                    <w:pStyle w:val="58"/>
                    <w:jc w:val="center"/>
                    <w:rPr>
                      <w:b w:val="0"/>
                      <w:bCs w:val="0"/>
                    </w:rPr>
                  </w:pPr>
                  <w:r>
                    <w:rPr>
                      <w:rFonts w:hint="eastAsia"/>
                      <w:b w:val="0"/>
                      <w:bCs w:val="0"/>
                    </w:rPr>
                    <w:t>0</w:t>
                  </w:r>
                </w:p>
              </w:tc>
              <w:tc>
                <w:tcPr>
                  <w:tcW w:w="428" w:type="pct"/>
                  <w:vAlign w:val="center"/>
                </w:tcPr>
                <w:p w14:paraId="09BFE0F0">
                  <w:pPr>
                    <w:pStyle w:val="58"/>
                    <w:jc w:val="center"/>
                    <w:rPr>
                      <w:b w:val="0"/>
                      <w:bCs w:val="0"/>
                    </w:rPr>
                  </w:pPr>
                  <w:r>
                    <w:rPr>
                      <w:rFonts w:hint="eastAsia"/>
                      <w:b w:val="0"/>
                      <w:bCs w:val="0"/>
                    </w:rPr>
                    <w:t>/</w:t>
                  </w:r>
                </w:p>
              </w:tc>
              <w:tc>
                <w:tcPr>
                  <w:tcW w:w="1029" w:type="pct"/>
                </w:tcPr>
                <w:p w14:paraId="21251D66">
                  <w:pPr>
                    <w:pStyle w:val="58"/>
                    <w:jc w:val="center"/>
                    <w:rPr>
                      <w:b w:val="0"/>
                      <w:bCs w:val="0"/>
                    </w:rPr>
                  </w:pPr>
                  <w:r>
                    <w:rPr>
                      <w:b w:val="0"/>
                      <w:bCs w:val="0"/>
                    </w:rPr>
                    <w:t>0</w:t>
                  </w:r>
                </w:p>
              </w:tc>
              <w:tc>
                <w:tcPr>
                  <w:tcW w:w="829" w:type="pct"/>
                </w:tcPr>
                <w:p w14:paraId="27E58D1A">
                  <w:pPr>
                    <w:pStyle w:val="58"/>
                    <w:jc w:val="center"/>
                    <w:rPr>
                      <w:b w:val="0"/>
                      <w:bCs w:val="0"/>
                    </w:rPr>
                  </w:pPr>
                  <w:r>
                    <w:rPr>
                      <w:b w:val="0"/>
                      <w:bCs w:val="0"/>
                    </w:rPr>
                    <w:t>0.2</w:t>
                  </w:r>
                </w:p>
              </w:tc>
            </w:tr>
            <w:tr w14:paraId="1E0ABB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5B1C563F">
                  <w:pPr>
                    <w:pStyle w:val="58"/>
                    <w:jc w:val="center"/>
                    <w:rPr>
                      <w:b w:val="0"/>
                      <w:bCs w:val="0"/>
                    </w:rPr>
                  </w:pPr>
                </w:p>
              </w:tc>
              <w:tc>
                <w:tcPr>
                  <w:tcW w:w="729" w:type="pct"/>
                  <w:vAlign w:val="center"/>
                </w:tcPr>
                <w:p w14:paraId="6925A44C">
                  <w:pPr>
                    <w:pStyle w:val="58"/>
                    <w:jc w:val="center"/>
                    <w:rPr>
                      <w:b w:val="0"/>
                      <w:bCs w:val="0"/>
                    </w:rPr>
                  </w:pPr>
                  <w:r>
                    <w:rPr>
                      <w:rFonts w:hint="eastAsia"/>
                      <w:b w:val="0"/>
                      <w:bCs w:val="0"/>
                    </w:rPr>
                    <w:t>废机油沾染物</w:t>
                  </w:r>
                </w:p>
              </w:tc>
              <w:tc>
                <w:tcPr>
                  <w:tcW w:w="929" w:type="pct"/>
                  <w:vAlign w:val="center"/>
                </w:tcPr>
                <w:p w14:paraId="6E363755">
                  <w:pPr>
                    <w:pStyle w:val="58"/>
                    <w:jc w:val="center"/>
                    <w:rPr>
                      <w:b w:val="0"/>
                      <w:bCs w:val="0"/>
                    </w:rPr>
                  </w:pPr>
                  <w:r>
                    <w:rPr>
                      <w:rFonts w:hint="eastAsia"/>
                      <w:b w:val="0"/>
                      <w:bCs w:val="0"/>
                    </w:rPr>
                    <w:t>0.1</w:t>
                  </w:r>
                </w:p>
              </w:tc>
              <w:tc>
                <w:tcPr>
                  <w:tcW w:w="628" w:type="pct"/>
                </w:tcPr>
                <w:p w14:paraId="443C70AD">
                  <w:pPr>
                    <w:pStyle w:val="58"/>
                    <w:jc w:val="center"/>
                    <w:rPr>
                      <w:b w:val="0"/>
                      <w:bCs w:val="0"/>
                    </w:rPr>
                  </w:pPr>
                  <w:r>
                    <w:rPr>
                      <w:rFonts w:hint="eastAsia"/>
                      <w:b w:val="0"/>
                      <w:bCs w:val="0"/>
                    </w:rPr>
                    <w:t>0</w:t>
                  </w:r>
                </w:p>
              </w:tc>
              <w:tc>
                <w:tcPr>
                  <w:tcW w:w="428" w:type="pct"/>
                  <w:vAlign w:val="center"/>
                </w:tcPr>
                <w:p w14:paraId="5DBB81D9">
                  <w:pPr>
                    <w:pStyle w:val="58"/>
                    <w:jc w:val="center"/>
                    <w:rPr>
                      <w:b w:val="0"/>
                      <w:bCs w:val="0"/>
                    </w:rPr>
                  </w:pPr>
                  <w:r>
                    <w:rPr>
                      <w:rFonts w:hint="eastAsia"/>
                      <w:b w:val="0"/>
                      <w:bCs w:val="0"/>
                    </w:rPr>
                    <w:t>/</w:t>
                  </w:r>
                </w:p>
              </w:tc>
              <w:tc>
                <w:tcPr>
                  <w:tcW w:w="1029" w:type="pct"/>
                </w:tcPr>
                <w:p w14:paraId="7D715C56">
                  <w:pPr>
                    <w:pStyle w:val="58"/>
                    <w:jc w:val="center"/>
                    <w:rPr>
                      <w:b w:val="0"/>
                      <w:bCs w:val="0"/>
                    </w:rPr>
                  </w:pPr>
                  <w:r>
                    <w:rPr>
                      <w:b w:val="0"/>
                      <w:bCs w:val="0"/>
                    </w:rPr>
                    <w:t>0</w:t>
                  </w:r>
                </w:p>
              </w:tc>
              <w:tc>
                <w:tcPr>
                  <w:tcW w:w="829" w:type="pct"/>
                </w:tcPr>
                <w:p w14:paraId="00F04EC6">
                  <w:pPr>
                    <w:pStyle w:val="58"/>
                    <w:jc w:val="center"/>
                    <w:rPr>
                      <w:b w:val="0"/>
                      <w:bCs w:val="0"/>
                    </w:rPr>
                  </w:pPr>
                  <w:r>
                    <w:rPr>
                      <w:b w:val="0"/>
                      <w:bCs w:val="0"/>
                    </w:rPr>
                    <w:t>0.1</w:t>
                  </w:r>
                </w:p>
              </w:tc>
            </w:tr>
            <w:tr w14:paraId="5CE889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67F91C57">
                  <w:pPr>
                    <w:pStyle w:val="58"/>
                    <w:jc w:val="center"/>
                    <w:rPr>
                      <w:b w:val="0"/>
                      <w:bCs w:val="0"/>
                    </w:rPr>
                  </w:pPr>
                </w:p>
              </w:tc>
              <w:tc>
                <w:tcPr>
                  <w:tcW w:w="729" w:type="pct"/>
                  <w:vAlign w:val="center"/>
                </w:tcPr>
                <w:p w14:paraId="5AC11EA7">
                  <w:pPr>
                    <w:pStyle w:val="58"/>
                    <w:jc w:val="center"/>
                    <w:rPr>
                      <w:b w:val="0"/>
                      <w:bCs w:val="0"/>
                    </w:rPr>
                  </w:pPr>
                  <w:r>
                    <w:rPr>
                      <w:rFonts w:hint="eastAsia"/>
                      <w:b w:val="0"/>
                      <w:bCs w:val="0"/>
                    </w:rPr>
                    <w:t>混凝沉淀池污泥</w:t>
                  </w:r>
                </w:p>
              </w:tc>
              <w:tc>
                <w:tcPr>
                  <w:tcW w:w="929" w:type="pct"/>
                  <w:vAlign w:val="center"/>
                </w:tcPr>
                <w:p w14:paraId="5CA9BA8D">
                  <w:pPr>
                    <w:pStyle w:val="58"/>
                    <w:jc w:val="center"/>
                    <w:rPr>
                      <w:b w:val="0"/>
                      <w:bCs w:val="0"/>
                    </w:rPr>
                  </w:pPr>
                  <w:r>
                    <w:rPr>
                      <w:rFonts w:hint="eastAsia"/>
                      <w:b w:val="0"/>
                      <w:bCs w:val="0"/>
                    </w:rPr>
                    <w:t>5</w:t>
                  </w:r>
                </w:p>
              </w:tc>
              <w:tc>
                <w:tcPr>
                  <w:tcW w:w="628" w:type="pct"/>
                </w:tcPr>
                <w:p w14:paraId="51B4CF2F">
                  <w:pPr>
                    <w:pStyle w:val="58"/>
                    <w:jc w:val="center"/>
                    <w:rPr>
                      <w:b w:val="0"/>
                      <w:bCs w:val="0"/>
                    </w:rPr>
                  </w:pPr>
                  <w:r>
                    <w:rPr>
                      <w:rFonts w:hint="eastAsia"/>
                      <w:b w:val="0"/>
                      <w:bCs w:val="0"/>
                    </w:rPr>
                    <w:t>0</w:t>
                  </w:r>
                </w:p>
              </w:tc>
              <w:tc>
                <w:tcPr>
                  <w:tcW w:w="428" w:type="pct"/>
                  <w:vAlign w:val="center"/>
                </w:tcPr>
                <w:p w14:paraId="207D31FE">
                  <w:pPr>
                    <w:pStyle w:val="58"/>
                    <w:jc w:val="center"/>
                    <w:rPr>
                      <w:b w:val="0"/>
                      <w:bCs w:val="0"/>
                    </w:rPr>
                  </w:pPr>
                  <w:r>
                    <w:rPr>
                      <w:rFonts w:hint="eastAsia"/>
                      <w:b w:val="0"/>
                      <w:bCs w:val="0"/>
                    </w:rPr>
                    <w:t>/</w:t>
                  </w:r>
                </w:p>
              </w:tc>
              <w:tc>
                <w:tcPr>
                  <w:tcW w:w="1029" w:type="pct"/>
                </w:tcPr>
                <w:p w14:paraId="7DF390AC">
                  <w:pPr>
                    <w:pStyle w:val="58"/>
                    <w:jc w:val="center"/>
                    <w:rPr>
                      <w:b w:val="0"/>
                      <w:bCs w:val="0"/>
                    </w:rPr>
                  </w:pPr>
                  <w:r>
                    <w:rPr>
                      <w:b w:val="0"/>
                      <w:bCs w:val="0"/>
                    </w:rPr>
                    <w:t>0</w:t>
                  </w:r>
                </w:p>
              </w:tc>
              <w:tc>
                <w:tcPr>
                  <w:tcW w:w="829" w:type="pct"/>
                </w:tcPr>
                <w:p w14:paraId="0402078E">
                  <w:pPr>
                    <w:pStyle w:val="58"/>
                    <w:jc w:val="center"/>
                    <w:rPr>
                      <w:b w:val="0"/>
                      <w:bCs w:val="0"/>
                    </w:rPr>
                  </w:pPr>
                  <w:r>
                    <w:rPr>
                      <w:b w:val="0"/>
                      <w:bCs w:val="0"/>
                    </w:rPr>
                    <w:t>5</w:t>
                  </w:r>
                </w:p>
              </w:tc>
            </w:tr>
            <w:tr w14:paraId="2C2FED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c>
                <w:tcPr>
                  <w:tcW w:w="428" w:type="pct"/>
                  <w:vMerge w:val="continue"/>
                  <w:vAlign w:val="center"/>
                </w:tcPr>
                <w:p w14:paraId="7FECB492">
                  <w:pPr>
                    <w:pStyle w:val="58"/>
                    <w:jc w:val="center"/>
                    <w:rPr>
                      <w:b w:val="0"/>
                      <w:bCs w:val="0"/>
                    </w:rPr>
                  </w:pPr>
                </w:p>
              </w:tc>
              <w:tc>
                <w:tcPr>
                  <w:tcW w:w="729" w:type="pct"/>
                  <w:vAlign w:val="center"/>
                </w:tcPr>
                <w:p w14:paraId="36D8435E">
                  <w:pPr>
                    <w:pStyle w:val="58"/>
                    <w:jc w:val="center"/>
                    <w:rPr>
                      <w:b w:val="0"/>
                      <w:bCs w:val="0"/>
                    </w:rPr>
                  </w:pPr>
                  <w:r>
                    <w:rPr>
                      <w:rFonts w:hint="eastAsia"/>
                      <w:b w:val="0"/>
                      <w:bCs w:val="0"/>
                    </w:rPr>
                    <w:t>母液沉淀</w:t>
                  </w:r>
                </w:p>
              </w:tc>
              <w:tc>
                <w:tcPr>
                  <w:tcW w:w="929" w:type="pct"/>
                  <w:vAlign w:val="center"/>
                </w:tcPr>
                <w:p w14:paraId="5929FA5E">
                  <w:pPr>
                    <w:pStyle w:val="58"/>
                    <w:jc w:val="center"/>
                    <w:rPr>
                      <w:b w:val="0"/>
                      <w:bCs w:val="0"/>
                    </w:rPr>
                  </w:pPr>
                  <w:r>
                    <w:rPr>
                      <w:rFonts w:hint="eastAsia"/>
                      <w:b w:val="0"/>
                      <w:bCs w:val="0"/>
                    </w:rPr>
                    <w:t>5.1</w:t>
                  </w:r>
                </w:p>
              </w:tc>
              <w:tc>
                <w:tcPr>
                  <w:tcW w:w="628" w:type="pct"/>
                </w:tcPr>
                <w:p w14:paraId="2B291908">
                  <w:pPr>
                    <w:pStyle w:val="58"/>
                    <w:jc w:val="center"/>
                    <w:rPr>
                      <w:b w:val="0"/>
                      <w:bCs w:val="0"/>
                    </w:rPr>
                  </w:pPr>
                  <w:r>
                    <w:rPr>
                      <w:rFonts w:hint="eastAsia"/>
                      <w:b w:val="0"/>
                      <w:bCs w:val="0"/>
                    </w:rPr>
                    <w:t>0</w:t>
                  </w:r>
                </w:p>
              </w:tc>
              <w:tc>
                <w:tcPr>
                  <w:tcW w:w="428" w:type="pct"/>
                  <w:vAlign w:val="center"/>
                </w:tcPr>
                <w:p w14:paraId="62B20485">
                  <w:pPr>
                    <w:pStyle w:val="58"/>
                    <w:jc w:val="center"/>
                    <w:rPr>
                      <w:b w:val="0"/>
                      <w:bCs w:val="0"/>
                    </w:rPr>
                  </w:pPr>
                  <w:r>
                    <w:rPr>
                      <w:rFonts w:hint="eastAsia"/>
                      <w:b w:val="0"/>
                      <w:bCs w:val="0"/>
                    </w:rPr>
                    <w:t>/</w:t>
                  </w:r>
                </w:p>
              </w:tc>
              <w:tc>
                <w:tcPr>
                  <w:tcW w:w="1029" w:type="pct"/>
                </w:tcPr>
                <w:p w14:paraId="6264607E">
                  <w:pPr>
                    <w:pStyle w:val="58"/>
                    <w:jc w:val="center"/>
                    <w:rPr>
                      <w:b w:val="0"/>
                      <w:bCs w:val="0"/>
                    </w:rPr>
                  </w:pPr>
                  <w:r>
                    <w:rPr>
                      <w:b w:val="0"/>
                      <w:bCs w:val="0"/>
                    </w:rPr>
                    <w:t>0</w:t>
                  </w:r>
                </w:p>
              </w:tc>
              <w:tc>
                <w:tcPr>
                  <w:tcW w:w="829" w:type="pct"/>
                </w:tcPr>
                <w:p w14:paraId="3FD6BD7B">
                  <w:pPr>
                    <w:pStyle w:val="58"/>
                    <w:jc w:val="center"/>
                    <w:rPr>
                      <w:b w:val="0"/>
                      <w:bCs w:val="0"/>
                    </w:rPr>
                  </w:pPr>
                  <w:r>
                    <w:rPr>
                      <w:b w:val="0"/>
                      <w:bCs w:val="0"/>
                    </w:rPr>
                    <w:t>5.1</w:t>
                  </w:r>
                </w:p>
              </w:tc>
            </w:tr>
          </w:tbl>
          <w:p w14:paraId="0B742D63">
            <w:pPr>
              <w:pStyle w:val="29"/>
              <w:numPr>
                <w:ilvl w:val="0"/>
                <w:numId w:val="0"/>
              </w:numPr>
            </w:pPr>
          </w:p>
        </w:tc>
      </w:tr>
    </w:tbl>
    <w:p w14:paraId="3B5E2E3C">
      <w:pPr>
        <w:ind w:firstLine="480"/>
      </w:pPr>
    </w:p>
    <w:p w14:paraId="2400D941">
      <w:pPr>
        <w:ind w:firstLine="480"/>
      </w:pPr>
    </w:p>
    <w:p w14:paraId="75B0633B">
      <w:pPr>
        <w:ind w:firstLine="480"/>
        <w:sectPr>
          <w:pgSz w:w="16838" w:h="11906" w:orient="landscape"/>
          <w:pgMar w:top="1800" w:right="1440" w:bottom="1800" w:left="1440" w:header="851" w:footer="992" w:gutter="0"/>
          <w:cols w:space="425" w:num="1"/>
          <w:docGrid w:type="lines" w:linePitch="326" w:charSpace="0"/>
        </w:sectPr>
      </w:pPr>
    </w:p>
    <w:p w14:paraId="0ADBCCFE">
      <w:pPr>
        <w:pStyle w:val="2"/>
      </w:pPr>
      <w:r>
        <w:rPr>
          <w:rFonts w:hint="eastAsia"/>
        </w:rPr>
        <w:t>三、区域环境质量现状、环境保护目标及评价标准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6"/>
        <w:gridCol w:w="7840"/>
      </w:tblGrid>
      <w:tr w14:paraId="3869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2D53D7CF">
            <w:pPr>
              <w:ind w:firstLine="0" w:firstLineChars="0"/>
              <w:jc w:val="center"/>
              <w:rPr>
                <w:b/>
                <w:bCs/>
              </w:rPr>
            </w:pPr>
            <w:r>
              <w:rPr>
                <w:rFonts w:hint="eastAsia"/>
                <w:b/>
                <w:bCs/>
              </w:rPr>
              <w:t>区域环境质量现状</w:t>
            </w:r>
          </w:p>
        </w:tc>
        <w:tc>
          <w:tcPr>
            <w:tcW w:w="7840" w:type="dxa"/>
          </w:tcPr>
          <w:p w14:paraId="048AE822">
            <w:pPr>
              <w:ind w:firstLine="482"/>
              <w:rPr>
                <w:b/>
                <w:bCs/>
              </w:rPr>
            </w:pPr>
            <w:r>
              <w:rPr>
                <w:rFonts w:hint="eastAsia"/>
                <w:b/>
                <w:bCs/>
              </w:rPr>
              <w:t>一、区域环境质量现状</w:t>
            </w:r>
          </w:p>
          <w:p w14:paraId="5FF82236">
            <w:pPr>
              <w:ind w:firstLine="482"/>
              <w:rPr>
                <w:b/>
                <w:bCs/>
              </w:rPr>
            </w:pPr>
            <w:r>
              <w:rPr>
                <w:rFonts w:hint="eastAsia"/>
                <w:b/>
                <w:bCs/>
              </w:rPr>
              <w:t>1、大气环境现状</w:t>
            </w:r>
          </w:p>
          <w:p w14:paraId="4D4564DB">
            <w:pPr>
              <w:ind w:firstLine="482"/>
              <w:rPr>
                <w:b/>
                <w:bCs/>
              </w:rPr>
            </w:pPr>
            <w:r>
              <w:rPr>
                <w:rFonts w:hint="eastAsia"/>
                <w:b/>
                <w:bCs/>
              </w:rPr>
              <w:t>（1）空气环境质量区域达标判断</w:t>
            </w:r>
          </w:p>
          <w:p w14:paraId="6B3C5AEE">
            <w:pPr>
              <w:ind w:firstLine="480"/>
            </w:pPr>
            <w:r>
              <w:rPr>
                <w:rFonts w:hint="eastAsia"/>
              </w:rPr>
              <w:t>本项目位于遂宁市大英县，为了解区域大气环境质量现状，本次评价引用遂宁市生态环境保护委员会办公室《关于2024年12月全市地表水和环境空气质量排名情况的通报》（遂环委办〔2025〕7号）。</w:t>
            </w:r>
          </w:p>
          <w:p w14:paraId="19DF4EC9">
            <w:pPr>
              <w:ind w:firstLine="480"/>
            </w:pPr>
            <w:r>
              <w:rPr>
                <w:rFonts w:hint="eastAsia"/>
              </w:rPr>
              <w:t>根据上述文件，大英县2024年1~12月环境空气质量如下表所示。</w:t>
            </w:r>
          </w:p>
          <w:p w14:paraId="06F851A0">
            <w:pPr>
              <w:pStyle w:val="48"/>
            </w:pPr>
            <w:r>
              <w:rPr>
                <w:rFonts w:hint="eastAsia"/>
              </w:rPr>
              <w:t>2024年遂宁全市评价环境空气质量现状  单位：mg/m</w:t>
            </w:r>
            <w:r>
              <w:rPr>
                <w:rFonts w:hint="eastAsia"/>
                <w:vertAlign w:val="superscript"/>
              </w:rPr>
              <w:t>3</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07"/>
              <w:gridCol w:w="2767"/>
              <w:gridCol w:w="1135"/>
              <w:gridCol w:w="1135"/>
              <w:gridCol w:w="991"/>
              <w:gridCol w:w="1047"/>
            </w:tblGrid>
            <w:tr w14:paraId="0B4E5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7F602E4E">
                  <w:pPr>
                    <w:pStyle w:val="31"/>
                    <w:rPr>
                      <w:b/>
                      <w:bCs/>
                    </w:rPr>
                  </w:pPr>
                  <w:r>
                    <w:rPr>
                      <w:rFonts w:hint="eastAsia"/>
                      <w:b/>
                      <w:bCs/>
                    </w:rPr>
                    <w:t>污染物</w:t>
                  </w:r>
                </w:p>
              </w:tc>
              <w:tc>
                <w:tcPr>
                  <w:tcW w:w="1778" w:type="pct"/>
                  <w:vAlign w:val="center"/>
                </w:tcPr>
                <w:p w14:paraId="27DD559B">
                  <w:pPr>
                    <w:pStyle w:val="31"/>
                    <w:rPr>
                      <w:b/>
                      <w:bCs/>
                    </w:rPr>
                  </w:pPr>
                  <w:r>
                    <w:rPr>
                      <w:rFonts w:hint="eastAsia"/>
                      <w:b/>
                      <w:bCs/>
                    </w:rPr>
                    <w:t>年平价指标</w:t>
                  </w:r>
                </w:p>
              </w:tc>
              <w:tc>
                <w:tcPr>
                  <w:tcW w:w="729" w:type="pct"/>
                  <w:vAlign w:val="center"/>
                </w:tcPr>
                <w:p w14:paraId="7129EB1B">
                  <w:pPr>
                    <w:pStyle w:val="31"/>
                    <w:rPr>
                      <w:b/>
                      <w:bCs/>
                    </w:rPr>
                  </w:pPr>
                  <w:r>
                    <w:rPr>
                      <w:rFonts w:hint="eastAsia"/>
                      <w:b/>
                      <w:bCs/>
                    </w:rPr>
                    <w:t>现状</w:t>
                  </w:r>
                  <w:r>
                    <w:rPr>
                      <w:b/>
                      <w:bCs/>
                    </w:rPr>
                    <w:t>浓度</w:t>
                  </w:r>
                </w:p>
                <w:p w14:paraId="702D55CE">
                  <w:pPr>
                    <w:pStyle w:val="31"/>
                    <w:rPr>
                      <w:b/>
                      <w:bCs/>
                    </w:rPr>
                  </w:pPr>
                  <w:r>
                    <w:rPr>
                      <w:rFonts w:hint="eastAsia"/>
                      <w:b/>
                      <w:bCs/>
                    </w:rPr>
                    <w:t>（</w:t>
                  </w:r>
                  <w:r>
                    <w:rPr>
                      <w:b/>
                      <w:bCs/>
                    </w:rPr>
                    <w:t>μg/m</w:t>
                  </w:r>
                  <w:r>
                    <w:rPr>
                      <w:b/>
                      <w:bCs/>
                      <w:vertAlign w:val="superscript"/>
                    </w:rPr>
                    <w:t>3</w:t>
                  </w:r>
                  <w:r>
                    <w:rPr>
                      <w:rFonts w:hint="eastAsia"/>
                      <w:b/>
                      <w:bCs/>
                    </w:rPr>
                    <w:t>）</w:t>
                  </w:r>
                </w:p>
              </w:tc>
              <w:tc>
                <w:tcPr>
                  <w:tcW w:w="729" w:type="pct"/>
                  <w:vAlign w:val="center"/>
                </w:tcPr>
                <w:p w14:paraId="1641A85D">
                  <w:pPr>
                    <w:pStyle w:val="31"/>
                    <w:rPr>
                      <w:b/>
                      <w:bCs/>
                    </w:rPr>
                  </w:pPr>
                  <w:r>
                    <w:rPr>
                      <w:rFonts w:hint="eastAsia"/>
                      <w:b/>
                      <w:bCs/>
                    </w:rPr>
                    <w:t>标准值（</w:t>
                  </w:r>
                  <w:r>
                    <w:rPr>
                      <w:b/>
                      <w:bCs/>
                    </w:rPr>
                    <w:t>μg/m</w:t>
                  </w:r>
                  <w:r>
                    <w:rPr>
                      <w:b/>
                      <w:bCs/>
                      <w:vertAlign w:val="superscript"/>
                    </w:rPr>
                    <w:t>3</w:t>
                  </w:r>
                  <w:r>
                    <w:rPr>
                      <w:rFonts w:hint="eastAsia"/>
                      <w:b/>
                      <w:bCs/>
                    </w:rPr>
                    <w:t>）</w:t>
                  </w:r>
                </w:p>
              </w:tc>
              <w:tc>
                <w:tcPr>
                  <w:tcW w:w="637" w:type="pct"/>
                  <w:vAlign w:val="center"/>
                </w:tcPr>
                <w:p w14:paraId="6FE4BA3E">
                  <w:pPr>
                    <w:pStyle w:val="31"/>
                    <w:rPr>
                      <w:b/>
                      <w:bCs/>
                    </w:rPr>
                  </w:pPr>
                  <w:r>
                    <w:rPr>
                      <w:rFonts w:hint="eastAsia"/>
                      <w:b/>
                      <w:bCs/>
                    </w:rPr>
                    <w:t>占标率</w:t>
                  </w:r>
                </w:p>
                <w:p w14:paraId="34C9E126">
                  <w:pPr>
                    <w:pStyle w:val="31"/>
                    <w:rPr>
                      <w:b/>
                      <w:bCs/>
                    </w:rPr>
                  </w:pPr>
                  <w:r>
                    <w:rPr>
                      <w:rFonts w:hint="eastAsia"/>
                      <w:b/>
                      <w:bCs/>
                    </w:rPr>
                    <w:t>%</w:t>
                  </w:r>
                </w:p>
              </w:tc>
              <w:tc>
                <w:tcPr>
                  <w:tcW w:w="673" w:type="pct"/>
                  <w:vAlign w:val="center"/>
                </w:tcPr>
                <w:p w14:paraId="3FCF35C3">
                  <w:pPr>
                    <w:pStyle w:val="31"/>
                    <w:rPr>
                      <w:b/>
                      <w:bCs/>
                    </w:rPr>
                  </w:pPr>
                  <w:r>
                    <w:rPr>
                      <w:rFonts w:hint="eastAsia"/>
                      <w:b/>
                      <w:bCs/>
                    </w:rPr>
                    <w:t>达标</w:t>
                  </w:r>
                  <w:r>
                    <w:rPr>
                      <w:b/>
                      <w:bCs/>
                    </w:rPr>
                    <w:t>情况</w:t>
                  </w:r>
                </w:p>
              </w:tc>
            </w:tr>
            <w:tr w14:paraId="122A4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57012AFA">
                  <w:pPr>
                    <w:pStyle w:val="31"/>
                  </w:pPr>
                  <w:r>
                    <w:rPr>
                      <w:rFonts w:hint="eastAsia"/>
                    </w:rPr>
                    <w:t>SO</w:t>
                  </w:r>
                  <w:r>
                    <w:rPr>
                      <w:rFonts w:hint="eastAsia"/>
                      <w:vertAlign w:val="subscript"/>
                    </w:rPr>
                    <w:t>2</w:t>
                  </w:r>
                </w:p>
              </w:tc>
              <w:tc>
                <w:tcPr>
                  <w:tcW w:w="1778" w:type="pct"/>
                  <w:vMerge w:val="restart"/>
                  <w:vAlign w:val="center"/>
                </w:tcPr>
                <w:p w14:paraId="62DA9BB9">
                  <w:pPr>
                    <w:pStyle w:val="31"/>
                  </w:pPr>
                  <w:r>
                    <w:rPr>
                      <w:rFonts w:hint="eastAsia"/>
                    </w:rPr>
                    <w:t>年平均</w:t>
                  </w:r>
                  <w:r>
                    <w:t>质量浓度</w:t>
                  </w:r>
                </w:p>
              </w:tc>
              <w:tc>
                <w:tcPr>
                  <w:tcW w:w="729" w:type="pct"/>
                  <w:vAlign w:val="center"/>
                </w:tcPr>
                <w:p w14:paraId="7794FF6A">
                  <w:pPr>
                    <w:pStyle w:val="31"/>
                  </w:pPr>
                  <w:r>
                    <w:rPr>
                      <w:rFonts w:hint="eastAsia"/>
                      <w:bCs/>
                      <w:lang w:bidi="ar"/>
                    </w:rPr>
                    <w:t>5.0</w:t>
                  </w:r>
                </w:p>
              </w:tc>
              <w:tc>
                <w:tcPr>
                  <w:tcW w:w="729" w:type="pct"/>
                  <w:vAlign w:val="center"/>
                </w:tcPr>
                <w:p w14:paraId="2A178556">
                  <w:pPr>
                    <w:pStyle w:val="31"/>
                  </w:pPr>
                  <w:r>
                    <w:rPr>
                      <w:bCs/>
                      <w:lang w:bidi="ar"/>
                    </w:rPr>
                    <w:t>60</w:t>
                  </w:r>
                </w:p>
              </w:tc>
              <w:tc>
                <w:tcPr>
                  <w:tcW w:w="637" w:type="pct"/>
                  <w:vAlign w:val="center"/>
                </w:tcPr>
                <w:p w14:paraId="63630995">
                  <w:pPr>
                    <w:pStyle w:val="31"/>
                  </w:pPr>
                  <w:r>
                    <w:rPr>
                      <w:rFonts w:hint="eastAsia"/>
                    </w:rPr>
                    <w:t>8.33</w:t>
                  </w:r>
                </w:p>
              </w:tc>
              <w:tc>
                <w:tcPr>
                  <w:tcW w:w="673" w:type="pct"/>
                  <w:vMerge w:val="restart"/>
                  <w:vAlign w:val="center"/>
                </w:tcPr>
                <w:p w14:paraId="6973950F">
                  <w:pPr>
                    <w:pStyle w:val="31"/>
                  </w:pPr>
                  <w:r>
                    <w:rPr>
                      <w:rFonts w:hint="eastAsia"/>
                    </w:rPr>
                    <w:t>达标</w:t>
                  </w:r>
                </w:p>
              </w:tc>
            </w:tr>
            <w:tr w14:paraId="7C9C9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7B891DD7">
                  <w:pPr>
                    <w:pStyle w:val="31"/>
                  </w:pPr>
                  <w:r>
                    <w:rPr>
                      <w:rFonts w:hint="eastAsia"/>
                    </w:rPr>
                    <w:t>NO</w:t>
                  </w:r>
                  <w:r>
                    <w:rPr>
                      <w:rFonts w:hint="eastAsia"/>
                      <w:vertAlign w:val="subscript"/>
                    </w:rPr>
                    <w:t>2</w:t>
                  </w:r>
                </w:p>
              </w:tc>
              <w:tc>
                <w:tcPr>
                  <w:tcW w:w="1778" w:type="pct"/>
                  <w:vMerge w:val="continue"/>
                  <w:vAlign w:val="center"/>
                </w:tcPr>
                <w:p w14:paraId="564AC6B4">
                  <w:pPr>
                    <w:pStyle w:val="31"/>
                  </w:pPr>
                </w:p>
              </w:tc>
              <w:tc>
                <w:tcPr>
                  <w:tcW w:w="729" w:type="pct"/>
                  <w:vAlign w:val="center"/>
                </w:tcPr>
                <w:p w14:paraId="0DB5BC23">
                  <w:pPr>
                    <w:pStyle w:val="31"/>
                  </w:pPr>
                  <w:r>
                    <w:rPr>
                      <w:rFonts w:hint="eastAsia"/>
                      <w:bCs/>
                      <w:lang w:bidi="ar"/>
                    </w:rPr>
                    <w:t>13.6</w:t>
                  </w:r>
                </w:p>
              </w:tc>
              <w:tc>
                <w:tcPr>
                  <w:tcW w:w="729" w:type="pct"/>
                  <w:vAlign w:val="center"/>
                </w:tcPr>
                <w:p w14:paraId="0FFF4EE7">
                  <w:pPr>
                    <w:pStyle w:val="31"/>
                  </w:pPr>
                  <w:r>
                    <w:rPr>
                      <w:bCs/>
                      <w:lang w:bidi="ar"/>
                    </w:rPr>
                    <w:t>40</w:t>
                  </w:r>
                </w:p>
              </w:tc>
              <w:tc>
                <w:tcPr>
                  <w:tcW w:w="637" w:type="pct"/>
                  <w:vAlign w:val="center"/>
                </w:tcPr>
                <w:p w14:paraId="5082B2A2">
                  <w:pPr>
                    <w:pStyle w:val="31"/>
                  </w:pPr>
                  <w:r>
                    <w:rPr>
                      <w:rFonts w:hint="eastAsia"/>
                    </w:rPr>
                    <w:t>34</w:t>
                  </w:r>
                </w:p>
              </w:tc>
              <w:tc>
                <w:tcPr>
                  <w:tcW w:w="673" w:type="pct"/>
                  <w:vMerge w:val="continue"/>
                  <w:vAlign w:val="center"/>
                </w:tcPr>
                <w:p w14:paraId="410BCBF7">
                  <w:pPr>
                    <w:pStyle w:val="31"/>
                  </w:pPr>
                </w:p>
              </w:tc>
            </w:tr>
            <w:tr w14:paraId="5EFB5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1E7766FD">
                  <w:pPr>
                    <w:pStyle w:val="31"/>
                  </w:pPr>
                  <w:r>
                    <w:rPr>
                      <w:rFonts w:hint="eastAsia"/>
                    </w:rPr>
                    <w:t>PM</w:t>
                  </w:r>
                  <w:r>
                    <w:rPr>
                      <w:rFonts w:hint="eastAsia"/>
                      <w:vertAlign w:val="subscript"/>
                    </w:rPr>
                    <w:t>10</w:t>
                  </w:r>
                </w:p>
              </w:tc>
              <w:tc>
                <w:tcPr>
                  <w:tcW w:w="1778" w:type="pct"/>
                  <w:vMerge w:val="continue"/>
                  <w:vAlign w:val="center"/>
                </w:tcPr>
                <w:p w14:paraId="65B6CCA7">
                  <w:pPr>
                    <w:pStyle w:val="31"/>
                  </w:pPr>
                </w:p>
              </w:tc>
              <w:tc>
                <w:tcPr>
                  <w:tcW w:w="729" w:type="pct"/>
                  <w:vAlign w:val="center"/>
                </w:tcPr>
                <w:p w14:paraId="30D60D38">
                  <w:pPr>
                    <w:pStyle w:val="31"/>
                  </w:pPr>
                  <w:r>
                    <w:rPr>
                      <w:rFonts w:hint="eastAsia"/>
                      <w:bCs/>
                      <w:lang w:bidi="ar"/>
                    </w:rPr>
                    <w:t>34.3</w:t>
                  </w:r>
                </w:p>
              </w:tc>
              <w:tc>
                <w:tcPr>
                  <w:tcW w:w="729" w:type="pct"/>
                  <w:vAlign w:val="center"/>
                </w:tcPr>
                <w:p w14:paraId="1EC5DC10">
                  <w:pPr>
                    <w:pStyle w:val="31"/>
                  </w:pPr>
                  <w:r>
                    <w:rPr>
                      <w:bCs/>
                      <w:lang w:bidi="ar"/>
                    </w:rPr>
                    <w:t>70</w:t>
                  </w:r>
                </w:p>
              </w:tc>
              <w:tc>
                <w:tcPr>
                  <w:tcW w:w="637" w:type="pct"/>
                  <w:vAlign w:val="center"/>
                </w:tcPr>
                <w:p w14:paraId="27980690">
                  <w:pPr>
                    <w:pStyle w:val="31"/>
                  </w:pPr>
                  <w:r>
                    <w:rPr>
                      <w:rFonts w:hint="eastAsia"/>
                    </w:rPr>
                    <w:t>49</w:t>
                  </w:r>
                </w:p>
              </w:tc>
              <w:tc>
                <w:tcPr>
                  <w:tcW w:w="673" w:type="pct"/>
                  <w:vMerge w:val="continue"/>
                  <w:vAlign w:val="center"/>
                </w:tcPr>
                <w:p w14:paraId="0E40975C">
                  <w:pPr>
                    <w:pStyle w:val="31"/>
                  </w:pPr>
                </w:p>
              </w:tc>
            </w:tr>
            <w:tr w14:paraId="53C64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6C56797D">
                  <w:pPr>
                    <w:pStyle w:val="31"/>
                  </w:pPr>
                  <w:r>
                    <w:rPr>
                      <w:rFonts w:hint="eastAsia"/>
                    </w:rPr>
                    <w:t>PM</w:t>
                  </w:r>
                  <w:r>
                    <w:rPr>
                      <w:rFonts w:hint="eastAsia"/>
                      <w:vertAlign w:val="subscript"/>
                    </w:rPr>
                    <w:t>2.5</w:t>
                  </w:r>
                </w:p>
              </w:tc>
              <w:tc>
                <w:tcPr>
                  <w:tcW w:w="1778" w:type="pct"/>
                  <w:vMerge w:val="continue"/>
                  <w:vAlign w:val="center"/>
                </w:tcPr>
                <w:p w14:paraId="4C7FB362">
                  <w:pPr>
                    <w:pStyle w:val="31"/>
                  </w:pPr>
                </w:p>
              </w:tc>
              <w:tc>
                <w:tcPr>
                  <w:tcW w:w="729" w:type="pct"/>
                  <w:vAlign w:val="center"/>
                </w:tcPr>
                <w:p w14:paraId="5A11A3EC">
                  <w:pPr>
                    <w:pStyle w:val="31"/>
                  </w:pPr>
                  <w:r>
                    <w:rPr>
                      <w:rFonts w:hint="eastAsia"/>
                      <w:bCs/>
                      <w:lang w:bidi="ar"/>
                    </w:rPr>
                    <w:t>22.4</w:t>
                  </w:r>
                </w:p>
              </w:tc>
              <w:tc>
                <w:tcPr>
                  <w:tcW w:w="729" w:type="pct"/>
                  <w:vAlign w:val="center"/>
                </w:tcPr>
                <w:p w14:paraId="71CA6F18">
                  <w:pPr>
                    <w:pStyle w:val="31"/>
                  </w:pPr>
                  <w:r>
                    <w:rPr>
                      <w:bCs/>
                      <w:lang w:bidi="ar"/>
                    </w:rPr>
                    <w:t>35</w:t>
                  </w:r>
                </w:p>
              </w:tc>
              <w:tc>
                <w:tcPr>
                  <w:tcW w:w="637" w:type="pct"/>
                  <w:vAlign w:val="center"/>
                </w:tcPr>
                <w:p w14:paraId="7E14EE2A">
                  <w:pPr>
                    <w:pStyle w:val="31"/>
                  </w:pPr>
                  <w:r>
                    <w:rPr>
                      <w:rFonts w:hint="eastAsia"/>
                    </w:rPr>
                    <w:t>64</w:t>
                  </w:r>
                </w:p>
              </w:tc>
              <w:tc>
                <w:tcPr>
                  <w:tcW w:w="673" w:type="pct"/>
                  <w:vMerge w:val="continue"/>
                  <w:vAlign w:val="center"/>
                </w:tcPr>
                <w:p w14:paraId="0401CA9B">
                  <w:pPr>
                    <w:pStyle w:val="31"/>
                  </w:pPr>
                </w:p>
              </w:tc>
            </w:tr>
            <w:tr w14:paraId="685D0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79A4E70D">
                  <w:pPr>
                    <w:pStyle w:val="31"/>
                  </w:pPr>
                  <w:r>
                    <w:rPr>
                      <w:rFonts w:hint="eastAsia"/>
                    </w:rPr>
                    <w:t>CO</w:t>
                  </w:r>
                </w:p>
              </w:tc>
              <w:tc>
                <w:tcPr>
                  <w:tcW w:w="1778" w:type="pct"/>
                  <w:vAlign w:val="center"/>
                </w:tcPr>
                <w:p w14:paraId="4640D588">
                  <w:pPr>
                    <w:pStyle w:val="31"/>
                  </w:pPr>
                  <w:r>
                    <w:rPr>
                      <w:kern w:val="28"/>
                    </w:rPr>
                    <w:t>日均浓度的第95百分位数</w:t>
                  </w:r>
                </w:p>
              </w:tc>
              <w:tc>
                <w:tcPr>
                  <w:tcW w:w="729" w:type="pct"/>
                  <w:vAlign w:val="center"/>
                </w:tcPr>
                <w:p w14:paraId="404CAD54">
                  <w:pPr>
                    <w:pStyle w:val="31"/>
                  </w:pPr>
                  <w:r>
                    <w:rPr>
                      <w:rFonts w:hint="eastAsia"/>
                    </w:rPr>
                    <w:t>1000</w:t>
                  </w:r>
                </w:p>
              </w:tc>
              <w:tc>
                <w:tcPr>
                  <w:tcW w:w="729" w:type="pct"/>
                  <w:vAlign w:val="center"/>
                </w:tcPr>
                <w:p w14:paraId="58A25112">
                  <w:pPr>
                    <w:pStyle w:val="31"/>
                  </w:pPr>
                  <w:r>
                    <w:rPr>
                      <w:bCs/>
                      <w:lang w:bidi="ar"/>
                    </w:rPr>
                    <w:t>4</w:t>
                  </w:r>
                  <w:r>
                    <w:rPr>
                      <w:rFonts w:hint="eastAsia"/>
                      <w:bCs/>
                      <w:lang w:bidi="ar"/>
                    </w:rPr>
                    <w:t>000</w:t>
                  </w:r>
                </w:p>
              </w:tc>
              <w:tc>
                <w:tcPr>
                  <w:tcW w:w="637" w:type="pct"/>
                  <w:vAlign w:val="center"/>
                </w:tcPr>
                <w:p w14:paraId="660D0C68">
                  <w:pPr>
                    <w:pStyle w:val="31"/>
                  </w:pPr>
                  <w:r>
                    <w:rPr>
                      <w:rFonts w:hint="eastAsia"/>
                    </w:rPr>
                    <w:t>25</w:t>
                  </w:r>
                </w:p>
              </w:tc>
              <w:tc>
                <w:tcPr>
                  <w:tcW w:w="673" w:type="pct"/>
                  <w:vMerge w:val="continue"/>
                  <w:vAlign w:val="center"/>
                </w:tcPr>
                <w:p w14:paraId="1DA1EF10">
                  <w:pPr>
                    <w:pStyle w:val="31"/>
                  </w:pPr>
                </w:p>
              </w:tc>
            </w:tr>
            <w:tr w14:paraId="23859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53EC75FF">
                  <w:pPr>
                    <w:pStyle w:val="31"/>
                  </w:pPr>
                  <w:r>
                    <w:rPr>
                      <w:rFonts w:hint="eastAsia"/>
                    </w:rPr>
                    <w:t>O</w:t>
                  </w:r>
                  <w:r>
                    <w:rPr>
                      <w:rFonts w:hint="eastAsia"/>
                      <w:vertAlign w:val="subscript"/>
                    </w:rPr>
                    <w:t>3</w:t>
                  </w:r>
                </w:p>
              </w:tc>
              <w:tc>
                <w:tcPr>
                  <w:tcW w:w="1778" w:type="pct"/>
                  <w:vAlign w:val="center"/>
                </w:tcPr>
                <w:p w14:paraId="31779D9E">
                  <w:pPr>
                    <w:pStyle w:val="31"/>
                  </w:pPr>
                  <w:r>
                    <w:rPr>
                      <w:kern w:val="28"/>
                    </w:rPr>
                    <w:t>日最大8h平均浓度的第90百分位数</w:t>
                  </w:r>
                </w:p>
              </w:tc>
              <w:tc>
                <w:tcPr>
                  <w:tcW w:w="729" w:type="pct"/>
                  <w:vAlign w:val="center"/>
                </w:tcPr>
                <w:p w14:paraId="54E6720A">
                  <w:pPr>
                    <w:pStyle w:val="31"/>
                  </w:pPr>
                  <w:r>
                    <w:rPr>
                      <w:rFonts w:hint="eastAsia"/>
                    </w:rPr>
                    <w:t>140.0</w:t>
                  </w:r>
                </w:p>
              </w:tc>
              <w:tc>
                <w:tcPr>
                  <w:tcW w:w="729" w:type="pct"/>
                  <w:vAlign w:val="center"/>
                </w:tcPr>
                <w:p w14:paraId="27B1D9F4">
                  <w:pPr>
                    <w:pStyle w:val="31"/>
                  </w:pPr>
                  <w:r>
                    <w:rPr>
                      <w:bCs/>
                      <w:lang w:bidi="ar"/>
                    </w:rPr>
                    <w:t>160</w:t>
                  </w:r>
                </w:p>
              </w:tc>
              <w:tc>
                <w:tcPr>
                  <w:tcW w:w="637" w:type="pct"/>
                  <w:vAlign w:val="center"/>
                </w:tcPr>
                <w:p w14:paraId="6D0323D4">
                  <w:pPr>
                    <w:pStyle w:val="31"/>
                  </w:pPr>
                  <w:r>
                    <w:rPr>
                      <w:rFonts w:hint="eastAsia"/>
                    </w:rPr>
                    <w:t>87.5</w:t>
                  </w:r>
                </w:p>
              </w:tc>
              <w:tc>
                <w:tcPr>
                  <w:tcW w:w="673" w:type="pct"/>
                  <w:vMerge w:val="continue"/>
                  <w:vAlign w:val="center"/>
                </w:tcPr>
                <w:p w14:paraId="2C827314">
                  <w:pPr>
                    <w:pStyle w:val="31"/>
                  </w:pPr>
                </w:p>
              </w:tc>
            </w:tr>
          </w:tbl>
          <w:p w14:paraId="5639D60D">
            <w:pPr>
              <w:ind w:firstLine="480"/>
              <w:rPr>
                <w:b/>
              </w:rPr>
            </w:pPr>
            <w:r>
              <w:t>由</w:t>
            </w:r>
            <w:r>
              <w:rPr>
                <w:rFonts w:hint="eastAsia"/>
              </w:rPr>
              <w:t>上表可知</w:t>
            </w:r>
            <w:r>
              <w:t>：</w:t>
            </w:r>
            <w:r>
              <w:rPr>
                <w:rFonts w:hint="eastAsia"/>
              </w:rPr>
              <w:t>评价区域</w:t>
            </w:r>
            <w:r>
              <w:t>环境空气质量现状平均值</w:t>
            </w:r>
            <w:r>
              <w:rPr>
                <w:rFonts w:hint="eastAsia"/>
              </w:rPr>
              <w:t>占标</w:t>
            </w:r>
            <w:r>
              <w:t>率均小于</w:t>
            </w:r>
            <w:r>
              <w:rPr>
                <w:rFonts w:hint="eastAsia"/>
              </w:rPr>
              <w:t>100</w:t>
            </w:r>
            <w:r>
              <w:t>%，满足《环境空气质量标准》（GB3095-</w:t>
            </w:r>
            <w:r>
              <w:rPr>
                <w:rFonts w:hint="eastAsia"/>
              </w:rPr>
              <w:t>2012</w:t>
            </w:r>
            <w:r>
              <w:t>）中的二级标准限值要求，</w:t>
            </w:r>
            <w:r>
              <w:rPr>
                <w:rFonts w:hint="eastAsia"/>
                <w:b/>
              </w:rPr>
              <w:t>大英县</w:t>
            </w:r>
            <w:r>
              <w:rPr>
                <w:b/>
              </w:rPr>
              <w:t>属于达标区域。</w:t>
            </w:r>
          </w:p>
          <w:p w14:paraId="03D599DA">
            <w:pPr>
              <w:ind w:firstLine="482"/>
              <w:rPr>
                <w:rFonts w:cs="Times New Roman"/>
                <w:b/>
                <w:bCs/>
              </w:rPr>
            </w:pPr>
            <w:r>
              <w:rPr>
                <w:rFonts w:hint="eastAsia" w:cs="Times New Roman"/>
                <w:b/>
                <w:bCs/>
              </w:rPr>
              <w:t>（2）</w:t>
            </w:r>
            <w:r>
              <w:rPr>
                <w:rFonts w:cs="Times New Roman"/>
                <w:b/>
                <w:bCs/>
              </w:rPr>
              <w:t>特征因子环境质量现状</w:t>
            </w:r>
          </w:p>
          <w:p w14:paraId="49852387">
            <w:pPr>
              <w:tabs>
                <w:tab w:val="left" w:pos="630"/>
              </w:tabs>
              <w:ind w:firstLine="480"/>
              <w:rPr>
                <w:szCs w:val="24"/>
              </w:rPr>
            </w:pPr>
            <w:r>
              <w:rPr>
                <w:rFonts w:hint="eastAsia"/>
                <w:szCs w:val="24"/>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涉及TSP和氮氧化物的排放。</w:t>
            </w:r>
          </w:p>
          <w:p w14:paraId="347BED9A">
            <w:pPr>
              <w:tabs>
                <w:tab w:val="left" w:pos="630"/>
              </w:tabs>
              <w:ind w:firstLine="480"/>
              <w:rPr>
                <w:szCs w:val="24"/>
              </w:rPr>
            </w:pPr>
            <w:r>
              <w:rPr>
                <w:rFonts w:hint="eastAsia"/>
                <w:szCs w:val="24"/>
              </w:rPr>
              <w:t>为了解项目环境空气质量现状，本次引用“</w:t>
            </w:r>
            <w:r>
              <w:rPr>
                <w:rFonts w:hint="eastAsia"/>
              </w:rPr>
              <w:t>遂宁升宏年产2万吨耐高温尼龙建设项目</w:t>
            </w:r>
            <w:r>
              <w:rPr>
                <w:rFonts w:hint="eastAsia"/>
                <w:szCs w:val="24"/>
              </w:rPr>
              <w:t>”于202</w:t>
            </w:r>
            <w:r>
              <w:rPr>
                <w:szCs w:val="24"/>
              </w:rPr>
              <w:t>4</w:t>
            </w:r>
            <w:r>
              <w:rPr>
                <w:rFonts w:hint="eastAsia"/>
                <w:szCs w:val="24"/>
              </w:rPr>
              <w:t>年</w:t>
            </w:r>
            <w:r>
              <w:rPr>
                <w:szCs w:val="24"/>
              </w:rPr>
              <w:t>5</w:t>
            </w:r>
            <w:r>
              <w:rPr>
                <w:rFonts w:hint="eastAsia"/>
                <w:szCs w:val="24"/>
              </w:rPr>
              <w:t>月</w:t>
            </w:r>
            <w:r>
              <w:rPr>
                <w:szCs w:val="24"/>
              </w:rPr>
              <w:t>17</w:t>
            </w:r>
            <w:r>
              <w:rPr>
                <w:rFonts w:hint="eastAsia"/>
                <w:szCs w:val="24"/>
              </w:rPr>
              <w:t>日~</w:t>
            </w:r>
            <w:r>
              <w:rPr>
                <w:szCs w:val="24"/>
              </w:rPr>
              <w:t>5</w:t>
            </w:r>
            <w:r>
              <w:rPr>
                <w:rFonts w:hint="eastAsia"/>
                <w:szCs w:val="24"/>
              </w:rPr>
              <w:t>月</w:t>
            </w:r>
            <w:r>
              <w:rPr>
                <w:szCs w:val="24"/>
              </w:rPr>
              <w:t>23</w:t>
            </w:r>
            <w:r>
              <w:rPr>
                <w:rFonts w:hint="eastAsia"/>
                <w:szCs w:val="24"/>
              </w:rPr>
              <w:t>日的环境空气质量现状结果。该项目大气监测点位距离本项目生产区约1.5km。</w:t>
            </w:r>
          </w:p>
          <w:p w14:paraId="115709A3">
            <w:pPr>
              <w:ind w:firstLine="480"/>
              <w:rPr>
                <w:rFonts w:cs="Times New Roman"/>
                <w:sz w:val="18"/>
                <w:szCs w:val="18"/>
              </w:rPr>
            </w:pPr>
            <w:r>
              <w:rPr>
                <w:rFonts w:hint="eastAsia"/>
              </w:rPr>
              <w:t>监测方案如下。</w:t>
            </w:r>
          </w:p>
          <w:p w14:paraId="531959C7">
            <w:pPr>
              <w:adjustRightInd w:val="0"/>
              <w:ind w:firstLine="480"/>
              <w:rPr>
                <w:szCs w:val="24"/>
              </w:rPr>
            </w:pPr>
            <w:r>
              <w:rPr>
                <w:rFonts w:hint="eastAsia"/>
                <w:szCs w:val="24"/>
              </w:rPr>
              <w:t>监测点位：设置1个监测点位（距离本项目生产区1.5km）。</w:t>
            </w:r>
          </w:p>
          <w:p w14:paraId="0E95FD8A">
            <w:pPr>
              <w:adjustRightInd w:val="0"/>
              <w:ind w:firstLine="480"/>
              <w:rPr>
                <w:szCs w:val="24"/>
              </w:rPr>
            </w:pPr>
            <w:r>
              <w:rPr>
                <w:rFonts w:hint="eastAsia"/>
                <w:szCs w:val="24"/>
              </w:rPr>
              <w:t>监测因子：TSP、N</w:t>
            </w:r>
            <w:r>
              <w:rPr>
                <w:szCs w:val="24"/>
              </w:rPr>
              <w:t>O</w:t>
            </w:r>
            <w:r>
              <w:rPr>
                <w:szCs w:val="24"/>
                <w:vertAlign w:val="subscript"/>
              </w:rPr>
              <w:t>X</w:t>
            </w:r>
            <w:r>
              <w:rPr>
                <w:rFonts w:hint="eastAsia"/>
                <w:szCs w:val="24"/>
              </w:rPr>
              <w:t>。</w:t>
            </w:r>
          </w:p>
          <w:p w14:paraId="2B2C4D3C">
            <w:pPr>
              <w:adjustRightInd w:val="0"/>
              <w:ind w:firstLine="480"/>
              <w:rPr>
                <w:szCs w:val="24"/>
              </w:rPr>
            </w:pPr>
            <w:r>
              <w:rPr>
                <w:rFonts w:hint="eastAsia"/>
                <w:szCs w:val="24"/>
              </w:rPr>
              <w:t>监测频率：连续监测7天，TSP监测2</w:t>
            </w:r>
            <w:r>
              <w:rPr>
                <w:szCs w:val="24"/>
              </w:rPr>
              <w:t>4h</w:t>
            </w:r>
            <w:r>
              <w:rPr>
                <w:rFonts w:hint="eastAsia"/>
                <w:szCs w:val="24"/>
              </w:rPr>
              <w:t>均值，N</w:t>
            </w:r>
            <w:r>
              <w:rPr>
                <w:szCs w:val="24"/>
              </w:rPr>
              <w:t>O</w:t>
            </w:r>
            <w:r>
              <w:rPr>
                <w:szCs w:val="24"/>
                <w:vertAlign w:val="subscript"/>
              </w:rPr>
              <w:t>X</w:t>
            </w:r>
            <w:r>
              <w:rPr>
                <w:rFonts w:hint="eastAsia"/>
                <w:szCs w:val="24"/>
              </w:rPr>
              <w:t>监测</w:t>
            </w:r>
            <w:r>
              <w:rPr>
                <w:szCs w:val="24"/>
              </w:rPr>
              <w:t>1</w:t>
            </w:r>
            <w:r>
              <w:rPr>
                <w:rFonts w:hint="eastAsia"/>
                <w:szCs w:val="24"/>
              </w:rPr>
              <w:t>小时均值。</w:t>
            </w:r>
          </w:p>
          <w:p w14:paraId="5D9BAFD1">
            <w:pPr>
              <w:adjustRightInd w:val="0"/>
              <w:ind w:firstLine="480"/>
              <w:rPr>
                <w:szCs w:val="24"/>
              </w:rPr>
            </w:pPr>
            <w:r>
              <w:rPr>
                <w:rFonts w:hint="eastAsia"/>
                <w:szCs w:val="24"/>
              </w:rPr>
              <w:t>监测时间：202</w:t>
            </w:r>
            <w:r>
              <w:rPr>
                <w:szCs w:val="24"/>
              </w:rPr>
              <w:t>4</w:t>
            </w:r>
            <w:r>
              <w:rPr>
                <w:rFonts w:hint="eastAsia"/>
                <w:szCs w:val="24"/>
              </w:rPr>
              <w:t>年</w:t>
            </w:r>
            <w:r>
              <w:rPr>
                <w:szCs w:val="24"/>
              </w:rPr>
              <w:t>5</w:t>
            </w:r>
            <w:r>
              <w:rPr>
                <w:rFonts w:hint="eastAsia"/>
                <w:szCs w:val="24"/>
              </w:rPr>
              <w:t>月</w:t>
            </w:r>
            <w:r>
              <w:rPr>
                <w:szCs w:val="24"/>
              </w:rPr>
              <w:t>17</w:t>
            </w:r>
            <w:r>
              <w:rPr>
                <w:rFonts w:hint="eastAsia"/>
                <w:szCs w:val="24"/>
              </w:rPr>
              <w:t>日～</w:t>
            </w:r>
            <w:r>
              <w:rPr>
                <w:szCs w:val="24"/>
              </w:rPr>
              <w:t>5</w:t>
            </w:r>
            <w:r>
              <w:rPr>
                <w:rFonts w:hint="eastAsia"/>
                <w:szCs w:val="24"/>
              </w:rPr>
              <w:t>月</w:t>
            </w:r>
            <w:r>
              <w:rPr>
                <w:szCs w:val="24"/>
              </w:rPr>
              <w:t>23</w:t>
            </w:r>
            <w:r>
              <w:rPr>
                <w:rFonts w:hint="eastAsia"/>
                <w:szCs w:val="24"/>
              </w:rPr>
              <w:t>日，连续监测7天。</w:t>
            </w:r>
          </w:p>
          <w:p w14:paraId="38B4C788">
            <w:pPr>
              <w:ind w:firstLine="480"/>
            </w:pPr>
            <w:r>
              <w:rPr>
                <w:rFonts w:hint="eastAsia"/>
              </w:rPr>
              <w:t>监测结果如下表所示。</w:t>
            </w:r>
          </w:p>
          <w:p w14:paraId="0A5787BF">
            <w:pPr>
              <w:pStyle w:val="48"/>
            </w:pPr>
            <w:r>
              <w:rPr>
                <w:rFonts w:hint="eastAsia"/>
              </w:rPr>
              <w:t>环境空气监测结果表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2"/>
              <w:gridCol w:w="834"/>
              <w:gridCol w:w="992"/>
              <w:gridCol w:w="1155"/>
              <w:gridCol w:w="1965"/>
              <w:gridCol w:w="973"/>
              <w:gridCol w:w="674"/>
              <w:gridCol w:w="589"/>
            </w:tblGrid>
            <w:tr w14:paraId="7AB14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387" w:type="pct"/>
                  <w:vMerge w:val="restart"/>
                  <w:vAlign w:val="center"/>
                </w:tcPr>
                <w:p w14:paraId="5AFF6DF9">
                  <w:pPr>
                    <w:pStyle w:val="31"/>
                    <w:rPr>
                      <w:b/>
                      <w:bCs/>
                    </w:rPr>
                  </w:pPr>
                  <w:r>
                    <w:rPr>
                      <w:rFonts w:hint="eastAsia"/>
                      <w:b/>
                      <w:bCs/>
                    </w:rPr>
                    <w:t>监测</w:t>
                  </w:r>
                  <w:r>
                    <w:rPr>
                      <w:b/>
                      <w:bCs/>
                    </w:rPr>
                    <w:t>点</w:t>
                  </w:r>
                  <w:r>
                    <w:rPr>
                      <w:rFonts w:hint="eastAsia"/>
                      <w:b/>
                      <w:bCs/>
                    </w:rPr>
                    <w:t>位</w:t>
                  </w:r>
                </w:p>
              </w:tc>
              <w:tc>
                <w:tcPr>
                  <w:tcW w:w="536" w:type="pct"/>
                  <w:vMerge w:val="restart"/>
                  <w:vAlign w:val="center"/>
                </w:tcPr>
                <w:p w14:paraId="142ABD28">
                  <w:pPr>
                    <w:pStyle w:val="31"/>
                    <w:rPr>
                      <w:b/>
                      <w:bCs/>
                    </w:rPr>
                  </w:pPr>
                  <w:r>
                    <w:rPr>
                      <w:rFonts w:hint="eastAsia"/>
                      <w:b/>
                      <w:bCs/>
                    </w:rPr>
                    <w:t>污染物</w:t>
                  </w:r>
                </w:p>
              </w:tc>
              <w:tc>
                <w:tcPr>
                  <w:tcW w:w="637" w:type="pct"/>
                  <w:vMerge w:val="restart"/>
                  <w:vAlign w:val="center"/>
                </w:tcPr>
                <w:p w14:paraId="46A756E3">
                  <w:pPr>
                    <w:pStyle w:val="31"/>
                    <w:rPr>
                      <w:b/>
                      <w:bCs/>
                    </w:rPr>
                  </w:pPr>
                  <w:r>
                    <w:rPr>
                      <w:rFonts w:hint="eastAsia"/>
                      <w:b/>
                      <w:bCs/>
                    </w:rPr>
                    <w:t>平均</w:t>
                  </w:r>
                  <w:r>
                    <w:rPr>
                      <w:b/>
                      <w:bCs/>
                    </w:rPr>
                    <w:t>时间</w:t>
                  </w:r>
                </w:p>
              </w:tc>
              <w:tc>
                <w:tcPr>
                  <w:tcW w:w="742" w:type="pct"/>
                  <w:vMerge w:val="restart"/>
                  <w:vAlign w:val="center"/>
                </w:tcPr>
                <w:p w14:paraId="1CBD1484">
                  <w:pPr>
                    <w:pStyle w:val="31"/>
                    <w:rPr>
                      <w:b/>
                      <w:bCs/>
                    </w:rPr>
                  </w:pPr>
                  <w:r>
                    <w:rPr>
                      <w:rFonts w:hint="eastAsia"/>
                      <w:b/>
                      <w:bCs/>
                    </w:rPr>
                    <w:t>评价</w:t>
                  </w:r>
                  <w:r>
                    <w:rPr>
                      <w:b/>
                      <w:bCs/>
                    </w:rPr>
                    <w:t>标准</w:t>
                  </w:r>
                  <w:r>
                    <w:rPr>
                      <w:rFonts w:hint="eastAsia"/>
                      <w:b/>
                      <w:bCs/>
                    </w:rPr>
                    <w:t>（</w:t>
                  </w:r>
                  <w:r>
                    <w:rPr>
                      <w:b/>
                      <w:bCs/>
                    </w:rPr>
                    <w:t>mg/m</w:t>
                  </w:r>
                  <w:r>
                    <w:rPr>
                      <w:b/>
                      <w:bCs/>
                      <w:vertAlign w:val="superscript"/>
                    </w:rPr>
                    <w:t>3</w:t>
                  </w:r>
                  <w:r>
                    <w:rPr>
                      <w:rFonts w:hint="eastAsia"/>
                      <w:b/>
                      <w:bCs/>
                    </w:rPr>
                    <w:t>）</w:t>
                  </w:r>
                </w:p>
              </w:tc>
              <w:tc>
                <w:tcPr>
                  <w:tcW w:w="1262" w:type="pct"/>
                  <w:vMerge w:val="restart"/>
                  <w:vAlign w:val="center"/>
                </w:tcPr>
                <w:p w14:paraId="1CC8BB76">
                  <w:pPr>
                    <w:pStyle w:val="31"/>
                    <w:rPr>
                      <w:b/>
                      <w:bCs/>
                    </w:rPr>
                  </w:pPr>
                  <w:r>
                    <w:rPr>
                      <w:rFonts w:hint="eastAsia"/>
                      <w:b/>
                      <w:bCs/>
                    </w:rPr>
                    <w:t>监测</w:t>
                  </w:r>
                  <w:r>
                    <w:rPr>
                      <w:b/>
                      <w:bCs/>
                    </w:rPr>
                    <w:t>浓度范围</w:t>
                  </w:r>
                  <w:r>
                    <w:rPr>
                      <w:rFonts w:hint="eastAsia"/>
                      <w:b/>
                      <w:bCs/>
                    </w:rPr>
                    <w:t>（</w:t>
                  </w:r>
                  <w:r>
                    <w:rPr>
                      <w:b/>
                      <w:bCs/>
                    </w:rPr>
                    <w:t>mg/m</w:t>
                  </w:r>
                  <w:r>
                    <w:rPr>
                      <w:b/>
                      <w:bCs/>
                      <w:vertAlign w:val="superscript"/>
                    </w:rPr>
                    <w:t>3</w:t>
                  </w:r>
                  <w:r>
                    <w:rPr>
                      <w:rFonts w:hint="eastAsia"/>
                      <w:b/>
                      <w:bCs/>
                    </w:rPr>
                    <w:t>）</w:t>
                  </w:r>
                </w:p>
              </w:tc>
              <w:tc>
                <w:tcPr>
                  <w:tcW w:w="625" w:type="pct"/>
                  <w:vMerge w:val="restart"/>
                  <w:vAlign w:val="center"/>
                </w:tcPr>
                <w:p w14:paraId="5BCC577C">
                  <w:pPr>
                    <w:pStyle w:val="31"/>
                    <w:rPr>
                      <w:b/>
                      <w:bCs/>
                    </w:rPr>
                  </w:pPr>
                  <w:r>
                    <w:rPr>
                      <w:rFonts w:hint="eastAsia"/>
                      <w:b/>
                      <w:bCs/>
                    </w:rPr>
                    <w:t>最大</w:t>
                  </w:r>
                  <w:r>
                    <w:rPr>
                      <w:b/>
                      <w:bCs/>
                    </w:rPr>
                    <w:t>浓度占标率</w:t>
                  </w:r>
                  <w:r>
                    <w:rPr>
                      <w:rFonts w:hint="eastAsia"/>
                      <w:b/>
                      <w:bCs/>
                    </w:rPr>
                    <w:t>%</w:t>
                  </w:r>
                </w:p>
              </w:tc>
              <w:tc>
                <w:tcPr>
                  <w:tcW w:w="433" w:type="pct"/>
                  <w:vMerge w:val="restart"/>
                  <w:vAlign w:val="center"/>
                </w:tcPr>
                <w:p w14:paraId="49452409">
                  <w:pPr>
                    <w:pStyle w:val="31"/>
                    <w:rPr>
                      <w:b/>
                      <w:bCs/>
                    </w:rPr>
                  </w:pPr>
                  <w:r>
                    <w:rPr>
                      <w:rFonts w:hint="eastAsia"/>
                      <w:b/>
                      <w:bCs/>
                    </w:rPr>
                    <w:t>超标率%</w:t>
                  </w:r>
                </w:p>
              </w:tc>
              <w:tc>
                <w:tcPr>
                  <w:tcW w:w="379" w:type="pct"/>
                  <w:vMerge w:val="restart"/>
                  <w:vAlign w:val="center"/>
                </w:tcPr>
                <w:p w14:paraId="7C844E00">
                  <w:pPr>
                    <w:pStyle w:val="31"/>
                    <w:rPr>
                      <w:b/>
                      <w:bCs/>
                    </w:rPr>
                  </w:pPr>
                  <w:r>
                    <w:rPr>
                      <w:rFonts w:hint="eastAsia"/>
                      <w:b/>
                      <w:bCs/>
                    </w:rPr>
                    <w:t>达标</w:t>
                  </w:r>
                  <w:r>
                    <w:rPr>
                      <w:b/>
                      <w:bCs/>
                    </w:rPr>
                    <w:t>情况</w:t>
                  </w:r>
                </w:p>
              </w:tc>
            </w:tr>
            <w:tr w14:paraId="48564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387" w:type="pct"/>
                  <w:vMerge w:val="continue"/>
                  <w:vAlign w:val="center"/>
                </w:tcPr>
                <w:p w14:paraId="7D621BF2">
                  <w:pPr>
                    <w:pStyle w:val="31"/>
                  </w:pPr>
                </w:p>
              </w:tc>
              <w:tc>
                <w:tcPr>
                  <w:tcW w:w="536" w:type="pct"/>
                  <w:vMerge w:val="continue"/>
                  <w:vAlign w:val="center"/>
                </w:tcPr>
                <w:p w14:paraId="37D7119E">
                  <w:pPr>
                    <w:pStyle w:val="31"/>
                  </w:pPr>
                </w:p>
              </w:tc>
              <w:tc>
                <w:tcPr>
                  <w:tcW w:w="637" w:type="pct"/>
                  <w:vMerge w:val="continue"/>
                  <w:vAlign w:val="center"/>
                </w:tcPr>
                <w:p w14:paraId="50CBBA3B">
                  <w:pPr>
                    <w:pStyle w:val="31"/>
                  </w:pPr>
                </w:p>
              </w:tc>
              <w:tc>
                <w:tcPr>
                  <w:tcW w:w="742" w:type="pct"/>
                  <w:vMerge w:val="continue"/>
                  <w:vAlign w:val="center"/>
                </w:tcPr>
                <w:p w14:paraId="32B44F7D">
                  <w:pPr>
                    <w:pStyle w:val="31"/>
                  </w:pPr>
                </w:p>
              </w:tc>
              <w:tc>
                <w:tcPr>
                  <w:tcW w:w="1262" w:type="pct"/>
                  <w:vMerge w:val="continue"/>
                  <w:vAlign w:val="center"/>
                </w:tcPr>
                <w:p w14:paraId="4A5A3105">
                  <w:pPr>
                    <w:pStyle w:val="31"/>
                  </w:pPr>
                </w:p>
              </w:tc>
              <w:tc>
                <w:tcPr>
                  <w:tcW w:w="625" w:type="pct"/>
                  <w:vMerge w:val="continue"/>
                  <w:vAlign w:val="center"/>
                </w:tcPr>
                <w:p w14:paraId="01177904">
                  <w:pPr>
                    <w:pStyle w:val="31"/>
                  </w:pPr>
                </w:p>
              </w:tc>
              <w:tc>
                <w:tcPr>
                  <w:tcW w:w="433" w:type="pct"/>
                  <w:vMerge w:val="continue"/>
                  <w:vAlign w:val="center"/>
                </w:tcPr>
                <w:p w14:paraId="7C8A4D04">
                  <w:pPr>
                    <w:pStyle w:val="31"/>
                  </w:pPr>
                </w:p>
              </w:tc>
              <w:tc>
                <w:tcPr>
                  <w:tcW w:w="379" w:type="pct"/>
                  <w:vMerge w:val="continue"/>
                  <w:vAlign w:val="center"/>
                </w:tcPr>
                <w:p w14:paraId="60B985FE">
                  <w:pPr>
                    <w:pStyle w:val="31"/>
                  </w:pPr>
                </w:p>
              </w:tc>
            </w:tr>
            <w:tr w14:paraId="0C092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87" w:type="pct"/>
                  <w:vMerge w:val="restart"/>
                  <w:vAlign w:val="center"/>
                </w:tcPr>
                <w:p w14:paraId="31657F58">
                  <w:pPr>
                    <w:pStyle w:val="31"/>
                  </w:pPr>
                  <w:r>
                    <w:rPr>
                      <w:rFonts w:hint="eastAsia"/>
                    </w:rPr>
                    <w:t>1#</w:t>
                  </w:r>
                </w:p>
              </w:tc>
              <w:tc>
                <w:tcPr>
                  <w:tcW w:w="536" w:type="pct"/>
                  <w:vAlign w:val="center"/>
                </w:tcPr>
                <w:p w14:paraId="1DD319C7">
                  <w:pPr>
                    <w:pStyle w:val="31"/>
                  </w:pPr>
                  <w:r>
                    <w:t>NO</w:t>
                  </w:r>
                  <w:r>
                    <w:rPr>
                      <w:vertAlign w:val="subscript"/>
                    </w:rPr>
                    <w:t>X</w:t>
                  </w:r>
                </w:p>
              </w:tc>
              <w:tc>
                <w:tcPr>
                  <w:tcW w:w="637" w:type="pct"/>
                  <w:vAlign w:val="center"/>
                </w:tcPr>
                <w:p w14:paraId="4690B3B8">
                  <w:pPr>
                    <w:pStyle w:val="31"/>
                  </w:pPr>
                  <w:r>
                    <w:rPr>
                      <w:rFonts w:hint="eastAsia"/>
                    </w:rPr>
                    <w:t>小时平均</w:t>
                  </w:r>
                </w:p>
              </w:tc>
              <w:tc>
                <w:tcPr>
                  <w:tcW w:w="742" w:type="pct"/>
                  <w:vAlign w:val="center"/>
                </w:tcPr>
                <w:p w14:paraId="384B7E2C">
                  <w:pPr>
                    <w:pStyle w:val="31"/>
                  </w:pPr>
                  <w:r>
                    <w:t>0.25</w:t>
                  </w:r>
                </w:p>
              </w:tc>
              <w:tc>
                <w:tcPr>
                  <w:tcW w:w="1262" w:type="pct"/>
                  <w:vAlign w:val="center"/>
                </w:tcPr>
                <w:p w14:paraId="43344024">
                  <w:pPr>
                    <w:pStyle w:val="31"/>
                  </w:pPr>
                  <w:r>
                    <w:rPr>
                      <w:rFonts w:hint="eastAsia"/>
                    </w:rPr>
                    <w:t>0</w:t>
                  </w:r>
                  <w:r>
                    <w:t>.017~0.028</w:t>
                  </w:r>
                </w:p>
              </w:tc>
              <w:tc>
                <w:tcPr>
                  <w:tcW w:w="625" w:type="pct"/>
                  <w:vAlign w:val="center"/>
                </w:tcPr>
                <w:p w14:paraId="468D7CF8">
                  <w:pPr>
                    <w:pStyle w:val="31"/>
                  </w:pPr>
                  <w:r>
                    <w:rPr>
                      <w:rFonts w:hint="eastAsia"/>
                    </w:rPr>
                    <w:t>1</w:t>
                  </w:r>
                  <w:r>
                    <w:t>1.2</w:t>
                  </w:r>
                </w:p>
              </w:tc>
              <w:tc>
                <w:tcPr>
                  <w:tcW w:w="433" w:type="pct"/>
                  <w:vAlign w:val="center"/>
                </w:tcPr>
                <w:p w14:paraId="3D001268">
                  <w:pPr>
                    <w:pStyle w:val="31"/>
                  </w:pPr>
                  <w:r>
                    <w:rPr>
                      <w:rFonts w:hint="eastAsia"/>
                    </w:rPr>
                    <w:t>0</w:t>
                  </w:r>
                </w:p>
              </w:tc>
              <w:tc>
                <w:tcPr>
                  <w:tcW w:w="379" w:type="pct"/>
                  <w:vAlign w:val="center"/>
                </w:tcPr>
                <w:p w14:paraId="46CEF13A">
                  <w:pPr>
                    <w:pStyle w:val="31"/>
                  </w:pPr>
                  <w:r>
                    <w:rPr>
                      <w:rFonts w:hint="eastAsia"/>
                    </w:rPr>
                    <w:t>达标</w:t>
                  </w:r>
                </w:p>
              </w:tc>
            </w:tr>
            <w:tr w14:paraId="3F718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87" w:type="pct"/>
                  <w:vMerge w:val="continue"/>
                  <w:vAlign w:val="center"/>
                </w:tcPr>
                <w:p w14:paraId="1C378AD4">
                  <w:pPr>
                    <w:pStyle w:val="31"/>
                  </w:pPr>
                </w:p>
              </w:tc>
              <w:tc>
                <w:tcPr>
                  <w:tcW w:w="536" w:type="pct"/>
                  <w:vAlign w:val="center"/>
                </w:tcPr>
                <w:p w14:paraId="19D5A98E">
                  <w:pPr>
                    <w:pStyle w:val="31"/>
                  </w:pPr>
                  <w:r>
                    <w:rPr>
                      <w:rFonts w:hint="eastAsia"/>
                    </w:rPr>
                    <w:t>TSP</w:t>
                  </w:r>
                </w:p>
              </w:tc>
              <w:tc>
                <w:tcPr>
                  <w:tcW w:w="637" w:type="pct"/>
                  <w:vAlign w:val="center"/>
                </w:tcPr>
                <w:p w14:paraId="34D66B74">
                  <w:pPr>
                    <w:pStyle w:val="31"/>
                  </w:pPr>
                  <w:r>
                    <w:rPr>
                      <w:rFonts w:hint="eastAsia"/>
                    </w:rPr>
                    <w:t>日平均</w:t>
                  </w:r>
                </w:p>
              </w:tc>
              <w:tc>
                <w:tcPr>
                  <w:tcW w:w="742" w:type="pct"/>
                  <w:vAlign w:val="center"/>
                </w:tcPr>
                <w:p w14:paraId="20E503D4">
                  <w:pPr>
                    <w:pStyle w:val="31"/>
                  </w:pPr>
                  <w:r>
                    <w:rPr>
                      <w:rFonts w:hint="eastAsia"/>
                    </w:rPr>
                    <w:t>0.3</w:t>
                  </w:r>
                </w:p>
              </w:tc>
              <w:tc>
                <w:tcPr>
                  <w:tcW w:w="1262" w:type="pct"/>
                  <w:vAlign w:val="center"/>
                </w:tcPr>
                <w:p w14:paraId="0CD0A8D2">
                  <w:pPr>
                    <w:pStyle w:val="31"/>
                  </w:pPr>
                  <w:r>
                    <w:rPr>
                      <w:rFonts w:hint="eastAsia"/>
                    </w:rPr>
                    <w:t>0</w:t>
                  </w:r>
                  <w:r>
                    <w:t>.102~0.119</w:t>
                  </w:r>
                </w:p>
              </w:tc>
              <w:tc>
                <w:tcPr>
                  <w:tcW w:w="625" w:type="pct"/>
                  <w:vAlign w:val="center"/>
                </w:tcPr>
                <w:p w14:paraId="3BE93ABC">
                  <w:pPr>
                    <w:pStyle w:val="31"/>
                  </w:pPr>
                  <w:r>
                    <w:rPr>
                      <w:rFonts w:hint="eastAsia"/>
                    </w:rPr>
                    <w:t>3</w:t>
                  </w:r>
                  <w:r>
                    <w:t>9.7</w:t>
                  </w:r>
                </w:p>
              </w:tc>
              <w:tc>
                <w:tcPr>
                  <w:tcW w:w="433" w:type="pct"/>
                  <w:vAlign w:val="center"/>
                </w:tcPr>
                <w:p w14:paraId="7D7F0BD8">
                  <w:pPr>
                    <w:pStyle w:val="31"/>
                  </w:pPr>
                  <w:r>
                    <w:rPr>
                      <w:rFonts w:hint="eastAsia"/>
                    </w:rPr>
                    <w:t>0</w:t>
                  </w:r>
                </w:p>
              </w:tc>
              <w:tc>
                <w:tcPr>
                  <w:tcW w:w="379" w:type="pct"/>
                  <w:vAlign w:val="center"/>
                </w:tcPr>
                <w:p w14:paraId="0DF65D99">
                  <w:pPr>
                    <w:pStyle w:val="31"/>
                  </w:pPr>
                  <w:r>
                    <w:rPr>
                      <w:rFonts w:hint="eastAsia"/>
                    </w:rPr>
                    <w:t>达标</w:t>
                  </w:r>
                </w:p>
              </w:tc>
            </w:tr>
          </w:tbl>
          <w:p w14:paraId="007F6AC7">
            <w:pPr>
              <w:ind w:firstLine="480"/>
            </w:pPr>
            <w:r>
              <w:rPr>
                <w:rFonts w:hint="eastAsia"/>
                <w:szCs w:val="24"/>
              </w:rPr>
              <w:t>根据上表的监测结果，</w:t>
            </w:r>
            <w:r>
              <w:rPr>
                <w:rFonts w:hint="eastAsia"/>
              </w:rPr>
              <w:t>本项目区域环境空气质量环境现状良好。</w:t>
            </w:r>
          </w:p>
          <w:p w14:paraId="332FF38A">
            <w:pPr>
              <w:ind w:firstLine="482"/>
              <w:rPr>
                <w:b/>
                <w:bCs/>
              </w:rPr>
            </w:pPr>
            <w:r>
              <w:rPr>
                <w:rFonts w:hint="eastAsia"/>
                <w:b/>
                <w:bCs/>
              </w:rPr>
              <w:t>2、</w:t>
            </w:r>
            <w:r>
              <w:rPr>
                <w:b/>
                <w:bCs/>
              </w:rPr>
              <w:t>地表水环境质量</w:t>
            </w:r>
          </w:p>
          <w:p w14:paraId="716A38F9">
            <w:pPr>
              <w:pStyle w:val="102"/>
              <w:rPr>
                <w:bCs w:val="0"/>
                <w:color w:val="auto"/>
                <w:kern w:val="2"/>
                <w:szCs w:val="21"/>
              </w:rPr>
            </w:pPr>
            <w:r>
              <w:rPr>
                <w:rFonts w:hint="eastAsia"/>
                <w:color w:val="auto"/>
                <w:szCs w:val="24"/>
              </w:rPr>
              <w:t>根据遂宁市生态环境局官网于</w:t>
            </w:r>
            <w:r>
              <w:rPr>
                <w:color w:val="auto"/>
                <w:szCs w:val="24"/>
              </w:rPr>
              <w:t>2025</w:t>
            </w:r>
            <w:r>
              <w:rPr>
                <w:rFonts w:hint="eastAsia"/>
                <w:color w:val="auto"/>
                <w:szCs w:val="24"/>
              </w:rPr>
              <w:t>年</w:t>
            </w:r>
            <w:r>
              <w:rPr>
                <w:color w:val="auto"/>
                <w:szCs w:val="24"/>
              </w:rPr>
              <w:t>1</w:t>
            </w:r>
            <w:r>
              <w:rPr>
                <w:rFonts w:hint="eastAsia"/>
                <w:color w:val="auto"/>
                <w:szCs w:val="24"/>
              </w:rPr>
              <w:t>月</w:t>
            </w:r>
            <w:r>
              <w:rPr>
                <w:color w:val="auto"/>
                <w:szCs w:val="24"/>
              </w:rPr>
              <w:t>15</w:t>
            </w:r>
            <w:r>
              <w:rPr>
                <w:rFonts w:hint="eastAsia"/>
                <w:color w:val="auto"/>
                <w:szCs w:val="24"/>
              </w:rPr>
              <w:t>日发布的</w:t>
            </w:r>
            <w:r>
              <w:rPr>
                <w:rFonts w:hint="eastAsia"/>
                <w:bCs w:val="0"/>
                <w:color w:val="auto"/>
                <w:kern w:val="2"/>
                <w:szCs w:val="21"/>
              </w:rPr>
              <w:t>《</w:t>
            </w:r>
            <w:r>
              <w:rPr>
                <w:bCs w:val="0"/>
                <w:color w:val="auto"/>
                <w:kern w:val="2"/>
                <w:szCs w:val="21"/>
              </w:rPr>
              <w:t>2024</w:t>
            </w:r>
            <w:r>
              <w:rPr>
                <w:rFonts w:hint="eastAsia"/>
                <w:bCs w:val="0"/>
                <w:color w:val="auto"/>
                <w:kern w:val="2"/>
                <w:szCs w:val="21"/>
              </w:rPr>
              <w:t>年遂宁市环境质量公告》的监测数据，相关数据见下表：</w:t>
            </w:r>
            <w:bookmarkStart w:id="14" w:name="本项目位于味江河左岸街子镇忙城村9组，距离味江河13m，味江河在本项目下游约4k"/>
            <w:bookmarkEnd w:id="14"/>
            <w:bookmarkStart w:id="15" w:name="味江河街子镇段长约10km，自街子镇北部汇入崇州市，由北至南穿街子镇镇区而过，于"/>
            <w:bookmarkEnd w:id="15"/>
          </w:p>
          <w:p w14:paraId="58B39675">
            <w:pPr>
              <w:pStyle w:val="48"/>
            </w:pPr>
            <w:r>
              <w:t>2024</w:t>
            </w:r>
            <w:r>
              <w:rPr>
                <w:rFonts w:hint="eastAsia"/>
              </w:rPr>
              <w:t>年遂宁市河流水质评价结果表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434"/>
              <w:gridCol w:w="1163"/>
              <w:gridCol w:w="1940"/>
              <w:gridCol w:w="518"/>
              <w:gridCol w:w="775"/>
              <w:gridCol w:w="777"/>
              <w:gridCol w:w="1177"/>
            </w:tblGrid>
            <w:tr w14:paraId="4502EA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24" w:hRule="atLeast"/>
                <w:jc w:val="center"/>
              </w:trPr>
              <w:tc>
                <w:tcPr>
                  <w:tcW w:w="921" w:type="pct"/>
                  <w:tcBorders>
                    <w:tl2br w:val="nil"/>
                    <w:tr2bl w:val="nil"/>
                  </w:tcBorders>
                  <w:vAlign w:val="center"/>
                </w:tcPr>
                <w:p w14:paraId="3105C23F">
                  <w:pPr>
                    <w:pStyle w:val="31"/>
                    <w:rPr>
                      <w:b/>
                    </w:rPr>
                  </w:pPr>
                  <w:r>
                    <w:rPr>
                      <w:rFonts w:hint="eastAsia"/>
                      <w:b/>
                      <w:bCs/>
                    </w:rPr>
                    <w:t>断面名称</w:t>
                  </w:r>
                </w:p>
              </w:tc>
              <w:tc>
                <w:tcPr>
                  <w:tcW w:w="747" w:type="pct"/>
                  <w:tcBorders>
                    <w:tl2br w:val="nil"/>
                    <w:tr2bl w:val="nil"/>
                  </w:tcBorders>
                  <w:vAlign w:val="center"/>
                </w:tcPr>
                <w:p w14:paraId="44F9CA92">
                  <w:pPr>
                    <w:pStyle w:val="31"/>
                    <w:rPr>
                      <w:b/>
                    </w:rPr>
                  </w:pPr>
                  <w:r>
                    <w:rPr>
                      <w:rFonts w:hint="eastAsia"/>
                      <w:b/>
                      <w:bCs/>
                    </w:rPr>
                    <w:t>所在地</w:t>
                  </w:r>
                </w:p>
              </w:tc>
              <w:tc>
                <w:tcPr>
                  <w:tcW w:w="1246" w:type="pct"/>
                  <w:tcBorders>
                    <w:tl2br w:val="nil"/>
                    <w:tr2bl w:val="nil"/>
                  </w:tcBorders>
                  <w:vAlign w:val="center"/>
                </w:tcPr>
                <w:p w14:paraId="3DDD1B28">
                  <w:pPr>
                    <w:pStyle w:val="31"/>
                    <w:rPr>
                      <w:b/>
                    </w:rPr>
                  </w:pPr>
                  <w:r>
                    <w:rPr>
                      <w:rFonts w:hint="eastAsia"/>
                      <w:b/>
                      <w:bCs/>
                    </w:rPr>
                    <w:t>断面类别</w:t>
                  </w:r>
                </w:p>
              </w:tc>
              <w:tc>
                <w:tcPr>
                  <w:tcW w:w="333" w:type="pct"/>
                  <w:tcBorders>
                    <w:tl2br w:val="nil"/>
                    <w:tr2bl w:val="nil"/>
                  </w:tcBorders>
                  <w:vAlign w:val="center"/>
                </w:tcPr>
                <w:p w14:paraId="66679862">
                  <w:pPr>
                    <w:pStyle w:val="31"/>
                    <w:rPr>
                      <w:b/>
                    </w:rPr>
                  </w:pPr>
                  <w:r>
                    <w:rPr>
                      <w:rFonts w:hint="eastAsia"/>
                      <w:b/>
                      <w:bCs/>
                    </w:rPr>
                    <w:t>规定类别</w:t>
                  </w:r>
                </w:p>
              </w:tc>
              <w:tc>
                <w:tcPr>
                  <w:tcW w:w="498" w:type="pct"/>
                  <w:tcBorders>
                    <w:tl2br w:val="nil"/>
                    <w:tr2bl w:val="nil"/>
                  </w:tcBorders>
                  <w:vAlign w:val="center"/>
                </w:tcPr>
                <w:p w14:paraId="2F4DD30D">
                  <w:pPr>
                    <w:pStyle w:val="31"/>
                    <w:rPr>
                      <w:b/>
                    </w:rPr>
                  </w:pPr>
                  <w:r>
                    <w:rPr>
                      <w:rFonts w:hint="eastAsia"/>
                      <w:b/>
                      <w:bCs/>
                    </w:rPr>
                    <w:t>上年度类别</w:t>
                  </w:r>
                </w:p>
              </w:tc>
              <w:tc>
                <w:tcPr>
                  <w:tcW w:w="499" w:type="pct"/>
                  <w:tcBorders>
                    <w:tl2br w:val="nil"/>
                    <w:tr2bl w:val="nil"/>
                  </w:tcBorders>
                  <w:vAlign w:val="center"/>
                </w:tcPr>
                <w:p w14:paraId="57A65F54">
                  <w:pPr>
                    <w:pStyle w:val="31"/>
                    <w:rPr>
                      <w:b/>
                    </w:rPr>
                  </w:pPr>
                  <w:r>
                    <w:rPr>
                      <w:rFonts w:hint="eastAsia"/>
                      <w:b/>
                      <w:bCs/>
                    </w:rPr>
                    <w:t>本年度类别</w:t>
                  </w:r>
                </w:p>
              </w:tc>
              <w:tc>
                <w:tcPr>
                  <w:tcW w:w="756" w:type="pct"/>
                  <w:tcBorders>
                    <w:tl2br w:val="nil"/>
                    <w:tr2bl w:val="nil"/>
                  </w:tcBorders>
                  <w:vAlign w:val="center"/>
                </w:tcPr>
                <w:p w14:paraId="24A40FE8">
                  <w:pPr>
                    <w:pStyle w:val="31"/>
                    <w:rPr>
                      <w:b/>
                    </w:rPr>
                  </w:pPr>
                  <w:r>
                    <w:rPr>
                      <w:rFonts w:hint="eastAsia"/>
                      <w:b/>
                      <w:bCs/>
                    </w:rPr>
                    <w:t>主要污染指标</w:t>
                  </w:r>
                  <w:r>
                    <w:rPr>
                      <w:b/>
                      <w:bCs/>
                    </w:rPr>
                    <w:t>/</w:t>
                  </w:r>
                  <w:r>
                    <w:rPr>
                      <w:rFonts w:hint="eastAsia"/>
                      <w:b/>
                      <w:bCs/>
                    </w:rPr>
                    <w:t>超标倍数</w:t>
                  </w:r>
                </w:p>
              </w:tc>
            </w:tr>
            <w:tr w14:paraId="76853B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1BE966AB">
                  <w:pPr>
                    <w:pStyle w:val="31"/>
                  </w:pPr>
                  <w:r>
                    <w:rPr>
                      <w:rFonts w:hint="eastAsia"/>
                    </w:rPr>
                    <w:t>红江渡口</w:t>
                  </w:r>
                </w:p>
              </w:tc>
              <w:tc>
                <w:tcPr>
                  <w:tcW w:w="747" w:type="pct"/>
                  <w:tcBorders>
                    <w:tl2br w:val="nil"/>
                    <w:tr2bl w:val="nil"/>
                  </w:tcBorders>
                  <w:vAlign w:val="center"/>
                </w:tcPr>
                <w:p w14:paraId="641471A1">
                  <w:pPr>
                    <w:pStyle w:val="31"/>
                  </w:pPr>
                  <w:r>
                    <w:rPr>
                      <w:rFonts w:hint="eastAsia"/>
                    </w:rPr>
                    <w:t>蓬溪县</w:t>
                  </w:r>
                </w:p>
              </w:tc>
              <w:tc>
                <w:tcPr>
                  <w:tcW w:w="1246" w:type="pct"/>
                  <w:tcBorders>
                    <w:tl2br w:val="nil"/>
                    <w:tr2bl w:val="nil"/>
                  </w:tcBorders>
                  <w:vAlign w:val="center"/>
                </w:tcPr>
                <w:p w14:paraId="7F582093">
                  <w:pPr>
                    <w:pStyle w:val="31"/>
                  </w:pPr>
                  <w:r>
                    <w:rPr>
                      <w:rFonts w:hint="eastAsia"/>
                    </w:rPr>
                    <w:t>国控</w:t>
                  </w:r>
                </w:p>
              </w:tc>
              <w:tc>
                <w:tcPr>
                  <w:tcW w:w="333" w:type="pct"/>
                  <w:tcBorders>
                    <w:tl2br w:val="nil"/>
                    <w:tr2bl w:val="nil"/>
                  </w:tcBorders>
                  <w:vAlign w:val="center"/>
                </w:tcPr>
                <w:p w14:paraId="72E6A79A">
                  <w:pPr>
                    <w:pStyle w:val="31"/>
                    <w:rPr>
                      <w:rFonts w:cs="Times New Roman"/>
                    </w:rPr>
                  </w:pPr>
                  <w:r>
                    <w:rPr>
                      <w:rFonts w:cs="Times New Roman"/>
                    </w:rPr>
                    <w:t>Ⅱ</w:t>
                  </w:r>
                </w:p>
              </w:tc>
              <w:tc>
                <w:tcPr>
                  <w:tcW w:w="498" w:type="pct"/>
                  <w:tcBorders>
                    <w:tl2br w:val="nil"/>
                    <w:tr2bl w:val="nil"/>
                  </w:tcBorders>
                  <w:vAlign w:val="center"/>
                </w:tcPr>
                <w:p w14:paraId="15B8B70F">
                  <w:pPr>
                    <w:pStyle w:val="31"/>
                    <w:rPr>
                      <w:rFonts w:cs="Times New Roman"/>
                    </w:rPr>
                  </w:pPr>
                  <w:r>
                    <w:rPr>
                      <w:rFonts w:cs="Times New Roman"/>
                    </w:rPr>
                    <w:t>Ⅱ</w:t>
                  </w:r>
                </w:p>
              </w:tc>
              <w:tc>
                <w:tcPr>
                  <w:tcW w:w="499" w:type="pct"/>
                  <w:tcBorders>
                    <w:tl2br w:val="nil"/>
                    <w:tr2bl w:val="nil"/>
                  </w:tcBorders>
                  <w:vAlign w:val="center"/>
                </w:tcPr>
                <w:p w14:paraId="6A537484">
                  <w:pPr>
                    <w:pStyle w:val="31"/>
                    <w:rPr>
                      <w:rFonts w:cs="Times New Roman"/>
                    </w:rPr>
                  </w:pPr>
                  <w:r>
                    <w:rPr>
                      <w:rFonts w:cs="Times New Roman"/>
                    </w:rPr>
                    <w:t>Ⅱ</w:t>
                  </w:r>
                </w:p>
              </w:tc>
              <w:tc>
                <w:tcPr>
                  <w:tcW w:w="756" w:type="pct"/>
                  <w:tcBorders>
                    <w:tl2br w:val="nil"/>
                    <w:tr2bl w:val="nil"/>
                  </w:tcBorders>
                  <w:vAlign w:val="center"/>
                </w:tcPr>
                <w:p w14:paraId="1EA9E364">
                  <w:pPr>
                    <w:pStyle w:val="31"/>
                  </w:pPr>
                  <w:r>
                    <w:t>/</w:t>
                  </w:r>
                </w:p>
              </w:tc>
            </w:tr>
            <w:tr w14:paraId="1BF833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70421B12">
                  <w:pPr>
                    <w:pStyle w:val="31"/>
                  </w:pPr>
                  <w:r>
                    <w:rPr>
                      <w:rFonts w:hint="eastAsia"/>
                    </w:rPr>
                    <w:t>玉溪</w:t>
                  </w:r>
                </w:p>
              </w:tc>
              <w:tc>
                <w:tcPr>
                  <w:tcW w:w="747" w:type="pct"/>
                  <w:tcBorders>
                    <w:tl2br w:val="nil"/>
                    <w:tr2bl w:val="nil"/>
                  </w:tcBorders>
                  <w:vAlign w:val="center"/>
                </w:tcPr>
                <w:p w14:paraId="331570A9">
                  <w:pPr>
                    <w:pStyle w:val="31"/>
                  </w:pPr>
                  <w:r>
                    <w:rPr>
                      <w:rFonts w:hint="eastAsia"/>
                    </w:rPr>
                    <w:t>重庆潼南</w:t>
                  </w:r>
                </w:p>
              </w:tc>
              <w:tc>
                <w:tcPr>
                  <w:tcW w:w="1246" w:type="pct"/>
                  <w:tcBorders>
                    <w:tl2br w:val="nil"/>
                    <w:tr2bl w:val="nil"/>
                  </w:tcBorders>
                  <w:vAlign w:val="center"/>
                </w:tcPr>
                <w:p w14:paraId="588FC541">
                  <w:pPr>
                    <w:pStyle w:val="31"/>
                  </w:pPr>
                  <w:r>
                    <w:rPr>
                      <w:rFonts w:hint="eastAsia"/>
                    </w:rPr>
                    <w:t>国控</w:t>
                  </w:r>
                </w:p>
              </w:tc>
              <w:tc>
                <w:tcPr>
                  <w:tcW w:w="333" w:type="pct"/>
                  <w:tcBorders>
                    <w:tl2br w:val="nil"/>
                    <w:tr2bl w:val="nil"/>
                  </w:tcBorders>
                  <w:vAlign w:val="center"/>
                </w:tcPr>
                <w:p w14:paraId="1E8F41DB">
                  <w:pPr>
                    <w:pStyle w:val="31"/>
                    <w:rPr>
                      <w:rFonts w:cs="Times New Roman"/>
                    </w:rPr>
                  </w:pPr>
                  <w:r>
                    <w:rPr>
                      <w:rFonts w:cs="Times New Roman"/>
                    </w:rPr>
                    <w:t>Ⅱ</w:t>
                  </w:r>
                </w:p>
              </w:tc>
              <w:tc>
                <w:tcPr>
                  <w:tcW w:w="498" w:type="pct"/>
                  <w:tcBorders>
                    <w:tl2br w:val="nil"/>
                    <w:tr2bl w:val="nil"/>
                  </w:tcBorders>
                  <w:vAlign w:val="center"/>
                </w:tcPr>
                <w:p w14:paraId="78DE2FF8">
                  <w:pPr>
                    <w:pStyle w:val="31"/>
                    <w:rPr>
                      <w:rFonts w:cs="Times New Roman"/>
                    </w:rPr>
                  </w:pPr>
                  <w:r>
                    <w:rPr>
                      <w:rFonts w:cs="Times New Roman"/>
                    </w:rPr>
                    <w:t>Ⅱ</w:t>
                  </w:r>
                </w:p>
              </w:tc>
              <w:tc>
                <w:tcPr>
                  <w:tcW w:w="499" w:type="pct"/>
                  <w:tcBorders>
                    <w:tl2br w:val="nil"/>
                    <w:tr2bl w:val="nil"/>
                  </w:tcBorders>
                  <w:vAlign w:val="center"/>
                </w:tcPr>
                <w:p w14:paraId="7EE32CE2">
                  <w:pPr>
                    <w:pStyle w:val="31"/>
                    <w:rPr>
                      <w:rFonts w:cs="Times New Roman"/>
                    </w:rPr>
                  </w:pPr>
                  <w:r>
                    <w:rPr>
                      <w:rFonts w:cs="Times New Roman"/>
                    </w:rPr>
                    <w:t>Ⅱ</w:t>
                  </w:r>
                </w:p>
              </w:tc>
              <w:tc>
                <w:tcPr>
                  <w:tcW w:w="756" w:type="pct"/>
                  <w:tcBorders>
                    <w:tl2br w:val="nil"/>
                    <w:tr2bl w:val="nil"/>
                  </w:tcBorders>
                  <w:vAlign w:val="center"/>
                </w:tcPr>
                <w:p w14:paraId="6C3DDA9A">
                  <w:pPr>
                    <w:pStyle w:val="31"/>
                  </w:pPr>
                  <w:r>
                    <w:t>/</w:t>
                  </w:r>
                </w:p>
              </w:tc>
            </w:tr>
            <w:tr w14:paraId="2EA601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1BDF11A0">
                  <w:pPr>
                    <w:pStyle w:val="31"/>
                  </w:pPr>
                  <w:r>
                    <w:rPr>
                      <w:rFonts w:hint="eastAsia"/>
                    </w:rPr>
                    <w:t>跑马滩</w:t>
                  </w:r>
                </w:p>
              </w:tc>
              <w:tc>
                <w:tcPr>
                  <w:tcW w:w="747" w:type="pct"/>
                  <w:tcBorders>
                    <w:tl2br w:val="nil"/>
                    <w:tr2bl w:val="nil"/>
                  </w:tcBorders>
                  <w:vAlign w:val="center"/>
                </w:tcPr>
                <w:p w14:paraId="57B3F9B2">
                  <w:pPr>
                    <w:pStyle w:val="31"/>
                  </w:pPr>
                  <w:r>
                    <w:rPr>
                      <w:rFonts w:hint="eastAsia"/>
                    </w:rPr>
                    <w:t>安居区</w:t>
                  </w:r>
                </w:p>
              </w:tc>
              <w:tc>
                <w:tcPr>
                  <w:tcW w:w="1246" w:type="pct"/>
                  <w:tcBorders>
                    <w:tl2br w:val="nil"/>
                    <w:tr2bl w:val="nil"/>
                  </w:tcBorders>
                  <w:vAlign w:val="center"/>
                </w:tcPr>
                <w:p w14:paraId="2E7F01F3">
                  <w:pPr>
                    <w:pStyle w:val="31"/>
                  </w:pPr>
                  <w:r>
                    <w:rPr>
                      <w:rFonts w:hint="eastAsia"/>
                    </w:rPr>
                    <w:t>国控</w:t>
                  </w:r>
                </w:p>
              </w:tc>
              <w:tc>
                <w:tcPr>
                  <w:tcW w:w="333" w:type="pct"/>
                  <w:tcBorders>
                    <w:tl2br w:val="nil"/>
                    <w:tr2bl w:val="nil"/>
                  </w:tcBorders>
                  <w:vAlign w:val="center"/>
                </w:tcPr>
                <w:p w14:paraId="597A8A69">
                  <w:pPr>
                    <w:pStyle w:val="31"/>
                    <w:rPr>
                      <w:rFonts w:cs="Times New Roman"/>
                    </w:rPr>
                  </w:pPr>
                  <w:r>
                    <w:rPr>
                      <w:rFonts w:cs="Times New Roman"/>
                    </w:rPr>
                    <w:t>Ⅲ</w:t>
                  </w:r>
                </w:p>
              </w:tc>
              <w:tc>
                <w:tcPr>
                  <w:tcW w:w="498" w:type="pct"/>
                  <w:tcBorders>
                    <w:tl2br w:val="nil"/>
                    <w:tr2bl w:val="nil"/>
                  </w:tcBorders>
                  <w:vAlign w:val="center"/>
                </w:tcPr>
                <w:p w14:paraId="4D1CD4C1">
                  <w:pPr>
                    <w:pStyle w:val="31"/>
                    <w:rPr>
                      <w:rFonts w:cs="Times New Roman"/>
                    </w:rPr>
                  </w:pPr>
                  <w:r>
                    <w:rPr>
                      <w:rFonts w:cs="Times New Roman"/>
                    </w:rPr>
                    <w:t>Ⅲ</w:t>
                  </w:r>
                </w:p>
              </w:tc>
              <w:tc>
                <w:tcPr>
                  <w:tcW w:w="499" w:type="pct"/>
                  <w:tcBorders>
                    <w:tl2br w:val="nil"/>
                    <w:tr2bl w:val="nil"/>
                  </w:tcBorders>
                  <w:vAlign w:val="center"/>
                </w:tcPr>
                <w:p w14:paraId="661ADE8E">
                  <w:pPr>
                    <w:pStyle w:val="31"/>
                    <w:rPr>
                      <w:rFonts w:cs="Times New Roman"/>
                    </w:rPr>
                  </w:pPr>
                  <w:r>
                    <w:rPr>
                      <w:rFonts w:cs="Times New Roman"/>
                    </w:rPr>
                    <w:t>Ⅲ</w:t>
                  </w:r>
                </w:p>
              </w:tc>
              <w:tc>
                <w:tcPr>
                  <w:tcW w:w="756" w:type="pct"/>
                  <w:tcBorders>
                    <w:tl2br w:val="nil"/>
                    <w:tr2bl w:val="nil"/>
                  </w:tcBorders>
                  <w:vAlign w:val="center"/>
                </w:tcPr>
                <w:p w14:paraId="2FD8E3C0">
                  <w:pPr>
                    <w:pStyle w:val="31"/>
                  </w:pPr>
                  <w:r>
                    <w:t>/</w:t>
                  </w:r>
                </w:p>
              </w:tc>
            </w:tr>
            <w:tr w14:paraId="22FC2F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318FF521">
                  <w:pPr>
                    <w:pStyle w:val="31"/>
                  </w:pPr>
                  <w:r>
                    <w:rPr>
                      <w:rFonts w:hint="eastAsia"/>
                    </w:rPr>
                    <w:t>大安</w:t>
                  </w:r>
                </w:p>
              </w:tc>
              <w:tc>
                <w:tcPr>
                  <w:tcW w:w="747" w:type="pct"/>
                  <w:tcBorders>
                    <w:tl2br w:val="nil"/>
                    <w:tr2bl w:val="nil"/>
                  </w:tcBorders>
                  <w:vAlign w:val="center"/>
                </w:tcPr>
                <w:p w14:paraId="7ABBB55F">
                  <w:pPr>
                    <w:pStyle w:val="31"/>
                  </w:pPr>
                  <w:r>
                    <w:rPr>
                      <w:rFonts w:hint="eastAsia"/>
                    </w:rPr>
                    <w:t>安居区</w:t>
                  </w:r>
                </w:p>
              </w:tc>
              <w:tc>
                <w:tcPr>
                  <w:tcW w:w="1246" w:type="pct"/>
                  <w:tcBorders>
                    <w:tl2br w:val="nil"/>
                    <w:tr2bl w:val="nil"/>
                  </w:tcBorders>
                  <w:vAlign w:val="center"/>
                </w:tcPr>
                <w:p w14:paraId="0E29FB2B">
                  <w:pPr>
                    <w:pStyle w:val="31"/>
                  </w:pPr>
                  <w:r>
                    <w:rPr>
                      <w:rFonts w:hint="eastAsia"/>
                    </w:rPr>
                    <w:t>国控</w:t>
                  </w:r>
                </w:p>
              </w:tc>
              <w:tc>
                <w:tcPr>
                  <w:tcW w:w="333" w:type="pct"/>
                  <w:tcBorders>
                    <w:tl2br w:val="nil"/>
                    <w:tr2bl w:val="nil"/>
                  </w:tcBorders>
                  <w:vAlign w:val="center"/>
                </w:tcPr>
                <w:p w14:paraId="7B956B9F">
                  <w:pPr>
                    <w:pStyle w:val="31"/>
                    <w:rPr>
                      <w:rFonts w:cs="Times New Roman"/>
                    </w:rPr>
                  </w:pPr>
                  <w:r>
                    <w:rPr>
                      <w:rFonts w:cs="Times New Roman"/>
                    </w:rPr>
                    <w:t>Ⅲ</w:t>
                  </w:r>
                </w:p>
              </w:tc>
              <w:tc>
                <w:tcPr>
                  <w:tcW w:w="498" w:type="pct"/>
                  <w:tcBorders>
                    <w:tl2br w:val="nil"/>
                    <w:tr2bl w:val="nil"/>
                  </w:tcBorders>
                  <w:vAlign w:val="center"/>
                </w:tcPr>
                <w:p w14:paraId="2E4EAC26">
                  <w:pPr>
                    <w:pStyle w:val="31"/>
                    <w:rPr>
                      <w:rFonts w:cs="Times New Roman"/>
                    </w:rPr>
                  </w:pPr>
                  <w:r>
                    <w:rPr>
                      <w:rFonts w:cs="Times New Roman"/>
                    </w:rPr>
                    <w:t>Ⅲ</w:t>
                  </w:r>
                </w:p>
              </w:tc>
              <w:tc>
                <w:tcPr>
                  <w:tcW w:w="499" w:type="pct"/>
                  <w:tcBorders>
                    <w:tl2br w:val="nil"/>
                    <w:tr2bl w:val="nil"/>
                  </w:tcBorders>
                  <w:vAlign w:val="center"/>
                </w:tcPr>
                <w:p w14:paraId="1B2EEB2C">
                  <w:pPr>
                    <w:pStyle w:val="31"/>
                    <w:rPr>
                      <w:rFonts w:cs="Times New Roman"/>
                    </w:rPr>
                  </w:pPr>
                  <w:r>
                    <w:rPr>
                      <w:rFonts w:cs="Times New Roman"/>
                    </w:rPr>
                    <w:t>Ⅲ</w:t>
                  </w:r>
                </w:p>
              </w:tc>
              <w:tc>
                <w:tcPr>
                  <w:tcW w:w="756" w:type="pct"/>
                  <w:tcBorders>
                    <w:tl2br w:val="nil"/>
                    <w:tr2bl w:val="nil"/>
                  </w:tcBorders>
                  <w:vAlign w:val="center"/>
                </w:tcPr>
                <w:p w14:paraId="7200C7C1">
                  <w:pPr>
                    <w:pStyle w:val="31"/>
                  </w:pPr>
                  <w:r>
                    <w:t>/</w:t>
                  </w:r>
                </w:p>
              </w:tc>
            </w:tr>
            <w:tr w14:paraId="3EFE9B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3FC93CD9">
                  <w:pPr>
                    <w:pStyle w:val="31"/>
                    <w:rPr>
                      <w:b/>
                    </w:rPr>
                  </w:pPr>
                  <w:r>
                    <w:rPr>
                      <w:rFonts w:hint="eastAsia"/>
                      <w:b/>
                      <w:bCs/>
                    </w:rPr>
                    <w:t>郪江口</w:t>
                  </w:r>
                </w:p>
              </w:tc>
              <w:tc>
                <w:tcPr>
                  <w:tcW w:w="747" w:type="pct"/>
                  <w:tcBorders>
                    <w:tl2br w:val="nil"/>
                    <w:tr2bl w:val="nil"/>
                  </w:tcBorders>
                  <w:vAlign w:val="center"/>
                </w:tcPr>
                <w:p w14:paraId="26301F0F">
                  <w:pPr>
                    <w:pStyle w:val="31"/>
                    <w:rPr>
                      <w:b/>
                    </w:rPr>
                  </w:pPr>
                  <w:r>
                    <w:rPr>
                      <w:rFonts w:hint="eastAsia"/>
                      <w:b/>
                      <w:bCs/>
                    </w:rPr>
                    <w:t>大英县</w:t>
                  </w:r>
                </w:p>
              </w:tc>
              <w:tc>
                <w:tcPr>
                  <w:tcW w:w="1246" w:type="pct"/>
                  <w:tcBorders>
                    <w:tl2br w:val="nil"/>
                    <w:tr2bl w:val="nil"/>
                  </w:tcBorders>
                  <w:vAlign w:val="center"/>
                </w:tcPr>
                <w:p w14:paraId="1F244E34">
                  <w:pPr>
                    <w:pStyle w:val="31"/>
                    <w:rPr>
                      <w:b/>
                    </w:rPr>
                  </w:pPr>
                  <w:r>
                    <w:rPr>
                      <w:rFonts w:hint="eastAsia"/>
                      <w:b/>
                      <w:bCs/>
                    </w:rPr>
                    <w:t>国控</w:t>
                  </w:r>
                </w:p>
              </w:tc>
              <w:tc>
                <w:tcPr>
                  <w:tcW w:w="333" w:type="pct"/>
                  <w:tcBorders>
                    <w:tl2br w:val="nil"/>
                    <w:tr2bl w:val="nil"/>
                  </w:tcBorders>
                  <w:vAlign w:val="center"/>
                </w:tcPr>
                <w:p w14:paraId="4ED8ECDE">
                  <w:pPr>
                    <w:pStyle w:val="31"/>
                    <w:rPr>
                      <w:rFonts w:cs="Times New Roman"/>
                      <w:b/>
                      <w:bCs/>
                    </w:rPr>
                  </w:pPr>
                  <w:r>
                    <w:rPr>
                      <w:rFonts w:cs="Times New Roman"/>
                      <w:b/>
                      <w:bCs/>
                    </w:rPr>
                    <w:t>Ⅲ</w:t>
                  </w:r>
                </w:p>
              </w:tc>
              <w:tc>
                <w:tcPr>
                  <w:tcW w:w="498" w:type="pct"/>
                  <w:tcBorders>
                    <w:tl2br w:val="nil"/>
                    <w:tr2bl w:val="nil"/>
                  </w:tcBorders>
                  <w:vAlign w:val="center"/>
                </w:tcPr>
                <w:p w14:paraId="7303E187">
                  <w:pPr>
                    <w:pStyle w:val="31"/>
                    <w:rPr>
                      <w:rFonts w:cs="Times New Roman"/>
                      <w:b/>
                      <w:bCs/>
                    </w:rPr>
                  </w:pPr>
                  <w:r>
                    <w:rPr>
                      <w:rFonts w:cs="Times New Roman"/>
                      <w:b/>
                      <w:bCs/>
                    </w:rPr>
                    <w:t>Ⅲ</w:t>
                  </w:r>
                </w:p>
              </w:tc>
              <w:tc>
                <w:tcPr>
                  <w:tcW w:w="499" w:type="pct"/>
                  <w:tcBorders>
                    <w:tl2br w:val="nil"/>
                    <w:tr2bl w:val="nil"/>
                  </w:tcBorders>
                  <w:vAlign w:val="center"/>
                </w:tcPr>
                <w:p w14:paraId="76EFF2EC">
                  <w:pPr>
                    <w:pStyle w:val="31"/>
                    <w:rPr>
                      <w:rFonts w:cs="Times New Roman"/>
                      <w:b/>
                      <w:bCs/>
                    </w:rPr>
                  </w:pPr>
                  <w:r>
                    <w:rPr>
                      <w:rFonts w:cs="Times New Roman"/>
                      <w:b/>
                      <w:bCs/>
                    </w:rPr>
                    <w:t>Ⅲ</w:t>
                  </w:r>
                </w:p>
              </w:tc>
              <w:tc>
                <w:tcPr>
                  <w:tcW w:w="756" w:type="pct"/>
                  <w:tcBorders>
                    <w:tl2br w:val="nil"/>
                    <w:tr2bl w:val="nil"/>
                  </w:tcBorders>
                  <w:vAlign w:val="center"/>
                </w:tcPr>
                <w:p w14:paraId="6E4743BD">
                  <w:pPr>
                    <w:pStyle w:val="31"/>
                    <w:rPr>
                      <w:b/>
                    </w:rPr>
                  </w:pPr>
                  <w:r>
                    <w:rPr>
                      <w:b/>
                      <w:bCs/>
                    </w:rPr>
                    <w:t>/</w:t>
                  </w:r>
                </w:p>
              </w:tc>
            </w:tr>
            <w:tr w14:paraId="66EBA4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4893EE61">
                  <w:pPr>
                    <w:pStyle w:val="31"/>
                  </w:pPr>
                  <w:r>
                    <w:rPr>
                      <w:rFonts w:hint="eastAsia"/>
                    </w:rPr>
                    <w:t>梓江大桥</w:t>
                  </w:r>
                </w:p>
              </w:tc>
              <w:tc>
                <w:tcPr>
                  <w:tcW w:w="747" w:type="pct"/>
                  <w:tcBorders>
                    <w:tl2br w:val="nil"/>
                    <w:tr2bl w:val="nil"/>
                  </w:tcBorders>
                  <w:vAlign w:val="center"/>
                </w:tcPr>
                <w:p w14:paraId="6E2CE1B1">
                  <w:pPr>
                    <w:pStyle w:val="31"/>
                  </w:pPr>
                  <w:r>
                    <w:rPr>
                      <w:rFonts w:hint="eastAsia"/>
                    </w:rPr>
                    <w:t>射洪市</w:t>
                  </w:r>
                </w:p>
              </w:tc>
              <w:tc>
                <w:tcPr>
                  <w:tcW w:w="1246" w:type="pct"/>
                  <w:tcBorders>
                    <w:tl2br w:val="nil"/>
                    <w:tr2bl w:val="nil"/>
                  </w:tcBorders>
                  <w:vAlign w:val="center"/>
                </w:tcPr>
                <w:p w14:paraId="4ADB3711">
                  <w:pPr>
                    <w:pStyle w:val="31"/>
                  </w:pPr>
                  <w:r>
                    <w:rPr>
                      <w:rFonts w:hint="eastAsia"/>
                    </w:rPr>
                    <w:t>国控</w:t>
                  </w:r>
                </w:p>
              </w:tc>
              <w:tc>
                <w:tcPr>
                  <w:tcW w:w="333" w:type="pct"/>
                  <w:tcBorders>
                    <w:tl2br w:val="nil"/>
                    <w:tr2bl w:val="nil"/>
                  </w:tcBorders>
                  <w:vAlign w:val="center"/>
                </w:tcPr>
                <w:p w14:paraId="56DC5314">
                  <w:pPr>
                    <w:pStyle w:val="31"/>
                    <w:rPr>
                      <w:rFonts w:cs="Times New Roman"/>
                    </w:rPr>
                  </w:pPr>
                  <w:r>
                    <w:rPr>
                      <w:rFonts w:cs="Times New Roman"/>
                    </w:rPr>
                    <w:t>Ⅱ</w:t>
                  </w:r>
                </w:p>
              </w:tc>
              <w:tc>
                <w:tcPr>
                  <w:tcW w:w="498" w:type="pct"/>
                  <w:tcBorders>
                    <w:tl2br w:val="nil"/>
                    <w:tr2bl w:val="nil"/>
                  </w:tcBorders>
                  <w:vAlign w:val="center"/>
                </w:tcPr>
                <w:p w14:paraId="5D6C002E">
                  <w:pPr>
                    <w:pStyle w:val="31"/>
                    <w:rPr>
                      <w:rFonts w:cs="Times New Roman"/>
                    </w:rPr>
                  </w:pPr>
                  <w:r>
                    <w:rPr>
                      <w:rFonts w:cs="Times New Roman"/>
                    </w:rPr>
                    <w:t>Ⅱ</w:t>
                  </w:r>
                </w:p>
              </w:tc>
              <w:tc>
                <w:tcPr>
                  <w:tcW w:w="499" w:type="pct"/>
                  <w:tcBorders>
                    <w:tl2br w:val="nil"/>
                    <w:tr2bl w:val="nil"/>
                  </w:tcBorders>
                  <w:vAlign w:val="center"/>
                </w:tcPr>
                <w:p w14:paraId="134FBD5B">
                  <w:pPr>
                    <w:pStyle w:val="31"/>
                    <w:rPr>
                      <w:rFonts w:cs="Times New Roman"/>
                    </w:rPr>
                  </w:pPr>
                  <w:r>
                    <w:rPr>
                      <w:rFonts w:cs="Times New Roman"/>
                    </w:rPr>
                    <w:t>Ⅱ</w:t>
                  </w:r>
                </w:p>
              </w:tc>
              <w:tc>
                <w:tcPr>
                  <w:tcW w:w="756" w:type="pct"/>
                  <w:tcBorders>
                    <w:tl2br w:val="nil"/>
                    <w:tr2bl w:val="nil"/>
                  </w:tcBorders>
                  <w:vAlign w:val="center"/>
                </w:tcPr>
                <w:p w14:paraId="751FFAF6">
                  <w:pPr>
                    <w:pStyle w:val="31"/>
                  </w:pPr>
                  <w:r>
                    <w:t>/</w:t>
                  </w:r>
                </w:p>
              </w:tc>
            </w:tr>
            <w:tr w14:paraId="40CA66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790C192E">
                  <w:pPr>
                    <w:pStyle w:val="31"/>
                  </w:pPr>
                  <w:r>
                    <w:rPr>
                      <w:rFonts w:hint="eastAsia"/>
                    </w:rPr>
                    <w:t>白鹤桥</w:t>
                  </w:r>
                </w:p>
              </w:tc>
              <w:tc>
                <w:tcPr>
                  <w:tcW w:w="747" w:type="pct"/>
                  <w:tcBorders>
                    <w:tl2br w:val="nil"/>
                    <w:tr2bl w:val="nil"/>
                  </w:tcBorders>
                  <w:vAlign w:val="center"/>
                </w:tcPr>
                <w:p w14:paraId="602F04C7">
                  <w:pPr>
                    <w:pStyle w:val="31"/>
                  </w:pPr>
                  <w:r>
                    <w:rPr>
                      <w:rFonts w:hint="eastAsia"/>
                    </w:rPr>
                    <w:t>安居区</w:t>
                  </w:r>
                </w:p>
              </w:tc>
              <w:tc>
                <w:tcPr>
                  <w:tcW w:w="1246" w:type="pct"/>
                  <w:tcBorders>
                    <w:tl2br w:val="nil"/>
                    <w:tr2bl w:val="nil"/>
                  </w:tcBorders>
                  <w:vAlign w:val="center"/>
                </w:tcPr>
                <w:p w14:paraId="294D1F14">
                  <w:pPr>
                    <w:pStyle w:val="31"/>
                  </w:pPr>
                  <w:r>
                    <w:rPr>
                      <w:rFonts w:hint="eastAsia"/>
                    </w:rPr>
                    <w:t>省控</w:t>
                  </w:r>
                </w:p>
                <w:p w14:paraId="06D724EE">
                  <w:pPr>
                    <w:pStyle w:val="31"/>
                  </w:pPr>
                  <w:r>
                    <w:rPr>
                      <w:rFonts w:hint="eastAsia"/>
                    </w:rPr>
                    <w:t>（长江经济带）</w:t>
                  </w:r>
                </w:p>
              </w:tc>
              <w:tc>
                <w:tcPr>
                  <w:tcW w:w="333" w:type="pct"/>
                  <w:tcBorders>
                    <w:tl2br w:val="nil"/>
                    <w:tr2bl w:val="nil"/>
                  </w:tcBorders>
                  <w:vAlign w:val="center"/>
                </w:tcPr>
                <w:p w14:paraId="06B081C0">
                  <w:pPr>
                    <w:pStyle w:val="31"/>
                    <w:rPr>
                      <w:rFonts w:cs="Times New Roman"/>
                    </w:rPr>
                  </w:pPr>
                  <w:r>
                    <w:rPr>
                      <w:rFonts w:cs="Times New Roman"/>
                    </w:rPr>
                    <w:t>Ⅲ</w:t>
                  </w:r>
                </w:p>
              </w:tc>
              <w:tc>
                <w:tcPr>
                  <w:tcW w:w="498" w:type="pct"/>
                  <w:tcBorders>
                    <w:tl2br w:val="nil"/>
                    <w:tr2bl w:val="nil"/>
                  </w:tcBorders>
                  <w:vAlign w:val="center"/>
                </w:tcPr>
                <w:p w14:paraId="3C6E5A92">
                  <w:pPr>
                    <w:pStyle w:val="31"/>
                    <w:rPr>
                      <w:rFonts w:cs="Times New Roman"/>
                    </w:rPr>
                  </w:pPr>
                  <w:r>
                    <w:rPr>
                      <w:rFonts w:cs="Times New Roman"/>
                    </w:rPr>
                    <w:t>Ⅲ</w:t>
                  </w:r>
                </w:p>
              </w:tc>
              <w:tc>
                <w:tcPr>
                  <w:tcW w:w="499" w:type="pct"/>
                  <w:tcBorders>
                    <w:tl2br w:val="nil"/>
                    <w:tr2bl w:val="nil"/>
                  </w:tcBorders>
                  <w:vAlign w:val="center"/>
                </w:tcPr>
                <w:p w14:paraId="7095793D">
                  <w:pPr>
                    <w:pStyle w:val="31"/>
                    <w:rPr>
                      <w:rFonts w:cs="Times New Roman"/>
                    </w:rPr>
                  </w:pPr>
                  <w:r>
                    <w:rPr>
                      <w:rFonts w:cs="Times New Roman"/>
                    </w:rPr>
                    <w:t>Ⅲ</w:t>
                  </w:r>
                </w:p>
              </w:tc>
              <w:tc>
                <w:tcPr>
                  <w:tcW w:w="756" w:type="pct"/>
                  <w:tcBorders>
                    <w:tl2br w:val="nil"/>
                    <w:tr2bl w:val="nil"/>
                  </w:tcBorders>
                  <w:vAlign w:val="center"/>
                </w:tcPr>
                <w:p w14:paraId="31591013">
                  <w:pPr>
                    <w:pStyle w:val="31"/>
                  </w:pPr>
                  <w:r>
                    <w:t>/</w:t>
                  </w:r>
                </w:p>
              </w:tc>
            </w:tr>
            <w:tr w14:paraId="2DD7F8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2FCDB553">
                  <w:pPr>
                    <w:pStyle w:val="31"/>
                  </w:pPr>
                  <w:r>
                    <w:rPr>
                      <w:rFonts w:hint="eastAsia"/>
                    </w:rPr>
                    <w:t>涪山坝</w:t>
                  </w:r>
                </w:p>
              </w:tc>
              <w:tc>
                <w:tcPr>
                  <w:tcW w:w="747" w:type="pct"/>
                  <w:tcBorders>
                    <w:tl2br w:val="nil"/>
                    <w:tr2bl w:val="nil"/>
                  </w:tcBorders>
                  <w:vAlign w:val="center"/>
                </w:tcPr>
                <w:p w14:paraId="01B1F32B">
                  <w:pPr>
                    <w:pStyle w:val="31"/>
                  </w:pPr>
                  <w:r>
                    <w:rPr>
                      <w:rFonts w:hint="eastAsia"/>
                    </w:rPr>
                    <w:t>蓬溪县</w:t>
                  </w:r>
                </w:p>
              </w:tc>
              <w:tc>
                <w:tcPr>
                  <w:tcW w:w="1246" w:type="pct"/>
                  <w:tcBorders>
                    <w:tl2br w:val="nil"/>
                    <w:tr2bl w:val="nil"/>
                  </w:tcBorders>
                  <w:vAlign w:val="center"/>
                </w:tcPr>
                <w:p w14:paraId="3FF3FAD5">
                  <w:pPr>
                    <w:pStyle w:val="31"/>
                  </w:pPr>
                  <w:r>
                    <w:rPr>
                      <w:rFonts w:hint="eastAsia"/>
                    </w:rPr>
                    <w:t>省控</w:t>
                  </w:r>
                </w:p>
                <w:p w14:paraId="22CA6D13">
                  <w:pPr>
                    <w:pStyle w:val="31"/>
                  </w:pPr>
                  <w:r>
                    <w:rPr>
                      <w:rFonts w:hint="eastAsia"/>
                    </w:rPr>
                    <w:t>（长江经济带）</w:t>
                  </w:r>
                </w:p>
              </w:tc>
              <w:tc>
                <w:tcPr>
                  <w:tcW w:w="333" w:type="pct"/>
                  <w:tcBorders>
                    <w:tl2br w:val="nil"/>
                    <w:tr2bl w:val="nil"/>
                  </w:tcBorders>
                  <w:vAlign w:val="center"/>
                </w:tcPr>
                <w:p w14:paraId="4AC72B13">
                  <w:pPr>
                    <w:pStyle w:val="31"/>
                    <w:rPr>
                      <w:rFonts w:cs="Times New Roman"/>
                    </w:rPr>
                  </w:pPr>
                  <w:r>
                    <w:rPr>
                      <w:rFonts w:cs="Times New Roman"/>
                    </w:rPr>
                    <w:t>Ⅲ</w:t>
                  </w:r>
                </w:p>
              </w:tc>
              <w:tc>
                <w:tcPr>
                  <w:tcW w:w="498" w:type="pct"/>
                  <w:tcBorders>
                    <w:tl2br w:val="nil"/>
                    <w:tr2bl w:val="nil"/>
                  </w:tcBorders>
                  <w:vAlign w:val="center"/>
                </w:tcPr>
                <w:p w14:paraId="55CC5915">
                  <w:pPr>
                    <w:pStyle w:val="31"/>
                    <w:rPr>
                      <w:rFonts w:cs="Times New Roman"/>
                    </w:rPr>
                  </w:pPr>
                  <w:r>
                    <w:rPr>
                      <w:rFonts w:cs="Times New Roman"/>
                    </w:rPr>
                    <w:t>Ⅲ</w:t>
                  </w:r>
                </w:p>
              </w:tc>
              <w:tc>
                <w:tcPr>
                  <w:tcW w:w="499" w:type="pct"/>
                  <w:tcBorders>
                    <w:tl2br w:val="nil"/>
                    <w:tr2bl w:val="nil"/>
                  </w:tcBorders>
                  <w:vAlign w:val="center"/>
                </w:tcPr>
                <w:p w14:paraId="1B826B06">
                  <w:pPr>
                    <w:pStyle w:val="31"/>
                    <w:rPr>
                      <w:rFonts w:cs="Times New Roman"/>
                    </w:rPr>
                  </w:pPr>
                  <w:r>
                    <w:rPr>
                      <w:rFonts w:cs="Times New Roman"/>
                    </w:rPr>
                    <w:t>Ⅲ</w:t>
                  </w:r>
                </w:p>
              </w:tc>
              <w:tc>
                <w:tcPr>
                  <w:tcW w:w="756" w:type="pct"/>
                  <w:tcBorders>
                    <w:tl2br w:val="nil"/>
                    <w:tr2bl w:val="nil"/>
                  </w:tcBorders>
                  <w:vAlign w:val="center"/>
                </w:tcPr>
                <w:p w14:paraId="75508A56">
                  <w:pPr>
                    <w:pStyle w:val="31"/>
                  </w:pPr>
                  <w:r>
                    <w:rPr>
                      <w:rFonts w:hint="eastAsia"/>
                    </w:rPr>
                    <w:t>粪大肠菌群</w:t>
                  </w:r>
                  <w:r>
                    <w:t>/0.49</w:t>
                  </w:r>
                </w:p>
              </w:tc>
            </w:tr>
            <w:tr w14:paraId="79BE14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vAlign w:val="center"/>
                </w:tcPr>
                <w:p w14:paraId="5158EF20">
                  <w:pPr>
                    <w:pStyle w:val="31"/>
                  </w:pPr>
                  <w:r>
                    <w:rPr>
                      <w:rFonts w:hint="eastAsia"/>
                    </w:rPr>
                    <w:t>米家桥</w:t>
                  </w:r>
                </w:p>
              </w:tc>
              <w:tc>
                <w:tcPr>
                  <w:tcW w:w="747" w:type="pct"/>
                  <w:tcBorders>
                    <w:tl2br w:val="nil"/>
                    <w:tr2bl w:val="nil"/>
                  </w:tcBorders>
                  <w:vAlign w:val="center"/>
                </w:tcPr>
                <w:p w14:paraId="5BDA8679">
                  <w:pPr>
                    <w:pStyle w:val="31"/>
                  </w:pPr>
                  <w:r>
                    <w:rPr>
                      <w:rFonts w:hint="eastAsia"/>
                    </w:rPr>
                    <w:t>船山区</w:t>
                  </w:r>
                </w:p>
              </w:tc>
              <w:tc>
                <w:tcPr>
                  <w:tcW w:w="1246" w:type="pct"/>
                  <w:tcBorders>
                    <w:tl2br w:val="nil"/>
                    <w:tr2bl w:val="nil"/>
                  </w:tcBorders>
                  <w:vAlign w:val="center"/>
                </w:tcPr>
                <w:p w14:paraId="2E375064">
                  <w:pPr>
                    <w:pStyle w:val="31"/>
                  </w:pPr>
                  <w:r>
                    <w:rPr>
                      <w:rFonts w:hint="eastAsia"/>
                    </w:rPr>
                    <w:t>省控</w:t>
                  </w:r>
                </w:p>
                <w:p w14:paraId="6965C6B7">
                  <w:pPr>
                    <w:pStyle w:val="31"/>
                  </w:pPr>
                  <w:r>
                    <w:rPr>
                      <w:rFonts w:hint="eastAsia"/>
                    </w:rPr>
                    <w:t>（长江经济带）</w:t>
                  </w:r>
                </w:p>
              </w:tc>
              <w:tc>
                <w:tcPr>
                  <w:tcW w:w="333" w:type="pct"/>
                  <w:tcBorders>
                    <w:tl2br w:val="nil"/>
                    <w:tr2bl w:val="nil"/>
                  </w:tcBorders>
                  <w:vAlign w:val="center"/>
                </w:tcPr>
                <w:p w14:paraId="008556DE">
                  <w:pPr>
                    <w:pStyle w:val="31"/>
                    <w:rPr>
                      <w:rFonts w:cs="Times New Roman"/>
                    </w:rPr>
                  </w:pPr>
                  <w:r>
                    <w:rPr>
                      <w:rFonts w:cs="Times New Roman"/>
                    </w:rPr>
                    <w:t>Ⅱ</w:t>
                  </w:r>
                </w:p>
              </w:tc>
              <w:tc>
                <w:tcPr>
                  <w:tcW w:w="498" w:type="pct"/>
                  <w:tcBorders>
                    <w:tl2br w:val="nil"/>
                    <w:tr2bl w:val="nil"/>
                  </w:tcBorders>
                  <w:vAlign w:val="center"/>
                </w:tcPr>
                <w:p w14:paraId="166223D8">
                  <w:pPr>
                    <w:pStyle w:val="31"/>
                    <w:rPr>
                      <w:rFonts w:cs="Times New Roman"/>
                    </w:rPr>
                  </w:pPr>
                  <w:r>
                    <w:rPr>
                      <w:rFonts w:cs="Times New Roman"/>
                    </w:rPr>
                    <w:t>Ⅱ</w:t>
                  </w:r>
                </w:p>
              </w:tc>
              <w:tc>
                <w:tcPr>
                  <w:tcW w:w="499" w:type="pct"/>
                  <w:tcBorders>
                    <w:tl2br w:val="nil"/>
                    <w:tr2bl w:val="nil"/>
                  </w:tcBorders>
                  <w:vAlign w:val="center"/>
                </w:tcPr>
                <w:p w14:paraId="4E05DADA">
                  <w:pPr>
                    <w:pStyle w:val="31"/>
                    <w:rPr>
                      <w:rFonts w:cs="Times New Roman"/>
                    </w:rPr>
                  </w:pPr>
                  <w:r>
                    <w:rPr>
                      <w:rFonts w:cs="Times New Roman"/>
                    </w:rPr>
                    <w:t>Ⅱ</w:t>
                  </w:r>
                </w:p>
              </w:tc>
              <w:tc>
                <w:tcPr>
                  <w:tcW w:w="756" w:type="pct"/>
                  <w:tcBorders>
                    <w:tl2br w:val="nil"/>
                    <w:tr2bl w:val="nil"/>
                  </w:tcBorders>
                  <w:vAlign w:val="center"/>
                </w:tcPr>
                <w:p w14:paraId="51A9CA2E">
                  <w:pPr>
                    <w:pStyle w:val="31"/>
                  </w:pPr>
                  <w:r>
                    <w:t>/</w:t>
                  </w:r>
                </w:p>
              </w:tc>
            </w:tr>
            <w:tr w14:paraId="4C7F71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000" w:type="pct"/>
                  <w:gridSpan w:val="7"/>
                  <w:tcBorders>
                    <w:tl2br w:val="nil"/>
                    <w:tr2bl w:val="nil"/>
                  </w:tcBorders>
                  <w:vAlign w:val="center"/>
                </w:tcPr>
                <w:p w14:paraId="0C3606F2">
                  <w:pPr>
                    <w:pStyle w:val="31"/>
                    <w:jc w:val="both"/>
                  </w:pPr>
                  <w:r>
                    <w:rPr>
                      <w:rFonts w:hint="eastAsia"/>
                    </w:rPr>
                    <w:t>注：</w:t>
                  </w:r>
                  <w:r>
                    <w:t>1.</w:t>
                  </w:r>
                  <w:r>
                    <w:rPr>
                      <w:rFonts w:hint="eastAsia"/>
                    </w:rPr>
                    <w:t>地表水环境评价执行《地表水环境质量标准》（</w:t>
                  </w:r>
                  <w:r>
                    <w:t>GB3838-2002</w:t>
                  </w:r>
                  <w:r>
                    <w:rPr>
                      <w:rFonts w:hint="eastAsia"/>
                    </w:rPr>
                    <w:t>）和《地表水环境质量评价办法（试行）》（环办〔</w:t>
                  </w:r>
                  <w:r>
                    <w:t>2011</w:t>
                  </w:r>
                  <w:r>
                    <w:rPr>
                      <w:rFonts w:hint="eastAsia"/>
                    </w:rPr>
                    <w:t>〕</w:t>
                  </w:r>
                  <w:r>
                    <w:t>22</w:t>
                  </w:r>
                  <w:r>
                    <w:rPr>
                      <w:rFonts w:hint="eastAsia"/>
                    </w:rPr>
                    <w:t>号）。</w:t>
                  </w:r>
                </w:p>
                <w:p w14:paraId="0FB5179B">
                  <w:pPr>
                    <w:pStyle w:val="31"/>
                    <w:jc w:val="both"/>
                  </w:pPr>
                  <w:r>
                    <w:t>2. 21</w:t>
                  </w:r>
                  <w:r>
                    <w:rPr>
                      <w:rFonts w:hint="eastAsia"/>
                    </w:rPr>
                    <w:t>项评价指标为：</w:t>
                  </w:r>
                  <w:r>
                    <w:t>pH</w:t>
                  </w:r>
                  <w:r>
                    <w:rPr>
                      <w:rFonts w:hint="eastAsia"/>
                    </w:rPr>
                    <w:t>、溶解氧、高锰酸盐指数、五日生化需氧量、氨氮、石油类、酚、汞、铅、镉、阴离子表面活性剂、铬（六价）、氟化物、总磷、氰化物、硫化物、砷、化学需氧量、铜、锌、硒。</w:t>
                  </w:r>
                </w:p>
                <w:p w14:paraId="315756CC">
                  <w:pPr>
                    <w:pStyle w:val="31"/>
                    <w:jc w:val="both"/>
                  </w:pPr>
                  <w:r>
                    <w:t>3.</w:t>
                  </w:r>
                  <w:r>
                    <w:rPr>
                      <w:rFonts w:hint="eastAsia"/>
                    </w:rPr>
                    <w:t>超过Ⅲ类水质标准的指标为断面污染指标，取超标倍数最大的前三项为主要污染指标。</w:t>
                  </w:r>
                </w:p>
                <w:p w14:paraId="7EA9A081">
                  <w:pPr>
                    <w:pStyle w:val="31"/>
                    <w:jc w:val="both"/>
                  </w:pPr>
                  <w:r>
                    <w:t>4.</w:t>
                  </w:r>
                  <w:r>
                    <w:rPr>
                      <w:rFonts w:hint="eastAsia"/>
                    </w:rPr>
                    <w:t>红江渡口、玉溪、跑马滩、大安、郪江口和梓江大桥</w:t>
                  </w:r>
                  <w:r>
                    <w:t>6</w:t>
                  </w:r>
                  <w:r>
                    <w:rPr>
                      <w:rFonts w:hint="eastAsia"/>
                    </w:rPr>
                    <w:t>个国控断面采用国家反馈的采测分离数据（含部分市级监测数据）进行评价。</w:t>
                  </w:r>
                </w:p>
              </w:tc>
            </w:tr>
          </w:tbl>
          <w:p w14:paraId="72CCA3EA">
            <w:pPr>
              <w:ind w:firstLine="480"/>
              <w:rPr>
                <w:shd w:val="clear" w:color="auto" w:fill="FFFFFF"/>
              </w:rPr>
            </w:pPr>
            <w:r>
              <w:rPr>
                <w:rFonts w:hint="eastAsia"/>
                <w:shd w:val="clear" w:color="auto" w:fill="FFFFFF"/>
              </w:rPr>
              <w:t>本项目所在区域郪江口控制断面水质规定类别为</w:t>
            </w:r>
            <w:r>
              <w:rPr>
                <w:rFonts w:hint="eastAsia" w:cs="Times New Roman"/>
                <w:shd w:val="clear" w:color="auto" w:fill="FFFFFF"/>
              </w:rPr>
              <w:t>Ⅲ</w:t>
            </w:r>
            <w:r>
              <w:rPr>
                <w:rFonts w:hint="eastAsia"/>
                <w:shd w:val="clear" w:color="auto" w:fill="FFFFFF"/>
              </w:rPr>
              <w:t>类，由上表可知，郪江口断面水质类别满足《地表水环境质量标准》（</w:t>
            </w:r>
            <w:r>
              <w:rPr>
                <w:shd w:val="clear" w:color="auto" w:fill="FFFFFF"/>
              </w:rPr>
              <w:t>GB3838-2002</w:t>
            </w:r>
            <w:r>
              <w:rPr>
                <w:rFonts w:hint="eastAsia"/>
                <w:shd w:val="clear" w:color="auto" w:fill="FFFFFF"/>
              </w:rPr>
              <w:t>）</w:t>
            </w:r>
            <w:r>
              <w:rPr>
                <w:rFonts w:hint="eastAsia" w:cs="Times New Roman"/>
                <w:shd w:val="clear" w:color="auto" w:fill="FFFFFF"/>
              </w:rPr>
              <w:t>Ⅲ</w:t>
            </w:r>
            <w:r>
              <w:rPr>
                <w:rFonts w:hint="eastAsia"/>
                <w:shd w:val="clear" w:color="auto" w:fill="FFFFFF"/>
              </w:rPr>
              <w:t>类水域标准要求，水环境质量较好。</w:t>
            </w:r>
          </w:p>
          <w:p w14:paraId="2FB93DB9">
            <w:pPr>
              <w:ind w:firstLine="482"/>
              <w:rPr>
                <w:b/>
                <w:bCs/>
              </w:rPr>
            </w:pPr>
            <w:r>
              <w:rPr>
                <w:rFonts w:hint="eastAsia"/>
                <w:b/>
                <w:bCs/>
              </w:rPr>
              <w:t>3、声环境质量</w:t>
            </w:r>
          </w:p>
          <w:p w14:paraId="3AF8BB00">
            <w:pPr>
              <w:ind w:firstLine="480"/>
            </w:pPr>
            <w:r>
              <w:rPr>
                <w:rFonts w:hint="eastAsia"/>
              </w:rPr>
              <w:t>本项目位于四川大英经济开发区石长村，项目厂界50m范围内无声环境保护目标。根据《建设项目环境影响报告表编制技术指南（污染影响类）（试行）》“厂界外周边50米范围内存在声环境保护目标的建设项目，应监测保护目标声环境质量现状并评价达标情况。”，故本项目无需监测现有声环境质量。</w:t>
            </w:r>
          </w:p>
          <w:p w14:paraId="0F4C7A64">
            <w:pPr>
              <w:ind w:firstLine="482"/>
              <w:rPr>
                <w:b/>
                <w:bCs/>
              </w:rPr>
            </w:pPr>
            <w:r>
              <w:rPr>
                <w:rFonts w:hint="eastAsia"/>
                <w:b/>
                <w:bCs/>
              </w:rPr>
              <w:t>4、生态环境</w:t>
            </w:r>
          </w:p>
          <w:p w14:paraId="7081A378">
            <w:pPr>
              <w:ind w:firstLine="480"/>
            </w:pPr>
            <w:r>
              <w:rPr>
                <w:rFonts w:hint="eastAsia"/>
              </w:rPr>
              <w:t>根据《建设项目环境影响报告表编制技术指南 污染影响类（试行）》，“产业园区外建设项目新增用地且用地范围内含有生态环境保护目标时，应进行生态现状调查”。本项目位于四川大英经济开发区，为产业园区内，项目用地为工业用地，故不进行生态现状调查。</w:t>
            </w:r>
          </w:p>
        </w:tc>
      </w:tr>
      <w:tr w14:paraId="38FB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3242624F">
            <w:pPr>
              <w:ind w:firstLine="0" w:firstLineChars="0"/>
              <w:jc w:val="center"/>
              <w:rPr>
                <w:b/>
                <w:bCs/>
              </w:rPr>
            </w:pPr>
            <w:r>
              <w:rPr>
                <w:rFonts w:hint="eastAsia"/>
                <w:b/>
                <w:bCs/>
              </w:rPr>
              <w:t>环境保护目标</w:t>
            </w:r>
          </w:p>
        </w:tc>
        <w:tc>
          <w:tcPr>
            <w:tcW w:w="7840" w:type="dxa"/>
          </w:tcPr>
          <w:p w14:paraId="37C24512">
            <w:pPr>
              <w:ind w:firstLine="482"/>
              <w:rPr>
                <w:b/>
                <w:bCs/>
                <w:kern w:val="0"/>
              </w:rPr>
            </w:pPr>
            <w:r>
              <w:rPr>
                <w:rFonts w:hint="eastAsia"/>
                <w:b/>
                <w:bCs/>
                <w:kern w:val="0"/>
              </w:rPr>
              <w:t>一、主要环境保护目标</w:t>
            </w:r>
          </w:p>
          <w:p w14:paraId="32E08B3F">
            <w:pPr>
              <w:ind w:firstLine="480"/>
            </w:pPr>
            <w:r>
              <w:rPr>
                <w:rFonts w:hint="eastAsia"/>
              </w:rPr>
              <w:t>本项目位于工业园区，周边主要工业企业和闲置空地，项目周边无医药、食品等对环境空气有要求的企业。项目主要环境保护目标如下。</w:t>
            </w:r>
          </w:p>
          <w:p w14:paraId="6B4AC334">
            <w:pPr>
              <w:pStyle w:val="48"/>
            </w:pPr>
            <w:r>
              <w:rPr>
                <w:rFonts w:hint="eastAsia"/>
              </w:rPr>
              <w:t>项目主要环境保护目标</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75"/>
              <w:gridCol w:w="748"/>
              <w:gridCol w:w="514"/>
              <w:gridCol w:w="812"/>
              <w:gridCol w:w="1881"/>
              <w:gridCol w:w="1576"/>
              <w:gridCol w:w="1678"/>
            </w:tblGrid>
            <w:tr w14:paraId="2EFE4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91" w:type="dxa"/>
                  <w:vAlign w:val="center"/>
                </w:tcPr>
                <w:p w14:paraId="2E2FA17F">
                  <w:pPr>
                    <w:pStyle w:val="31"/>
                    <w:rPr>
                      <w:b/>
                      <w:bCs/>
                    </w:rPr>
                  </w:pPr>
                  <w:r>
                    <w:rPr>
                      <w:rFonts w:hint="eastAsia"/>
                      <w:b/>
                      <w:bCs/>
                    </w:rPr>
                    <w:t>环境因素</w:t>
                  </w:r>
                </w:p>
              </w:tc>
              <w:tc>
                <w:tcPr>
                  <w:tcW w:w="773" w:type="dxa"/>
                  <w:vAlign w:val="center"/>
                </w:tcPr>
                <w:p w14:paraId="7453457F">
                  <w:pPr>
                    <w:pStyle w:val="31"/>
                    <w:rPr>
                      <w:b/>
                      <w:bCs/>
                    </w:rPr>
                  </w:pPr>
                  <w:r>
                    <w:rPr>
                      <w:b/>
                      <w:bCs/>
                    </w:rPr>
                    <w:t>保护目标</w:t>
                  </w:r>
                </w:p>
              </w:tc>
              <w:tc>
                <w:tcPr>
                  <w:tcW w:w="527" w:type="dxa"/>
                  <w:vAlign w:val="center"/>
                </w:tcPr>
                <w:p w14:paraId="399E1A77">
                  <w:pPr>
                    <w:pStyle w:val="31"/>
                    <w:rPr>
                      <w:b/>
                      <w:bCs/>
                    </w:rPr>
                  </w:pPr>
                  <w:r>
                    <w:rPr>
                      <w:b/>
                      <w:bCs/>
                    </w:rPr>
                    <w:t>方位</w:t>
                  </w:r>
                </w:p>
              </w:tc>
              <w:tc>
                <w:tcPr>
                  <w:tcW w:w="815" w:type="dxa"/>
                  <w:vAlign w:val="center"/>
                </w:tcPr>
                <w:p w14:paraId="016A0E7E">
                  <w:pPr>
                    <w:pStyle w:val="31"/>
                    <w:rPr>
                      <w:b/>
                      <w:bCs/>
                    </w:rPr>
                  </w:pPr>
                  <w:r>
                    <w:rPr>
                      <w:rFonts w:hint="eastAsia"/>
                      <w:b/>
                      <w:bCs/>
                    </w:rPr>
                    <w:t>距离（m）</w:t>
                  </w:r>
                </w:p>
              </w:tc>
              <w:tc>
                <w:tcPr>
                  <w:tcW w:w="1902" w:type="dxa"/>
                  <w:vAlign w:val="center"/>
                </w:tcPr>
                <w:p w14:paraId="5CBAA148">
                  <w:pPr>
                    <w:pStyle w:val="31"/>
                    <w:rPr>
                      <w:b/>
                      <w:bCs/>
                    </w:rPr>
                  </w:pPr>
                  <w:r>
                    <w:rPr>
                      <w:rFonts w:hint="eastAsia"/>
                      <w:b/>
                      <w:bCs/>
                    </w:rPr>
                    <w:t>坐标</w:t>
                  </w:r>
                </w:p>
              </w:tc>
              <w:tc>
                <w:tcPr>
                  <w:tcW w:w="1633" w:type="dxa"/>
                  <w:vAlign w:val="center"/>
                </w:tcPr>
                <w:p w14:paraId="1CBDD82D">
                  <w:pPr>
                    <w:pStyle w:val="31"/>
                    <w:rPr>
                      <w:b/>
                      <w:bCs/>
                    </w:rPr>
                  </w:pPr>
                  <w:r>
                    <w:rPr>
                      <w:rFonts w:hint="eastAsia"/>
                      <w:b/>
                      <w:bCs/>
                    </w:rPr>
                    <w:t>概况</w:t>
                  </w:r>
                </w:p>
              </w:tc>
              <w:tc>
                <w:tcPr>
                  <w:tcW w:w="1543" w:type="dxa"/>
                  <w:vAlign w:val="center"/>
                </w:tcPr>
                <w:p w14:paraId="7ECA391F">
                  <w:pPr>
                    <w:pStyle w:val="31"/>
                    <w:rPr>
                      <w:b/>
                      <w:bCs/>
                    </w:rPr>
                  </w:pPr>
                  <w:r>
                    <w:rPr>
                      <w:rFonts w:hint="eastAsia"/>
                      <w:b/>
                      <w:bCs/>
                    </w:rPr>
                    <w:t>保护级别</w:t>
                  </w:r>
                </w:p>
              </w:tc>
            </w:tr>
            <w:tr w14:paraId="7E29E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91" w:type="dxa"/>
                  <w:vMerge w:val="restart"/>
                  <w:vAlign w:val="center"/>
                </w:tcPr>
                <w:p w14:paraId="5477BC21">
                  <w:pPr>
                    <w:pStyle w:val="31"/>
                    <w:rPr>
                      <w:b/>
                      <w:bCs/>
                    </w:rPr>
                  </w:pPr>
                  <w:r>
                    <w:rPr>
                      <w:rFonts w:hint="eastAsia"/>
                      <w:lang w:bidi="ar"/>
                    </w:rPr>
                    <w:t>大气环境</w:t>
                  </w:r>
                </w:p>
              </w:tc>
              <w:tc>
                <w:tcPr>
                  <w:tcW w:w="773" w:type="dxa"/>
                  <w:vAlign w:val="center"/>
                </w:tcPr>
                <w:p w14:paraId="107924CB">
                  <w:pPr>
                    <w:pStyle w:val="31"/>
                    <w:rPr>
                      <w:b/>
                      <w:bCs/>
                    </w:rPr>
                  </w:pPr>
                  <w:r>
                    <w:rPr>
                      <w:rFonts w:hint="eastAsia"/>
                    </w:rPr>
                    <w:t>青坪村青岗坪居民</w:t>
                  </w:r>
                </w:p>
              </w:tc>
              <w:tc>
                <w:tcPr>
                  <w:tcW w:w="527" w:type="dxa"/>
                  <w:vAlign w:val="center"/>
                </w:tcPr>
                <w:p w14:paraId="12853B51">
                  <w:pPr>
                    <w:pStyle w:val="31"/>
                    <w:rPr>
                      <w:b/>
                      <w:bCs/>
                    </w:rPr>
                  </w:pPr>
                  <w:r>
                    <w:rPr>
                      <w:rFonts w:hint="eastAsia"/>
                    </w:rPr>
                    <w:t>东</w:t>
                  </w:r>
                </w:p>
              </w:tc>
              <w:tc>
                <w:tcPr>
                  <w:tcW w:w="815" w:type="dxa"/>
                  <w:vAlign w:val="center"/>
                </w:tcPr>
                <w:p w14:paraId="1C41556A">
                  <w:pPr>
                    <w:pStyle w:val="31"/>
                    <w:rPr>
                      <w:b/>
                      <w:bCs/>
                    </w:rPr>
                  </w:pPr>
                  <w:r>
                    <w:rPr>
                      <w:rFonts w:hint="eastAsia"/>
                    </w:rPr>
                    <w:t>380-500</w:t>
                  </w:r>
                </w:p>
              </w:tc>
              <w:tc>
                <w:tcPr>
                  <w:tcW w:w="1902" w:type="dxa"/>
                  <w:vAlign w:val="center"/>
                </w:tcPr>
                <w:p w14:paraId="117685D3">
                  <w:pPr>
                    <w:pStyle w:val="31"/>
                  </w:pPr>
                  <w:r>
                    <w:t>105.31982031</w:t>
                  </w:r>
                  <w:r>
                    <w:rPr>
                      <w:rFonts w:hint="eastAsia"/>
                    </w:rPr>
                    <w:t>，</w:t>
                  </w:r>
                  <w:r>
                    <w:t>30.58982439</w:t>
                  </w:r>
                </w:p>
              </w:tc>
              <w:tc>
                <w:tcPr>
                  <w:tcW w:w="1633" w:type="dxa"/>
                  <w:vAlign w:val="center"/>
                </w:tcPr>
                <w:p w14:paraId="34F95BCB">
                  <w:pPr>
                    <w:pStyle w:val="31"/>
                  </w:pPr>
                  <w:r>
                    <w:t>25</w:t>
                  </w:r>
                  <w:r>
                    <w:rPr>
                      <w:rFonts w:hint="eastAsia"/>
                    </w:rPr>
                    <w:t>户，约</w:t>
                  </w:r>
                  <w:r>
                    <w:t>75</w:t>
                  </w:r>
                  <w:r>
                    <w:rPr>
                      <w:rFonts w:hint="eastAsia"/>
                    </w:rPr>
                    <w:t>人</w:t>
                  </w:r>
                </w:p>
              </w:tc>
              <w:tc>
                <w:tcPr>
                  <w:tcW w:w="1543" w:type="dxa"/>
                  <w:vMerge w:val="restart"/>
                  <w:vAlign w:val="center"/>
                </w:tcPr>
                <w:p w14:paraId="0AF8999E">
                  <w:pPr>
                    <w:pStyle w:val="31"/>
                    <w:rPr>
                      <w:b/>
                      <w:bCs/>
                    </w:rPr>
                  </w:pPr>
                  <w:r>
                    <w:rPr>
                      <w:rFonts w:hint="eastAsia"/>
                    </w:rPr>
                    <w:t>《环境空气质量标准》（GB3095-2012）二级标准</w:t>
                  </w:r>
                </w:p>
              </w:tc>
            </w:tr>
            <w:tr w14:paraId="3658C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91" w:type="dxa"/>
                  <w:vMerge w:val="continue"/>
                  <w:vAlign w:val="center"/>
                </w:tcPr>
                <w:p w14:paraId="4E3CB9AB">
                  <w:pPr>
                    <w:pStyle w:val="31"/>
                    <w:rPr>
                      <w:b/>
                      <w:bCs/>
                    </w:rPr>
                  </w:pPr>
                </w:p>
              </w:tc>
              <w:tc>
                <w:tcPr>
                  <w:tcW w:w="773" w:type="dxa"/>
                  <w:vAlign w:val="center"/>
                </w:tcPr>
                <w:p w14:paraId="0AABA3B9">
                  <w:pPr>
                    <w:pStyle w:val="31"/>
                    <w:rPr>
                      <w:b/>
                      <w:bCs/>
                    </w:rPr>
                  </w:pPr>
                  <w:r>
                    <w:rPr>
                      <w:rFonts w:hint="eastAsia"/>
                    </w:rPr>
                    <w:t>青坪村居民</w:t>
                  </w:r>
                </w:p>
              </w:tc>
              <w:tc>
                <w:tcPr>
                  <w:tcW w:w="527" w:type="dxa"/>
                  <w:vAlign w:val="center"/>
                </w:tcPr>
                <w:p w14:paraId="75B4B86F">
                  <w:pPr>
                    <w:pStyle w:val="31"/>
                    <w:rPr>
                      <w:b/>
                      <w:bCs/>
                    </w:rPr>
                  </w:pPr>
                  <w:r>
                    <w:rPr>
                      <w:rFonts w:hint="eastAsia"/>
                    </w:rPr>
                    <w:t>东</w:t>
                  </w:r>
                </w:p>
              </w:tc>
              <w:tc>
                <w:tcPr>
                  <w:tcW w:w="815" w:type="dxa"/>
                  <w:vAlign w:val="center"/>
                </w:tcPr>
                <w:p w14:paraId="31147E6D">
                  <w:pPr>
                    <w:pStyle w:val="31"/>
                    <w:rPr>
                      <w:b/>
                      <w:bCs/>
                    </w:rPr>
                  </w:pPr>
                  <w:r>
                    <w:rPr>
                      <w:rFonts w:hint="eastAsia"/>
                    </w:rPr>
                    <w:t>315-500</w:t>
                  </w:r>
                </w:p>
              </w:tc>
              <w:tc>
                <w:tcPr>
                  <w:tcW w:w="1902" w:type="dxa"/>
                  <w:vAlign w:val="center"/>
                </w:tcPr>
                <w:p w14:paraId="7A42D810">
                  <w:pPr>
                    <w:pStyle w:val="31"/>
                  </w:pPr>
                  <w:r>
                    <w:t>105.31877651</w:t>
                  </w:r>
                  <w:r>
                    <w:rPr>
                      <w:rFonts w:hint="eastAsia"/>
                    </w:rPr>
                    <w:t>，</w:t>
                  </w:r>
                  <w:r>
                    <w:t>30.59264031</w:t>
                  </w:r>
                </w:p>
              </w:tc>
              <w:tc>
                <w:tcPr>
                  <w:tcW w:w="1633" w:type="dxa"/>
                  <w:vAlign w:val="center"/>
                </w:tcPr>
                <w:p w14:paraId="7761FA94">
                  <w:pPr>
                    <w:pStyle w:val="31"/>
                    <w:rPr>
                      <w:b/>
                      <w:bCs/>
                    </w:rPr>
                  </w:pPr>
                  <w:r>
                    <w:t>18</w:t>
                  </w:r>
                  <w:r>
                    <w:rPr>
                      <w:rFonts w:hint="eastAsia"/>
                    </w:rPr>
                    <w:t>户，约</w:t>
                  </w:r>
                  <w:r>
                    <w:t>54</w:t>
                  </w:r>
                  <w:r>
                    <w:rPr>
                      <w:rFonts w:hint="eastAsia"/>
                    </w:rPr>
                    <w:t>人</w:t>
                  </w:r>
                </w:p>
              </w:tc>
              <w:tc>
                <w:tcPr>
                  <w:tcW w:w="1543" w:type="dxa"/>
                  <w:vMerge w:val="continue"/>
                  <w:vAlign w:val="center"/>
                </w:tcPr>
                <w:p w14:paraId="7167CE0D">
                  <w:pPr>
                    <w:pStyle w:val="31"/>
                    <w:rPr>
                      <w:b/>
                      <w:bCs/>
                    </w:rPr>
                  </w:pPr>
                </w:p>
              </w:tc>
            </w:tr>
            <w:tr w14:paraId="10402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91" w:type="dxa"/>
                  <w:vAlign w:val="center"/>
                </w:tcPr>
                <w:p w14:paraId="6C6EB52B">
                  <w:pPr>
                    <w:pStyle w:val="31"/>
                    <w:rPr>
                      <w:lang w:bidi="ar"/>
                    </w:rPr>
                  </w:pPr>
                  <w:r>
                    <w:rPr>
                      <w:rFonts w:hint="eastAsia"/>
                      <w:lang w:bidi="ar"/>
                    </w:rPr>
                    <w:t>地表水</w:t>
                  </w:r>
                </w:p>
              </w:tc>
              <w:tc>
                <w:tcPr>
                  <w:tcW w:w="773" w:type="dxa"/>
                  <w:vAlign w:val="center"/>
                </w:tcPr>
                <w:p w14:paraId="6E292303">
                  <w:pPr>
                    <w:pStyle w:val="31"/>
                    <w:rPr>
                      <w:lang w:bidi="ar"/>
                    </w:rPr>
                  </w:pPr>
                  <w:r>
                    <w:rPr>
                      <w:rFonts w:hint="eastAsia"/>
                      <w:lang w:bidi="ar"/>
                    </w:rPr>
                    <w:t>郪江</w:t>
                  </w:r>
                </w:p>
              </w:tc>
              <w:tc>
                <w:tcPr>
                  <w:tcW w:w="527" w:type="dxa"/>
                  <w:vAlign w:val="center"/>
                </w:tcPr>
                <w:p w14:paraId="3B31159D">
                  <w:pPr>
                    <w:pStyle w:val="31"/>
                  </w:pPr>
                  <w:r>
                    <w:rPr>
                      <w:rFonts w:hint="eastAsia"/>
                    </w:rPr>
                    <w:t>东侧</w:t>
                  </w:r>
                </w:p>
              </w:tc>
              <w:tc>
                <w:tcPr>
                  <w:tcW w:w="815" w:type="dxa"/>
                  <w:vAlign w:val="center"/>
                </w:tcPr>
                <w:p w14:paraId="6516F4AF">
                  <w:pPr>
                    <w:pStyle w:val="31"/>
                  </w:pPr>
                  <w:r>
                    <w:rPr>
                      <w:rFonts w:hint="eastAsia"/>
                    </w:rPr>
                    <w:t>80m</w:t>
                  </w:r>
                </w:p>
              </w:tc>
              <w:tc>
                <w:tcPr>
                  <w:tcW w:w="1902" w:type="dxa"/>
                  <w:vAlign w:val="center"/>
                </w:tcPr>
                <w:p w14:paraId="3CB5D6CF">
                  <w:pPr>
                    <w:pStyle w:val="31"/>
                  </w:pPr>
                  <w:r>
                    <w:rPr>
                      <w:rFonts w:hint="eastAsia"/>
                    </w:rPr>
                    <w:t>/</w:t>
                  </w:r>
                </w:p>
              </w:tc>
              <w:tc>
                <w:tcPr>
                  <w:tcW w:w="1633" w:type="dxa"/>
                  <w:vAlign w:val="center"/>
                </w:tcPr>
                <w:p w14:paraId="66041C73">
                  <w:pPr>
                    <w:pStyle w:val="31"/>
                  </w:pPr>
                  <w:r>
                    <w:rPr>
                      <w:rFonts w:cs="Times New Roman"/>
                    </w:rPr>
                    <w:t>Ⅲ</w:t>
                  </w:r>
                  <w:r>
                    <w:rPr>
                      <w:rFonts w:hint="eastAsia"/>
                    </w:rPr>
                    <w:t>类</w:t>
                  </w:r>
                </w:p>
              </w:tc>
              <w:tc>
                <w:tcPr>
                  <w:tcW w:w="1543" w:type="dxa"/>
                  <w:vAlign w:val="center"/>
                </w:tcPr>
                <w:p w14:paraId="26FE98FE">
                  <w:pPr>
                    <w:pStyle w:val="31"/>
                  </w:pPr>
                  <w:r>
                    <w:rPr>
                      <w:rFonts w:hint="eastAsia"/>
                    </w:rPr>
                    <w:t>《地表水环境质量标准》（GB3838-2002）</w:t>
                  </w:r>
                  <w:r>
                    <w:rPr>
                      <w:rFonts w:cs="Times New Roman"/>
                    </w:rPr>
                    <w:t>Ⅲ</w:t>
                  </w:r>
                  <w:r>
                    <w:rPr>
                      <w:rFonts w:hint="eastAsia"/>
                    </w:rPr>
                    <w:t>类水域标准</w:t>
                  </w:r>
                </w:p>
              </w:tc>
            </w:tr>
          </w:tbl>
          <w:p w14:paraId="0749E5A2">
            <w:pPr>
              <w:ind w:firstLine="480"/>
            </w:pPr>
          </w:p>
        </w:tc>
      </w:tr>
      <w:tr w14:paraId="447D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5" w:hRule="atLeast"/>
          <w:jc w:val="center"/>
        </w:trPr>
        <w:tc>
          <w:tcPr>
            <w:tcW w:w="456" w:type="dxa"/>
            <w:vAlign w:val="center"/>
          </w:tcPr>
          <w:p w14:paraId="17B41BF0">
            <w:pPr>
              <w:ind w:firstLine="0" w:firstLineChars="0"/>
              <w:jc w:val="center"/>
              <w:rPr>
                <w:b/>
                <w:bCs/>
              </w:rPr>
            </w:pPr>
            <w:r>
              <w:rPr>
                <w:rFonts w:hint="eastAsia"/>
                <w:b/>
                <w:bCs/>
              </w:rPr>
              <w:t>污染物排放控制标准</w:t>
            </w:r>
          </w:p>
        </w:tc>
        <w:tc>
          <w:tcPr>
            <w:tcW w:w="7840" w:type="dxa"/>
          </w:tcPr>
          <w:p w14:paraId="73A09250">
            <w:pPr>
              <w:ind w:firstLine="482"/>
              <w:rPr>
                <w:b/>
                <w:bCs/>
              </w:rPr>
            </w:pPr>
            <w:r>
              <w:rPr>
                <w:rFonts w:hint="eastAsia"/>
                <w:b/>
                <w:bCs/>
              </w:rPr>
              <w:t>1、大气污染物排放标准</w:t>
            </w:r>
          </w:p>
          <w:p w14:paraId="7219F5E1">
            <w:pPr>
              <w:ind w:firstLine="480"/>
              <w:jc w:val="left"/>
              <w:rPr>
                <w:rFonts w:cs="Times New Roman"/>
                <w:szCs w:val="32"/>
              </w:rPr>
            </w:pPr>
            <w:r>
              <w:rPr>
                <w:rFonts w:cs="Times New Roman"/>
                <w:szCs w:val="32"/>
              </w:rPr>
              <w:t>施工期扬尘执行《四川省施工场地扬尘排放标准》（DB512682-2020）相关要求。</w:t>
            </w:r>
          </w:p>
          <w:p w14:paraId="0953AFC8">
            <w:pPr>
              <w:ind w:firstLine="480"/>
              <w:jc w:val="left"/>
              <w:rPr>
                <w:rFonts w:cs="Times New Roman"/>
                <w:szCs w:val="32"/>
              </w:rPr>
            </w:pPr>
          </w:p>
          <w:p w14:paraId="7584D8FF">
            <w:pPr>
              <w:ind w:firstLine="480"/>
              <w:jc w:val="left"/>
              <w:rPr>
                <w:rFonts w:cs="Times New Roman"/>
                <w:szCs w:val="32"/>
              </w:rPr>
            </w:pPr>
          </w:p>
          <w:p w14:paraId="68FAAB74">
            <w:pPr>
              <w:pStyle w:val="48"/>
            </w:pPr>
            <w:r>
              <w:t>四川省施工场地扬尘排放标准</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6"/>
              <w:gridCol w:w="686"/>
              <w:gridCol w:w="2483"/>
              <w:gridCol w:w="1847"/>
              <w:gridCol w:w="2051"/>
            </w:tblGrid>
            <w:tr w14:paraId="0D5EC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0" w:type="auto"/>
                  <w:vAlign w:val="center"/>
                </w:tcPr>
                <w:p w14:paraId="73905E93">
                  <w:pPr>
                    <w:pStyle w:val="31"/>
                    <w:rPr>
                      <w:b/>
                      <w:bCs/>
                    </w:rPr>
                  </w:pPr>
                  <w:r>
                    <w:rPr>
                      <w:b/>
                      <w:bCs/>
                    </w:rPr>
                    <w:t>名称</w:t>
                  </w:r>
                </w:p>
              </w:tc>
              <w:tc>
                <w:tcPr>
                  <w:tcW w:w="0" w:type="auto"/>
                  <w:gridSpan w:val="2"/>
                  <w:vAlign w:val="center"/>
                </w:tcPr>
                <w:p w14:paraId="04891AA7">
                  <w:pPr>
                    <w:pStyle w:val="31"/>
                    <w:rPr>
                      <w:b/>
                      <w:bCs/>
                    </w:rPr>
                  </w:pPr>
                  <w:r>
                    <w:rPr>
                      <w:b/>
                      <w:bCs/>
                    </w:rPr>
                    <w:t>施工阶段</w:t>
                  </w:r>
                </w:p>
              </w:tc>
              <w:tc>
                <w:tcPr>
                  <w:tcW w:w="0" w:type="auto"/>
                  <w:vAlign w:val="center"/>
                </w:tcPr>
                <w:p w14:paraId="1AD025DA">
                  <w:pPr>
                    <w:pStyle w:val="31"/>
                    <w:rPr>
                      <w:b/>
                      <w:bCs/>
                      <w:spacing w:val="-4"/>
                    </w:rPr>
                  </w:pPr>
                  <w:r>
                    <w:rPr>
                      <w:b/>
                      <w:bCs/>
                    </w:rPr>
                    <w:t>浓度限值（</w:t>
                  </w:r>
                  <w:r>
                    <w:rPr>
                      <w:rFonts w:cs="Times New Roman"/>
                      <w:b/>
                      <w:bCs/>
                    </w:rPr>
                    <w:t>μ</w:t>
                  </w:r>
                  <w:r>
                    <w:rPr>
                      <w:b/>
                      <w:bCs/>
                    </w:rPr>
                    <w:t>g/m</w:t>
                  </w:r>
                  <w:r>
                    <w:rPr>
                      <w:b/>
                      <w:bCs/>
                      <w:vertAlign w:val="superscript"/>
                    </w:rPr>
                    <w:t>3</w:t>
                  </w:r>
                  <w:r>
                    <w:rPr>
                      <w:b/>
                      <w:bCs/>
                    </w:rPr>
                    <w:t>）</w:t>
                  </w:r>
                </w:p>
              </w:tc>
              <w:tc>
                <w:tcPr>
                  <w:tcW w:w="0" w:type="auto"/>
                  <w:vAlign w:val="center"/>
                </w:tcPr>
                <w:p w14:paraId="3E48E3FA">
                  <w:pPr>
                    <w:pStyle w:val="31"/>
                    <w:rPr>
                      <w:b/>
                      <w:bCs/>
                    </w:rPr>
                  </w:pPr>
                  <w:r>
                    <w:rPr>
                      <w:b/>
                      <w:bCs/>
                    </w:rPr>
                    <w:t>监测时间</w:t>
                  </w:r>
                </w:p>
              </w:tc>
            </w:tr>
            <w:tr w14:paraId="45975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0" w:type="auto"/>
                  <w:vMerge w:val="restart"/>
                  <w:vAlign w:val="center"/>
                </w:tcPr>
                <w:p w14:paraId="082FAF4B">
                  <w:pPr>
                    <w:pStyle w:val="31"/>
                    <w:rPr>
                      <w:bCs/>
                    </w:rPr>
                  </w:pPr>
                  <w:r>
                    <w:rPr>
                      <w:rFonts w:hint="eastAsia"/>
                      <w:bCs/>
                    </w:rPr>
                    <w:t>颗粒物</w:t>
                  </w:r>
                </w:p>
              </w:tc>
              <w:tc>
                <w:tcPr>
                  <w:tcW w:w="0" w:type="auto"/>
                  <w:vMerge w:val="restart"/>
                  <w:vAlign w:val="center"/>
                </w:tcPr>
                <w:p w14:paraId="286490E9">
                  <w:pPr>
                    <w:pStyle w:val="31"/>
                    <w:rPr>
                      <w:bCs/>
                    </w:rPr>
                  </w:pPr>
                  <w:r>
                    <w:rPr>
                      <w:rFonts w:hint="eastAsia"/>
                      <w:bCs/>
                    </w:rPr>
                    <w:t>遂宁市</w:t>
                  </w:r>
                </w:p>
              </w:tc>
              <w:tc>
                <w:tcPr>
                  <w:tcW w:w="0" w:type="auto"/>
                  <w:vAlign w:val="center"/>
                </w:tcPr>
                <w:p w14:paraId="35180B1E">
                  <w:pPr>
                    <w:pStyle w:val="31"/>
                    <w:rPr>
                      <w:bCs/>
                    </w:rPr>
                  </w:pPr>
                  <w:r>
                    <w:rPr>
                      <w:bCs/>
                    </w:rPr>
                    <w:t>拆除工程/土方开挖/土方石</w:t>
                  </w:r>
                </w:p>
              </w:tc>
              <w:tc>
                <w:tcPr>
                  <w:tcW w:w="0" w:type="auto"/>
                  <w:vAlign w:val="center"/>
                </w:tcPr>
                <w:p w14:paraId="766F5AE2">
                  <w:pPr>
                    <w:pStyle w:val="31"/>
                    <w:rPr>
                      <w:bCs/>
                    </w:rPr>
                  </w:pPr>
                  <w:r>
                    <w:rPr>
                      <w:bCs/>
                    </w:rPr>
                    <w:t>600</w:t>
                  </w:r>
                </w:p>
              </w:tc>
              <w:tc>
                <w:tcPr>
                  <w:tcW w:w="0" w:type="auto"/>
                  <w:vMerge w:val="restart"/>
                  <w:vAlign w:val="center"/>
                </w:tcPr>
                <w:p w14:paraId="28FE79E7">
                  <w:pPr>
                    <w:pStyle w:val="31"/>
                    <w:rPr>
                      <w:bCs/>
                    </w:rPr>
                  </w:pPr>
                  <w:r>
                    <w:rPr>
                      <w:bCs/>
                    </w:rPr>
                    <w:t>自监测起持续15分钟</w:t>
                  </w:r>
                </w:p>
              </w:tc>
            </w:tr>
            <w:tr w14:paraId="3F0B1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0" w:type="auto"/>
                  <w:vMerge w:val="continue"/>
                  <w:vAlign w:val="center"/>
                </w:tcPr>
                <w:p w14:paraId="5A31C2CE">
                  <w:pPr>
                    <w:pStyle w:val="31"/>
                    <w:rPr>
                      <w:bCs/>
                    </w:rPr>
                  </w:pPr>
                </w:p>
              </w:tc>
              <w:tc>
                <w:tcPr>
                  <w:tcW w:w="0" w:type="auto"/>
                  <w:vMerge w:val="continue"/>
                  <w:vAlign w:val="center"/>
                </w:tcPr>
                <w:p w14:paraId="420B507F">
                  <w:pPr>
                    <w:pStyle w:val="31"/>
                    <w:rPr>
                      <w:bCs/>
                    </w:rPr>
                  </w:pPr>
                </w:p>
              </w:tc>
              <w:tc>
                <w:tcPr>
                  <w:tcW w:w="0" w:type="auto"/>
                  <w:vAlign w:val="center"/>
                </w:tcPr>
                <w:p w14:paraId="471BF50C">
                  <w:pPr>
                    <w:pStyle w:val="31"/>
                    <w:rPr>
                      <w:bCs/>
                    </w:rPr>
                  </w:pPr>
                  <w:r>
                    <w:rPr>
                      <w:bCs/>
                    </w:rPr>
                    <w:t>其他工程阶段</w:t>
                  </w:r>
                </w:p>
              </w:tc>
              <w:tc>
                <w:tcPr>
                  <w:tcW w:w="0" w:type="auto"/>
                  <w:vAlign w:val="center"/>
                </w:tcPr>
                <w:p w14:paraId="1694B031">
                  <w:pPr>
                    <w:pStyle w:val="31"/>
                    <w:rPr>
                      <w:bCs/>
                    </w:rPr>
                  </w:pPr>
                  <w:r>
                    <w:rPr>
                      <w:bCs/>
                    </w:rPr>
                    <w:t>250</w:t>
                  </w:r>
                </w:p>
              </w:tc>
              <w:tc>
                <w:tcPr>
                  <w:tcW w:w="0" w:type="auto"/>
                  <w:vMerge w:val="continue"/>
                  <w:vAlign w:val="center"/>
                </w:tcPr>
                <w:p w14:paraId="613811AE">
                  <w:pPr>
                    <w:pStyle w:val="31"/>
                  </w:pPr>
                </w:p>
              </w:tc>
            </w:tr>
          </w:tbl>
          <w:p w14:paraId="2882EFEE">
            <w:pPr>
              <w:ind w:firstLine="480"/>
              <w:rPr>
                <w:b/>
                <w:bCs/>
                <w:szCs w:val="21"/>
              </w:rPr>
            </w:pPr>
            <w:r>
              <w:rPr>
                <w:rFonts w:hint="eastAsia"/>
                <w:szCs w:val="32"/>
              </w:rPr>
              <w:t>本项目燃烧天然气，根据</w:t>
            </w:r>
            <w:r>
              <w:rPr>
                <w:rFonts w:hint="eastAsia"/>
              </w:rPr>
              <w:t>《四川省生态环境厅关于执行大气污染物特别排放限值的公告》（2020年第2号），本项目</w:t>
            </w:r>
            <w:r>
              <w:rPr>
                <w:szCs w:val="32"/>
              </w:rPr>
              <w:t>营运期</w:t>
            </w:r>
            <w:r>
              <w:t>锅炉废气执行《锅炉大气污染物排放标准》</w:t>
            </w:r>
            <w:r>
              <w:rPr>
                <w:rFonts w:hint="eastAsia"/>
              </w:rPr>
              <w:t>（</w:t>
            </w:r>
            <w:r>
              <w:t>GB13271-2014</w:t>
            </w:r>
            <w:r>
              <w:rPr>
                <w:rFonts w:hint="eastAsia"/>
              </w:rPr>
              <w:t>）</w:t>
            </w:r>
            <w:r>
              <w:t>表</w:t>
            </w:r>
            <w:r>
              <w:rPr>
                <w:rFonts w:hint="eastAsia"/>
              </w:rPr>
              <w:t>3</w:t>
            </w:r>
            <w:r>
              <w:t>中</w:t>
            </w:r>
            <w:r>
              <w:rPr>
                <w:rFonts w:hint="eastAsia"/>
              </w:rPr>
              <w:t>燃气锅炉</w:t>
            </w:r>
            <w:r>
              <w:t>的</w:t>
            </w:r>
            <w:r>
              <w:rPr>
                <w:rFonts w:hint="eastAsia"/>
              </w:rPr>
              <w:t>大气污染物特别</w:t>
            </w:r>
            <w:r>
              <w:t>排放浓度限值。</w:t>
            </w:r>
          </w:p>
          <w:p w14:paraId="423B489D">
            <w:pPr>
              <w:pStyle w:val="48"/>
            </w:pPr>
            <w:r>
              <w:t>锅炉大气污染物排放标准</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658"/>
              <w:gridCol w:w="2295"/>
              <w:gridCol w:w="2453"/>
            </w:tblGrid>
            <w:tr w14:paraId="25B98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50" w:type="dxa"/>
                  <w:tcMar>
                    <w:left w:w="28" w:type="dxa"/>
                    <w:right w:w="28" w:type="dxa"/>
                  </w:tcMar>
                  <w:vAlign w:val="center"/>
                </w:tcPr>
                <w:p w14:paraId="775D8FFD">
                  <w:pPr>
                    <w:pStyle w:val="31"/>
                    <w:rPr>
                      <w:b/>
                      <w:bCs/>
                    </w:rPr>
                  </w:pPr>
                  <w:r>
                    <w:rPr>
                      <w:b/>
                      <w:bCs/>
                    </w:rPr>
                    <w:t>名称</w:t>
                  </w:r>
                </w:p>
              </w:tc>
              <w:tc>
                <w:tcPr>
                  <w:tcW w:w="1624" w:type="dxa"/>
                  <w:tcMar>
                    <w:left w:w="28" w:type="dxa"/>
                    <w:right w:w="28" w:type="dxa"/>
                  </w:tcMar>
                  <w:vAlign w:val="center"/>
                </w:tcPr>
                <w:p w14:paraId="5B69DEC2">
                  <w:pPr>
                    <w:pStyle w:val="31"/>
                    <w:rPr>
                      <w:b/>
                      <w:bCs/>
                    </w:rPr>
                  </w:pPr>
                  <w:r>
                    <w:rPr>
                      <w:b/>
                      <w:bCs/>
                    </w:rPr>
                    <w:t>污染物</w:t>
                  </w:r>
                </w:p>
              </w:tc>
              <w:tc>
                <w:tcPr>
                  <w:tcW w:w="2248" w:type="dxa"/>
                  <w:tcMar>
                    <w:left w:w="28" w:type="dxa"/>
                    <w:right w:w="28" w:type="dxa"/>
                  </w:tcMar>
                  <w:vAlign w:val="center"/>
                </w:tcPr>
                <w:p w14:paraId="0793B071">
                  <w:pPr>
                    <w:pStyle w:val="31"/>
                    <w:rPr>
                      <w:b/>
                      <w:bCs/>
                      <w:spacing w:val="-4"/>
                    </w:rPr>
                  </w:pPr>
                  <w:r>
                    <w:rPr>
                      <w:b/>
                      <w:bCs/>
                    </w:rPr>
                    <w:t>浓度限值（mg/m</w:t>
                  </w:r>
                  <w:r>
                    <w:rPr>
                      <w:b/>
                      <w:bCs/>
                      <w:vertAlign w:val="superscript"/>
                    </w:rPr>
                    <w:t>3</w:t>
                  </w:r>
                  <w:r>
                    <w:rPr>
                      <w:b/>
                      <w:bCs/>
                    </w:rPr>
                    <w:t>）</w:t>
                  </w:r>
                </w:p>
              </w:tc>
              <w:tc>
                <w:tcPr>
                  <w:tcW w:w="2402" w:type="dxa"/>
                  <w:tcMar>
                    <w:left w:w="28" w:type="dxa"/>
                    <w:right w:w="28" w:type="dxa"/>
                  </w:tcMar>
                  <w:vAlign w:val="center"/>
                </w:tcPr>
                <w:p w14:paraId="47E48B1C">
                  <w:pPr>
                    <w:pStyle w:val="31"/>
                    <w:rPr>
                      <w:b/>
                      <w:bCs/>
                    </w:rPr>
                  </w:pPr>
                  <w:r>
                    <w:rPr>
                      <w:b/>
                      <w:bCs/>
                    </w:rPr>
                    <w:t>污染物监测位置</w:t>
                  </w:r>
                </w:p>
              </w:tc>
            </w:tr>
            <w:tr w14:paraId="034FB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restart"/>
                  <w:tcMar>
                    <w:left w:w="28" w:type="dxa"/>
                    <w:right w:w="28" w:type="dxa"/>
                  </w:tcMar>
                  <w:vAlign w:val="center"/>
                </w:tcPr>
                <w:p w14:paraId="58F750B1">
                  <w:pPr>
                    <w:pStyle w:val="31"/>
                    <w:rPr>
                      <w:bCs/>
                    </w:rPr>
                  </w:pPr>
                  <w:r>
                    <w:rPr>
                      <w:bCs/>
                    </w:rPr>
                    <w:t>锅炉烟气</w:t>
                  </w:r>
                </w:p>
              </w:tc>
              <w:tc>
                <w:tcPr>
                  <w:tcW w:w="1624" w:type="dxa"/>
                  <w:tcMar>
                    <w:left w:w="28" w:type="dxa"/>
                    <w:right w:w="28" w:type="dxa"/>
                  </w:tcMar>
                  <w:vAlign w:val="center"/>
                </w:tcPr>
                <w:p w14:paraId="22DF8C2A">
                  <w:pPr>
                    <w:pStyle w:val="31"/>
                    <w:rPr>
                      <w:bCs/>
                    </w:rPr>
                  </w:pPr>
                  <w:r>
                    <w:rPr>
                      <w:bCs/>
                    </w:rPr>
                    <w:t>颗粒物</w:t>
                  </w:r>
                </w:p>
              </w:tc>
              <w:tc>
                <w:tcPr>
                  <w:tcW w:w="2248" w:type="dxa"/>
                  <w:tcMar>
                    <w:left w:w="28" w:type="dxa"/>
                    <w:right w:w="28" w:type="dxa"/>
                  </w:tcMar>
                  <w:vAlign w:val="center"/>
                </w:tcPr>
                <w:p w14:paraId="7510F661">
                  <w:pPr>
                    <w:pStyle w:val="31"/>
                    <w:rPr>
                      <w:bCs/>
                    </w:rPr>
                  </w:pPr>
                  <w:r>
                    <w:rPr>
                      <w:bCs/>
                    </w:rPr>
                    <w:t>20</w:t>
                  </w:r>
                </w:p>
              </w:tc>
              <w:tc>
                <w:tcPr>
                  <w:tcW w:w="2402" w:type="dxa"/>
                  <w:vMerge w:val="restart"/>
                  <w:tcMar>
                    <w:left w:w="28" w:type="dxa"/>
                    <w:right w:w="28" w:type="dxa"/>
                  </w:tcMar>
                  <w:vAlign w:val="center"/>
                </w:tcPr>
                <w:p w14:paraId="26C8E040">
                  <w:pPr>
                    <w:pStyle w:val="31"/>
                    <w:rPr>
                      <w:bCs/>
                    </w:rPr>
                  </w:pPr>
                  <w:r>
                    <w:rPr>
                      <w:bCs/>
                    </w:rPr>
                    <w:t>烟囱或烟道</w:t>
                  </w:r>
                </w:p>
              </w:tc>
            </w:tr>
            <w:tr w14:paraId="5A41A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245ADBF7">
                  <w:pPr>
                    <w:pStyle w:val="31"/>
                    <w:rPr>
                      <w:bCs/>
                    </w:rPr>
                  </w:pPr>
                </w:p>
              </w:tc>
              <w:tc>
                <w:tcPr>
                  <w:tcW w:w="1624" w:type="dxa"/>
                  <w:tcMar>
                    <w:left w:w="28" w:type="dxa"/>
                    <w:right w:w="28" w:type="dxa"/>
                  </w:tcMar>
                  <w:vAlign w:val="center"/>
                </w:tcPr>
                <w:p w14:paraId="4CB55F3C">
                  <w:pPr>
                    <w:pStyle w:val="31"/>
                    <w:rPr>
                      <w:bCs/>
                    </w:rPr>
                  </w:pPr>
                  <w:r>
                    <w:rPr>
                      <w:bCs/>
                    </w:rPr>
                    <w:t>二氧化硫</w:t>
                  </w:r>
                </w:p>
              </w:tc>
              <w:tc>
                <w:tcPr>
                  <w:tcW w:w="2248" w:type="dxa"/>
                  <w:tcMar>
                    <w:left w:w="28" w:type="dxa"/>
                    <w:right w:w="28" w:type="dxa"/>
                  </w:tcMar>
                  <w:vAlign w:val="center"/>
                </w:tcPr>
                <w:p w14:paraId="65135CBB">
                  <w:pPr>
                    <w:pStyle w:val="31"/>
                    <w:rPr>
                      <w:bCs/>
                    </w:rPr>
                  </w:pPr>
                  <w:r>
                    <w:rPr>
                      <w:bCs/>
                    </w:rPr>
                    <w:t>50</w:t>
                  </w:r>
                </w:p>
              </w:tc>
              <w:tc>
                <w:tcPr>
                  <w:tcW w:w="2402" w:type="dxa"/>
                  <w:vMerge w:val="continue"/>
                  <w:tcMar>
                    <w:left w:w="28" w:type="dxa"/>
                    <w:right w:w="28" w:type="dxa"/>
                  </w:tcMar>
                  <w:vAlign w:val="center"/>
                </w:tcPr>
                <w:p w14:paraId="32D96D44">
                  <w:pPr>
                    <w:pStyle w:val="31"/>
                    <w:rPr>
                      <w:bCs/>
                    </w:rPr>
                  </w:pPr>
                </w:p>
              </w:tc>
            </w:tr>
            <w:tr w14:paraId="3FB5D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230F1E77">
                  <w:pPr>
                    <w:pStyle w:val="31"/>
                    <w:rPr>
                      <w:bCs/>
                    </w:rPr>
                  </w:pPr>
                </w:p>
              </w:tc>
              <w:tc>
                <w:tcPr>
                  <w:tcW w:w="1624" w:type="dxa"/>
                  <w:tcMar>
                    <w:left w:w="28" w:type="dxa"/>
                    <w:right w:w="28" w:type="dxa"/>
                  </w:tcMar>
                  <w:vAlign w:val="center"/>
                </w:tcPr>
                <w:p w14:paraId="1610711B">
                  <w:pPr>
                    <w:pStyle w:val="31"/>
                    <w:rPr>
                      <w:bCs/>
                      <w:highlight w:val="yellow"/>
                    </w:rPr>
                  </w:pPr>
                  <w:r>
                    <w:rPr>
                      <w:bCs/>
                    </w:rPr>
                    <w:t>氮氧化物</w:t>
                  </w:r>
                </w:p>
              </w:tc>
              <w:tc>
                <w:tcPr>
                  <w:tcW w:w="2248" w:type="dxa"/>
                  <w:tcMar>
                    <w:left w:w="28" w:type="dxa"/>
                    <w:right w:w="28" w:type="dxa"/>
                  </w:tcMar>
                  <w:vAlign w:val="center"/>
                </w:tcPr>
                <w:p w14:paraId="0FCFE34A">
                  <w:pPr>
                    <w:pStyle w:val="31"/>
                    <w:rPr>
                      <w:bCs/>
                      <w:highlight w:val="yellow"/>
                    </w:rPr>
                  </w:pPr>
                  <w:r>
                    <w:rPr>
                      <w:rFonts w:hint="eastAsia"/>
                      <w:bCs/>
                    </w:rPr>
                    <w:t>150</w:t>
                  </w:r>
                </w:p>
              </w:tc>
              <w:tc>
                <w:tcPr>
                  <w:tcW w:w="2402" w:type="dxa"/>
                  <w:vMerge w:val="continue"/>
                  <w:tcMar>
                    <w:left w:w="28" w:type="dxa"/>
                    <w:right w:w="28" w:type="dxa"/>
                  </w:tcMar>
                  <w:vAlign w:val="center"/>
                </w:tcPr>
                <w:p w14:paraId="354F567D">
                  <w:pPr>
                    <w:pStyle w:val="31"/>
                    <w:rPr>
                      <w:bCs/>
                    </w:rPr>
                  </w:pPr>
                </w:p>
              </w:tc>
            </w:tr>
            <w:tr w14:paraId="1F52D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3D846F47">
                  <w:pPr>
                    <w:pStyle w:val="31"/>
                    <w:rPr>
                      <w:bCs/>
                    </w:rPr>
                  </w:pPr>
                </w:p>
              </w:tc>
              <w:tc>
                <w:tcPr>
                  <w:tcW w:w="1624" w:type="dxa"/>
                  <w:tcMar>
                    <w:left w:w="28" w:type="dxa"/>
                    <w:right w:w="28" w:type="dxa"/>
                  </w:tcMar>
                  <w:vAlign w:val="center"/>
                </w:tcPr>
                <w:p w14:paraId="1CADBB94">
                  <w:pPr>
                    <w:pStyle w:val="31"/>
                    <w:rPr>
                      <w:bCs/>
                    </w:rPr>
                  </w:pPr>
                  <w:r>
                    <w:rPr>
                      <w:bCs/>
                    </w:rPr>
                    <w:t>汞及其化合物</w:t>
                  </w:r>
                </w:p>
              </w:tc>
              <w:tc>
                <w:tcPr>
                  <w:tcW w:w="2248" w:type="dxa"/>
                  <w:tcMar>
                    <w:left w:w="28" w:type="dxa"/>
                    <w:right w:w="28" w:type="dxa"/>
                  </w:tcMar>
                  <w:vAlign w:val="center"/>
                </w:tcPr>
                <w:p w14:paraId="5001ECDD">
                  <w:pPr>
                    <w:pStyle w:val="31"/>
                    <w:rPr>
                      <w:bCs/>
                    </w:rPr>
                  </w:pPr>
                  <w:r>
                    <w:rPr>
                      <w:bCs/>
                    </w:rPr>
                    <w:t>-</w:t>
                  </w:r>
                </w:p>
              </w:tc>
              <w:tc>
                <w:tcPr>
                  <w:tcW w:w="2402" w:type="dxa"/>
                  <w:vMerge w:val="continue"/>
                  <w:tcMar>
                    <w:left w:w="28" w:type="dxa"/>
                    <w:right w:w="28" w:type="dxa"/>
                  </w:tcMar>
                  <w:vAlign w:val="center"/>
                </w:tcPr>
                <w:p w14:paraId="74E8BACA">
                  <w:pPr>
                    <w:pStyle w:val="31"/>
                    <w:rPr>
                      <w:bCs/>
                    </w:rPr>
                  </w:pPr>
                </w:p>
              </w:tc>
            </w:tr>
            <w:tr w14:paraId="0E5E4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47E06A58">
                  <w:pPr>
                    <w:pStyle w:val="31"/>
                    <w:rPr>
                      <w:bCs/>
                    </w:rPr>
                  </w:pPr>
                </w:p>
              </w:tc>
              <w:tc>
                <w:tcPr>
                  <w:tcW w:w="1624" w:type="dxa"/>
                  <w:tcMar>
                    <w:left w:w="28" w:type="dxa"/>
                    <w:right w:w="28" w:type="dxa"/>
                  </w:tcMar>
                  <w:vAlign w:val="center"/>
                </w:tcPr>
                <w:p w14:paraId="075C8225">
                  <w:pPr>
                    <w:pStyle w:val="31"/>
                    <w:rPr>
                      <w:bCs/>
                    </w:rPr>
                  </w:pPr>
                  <w:r>
                    <w:rPr>
                      <w:bCs/>
                    </w:rPr>
                    <w:t>烟气黑度</w:t>
                  </w:r>
                </w:p>
              </w:tc>
              <w:tc>
                <w:tcPr>
                  <w:tcW w:w="2248" w:type="dxa"/>
                  <w:tcMar>
                    <w:left w:w="28" w:type="dxa"/>
                    <w:right w:w="28" w:type="dxa"/>
                  </w:tcMar>
                  <w:vAlign w:val="center"/>
                </w:tcPr>
                <w:p w14:paraId="02F9868F">
                  <w:pPr>
                    <w:pStyle w:val="31"/>
                    <w:rPr>
                      <w:bCs/>
                    </w:rPr>
                  </w:pPr>
                  <w:r>
                    <w:rPr>
                      <w:bCs/>
                    </w:rPr>
                    <w:t>≤1</w:t>
                  </w:r>
                </w:p>
              </w:tc>
              <w:tc>
                <w:tcPr>
                  <w:tcW w:w="2402" w:type="dxa"/>
                  <w:tcMar>
                    <w:left w:w="28" w:type="dxa"/>
                    <w:right w:w="28" w:type="dxa"/>
                  </w:tcMar>
                  <w:vAlign w:val="center"/>
                </w:tcPr>
                <w:p w14:paraId="39ABC982">
                  <w:pPr>
                    <w:pStyle w:val="31"/>
                    <w:rPr>
                      <w:bCs/>
                    </w:rPr>
                  </w:pPr>
                  <w:r>
                    <w:rPr>
                      <w:bCs/>
                    </w:rPr>
                    <w:t>烟囱排放口</w:t>
                  </w:r>
                </w:p>
              </w:tc>
            </w:tr>
          </w:tbl>
          <w:p w14:paraId="51764C19">
            <w:pPr>
              <w:autoSpaceDE w:val="0"/>
              <w:autoSpaceDN w:val="0"/>
              <w:adjustRightInd w:val="0"/>
              <w:spacing w:before="78" w:beforeLines="25"/>
              <w:ind w:firstLine="482"/>
              <w:jc w:val="left"/>
              <w:rPr>
                <w:b/>
                <w:bCs/>
              </w:rPr>
            </w:pPr>
            <w:r>
              <w:rPr>
                <w:rFonts w:hint="eastAsia"/>
                <w:b/>
                <w:bCs/>
              </w:rPr>
              <w:t>2、</w:t>
            </w:r>
            <w:r>
              <w:rPr>
                <w:b/>
                <w:bCs/>
              </w:rPr>
              <w:t>水污染物排放标准</w:t>
            </w:r>
          </w:p>
          <w:p w14:paraId="42522902">
            <w:pPr>
              <w:ind w:firstLine="480"/>
            </w:pPr>
            <w:r>
              <w:rPr>
                <w:rFonts w:hint="eastAsia"/>
              </w:rPr>
              <w:t>本</w:t>
            </w:r>
            <w:r>
              <w:t>项目</w:t>
            </w:r>
            <w:r>
              <w:rPr>
                <w:rFonts w:hint="eastAsia"/>
              </w:rPr>
              <w:t>锅炉排污水和纯水制备浓度执行</w:t>
            </w:r>
            <w:bookmarkStart w:id="16" w:name="_Hlk172021984"/>
            <w:r>
              <w:rPr>
                <w:rFonts w:hint="eastAsia"/>
              </w:rPr>
              <w:t>《污水综合排放标准》（GB8978-1996）表</w:t>
            </w:r>
            <w:r>
              <w:t>4</w:t>
            </w:r>
            <w:r>
              <w:rPr>
                <w:rFonts w:hint="eastAsia"/>
              </w:rPr>
              <w:t>三级标准</w:t>
            </w:r>
            <w:bookmarkEnd w:id="16"/>
            <w:r>
              <w:rPr>
                <w:rFonts w:hint="eastAsia"/>
              </w:rPr>
              <w:t>，氨氮参考《污水排入城镇下水道水质标准》（GB/T-31962-2015）表1中B级标准。</w:t>
            </w:r>
            <w:r>
              <w:t>详见</w:t>
            </w:r>
            <w:r>
              <w:rPr>
                <w:rFonts w:hint="eastAsia"/>
              </w:rPr>
              <w:t>下表。</w:t>
            </w:r>
          </w:p>
          <w:p w14:paraId="64FC07F8">
            <w:pPr>
              <w:pStyle w:val="48"/>
            </w:pPr>
            <w:r>
              <w:t>污水综合排放标准</w:t>
            </w:r>
            <w:r>
              <w:rPr>
                <w:rFonts w:hint="eastAsia"/>
              </w:rPr>
              <w:t xml:space="preserve">   </w:t>
            </w:r>
            <w:r>
              <w:t>单位：mg/</w:t>
            </w:r>
            <w:r>
              <w:rPr>
                <w:rFonts w:hint="eastAsia"/>
              </w:rPr>
              <w:t>L，pH无量纲</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848"/>
              <w:gridCol w:w="4356"/>
            </w:tblGrid>
            <w:tr w14:paraId="0F38B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33CA918E">
                  <w:pPr>
                    <w:pStyle w:val="31"/>
                  </w:pPr>
                  <w:r>
                    <w:rPr>
                      <w:rFonts w:hint="eastAsia"/>
                      <w:b/>
                      <w:bCs/>
                    </w:rPr>
                    <w:t>污染物名称</w:t>
                  </w:r>
                </w:p>
              </w:tc>
              <w:tc>
                <w:tcPr>
                  <w:tcW w:w="1848" w:type="dxa"/>
                  <w:vAlign w:val="center"/>
                </w:tcPr>
                <w:p w14:paraId="7D3ED3F7">
                  <w:pPr>
                    <w:pStyle w:val="31"/>
                    <w:rPr>
                      <w:b/>
                      <w:bCs/>
                    </w:rPr>
                  </w:pPr>
                  <w:r>
                    <w:rPr>
                      <w:rFonts w:hint="eastAsia"/>
                      <w:b/>
                      <w:bCs/>
                    </w:rPr>
                    <w:t>排放标准</w:t>
                  </w:r>
                </w:p>
              </w:tc>
              <w:tc>
                <w:tcPr>
                  <w:tcW w:w="4356" w:type="dxa"/>
                  <w:vAlign w:val="center"/>
                </w:tcPr>
                <w:p w14:paraId="6E56B3B2">
                  <w:pPr>
                    <w:pStyle w:val="31"/>
                    <w:rPr>
                      <w:b/>
                      <w:bCs/>
                    </w:rPr>
                  </w:pPr>
                  <w:r>
                    <w:rPr>
                      <w:rFonts w:hint="eastAsia"/>
                      <w:b/>
                      <w:bCs/>
                    </w:rPr>
                    <w:t>标准来源</w:t>
                  </w:r>
                </w:p>
              </w:tc>
            </w:tr>
            <w:tr w14:paraId="209A9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D929AD0">
                  <w:pPr>
                    <w:pStyle w:val="31"/>
                  </w:pPr>
                  <w:r>
                    <w:rPr>
                      <w:rFonts w:hint="eastAsia"/>
                    </w:rPr>
                    <w:t>p</w:t>
                  </w:r>
                  <w:r>
                    <w:t>H</w:t>
                  </w:r>
                </w:p>
              </w:tc>
              <w:tc>
                <w:tcPr>
                  <w:tcW w:w="1848" w:type="dxa"/>
                  <w:vAlign w:val="center"/>
                </w:tcPr>
                <w:p w14:paraId="4C49D1DD">
                  <w:pPr>
                    <w:pStyle w:val="31"/>
                  </w:pPr>
                  <w:r>
                    <w:t>6~9</w:t>
                  </w:r>
                </w:p>
              </w:tc>
              <w:tc>
                <w:tcPr>
                  <w:tcW w:w="4356" w:type="dxa"/>
                  <w:vMerge w:val="restart"/>
                  <w:vAlign w:val="center"/>
                </w:tcPr>
                <w:p w14:paraId="4704DCE2">
                  <w:pPr>
                    <w:pStyle w:val="31"/>
                  </w:pPr>
                  <w:r>
                    <w:rPr>
                      <w:rFonts w:hint="eastAsia"/>
                    </w:rPr>
                    <w:t>《污水综合排放标准》（GB8978-1996）表</w:t>
                  </w:r>
                  <w:r>
                    <w:t>4</w:t>
                  </w:r>
                  <w:r>
                    <w:rPr>
                      <w:rFonts w:hint="eastAsia"/>
                    </w:rPr>
                    <w:t>三级标准</w:t>
                  </w:r>
                </w:p>
              </w:tc>
            </w:tr>
            <w:tr w14:paraId="74F6D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66739306">
                  <w:pPr>
                    <w:pStyle w:val="31"/>
                  </w:pPr>
                  <w:r>
                    <w:rPr>
                      <w:rFonts w:hint="eastAsia"/>
                    </w:rPr>
                    <w:t>COD</w:t>
                  </w:r>
                </w:p>
              </w:tc>
              <w:tc>
                <w:tcPr>
                  <w:tcW w:w="1848" w:type="dxa"/>
                  <w:vAlign w:val="center"/>
                </w:tcPr>
                <w:p w14:paraId="7ADC3EEB">
                  <w:pPr>
                    <w:pStyle w:val="31"/>
                  </w:pPr>
                  <w:r>
                    <w:rPr>
                      <w:rFonts w:hint="eastAsia"/>
                    </w:rPr>
                    <w:t>500</w:t>
                  </w:r>
                </w:p>
              </w:tc>
              <w:tc>
                <w:tcPr>
                  <w:tcW w:w="4356" w:type="dxa"/>
                  <w:vMerge w:val="continue"/>
                  <w:vAlign w:val="center"/>
                </w:tcPr>
                <w:p w14:paraId="6E66B33B">
                  <w:pPr>
                    <w:pStyle w:val="31"/>
                  </w:pPr>
                </w:p>
              </w:tc>
            </w:tr>
            <w:tr w14:paraId="23AEE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3C2FB754">
                  <w:pPr>
                    <w:pStyle w:val="31"/>
                  </w:pPr>
                  <w:r>
                    <w:rPr>
                      <w:rFonts w:hint="eastAsia"/>
                    </w:rPr>
                    <w:t>BOD</w:t>
                  </w:r>
                  <w:r>
                    <w:rPr>
                      <w:rFonts w:hint="eastAsia"/>
                      <w:vertAlign w:val="subscript"/>
                    </w:rPr>
                    <w:t>5</w:t>
                  </w:r>
                </w:p>
              </w:tc>
              <w:tc>
                <w:tcPr>
                  <w:tcW w:w="1848" w:type="dxa"/>
                  <w:vAlign w:val="center"/>
                </w:tcPr>
                <w:p w14:paraId="0D98D554">
                  <w:pPr>
                    <w:pStyle w:val="31"/>
                  </w:pPr>
                  <w:r>
                    <w:rPr>
                      <w:rFonts w:hint="eastAsia"/>
                    </w:rPr>
                    <w:t>300</w:t>
                  </w:r>
                </w:p>
              </w:tc>
              <w:tc>
                <w:tcPr>
                  <w:tcW w:w="4356" w:type="dxa"/>
                  <w:vMerge w:val="continue"/>
                  <w:vAlign w:val="center"/>
                </w:tcPr>
                <w:p w14:paraId="3B3CB9C1">
                  <w:pPr>
                    <w:pStyle w:val="31"/>
                  </w:pPr>
                </w:p>
              </w:tc>
            </w:tr>
            <w:tr w14:paraId="2F6E4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865D0C5">
                  <w:pPr>
                    <w:pStyle w:val="31"/>
                  </w:pPr>
                  <w:r>
                    <w:rPr>
                      <w:rFonts w:hint="eastAsia"/>
                    </w:rPr>
                    <w:t>SS</w:t>
                  </w:r>
                </w:p>
              </w:tc>
              <w:tc>
                <w:tcPr>
                  <w:tcW w:w="1848" w:type="dxa"/>
                  <w:vAlign w:val="center"/>
                </w:tcPr>
                <w:p w14:paraId="4506BA82">
                  <w:pPr>
                    <w:pStyle w:val="31"/>
                  </w:pPr>
                  <w:r>
                    <w:rPr>
                      <w:rFonts w:hint="eastAsia"/>
                    </w:rPr>
                    <w:t>400</w:t>
                  </w:r>
                </w:p>
              </w:tc>
              <w:tc>
                <w:tcPr>
                  <w:tcW w:w="4356" w:type="dxa"/>
                  <w:vMerge w:val="continue"/>
                  <w:vAlign w:val="center"/>
                </w:tcPr>
                <w:p w14:paraId="2E2DD5C2">
                  <w:pPr>
                    <w:pStyle w:val="31"/>
                  </w:pPr>
                </w:p>
              </w:tc>
            </w:tr>
            <w:tr w14:paraId="5DD2F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349BF97B">
                  <w:pPr>
                    <w:pStyle w:val="31"/>
                  </w:pPr>
                  <w:r>
                    <w:rPr>
                      <w:rFonts w:hint="eastAsia"/>
                    </w:rPr>
                    <w:t>石油类</w:t>
                  </w:r>
                </w:p>
              </w:tc>
              <w:tc>
                <w:tcPr>
                  <w:tcW w:w="1848" w:type="dxa"/>
                  <w:vAlign w:val="center"/>
                </w:tcPr>
                <w:p w14:paraId="5EBEA817">
                  <w:pPr>
                    <w:pStyle w:val="31"/>
                  </w:pPr>
                  <w:r>
                    <w:rPr>
                      <w:rFonts w:hint="eastAsia"/>
                    </w:rPr>
                    <w:t>20</w:t>
                  </w:r>
                </w:p>
              </w:tc>
              <w:tc>
                <w:tcPr>
                  <w:tcW w:w="4356" w:type="dxa"/>
                  <w:vMerge w:val="continue"/>
                  <w:vAlign w:val="center"/>
                </w:tcPr>
                <w:p w14:paraId="53437456">
                  <w:pPr>
                    <w:pStyle w:val="31"/>
                  </w:pPr>
                </w:p>
              </w:tc>
            </w:tr>
            <w:tr w14:paraId="23DFD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228053B">
                  <w:pPr>
                    <w:pStyle w:val="31"/>
                  </w:pPr>
                  <w:r>
                    <w:rPr>
                      <w:rFonts w:hint="eastAsia"/>
                    </w:rPr>
                    <w:t>氨氮</w:t>
                  </w:r>
                </w:p>
              </w:tc>
              <w:tc>
                <w:tcPr>
                  <w:tcW w:w="1848" w:type="dxa"/>
                  <w:vAlign w:val="center"/>
                </w:tcPr>
                <w:p w14:paraId="545D5790">
                  <w:pPr>
                    <w:pStyle w:val="31"/>
                  </w:pPr>
                  <w:r>
                    <w:rPr>
                      <w:rFonts w:hint="eastAsia"/>
                    </w:rPr>
                    <w:t>45</w:t>
                  </w:r>
                </w:p>
              </w:tc>
              <w:tc>
                <w:tcPr>
                  <w:tcW w:w="4356" w:type="dxa"/>
                  <w:vAlign w:val="center"/>
                </w:tcPr>
                <w:p w14:paraId="1BF512D2">
                  <w:pPr>
                    <w:pStyle w:val="31"/>
                  </w:pPr>
                  <w:r>
                    <w:rPr>
                      <w:rFonts w:hint="eastAsia"/>
                    </w:rPr>
                    <w:t>《污水排入城镇下水道水质标准》（GB/T-31962-2015）B级标准</w:t>
                  </w:r>
                </w:p>
              </w:tc>
            </w:tr>
          </w:tbl>
          <w:p w14:paraId="6226F7F3">
            <w:pPr>
              <w:ind w:firstLine="480"/>
            </w:pPr>
            <w:r>
              <w:rPr>
                <w:rFonts w:hint="eastAsia"/>
              </w:rPr>
              <w:t>四川大英经济开发区工业污水处理厂排放标准如下。</w:t>
            </w:r>
          </w:p>
          <w:p w14:paraId="2A4FC0BC">
            <w:pPr>
              <w:pStyle w:val="48"/>
            </w:pPr>
            <w:r>
              <w:rPr>
                <w:rFonts w:hint="eastAsia"/>
              </w:rPr>
              <w:t>四川大英经济开发区工业污水处理厂</w:t>
            </w:r>
            <w:r>
              <w:t>排放标准</w:t>
            </w:r>
            <w:r>
              <w:rPr>
                <w:rFonts w:hint="eastAsia"/>
              </w:rPr>
              <w:t xml:space="preserve">  </w:t>
            </w:r>
            <w:r>
              <w:t>单位：mg/</w:t>
            </w:r>
            <w:r>
              <w:rPr>
                <w:rFonts w:hint="eastAsia"/>
              </w:rPr>
              <w:t>L，pH无量纲</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848"/>
              <w:gridCol w:w="4356"/>
            </w:tblGrid>
            <w:tr w14:paraId="663DC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556F480">
                  <w:pPr>
                    <w:pStyle w:val="31"/>
                  </w:pPr>
                  <w:r>
                    <w:rPr>
                      <w:rFonts w:hint="eastAsia"/>
                      <w:b/>
                      <w:bCs/>
                    </w:rPr>
                    <w:t>污染物名称</w:t>
                  </w:r>
                </w:p>
              </w:tc>
              <w:tc>
                <w:tcPr>
                  <w:tcW w:w="1848" w:type="dxa"/>
                  <w:vAlign w:val="center"/>
                </w:tcPr>
                <w:p w14:paraId="73EE8214">
                  <w:pPr>
                    <w:pStyle w:val="31"/>
                    <w:rPr>
                      <w:b/>
                      <w:bCs/>
                    </w:rPr>
                  </w:pPr>
                  <w:r>
                    <w:rPr>
                      <w:rFonts w:hint="eastAsia"/>
                      <w:b/>
                      <w:bCs/>
                    </w:rPr>
                    <w:t>排放标准</w:t>
                  </w:r>
                </w:p>
              </w:tc>
              <w:tc>
                <w:tcPr>
                  <w:tcW w:w="4356" w:type="dxa"/>
                  <w:vAlign w:val="center"/>
                </w:tcPr>
                <w:p w14:paraId="20012038">
                  <w:pPr>
                    <w:pStyle w:val="31"/>
                    <w:rPr>
                      <w:b/>
                      <w:bCs/>
                    </w:rPr>
                  </w:pPr>
                  <w:r>
                    <w:rPr>
                      <w:rFonts w:hint="eastAsia"/>
                      <w:b/>
                      <w:bCs/>
                    </w:rPr>
                    <w:t>标准来源</w:t>
                  </w:r>
                </w:p>
              </w:tc>
            </w:tr>
            <w:tr w14:paraId="2AE8C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6C149EAE">
                  <w:pPr>
                    <w:pStyle w:val="31"/>
                  </w:pPr>
                  <w:r>
                    <w:rPr>
                      <w:rFonts w:hint="eastAsia"/>
                    </w:rPr>
                    <w:t>p</w:t>
                  </w:r>
                  <w:r>
                    <w:t>H</w:t>
                  </w:r>
                </w:p>
              </w:tc>
              <w:tc>
                <w:tcPr>
                  <w:tcW w:w="1848" w:type="dxa"/>
                  <w:vAlign w:val="center"/>
                </w:tcPr>
                <w:p w14:paraId="6E185A64">
                  <w:pPr>
                    <w:pStyle w:val="31"/>
                  </w:pPr>
                  <w:r>
                    <w:t>6~9</w:t>
                  </w:r>
                </w:p>
              </w:tc>
              <w:tc>
                <w:tcPr>
                  <w:tcW w:w="4356" w:type="dxa"/>
                  <w:vMerge w:val="restart"/>
                  <w:vAlign w:val="center"/>
                </w:tcPr>
                <w:p w14:paraId="37509ECC">
                  <w:pPr>
                    <w:pStyle w:val="31"/>
                  </w:pPr>
                  <w:r>
                    <w:rPr>
                      <w:rFonts w:hint="eastAsia"/>
                    </w:rPr>
                    <w:t>《城镇污水处理厂污染物排放标准》（GB18918-2002）一级A标准</w:t>
                  </w:r>
                </w:p>
              </w:tc>
            </w:tr>
            <w:tr w14:paraId="3A59E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65292BB1">
                  <w:pPr>
                    <w:pStyle w:val="31"/>
                  </w:pPr>
                  <w:r>
                    <w:rPr>
                      <w:rFonts w:hint="eastAsia"/>
                    </w:rPr>
                    <w:t>SS</w:t>
                  </w:r>
                </w:p>
              </w:tc>
              <w:tc>
                <w:tcPr>
                  <w:tcW w:w="1848" w:type="dxa"/>
                  <w:vAlign w:val="center"/>
                </w:tcPr>
                <w:p w14:paraId="777E19A9">
                  <w:pPr>
                    <w:pStyle w:val="31"/>
                  </w:pPr>
                  <w:r>
                    <w:rPr>
                      <w:rFonts w:hint="eastAsia"/>
                    </w:rPr>
                    <w:t>10</w:t>
                  </w:r>
                </w:p>
              </w:tc>
              <w:tc>
                <w:tcPr>
                  <w:tcW w:w="4356" w:type="dxa"/>
                  <w:vMerge w:val="continue"/>
                  <w:vAlign w:val="center"/>
                </w:tcPr>
                <w:p w14:paraId="3BAB6BF8">
                  <w:pPr>
                    <w:pStyle w:val="31"/>
                  </w:pPr>
                </w:p>
              </w:tc>
            </w:tr>
            <w:tr w14:paraId="26D3E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252A3F16">
                  <w:pPr>
                    <w:pStyle w:val="31"/>
                  </w:pPr>
                  <w:r>
                    <w:rPr>
                      <w:rFonts w:hint="eastAsia"/>
                    </w:rPr>
                    <w:t>石油类</w:t>
                  </w:r>
                </w:p>
              </w:tc>
              <w:tc>
                <w:tcPr>
                  <w:tcW w:w="1848" w:type="dxa"/>
                  <w:vAlign w:val="center"/>
                </w:tcPr>
                <w:p w14:paraId="60C2E7B6">
                  <w:pPr>
                    <w:pStyle w:val="31"/>
                  </w:pPr>
                  <w:r>
                    <w:rPr>
                      <w:rFonts w:hint="eastAsia"/>
                    </w:rPr>
                    <w:t>1</w:t>
                  </w:r>
                </w:p>
              </w:tc>
              <w:tc>
                <w:tcPr>
                  <w:tcW w:w="4356" w:type="dxa"/>
                  <w:vMerge w:val="continue"/>
                  <w:vAlign w:val="center"/>
                </w:tcPr>
                <w:p w14:paraId="30401E37">
                  <w:pPr>
                    <w:pStyle w:val="31"/>
                  </w:pPr>
                </w:p>
              </w:tc>
            </w:tr>
            <w:tr w14:paraId="66E13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2AAF5624">
                  <w:pPr>
                    <w:pStyle w:val="31"/>
                  </w:pPr>
                  <w:r>
                    <w:rPr>
                      <w:rFonts w:hint="eastAsia"/>
                    </w:rPr>
                    <w:t>COD</w:t>
                  </w:r>
                </w:p>
              </w:tc>
              <w:tc>
                <w:tcPr>
                  <w:tcW w:w="1848" w:type="dxa"/>
                  <w:vAlign w:val="center"/>
                </w:tcPr>
                <w:p w14:paraId="23885E80">
                  <w:pPr>
                    <w:pStyle w:val="31"/>
                  </w:pPr>
                  <w:r>
                    <w:rPr>
                      <w:rFonts w:hint="eastAsia"/>
                    </w:rPr>
                    <w:t>20</w:t>
                  </w:r>
                </w:p>
              </w:tc>
              <w:tc>
                <w:tcPr>
                  <w:tcW w:w="4356" w:type="dxa"/>
                  <w:vMerge w:val="restart"/>
                  <w:vAlign w:val="center"/>
                </w:tcPr>
                <w:p w14:paraId="419E098D">
                  <w:pPr>
                    <w:pStyle w:val="31"/>
                  </w:pPr>
                  <w:r>
                    <w:rPr>
                      <w:rFonts w:hint="eastAsia"/>
                    </w:rPr>
                    <w:t>《地表水环境质量标准》（GB3838-2002）中</w:t>
                  </w:r>
                  <w:r>
                    <w:rPr>
                      <w:rFonts w:cs="Times New Roman"/>
                    </w:rPr>
                    <w:t>Ⅲ</w:t>
                  </w:r>
                  <w:r>
                    <w:rPr>
                      <w:rFonts w:hint="eastAsia"/>
                    </w:rPr>
                    <w:t>类标准</w:t>
                  </w:r>
                </w:p>
              </w:tc>
            </w:tr>
            <w:tr w14:paraId="41C25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2CFEA910">
                  <w:pPr>
                    <w:pStyle w:val="31"/>
                  </w:pPr>
                  <w:r>
                    <w:rPr>
                      <w:rFonts w:hint="eastAsia"/>
                    </w:rPr>
                    <w:t>氨氮</w:t>
                  </w:r>
                </w:p>
              </w:tc>
              <w:tc>
                <w:tcPr>
                  <w:tcW w:w="1848" w:type="dxa"/>
                  <w:vAlign w:val="center"/>
                </w:tcPr>
                <w:p w14:paraId="40A8900C">
                  <w:pPr>
                    <w:pStyle w:val="31"/>
                  </w:pPr>
                  <w:r>
                    <w:rPr>
                      <w:rFonts w:hint="eastAsia"/>
                    </w:rPr>
                    <w:t>1</w:t>
                  </w:r>
                </w:p>
              </w:tc>
              <w:tc>
                <w:tcPr>
                  <w:tcW w:w="4356" w:type="dxa"/>
                  <w:vMerge w:val="continue"/>
                  <w:vAlign w:val="center"/>
                </w:tcPr>
                <w:p w14:paraId="1DAAEFE8">
                  <w:pPr>
                    <w:pStyle w:val="31"/>
                  </w:pPr>
                </w:p>
              </w:tc>
            </w:tr>
            <w:tr w14:paraId="77994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492C14D">
                  <w:pPr>
                    <w:pStyle w:val="31"/>
                  </w:pPr>
                  <w:r>
                    <w:rPr>
                      <w:rFonts w:hint="eastAsia"/>
                    </w:rPr>
                    <w:t>BOD</w:t>
                  </w:r>
                  <w:r>
                    <w:rPr>
                      <w:rFonts w:hint="eastAsia"/>
                      <w:vertAlign w:val="subscript"/>
                    </w:rPr>
                    <w:t>5</w:t>
                  </w:r>
                </w:p>
              </w:tc>
              <w:tc>
                <w:tcPr>
                  <w:tcW w:w="1848" w:type="dxa"/>
                  <w:vAlign w:val="center"/>
                </w:tcPr>
                <w:p w14:paraId="0D0E54FB">
                  <w:pPr>
                    <w:pStyle w:val="31"/>
                  </w:pPr>
                  <w:r>
                    <w:rPr>
                      <w:rFonts w:hint="eastAsia"/>
                    </w:rPr>
                    <w:t>4</w:t>
                  </w:r>
                </w:p>
              </w:tc>
              <w:tc>
                <w:tcPr>
                  <w:tcW w:w="4356" w:type="dxa"/>
                  <w:vMerge w:val="continue"/>
                  <w:vAlign w:val="center"/>
                </w:tcPr>
                <w:p w14:paraId="79DEE8E3">
                  <w:pPr>
                    <w:pStyle w:val="31"/>
                  </w:pPr>
                </w:p>
              </w:tc>
            </w:tr>
            <w:tr w14:paraId="49B21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2A0DF433">
                  <w:pPr>
                    <w:pStyle w:val="31"/>
                  </w:pPr>
                  <w:r>
                    <w:rPr>
                      <w:rFonts w:hint="eastAsia"/>
                    </w:rPr>
                    <w:t>TP</w:t>
                  </w:r>
                </w:p>
              </w:tc>
              <w:tc>
                <w:tcPr>
                  <w:tcW w:w="1848" w:type="dxa"/>
                  <w:vAlign w:val="center"/>
                </w:tcPr>
                <w:p w14:paraId="745DFF13">
                  <w:pPr>
                    <w:pStyle w:val="31"/>
                  </w:pPr>
                  <w:r>
                    <w:rPr>
                      <w:rFonts w:hint="eastAsia"/>
                    </w:rPr>
                    <w:t>0.2</w:t>
                  </w:r>
                </w:p>
              </w:tc>
              <w:tc>
                <w:tcPr>
                  <w:tcW w:w="4356" w:type="dxa"/>
                  <w:vMerge w:val="continue"/>
                  <w:vAlign w:val="center"/>
                </w:tcPr>
                <w:p w14:paraId="550F5EBB">
                  <w:pPr>
                    <w:pStyle w:val="31"/>
                  </w:pPr>
                </w:p>
              </w:tc>
            </w:tr>
            <w:tr w14:paraId="5B3A1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50F2A7CE">
                  <w:pPr>
                    <w:pStyle w:val="31"/>
                  </w:pPr>
                  <w:r>
                    <w:rPr>
                      <w:rFonts w:hint="eastAsia"/>
                    </w:rPr>
                    <w:t>TN</w:t>
                  </w:r>
                </w:p>
              </w:tc>
              <w:tc>
                <w:tcPr>
                  <w:tcW w:w="1848" w:type="dxa"/>
                  <w:vAlign w:val="center"/>
                </w:tcPr>
                <w:p w14:paraId="081C5A8A">
                  <w:pPr>
                    <w:pStyle w:val="31"/>
                  </w:pPr>
                  <w:r>
                    <w:rPr>
                      <w:rFonts w:hint="eastAsia"/>
                    </w:rPr>
                    <w:t>15</w:t>
                  </w:r>
                </w:p>
              </w:tc>
              <w:tc>
                <w:tcPr>
                  <w:tcW w:w="4356" w:type="dxa"/>
                  <w:vAlign w:val="center"/>
                </w:tcPr>
                <w:p w14:paraId="42CA054C">
                  <w:pPr>
                    <w:pStyle w:val="31"/>
                  </w:pPr>
                  <w:r>
                    <w:rPr>
                      <w:rFonts w:hint="eastAsia"/>
                    </w:rPr>
                    <w:t>《四川省岷江、沱江流域水污染物排放标准》（DB51/2311-2016）表1“工业园区集中式污水处理厂排放标准”</w:t>
                  </w:r>
                </w:p>
              </w:tc>
            </w:tr>
          </w:tbl>
          <w:p w14:paraId="26738B1D">
            <w:pPr>
              <w:ind w:firstLine="482"/>
              <w:rPr>
                <w:b/>
                <w:bCs/>
              </w:rPr>
            </w:pPr>
            <w:r>
              <w:rPr>
                <w:b/>
                <w:bCs/>
              </w:rPr>
              <w:t>3、噪声排放标准</w:t>
            </w:r>
          </w:p>
          <w:p w14:paraId="39AC9953">
            <w:pPr>
              <w:ind w:firstLine="480"/>
            </w:pPr>
            <w:r>
              <w:rPr>
                <w:rFonts w:hint="eastAsia"/>
                <w:kern w:val="0"/>
                <w:szCs w:val="20"/>
              </w:rPr>
              <w:t>施工期</w:t>
            </w:r>
            <w:r>
              <w:rPr>
                <w:kern w:val="0"/>
                <w:szCs w:val="20"/>
              </w:rPr>
              <w:t>执行《建筑施工场界环境噪声排放标准》</w:t>
            </w:r>
            <w:r>
              <w:rPr>
                <w:rFonts w:hint="eastAsia"/>
                <w:kern w:val="0"/>
                <w:szCs w:val="20"/>
              </w:rPr>
              <w:t>（</w:t>
            </w:r>
            <w:r>
              <w:rPr>
                <w:kern w:val="0"/>
                <w:szCs w:val="20"/>
              </w:rPr>
              <w:t>GB12523-2011</w:t>
            </w:r>
            <w:r>
              <w:rPr>
                <w:rFonts w:hint="eastAsia"/>
                <w:kern w:val="0"/>
                <w:szCs w:val="20"/>
              </w:rPr>
              <w:t>）</w:t>
            </w:r>
            <w:r>
              <w:rPr>
                <w:kern w:val="0"/>
                <w:szCs w:val="20"/>
              </w:rPr>
              <w:t>表1中的噪声标准排放；</w:t>
            </w:r>
            <w:r>
              <w:rPr>
                <w:rFonts w:hint="eastAsia"/>
                <w:kern w:val="0"/>
                <w:szCs w:val="20"/>
              </w:rPr>
              <w:t>运营期</w:t>
            </w:r>
            <w:r>
              <w:t>执行《工业企业厂界环境噪声排放标准》</w:t>
            </w:r>
            <w:r>
              <w:rPr>
                <w:rFonts w:hint="eastAsia"/>
              </w:rPr>
              <w:t>（</w:t>
            </w:r>
            <w:r>
              <w:t>GB12348-2008</w:t>
            </w:r>
            <w:r>
              <w:rPr>
                <w:rFonts w:hint="eastAsia"/>
              </w:rPr>
              <w:t>）</w:t>
            </w:r>
            <w:r>
              <w:t>中</w:t>
            </w:r>
            <w:r>
              <w:rPr>
                <w:rFonts w:hint="eastAsia"/>
              </w:rPr>
              <w:t>3类</w:t>
            </w:r>
            <w:r>
              <w:t>标准；</w:t>
            </w:r>
            <w:r>
              <w:rPr>
                <w:kern w:val="0"/>
              </w:rPr>
              <w:t>标准限值见表</w:t>
            </w:r>
            <w:r>
              <w:rPr>
                <w:rFonts w:hint="eastAsia"/>
                <w:kern w:val="0"/>
              </w:rPr>
              <w:t>3-9、</w:t>
            </w:r>
            <w:r>
              <w:rPr>
                <w:kern w:val="0"/>
              </w:rPr>
              <w:t>表</w:t>
            </w:r>
            <w:r>
              <w:rPr>
                <w:rFonts w:hint="eastAsia"/>
                <w:kern w:val="0"/>
              </w:rPr>
              <w:t>3-10。</w:t>
            </w:r>
          </w:p>
          <w:p w14:paraId="2D82CB10">
            <w:pPr>
              <w:pStyle w:val="48"/>
            </w:pPr>
            <w:r>
              <w:t>建筑施工场界噪声排放标准</w:t>
            </w:r>
            <w:r>
              <w:rPr>
                <w:rFonts w:hint="eastAsia"/>
              </w:rPr>
              <w:t xml:space="preserve">  </w:t>
            </w:r>
            <w:r>
              <w:t>单位：Leq[dB(A)]</w:t>
            </w:r>
          </w:p>
          <w:tbl>
            <w:tblPr>
              <w:tblStyle w:val="22"/>
              <w:tblW w:w="755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722"/>
              <w:gridCol w:w="3829"/>
            </w:tblGrid>
            <w:tr w14:paraId="3E00B0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3722" w:type="dxa"/>
                  <w:vAlign w:val="center"/>
                </w:tcPr>
                <w:p w14:paraId="0DB4EA59">
                  <w:pPr>
                    <w:pStyle w:val="31"/>
                    <w:rPr>
                      <w:b/>
                      <w:bCs/>
                    </w:rPr>
                  </w:pPr>
                  <w:r>
                    <w:rPr>
                      <w:b/>
                      <w:bCs/>
                    </w:rPr>
                    <w:t>昼间</w:t>
                  </w:r>
                </w:p>
              </w:tc>
              <w:tc>
                <w:tcPr>
                  <w:tcW w:w="3829" w:type="dxa"/>
                  <w:vAlign w:val="center"/>
                </w:tcPr>
                <w:p w14:paraId="708F2162">
                  <w:pPr>
                    <w:pStyle w:val="31"/>
                    <w:rPr>
                      <w:b/>
                      <w:bCs/>
                    </w:rPr>
                  </w:pPr>
                  <w:r>
                    <w:rPr>
                      <w:b/>
                      <w:bCs/>
                    </w:rPr>
                    <w:t>夜间</w:t>
                  </w:r>
                </w:p>
              </w:tc>
            </w:tr>
            <w:tr w14:paraId="2DBC59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3722" w:type="dxa"/>
                  <w:vAlign w:val="center"/>
                </w:tcPr>
                <w:p w14:paraId="3B84C610">
                  <w:pPr>
                    <w:pStyle w:val="31"/>
                  </w:pPr>
                  <w:r>
                    <w:t>70</w:t>
                  </w:r>
                </w:p>
              </w:tc>
              <w:tc>
                <w:tcPr>
                  <w:tcW w:w="3829" w:type="dxa"/>
                  <w:vAlign w:val="center"/>
                </w:tcPr>
                <w:p w14:paraId="6FAF28C7">
                  <w:pPr>
                    <w:pStyle w:val="31"/>
                  </w:pPr>
                  <w:r>
                    <w:t>55</w:t>
                  </w:r>
                </w:p>
              </w:tc>
            </w:tr>
          </w:tbl>
          <w:p w14:paraId="2DCBCD2E">
            <w:pPr>
              <w:pStyle w:val="48"/>
            </w:pPr>
            <w:r>
              <w:t>工业企业厂界环境噪声排放标准</w:t>
            </w:r>
            <w:r>
              <w:rPr>
                <w:rFonts w:hint="eastAsia"/>
              </w:rPr>
              <w:t xml:space="preserve">  </w:t>
            </w:r>
            <w:r>
              <w:t>等效声级LAeq：dB(A)</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8"/>
              <w:gridCol w:w="1803"/>
              <w:gridCol w:w="1803"/>
            </w:tblGrid>
            <w:tr w14:paraId="7B281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4" w:type="pct"/>
                </w:tcPr>
                <w:p w14:paraId="7E8B1A8D">
                  <w:pPr>
                    <w:pStyle w:val="31"/>
                    <w:rPr>
                      <w:b/>
                      <w:bCs/>
                    </w:rPr>
                  </w:pPr>
                  <w:r>
                    <w:rPr>
                      <w:rFonts w:hint="eastAsia"/>
                      <w:b/>
                      <w:bCs/>
                    </w:rPr>
                    <w:t>声功能区类别</w:t>
                  </w:r>
                </w:p>
              </w:tc>
              <w:tc>
                <w:tcPr>
                  <w:tcW w:w="1158" w:type="pct"/>
                </w:tcPr>
                <w:p w14:paraId="39867FF2">
                  <w:pPr>
                    <w:pStyle w:val="31"/>
                    <w:rPr>
                      <w:b/>
                      <w:bCs/>
                    </w:rPr>
                  </w:pPr>
                  <w:r>
                    <w:rPr>
                      <w:b/>
                      <w:bCs/>
                    </w:rPr>
                    <w:t>昼间</w:t>
                  </w:r>
                </w:p>
              </w:tc>
              <w:tc>
                <w:tcPr>
                  <w:tcW w:w="1158" w:type="pct"/>
                </w:tcPr>
                <w:p w14:paraId="77E72FF7">
                  <w:pPr>
                    <w:pStyle w:val="31"/>
                    <w:rPr>
                      <w:b/>
                      <w:bCs/>
                    </w:rPr>
                  </w:pPr>
                  <w:r>
                    <w:rPr>
                      <w:b/>
                      <w:bCs/>
                    </w:rPr>
                    <w:t>夜间</w:t>
                  </w:r>
                </w:p>
              </w:tc>
            </w:tr>
            <w:tr w14:paraId="51932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4" w:type="pct"/>
                </w:tcPr>
                <w:p w14:paraId="4C973A0D">
                  <w:pPr>
                    <w:pStyle w:val="31"/>
                  </w:pPr>
                  <w:r>
                    <w:t>3</w:t>
                  </w:r>
                  <w:r>
                    <w:rPr>
                      <w:rFonts w:hint="eastAsia"/>
                    </w:rPr>
                    <w:t>类</w:t>
                  </w:r>
                </w:p>
              </w:tc>
              <w:tc>
                <w:tcPr>
                  <w:tcW w:w="1158" w:type="pct"/>
                </w:tcPr>
                <w:p w14:paraId="609AD9C4">
                  <w:pPr>
                    <w:pStyle w:val="31"/>
                  </w:pPr>
                  <w:r>
                    <w:t>65</w:t>
                  </w:r>
                </w:p>
              </w:tc>
              <w:tc>
                <w:tcPr>
                  <w:tcW w:w="1158" w:type="pct"/>
                </w:tcPr>
                <w:p w14:paraId="2FA11443">
                  <w:pPr>
                    <w:pStyle w:val="31"/>
                  </w:pPr>
                  <w:r>
                    <w:rPr>
                      <w:rFonts w:hint="eastAsia"/>
                    </w:rPr>
                    <w:t>5</w:t>
                  </w:r>
                  <w:r>
                    <w:t>5</w:t>
                  </w:r>
                </w:p>
              </w:tc>
            </w:tr>
          </w:tbl>
          <w:p w14:paraId="14B00770">
            <w:pPr>
              <w:ind w:firstLine="482"/>
              <w:rPr>
                <w:b/>
                <w:bCs/>
              </w:rPr>
            </w:pPr>
            <w:r>
              <w:rPr>
                <w:b/>
                <w:bCs/>
              </w:rPr>
              <w:t>4、固体废物</w:t>
            </w:r>
          </w:p>
          <w:p w14:paraId="401A1AA5">
            <w:pPr>
              <w:ind w:firstLine="480"/>
            </w:pPr>
            <w:r>
              <w:rPr>
                <w:rFonts w:hint="eastAsia"/>
              </w:rPr>
              <w:t>一般工业固体废物：执行《一般工业固体废物贮存和填埋污染控制标准》（GB18599-2020）。</w:t>
            </w:r>
          </w:p>
        </w:tc>
      </w:tr>
      <w:tr w14:paraId="211A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0B67BA6D">
            <w:pPr>
              <w:ind w:firstLine="0" w:firstLineChars="0"/>
              <w:jc w:val="center"/>
              <w:rPr>
                <w:b/>
                <w:bCs/>
              </w:rPr>
            </w:pPr>
            <w:r>
              <w:rPr>
                <w:rFonts w:hint="eastAsia"/>
                <w:b/>
                <w:bCs/>
              </w:rPr>
              <w:t>总量控制指标</w:t>
            </w:r>
          </w:p>
        </w:tc>
        <w:tc>
          <w:tcPr>
            <w:tcW w:w="7840" w:type="dxa"/>
          </w:tcPr>
          <w:p w14:paraId="2567A424">
            <w:pPr>
              <w:ind w:firstLine="480"/>
              <w:rPr>
                <w:kern w:val="0"/>
              </w:rPr>
            </w:pPr>
            <w:r>
              <w:rPr>
                <w:rFonts w:hint="eastAsia"/>
                <w:kern w:val="0"/>
              </w:rPr>
              <w:t>根据本项目污染物排放特点，本评价确定的污染物排放总量控制因子为：</w:t>
            </w:r>
          </w:p>
          <w:p w14:paraId="1410C9EE">
            <w:pPr>
              <w:ind w:firstLine="480"/>
              <w:rPr>
                <w:kern w:val="0"/>
              </w:rPr>
            </w:pPr>
            <w:r>
              <w:rPr>
                <w:rFonts w:hint="eastAsia"/>
                <w:kern w:val="0"/>
              </w:rPr>
              <w:t>废水污染物指标：</w:t>
            </w:r>
            <w:r>
              <w:rPr>
                <w:kern w:val="0"/>
              </w:rPr>
              <w:t>COD</w:t>
            </w:r>
            <w:r>
              <w:rPr>
                <w:rFonts w:hint="eastAsia"/>
                <w:kern w:val="0"/>
              </w:rPr>
              <w:t>、</w:t>
            </w:r>
            <w:r>
              <w:rPr>
                <w:kern w:val="0"/>
              </w:rPr>
              <w:t>NH</w:t>
            </w:r>
            <w:r>
              <w:rPr>
                <w:kern w:val="0"/>
                <w:vertAlign w:val="subscript"/>
              </w:rPr>
              <w:t>3</w:t>
            </w:r>
            <w:r>
              <w:rPr>
                <w:kern w:val="0"/>
              </w:rPr>
              <w:t>-N</w:t>
            </w:r>
            <w:r>
              <w:rPr>
                <w:rFonts w:hint="eastAsia"/>
                <w:kern w:val="0"/>
              </w:rPr>
              <w:t>；</w:t>
            </w:r>
          </w:p>
          <w:p w14:paraId="631F628F">
            <w:pPr>
              <w:ind w:firstLine="480"/>
              <w:rPr>
                <w:kern w:val="0"/>
              </w:rPr>
            </w:pPr>
            <w:r>
              <w:rPr>
                <w:rFonts w:hint="eastAsia"/>
                <w:kern w:val="0"/>
              </w:rPr>
              <w:t>废气污染物：颗粒物、氮氧化物、二氧化硫</w:t>
            </w:r>
          </w:p>
          <w:p w14:paraId="46150382">
            <w:pPr>
              <w:ind w:firstLine="480"/>
              <w:rPr>
                <w:kern w:val="0"/>
              </w:rPr>
            </w:pPr>
            <w:r>
              <w:rPr>
                <w:rFonts w:hint="eastAsia"/>
                <w:kern w:val="0"/>
              </w:rPr>
              <w:t>根据工程分析，本环评建议的污染物排放总量控制指标如下：</w:t>
            </w:r>
          </w:p>
          <w:p w14:paraId="2F3459DC">
            <w:pPr>
              <w:ind w:firstLine="482"/>
              <w:rPr>
                <w:b/>
                <w:bCs/>
                <w:kern w:val="0"/>
              </w:rPr>
            </w:pPr>
            <w:r>
              <w:rPr>
                <w:b/>
                <w:bCs/>
                <w:kern w:val="0"/>
              </w:rPr>
              <w:t>1</w:t>
            </w:r>
            <w:r>
              <w:rPr>
                <w:rFonts w:hint="eastAsia"/>
                <w:b/>
                <w:bCs/>
                <w:kern w:val="0"/>
              </w:rPr>
              <w:t>、废水总量控制指标</w:t>
            </w:r>
          </w:p>
          <w:p w14:paraId="24147F6F">
            <w:pPr>
              <w:ind w:firstLine="480"/>
            </w:pPr>
            <w:r>
              <w:rPr>
                <w:rFonts w:hint="eastAsia"/>
              </w:rPr>
              <w:t>本项目建成后外排废水量为11988</w:t>
            </w:r>
            <w:r>
              <w:t>m</w:t>
            </w:r>
            <w:r>
              <w:rPr>
                <w:vertAlign w:val="superscript"/>
              </w:rPr>
              <w:t>3</w:t>
            </w:r>
            <w:r>
              <w:t>/a</w:t>
            </w:r>
            <w:r>
              <w:rPr>
                <w:rFonts w:hint="eastAsia"/>
              </w:rPr>
              <w:t>。</w:t>
            </w:r>
          </w:p>
          <w:p w14:paraId="06681947">
            <w:pPr>
              <w:ind w:firstLine="480"/>
            </w:pPr>
            <w:r>
              <w:rPr>
                <w:rFonts w:hint="eastAsia"/>
              </w:rPr>
              <w:t>厂区进入</w:t>
            </w:r>
            <w:bookmarkStart w:id="17" w:name="OLE_LINK2"/>
            <w:r>
              <w:rPr>
                <w:rFonts w:hint="eastAsia"/>
              </w:rPr>
              <w:t>四川大英经济开发区工业污水处理厂</w:t>
            </w:r>
            <w:bookmarkEnd w:id="17"/>
            <w:r>
              <w:rPr>
                <w:rFonts w:hint="eastAsia"/>
              </w:rPr>
              <w:t>的量：</w:t>
            </w:r>
          </w:p>
          <w:p w14:paraId="629E6FCA">
            <w:pPr>
              <w:ind w:firstLine="480"/>
            </w:pPr>
            <w:r>
              <w:t>COD</w:t>
            </w:r>
            <w:r>
              <w:rPr>
                <w:rFonts w:hint="eastAsia"/>
              </w:rPr>
              <w:t>：11988</w:t>
            </w:r>
            <w:r>
              <w:t>m</w:t>
            </w:r>
            <w:r>
              <w:rPr>
                <w:vertAlign w:val="superscript"/>
              </w:rPr>
              <w:t>3</w:t>
            </w:r>
            <w:r>
              <w:t>/a×</w:t>
            </w:r>
            <w:r>
              <w:rPr>
                <w:rFonts w:hint="eastAsia"/>
              </w:rPr>
              <w:t>7</w:t>
            </w:r>
            <w:r>
              <w:t>mg/L×10</w:t>
            </w:r>
            <w:r>
              <w:rPr>
                <w:vertAlign w:val="superscript"/>
              </w:rPr>
              <w:t>-6</w:t>
            </w:r>
            <w:r>
              <w:t>=</w:t>
            </w:r>
            <w:r>
              <w:rPr>
                <w:rFonts w:hint="eastAsia"/>
              </w:rPr>
              <w:t>0.0839（</w:t>
            </w:r>
            <w:r>
              <w:t>t/a</w:t>
            </w:r>
            <w:r>
              <w:rPr>
                <w:rFonts w:hint="eastAsia"/>
              </w:rPr>
              <w:t>）</w:t>
            </w:r>
          </w:p>
          <w:p w14:paraId="73337EA8">
            <w:pPr>
              <w:ind w:firstLine="480"/>
            </w:pPr>
            <w:r>
              <w:t>NH</w:t>
            </w:r>
            <w:r>
              <w:rPr>
                <w:vertAlign w:val="subscript"/>
              </w:rPr>
              <w:t>3</w:t>
            </w:r>
            <w:r>
              <w:t>-N</w:t>
            </w:r>
            <w:r>
              <w:rPr>
                <w:rFonts w:hint="eastAsia"/>
              </w:rPr>
              <w:t>：11988</w:t>
            </w:r>
            <w:r>
              <w:t>m</w:t>
            </w:r>
            <w:r>
              <w:rPr>
                <w:vertAlign w:val="superscript"/>
              </w:rPr>
              <w:t>3</w:t>
            </w:r>
            <w:r>
              <w:t>/a×</w:t>
            </w:r>
            <w:r>
              <w:rPr>
                <w:rFonts w:hint="eastAsia"/>
              </w:rPr>
              <w:t>6.53</w:t>
            </w:r>
            <w:r>
              <w:t>mg/L×10</w:t>
            </w:r>
            <w:r>
              <w:rPr>
                <w:vertAlign w:val="superscript"/>
              </w:rPr>
              <w:t>-6</w:t>
            </w:r>
            <w:r>
              <w:t>=</w:t>
            </w:r>
            <w:r>
              <w:rPr>
                <w:rFonts w:hint="eastAsia"/>
              </w:rPr>
              <w:t>0.079</w:t>
            </w:r>
            <w:r>
              <w:t>t/a</w:t>
            </w:r>
            <w:r>
              <w:rPr>
                <w:rFonts w:hint="eastAsia"/>
              </w:rPr>
              <w:t>）</w:t>
            </w:r>
          </w:p>
          <w:p w14:paraId="198EF0EA">
            <w:pPr>
              <w:ind w:firstLine="480"/>
            </w:pPr>
            <w:r>
              <w:rPr>
                <w:rFonts w:hint="eastAsia"/>
              </w:rPr>
              <w:t>四川大英经济开发区工业污水处理厂进入郪江的量：</w:t>
            </w:r>
          </w:p>
          <w:p w14:paraId="1BBCFA7B">
            <w:pPr>
              <w:ind w:firstLine="480"/>
            </w:pPr>
            <w:r>
              <w:t>COD</w:t>
            </w:r>
            <w:r>
              <w:rPr>
                <w:rFonts w:hint="eastAsia"/>
              </w:rPr>
              <w:t>：11988</w:t>
            </w:r>
            <w:r>
              <w:t>m</w:t>
            </w:r>
            <w:r>
              <w:rPr>
                <w:vertAlign w:val="superscript"/>
              </w:rPr>
              <w:t>3</w:t>
            </w:r>
            <w:r>
              <w:t>/a×20mg/L×10</w:t>
            </w:r>
            <w:r>
              <w:rPr>
                <w:vertAlign w:val="superscript"/>
              </w:rPr>
              <w:t>-6</w:t>
            </w:r>
            <w:r>
              <w:t>=</w:t>
            </w:r>
            <w:r>
              <w:rPr>
                <w:rFonts w:hint="eastAsia"/>
              </w:rPr>
              <w:t>0.187（</w:t>
            </w:r>
            <w:r>
              <w:t>t/a</w:t>
            </w:r>
            <w:r>
              <w:rPr>
                <w:rFonts w:hint="eastAsia"/>
              </w:rPr>
              <w:t>）</w:t>
            </w:r>
          </w:p>
          <w:p w14:paraId="3BE20060">
            <w:pPr>
              <w:ind w:firstLine="480"/>
            </w:pPr>
            <w:r>
              <w:t>NH</w:t>
            </w:r>
            <w:r>
              <w:rPr>
                <w:vertAlign w:val="subscript"/>
              </w:rPr>
              <w:t>3</w:t>
            </w:r>
            <w:r>
              <w:t>-N</w:t>
            </w:r>
            <w:r>
              <w:rPr>
                <w:rFonts w:hint="eastAsia"/>
              </w:rPr>
              <w:t>：11988</w:t>
            </w:r>
            <w:r>
              <w:t>m</w:t>
            </w:r>
            <w:r>
              <w:rPr>
                <w:vertAlign w:val="superscript"/>
              </w:rPr>
              <w:t>3</w:t>
            </w:r>
            <w:r>
              <w:t>/a×1mg/L×10</w:t>
            </w:r>
            <w:r>
              <w:rPr>
                <w:vertAlign w:val="superscript"/>
              </w:rPr>
              <w:t>-6</w:t>
            </w:r>
            <w:r>
              <w:t>=9.34×10</w:t>
            </w:r>
            <w:r>
              <w:rPr>
                <w:vertAlign w:val="superscript"/>
              </w:rPr>
              <w:t>-3</w:t>
            </w:r>
            <w:r>
              <w:rPr>
                <w:rFonts w:hint="eastAsia"/>
              </w:rPr>
              <w:t>（</w:t>
            </w:r>
            <w:r>
              <w:t>t/a</w:t>
            </w:r>
            <w:r>
              <w:rPr>
                <w:rFonts w:hint="eastAsia"/>
              </w:rPr>
              <w:t>）</w:t>
            </w:r>
          </w:p>
          <w:p w14:paraId="6835257C">
            <w:pPr>
              <w:ind w:firstLine="482"/>
              <w:rPr>
                <w:b/>
                <w:bCs/>
              </w:rPr>
            </w:pPr>
            <w:r>
              <w:rPr>
                <w:rFonts w:hint="eastAsia"/>
                <w:b/>
                <w:bCs/>
              </w:rPr>
              <w:t>2、</w:t>
            </w:r>
            <w:bookmarkStart w:id="18" w:name="OLE_LINK1"/>
            <w:r>
              <w:rPr>
                <w:rFonts w:hint="eastAsia"/>
                <w:b/>
                <w:bCs/>
              </w:rPr>
              <w:t>废气总量控制指标</w:t>
            </w:r>
            <w:bookmarkEnd w:id="18"/>
          </w:p>
          <w:p w14:paraId="7A0A9824">
            <w:pPr>
              <w:ind w:firstLine="482"/>
              <w:rPr>
                <w:b/>
                <w:bCs/>
              </w:rPr>
            </w:pPr>
          </w:p>
          <w:p w14:paraId="59EBF23E">
            <w:pPr>
              <w:pStyle w:val="48"/>
            </w:pPr>
            <w:r>
              <w:rPr>
                <w:rFonts w:hint="eastAsia"/>
              </w:rPr>
              <w:t>本项目废气总量控制指标一览表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01"/>
              <w:gridCol w:w="5183"/>
            </w:tblGrid>
            <w:tr w14:paraId="32D3B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tcPr>
                <w:p w14:paraId="4BB91974">
                  <w:pPr>
                    <w:pStyle w:val="31"/>
                    <w:rPr>
                      <w:b/>
                      <w:bCs/>
                    </w:rPr>
                  </w:pPr>
                  <w:r>
                    <w:rPr>
                      <w:rFonts w:hint="eastAsia"/>
                      <w:b/>
                      <w:bCs/>
                    </w:rPr>
                    <w:t>类别</w:t>
                  </w:r>
                </w:p>
              </w:tc>
              <w:tc>
                <w:tcPr>
                  <w:tcW w:w="3329" w:type="pct"/>
                </w:tcPr>
                <w:p w14:paraId="17124452">
                  <w:pPr>
                    <w:pStyle w:val="31"/>
                    <w:rPr>
                      <w:b/>
                      <w:bCs/>
                    </w:rPr>
                  </w:pPr>
                  <w:r>
                    <w:rPr>
                      <w:rFonts w:hint="eastAsia"/>
                      <w:b/>
                      <w:bCs/>
                    </w:rPr>
                    <w:t>排放量（t/a）</w:t>
                  </w:r>
                </w:p>
              </w:tc>
            </w:tr>
            <w:tr w14:paraId="198F3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vAlign w:val="center"/>
                </w:tcPr>
                <w:p w14:paraId="7EC8896C">
                  <w:pPr>
                    <w:pStyle w:val="31"/>
                  </w:pPr>
                  <w:r>
                    <w:rPr>
                      <w:rFonts w:hint="eastAsia"/>
                    </w:rPr>
                    <w:t>颗粒物</w:t>
                  </w:r>
                </w:p>
              </w:tc>
              <w:tc>
                <w:tcPr>
                  <w:tcW w:w="3329" w:type="pct"/>
                </w:tcPr>
                <w:p w14:paraId="6E4CF63C">
                  <w:pPr>
                    <w:pStyle w:val="31"/>
                    <w:rPr>
                      <w:highlight w:val="yellow"/>
                    </w:rPr>
                  </w:pPr>
                  <w:r>
                    <w:t>0.01</w:t>
                  </w:r>
                  <w:r>
                    <w:rPr>
                      <w:rFonts w:hint="eastAsia"/>
                    </w:rPr>
                    <w:t>36</w:t>
                  </w:r>
                </w:p>
              </w:tc>
            </w:tr>
            <w:tr w14:paraId="7A27D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vAlign w:val="center"/>
                </w:tcPr>
                <w:p w14:paraId="26E3F622">
                  <w:pPr>
                    <w:pStyle w:val="31"/>
                  </w:pPr>
                  <w:r>
                    <w:rPr>
                      <w:rFonts w:hint="eastAsia"/>
                    </w:rPr>
                    <w:t>SO</w:t>
                  </w:r>
                  <w:r>
                    <w:rPr>
                      <w:rFonts w:hint="eastAsia"/>
                      <w:vertAlign w:val="subscript"/>
                    </w:rPr>
                    <w:t>2</w:t>
                  </w:r>
                </w:p>
              </w:tc>
              <w:tc>
                <w:tcPr>
                  <w:tcW w:w="3329" w:type="pct"/>
                </w:tcPr>
                <w:p w14:paraId="1266506B">
                  <w:pPr>
                    <w:pStyle w:val="31"/>
                    <w:rPr>
                      <w:highlight w:val="yellow"/>
                    </w:rPr>
                  </w:pPr>
                  <w:r>
                    <w:t>0.10</w:t>
                  </w:r>
                  <w:r>
                    <w:rPr>
                      <w:rFonts w:hint="eastAsia"/>
                    </w:rPr>
                    <w:t>2</w:t>
                  </w:r>
                </w:p>
              </w:tc>
            </w:tr>
            <w:tr w14:paraId="27A04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vAlign w:val="center"/>
                </w:tcPr>
                <w:p w14:paraId="16383195">
                  <w:pPr>
                    <w:pStyle w:val="31"/>
                  </w:pPr>
                  <w:r>
                    <w:rPr>
                      <w:rFonts w:hint="eastAsia"/>
                    </w:rPr>
                    <w:t>NOx</w:t>
                  </w:r>
                </w:p>
              </w:tc>
              <w:tc>
                <w:tcPr>
                  <w:tcW w:w="3329" w:type="pct"/>
                </w:tcPr>
                <w:p w14:paraId="04D2D775">
                  <w:pPr>
                    <w:pStyle w:val="31"/>
                    <w:rPr>
                      <w:highlight w:val="yellow"/>
                    </w:rPr>
                  </w:pPr>
                  <w:r>
                    <w:t>0.43</w:t>
                  </w:r>
                  <w:r>
                    <w:rPr>
                      <w:rFonts w:hint="eastAsia"/>
                    </w:rPr>
                    <w:t>0</w:t>
                  </w:r>
                </w:p>
              </w:tc>
            </w:tr>
          </w:tbl>
          <w:p w14:paraId="65BFEE04">
            <w:pPr>
              <w:ind w:firstLine="480"/>
              <w:rPr>
                <w:b/>
                <w:bCs/>
              </w:rPr>
            </w:pPr>
            <w:r>
              <w:rPr>
                <w:rFonts w:hint="eastAsia"/>
              </w:rPr>
              <w:t>3、</w:t>
            </w:r>
            <w:r>
              <w:rPr>
                <w:rFonts w:hint="eastAsia"/>
                <w:b/>
                <w:bCs/>
              </w:rPr>
              <w:t>总量控制指标</w:t>
            </w:r>
          </w:p>
          <w:p w14:paraId="5BD1AAC1">
            <w:pPr>
              <w:ind w:firstLine="480"/>
            </w:pPr>
            <w:r>
              <w:rPr>
                <w:rFonts w:hint="eastAsia"/>
              </w:rPr>
              <w:t>本项目所在区域，上一年度水环境和环境空气质量均达标，无需进行倍量削减。</w:t>
            </w:r>
          </w:p>
          <w:p w14:paraId="0F1B052B">
            <w:pPr>
              <w:pStyle w:val="48"/>
            </w:pPr>
            <w:r>
              <w:rPr>
                <w:rFonts w:hint="eastAsia"/>
              </w:rPr>
              <w:t>本项目总量控制指标一览表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7"/>
              <w:gridCol w:w="947"/>
              <w:gridCol w:w="1878"/>
              <w:gridCol w:w="1133"/>
              <w:gridCol w:w="1418"/>
              <w:gridCol w:w="1751"/>
            </w:tblGrid>
            <w:tr w14:paraId="68079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8" w:hRule="atLeast"/>
                <w:jc w:val="center"/>
              </w:trPr>
              <w:tc>
                <w:tcPr>
                  <w:tcW w:w="422" w:type="pct"/>
                  <w:vMerge w:val="restart"/>
                  <w:vAlign w:val="center"/>
                </w:tcPr>
                <w:p w14:paraId="45016AC6">
                  <w:pPr>
                    <w:pStyle w:val="31"/>
                    <w:rPr>
                      <w:b/>
                      <w:bCs/>
                    </w:rPr>
                  </w:pPr>
                  <w:r>
                    <w:rPr>
                      <w:rFonts w:hint="eastAsia"/>
                      <w:b/>
                      <w:bCs/>
                    </w:rPr>
                    <w:t>项目</w:t>
                  </w:r>
                </w:p>
              </w:tc>
              <w:tc>
                <w:tcPr>
                  <w:tcW w:w="608" w:type="pct"/>
                  <w:vMerge w:val="restart"/>
                  <w:vAlign w:val="center"/>
                </w:tcPr>
                <w:p w14:paraId="626A122F">
                  <w:pPr>
                    <w:pStyle w:val="31"/>
                    <w:rPr>
                      <w:b/>
                      <w:bCs/>
                    </w:rPr>
                  </w:pPr>
                  <w:r>
                    <w:rPr>
                      <w:rFonts w:hint="eastAsia"/>
                      <w:b/>
                      <w:bCs/>
                    </w:rPr>
                    <w:t>污染物</w:t>
                  </w:r>
                </w:p>
              </w:tc>
              <w:tc>
                <w:tcPr>
                  <w:tcW w:w="3970" w:type="pct"/>
                  <w:gridSpan w:val="4"/>
                  <w:vAlign w:val="center"/>
                </w:tcPr>
                <w:p w14:paraId="10374A0D">
                  <w:pPr>
                    <w:pStyle w:val="31"/>
                    <w:rPr>
                      <w:b/>
                      <w:bCs/>
                    </w:rPr>
                  </w:pPr>
                  <w:r>
                    <w:rPr>
                      <w:rFonts w:hint="eastAsia"/>
                      <w:b/>
                      <w:bCs/>
                    </w:rPr>
                    <w:t>总量控制指标（</w:t>
                  </w:r>
                  <w:r>
                    <w:rPr>
                      <w:b/>
                      <w:bCs/>
                    </w:rPr>
                    <w:t>t/a</w:t>
                  </w:r>
                  <w:r>
                    <w:rPr>
                      <w:rFonts w:hint="eastAsia"/>
                      <w:b/>
                      <w:bCs/>
                    </w:rPr>
                    <w:t>）</w:t>
                  </w:r>
                </w:p>
              </w:tc>
            </w:tr>
            <w:tr w14:paraId="631BD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7" w:hRule="atLeast"/>
                <w:jc w:val="center"/>
              </w:trPr>
              <w:tc>
                <w:tcPr>
                  <w:tcW w:w="422" w:type="pct"/>
                  <w:vMerge w:val="continue"/>
                  <w:vAlign w:val="center"/>
                </w:tcPr>
                <w:p w14:paraId="32823C7A">
                  <w:pPr>
                    <w:pStyle w:val="31"/>
                    <w:rPr>
                      <w:b/>
                      <w:bCs/>
                    </w:rPr>
                  </w:pPr>
                </w:p>
              </w:tc>
              <w:tc>
                <w:tcPr>
                  <w:tcW w:w="608" w:type="pct"/>
                  <w:vMerge w:val="continue"/>
                  <w:vAlign w:val="center"/>
                </w:tcPr>
                <w:p w14:paraId="4956F5F4">
                  <w:pPr>
                    <w:pStyle w:val="31"/>
                    <w:rPr>
                      <w:b/>
                      <w:bCs/>
                    </w:rPr>
                  </w:pPr>
                </w:p>
              </w:tc>
              <w:tc>
                <w:tcPr>
                  <w:tcW w:w="1206" w:type="pct"/>
                  <w:vAlign w:val="center"/>
                </w:tcPr>
                <w:p w14:paraId="633A1CD6">
                  <w:pPr>
                    <w:pStyle w:val="31"/>
                    <w:rPr>
                      <w:b/>
                      <w:bCs/>
                    </w:rPr>
                  </w:pPr>
                  <w:r>
                    <w:rPr>
                      <w:rFonts w:hint="eastAsia"/>
                      <w:b/>
                      <w:bCs/>
                    </w:rPr>
                    <w:t>现有工程批准的量</w:t>
                  </w:r>
                </w:p>
              </w:tc>
              <w:tc>
                <w:tcPr>
                  <w:tcW w:w="728" w:type="pct"/>
                  <w:vAlign w:val="center"/>
                </w:tcPr>
                <w:p w14:paraId="477137CD">
                  <w:pPr>
                    <w:pStyle w:val="31"/>
                    <w:rPr>
                      <w:b/>
                      <w:bCs/>
                    </w:rPr>
                  </w:pPr>
                  <w:r>
                    <w:rPr>
                      <w:rFonts w:hint="eastAsia"/>
                      <w:b/>
                      <w:bCs/>
                    </w:rPr>
                    <w:t>本项目</w:t>
                  </w:r>
                </w:p>
              </w:tc>
              <w:tc>
                <w:tcPr>
                  <w:tcW w:w="911" w:type="pct"/>
                  <w:vAlign w:val="center"/>
                </w:tcPr>
                <w:p w14:paraId="28265F1E">
                  <w:pPr>
                    <w:pStyle w:val="31"/>
                    <w:rPr>
                      <w:b/>
                      <w:bCs/>
                    </w:rPr>
                  </w:pPr>
                  <w:r>
                    <w:rPr>
                      <w:rFonts w:hint="eastAsia"/>
                      <w:b/>
                      <w:bCs/>
                    </w:rPr>
                    <w:t>变化量</w:t>
                  </w:r>
                </w:p>
              </w:tc>
              <w:tc>
                <w:tcPr>
                  <w:tcW w:w="1125" w:type="pct"/>
                  <w:vAlign w:val="center"/>
                </w:tcPr>
                <w:p w14:paraId="5E60C658">
                  <w:pPr>
                    <w:pStyle w:val="31"/>
                    <w:rPr>
                      <w:b/>
                      <w:bCs/>
                    </w:rPr>
                  </w:pPr>
                  <w:r>
                    <w:rPr>
                      <w:rFonts w:hint="eastAsia"/>
                      <w:b/>
                      <w:bCs/>
                    </w:rPr>
                    <w:t>本项目建成后全厂</w:t>
                  </w:r>
                </w:p>
              </w:tc>
            </w:tr>
            <w:tr w14:paraId="560B7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3" w:hRule="atLeast"/>
                <w:jc w:val="center"/>
              </w:trPr>
              <w:tc>
                <w:tcPr>
                  <w:tcW w:w="422" w:type="pct"/>
                  <w:vMerge w:val="restart"/>
                  <w:vAlign w:val="center"/>
                </w:tcPr>
                <w:p w14:paraId="061FD6A3">
                  <w:pPr>
                    <w:pStyle w:val="31"/>
                  </w:pPr>
                  <w:r>
                    <w:rPr>
                      <w:rFonts w:hint="eastAsia"/>
                    </w:rPr>
                    <w:t>废水</w:t>
                  </w:r>
                </w:p>
              </w:tc>
              <w:tc>
                <w:tcPr>
                  <w:tcW w:w="608" w:type="pct"/>
                  <w:vAlign w:val="center"/>
                </w:tcPr>
                <w:p w14:paraId="73A62660">
                  <w:pPr>
                    <w:pStyle w:val="31"/>
                  </w:pPr>
                  <w:r>
                    <w:t>COD</w:t>
                  </w:r>
                </w:p>
              </w:tc>
              <w:tc>
                <w:tcPr>
                  <w:tcW w:w="1206" w:type="pct"/>
                  <w:vAlign w:val="center"/>
                </w:tcPr>
                <w:p w14:paraId="481B2FF4">
                  <w:pPr>
                    <w:pStyle w:val="31"/>
                  </w:pPr>
                  <w:r>
                    <w:rPr>
                      <w:rFonts w:hint="eastAsia"/>
                    </w:rPr>
                    <w:t>0.844</w:t>
                  </w:r>
                </w:p>
              </w:tc>
              <w:tc>
                <w:tcPr>
                  <w:tcW w:w="728" w:type="pct"/>
                </w:tcPr>
                <w:p w14:paraId="7E7E4EA4">
                  <w:pPr>
                    <w:pStyle w:val="31"/>
                    <w:rPr>
                      <w:highlight w:val="yellow"/>
                    </w:rPr>
                  </w:pPr>
                  <w:r>
                    <w:t>0.152</w:t>
                  </w:r>
                </w:p>
              </w:tc>
              <w:tc>
                <w:tcPr>
                  <w:tcW w:w="911" w:type="pct"/>
                </w:tcPr>
                <w:p w14:paraId="6A617D4C">
                  <w:pPr>
                    <w:pStyle w:val="31"/>
                    <w:rPr>
                      <w:highlight w:val="yellow"/>
                    </w:rPr>
                  </w:pPr>
                  <w:r>
                    <w:t>-0.0351</w:t>
                  </w:r>
                </w:p>
              </w:tc>
              <w:tc>
                <w:tcPr>
                  <w:tcW w:w="1125" w:type="pct"/>
                </w:tcPr>
                <w:p w14:paraId="1B78FFD3">
                  <w:pPr>
                    <w:pStyle w:val="31"/>
                    <w:rPr>
                      <w:highlight w:val="yellow"/>
                    </w:rPr>
                  </w:pPr>
                  <w:r>
                    <w:t>0.809</w:t>
                  </w:r>
                </w:p>
              </w:tc>
            </w:tr>
            <w:tr w14:paraId="0787D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22" w:type="pct"/>
                  <w:vMerge w:val="continue"/>
                  <w:vAlign w:val="center"/>
                </w:tcPr>
                <w:p w14:paraId="1235A538">
                  <w:pPr>
                    <w:pStyle w:val="31"/>
                  </w:pPr>
                </w:p>
              </w:tc>
              <w:tc>
                <w:tcPr>
                  <w:tcW w:w="608" w:type="pct"/>
                  <w:vAlign w:val="center"/>
                </w:tcPr>
                <w:p w14:paraId="1859CD7E">
                  <w:pPr>
                    <w:pStyle w:val="31"/>
                  </w:pPr>
                  <w:r>
                    <w:t>NH</w:t>
                  </w:r>
                  <w:r>
                    <w:rPr>
                      <w:vertAlign w:val="subscript"/>
                    </w:rPr>
                    <w:t>3</w:t>
                  </w:r>
                  <w:r>
                    <w:t>-N</w:t>
                  </w:r>
                </w:p>
              </w:tc>
              <w:tc>
                <w:tcPr>
                  <w:tcW w:w="1206" w:type="pct"/>
                  <w:vAlign w:val="center"/>
                </w:tcPr>
                <w:p w14:paraId="482D28EC">
                  <w:pPr>
                    <w:pStyle w:val="31"/>
                  </w:pPr>
                  <w:r>
                    <w:rPr>
                      <w:rFonts w:hint="eastAsia"/>
                    </w:rPr>
                    <w:t>0.042</w:t>
                  </w:r>
                </w:p>
              </w:tc>
              <w:tc>
                <w:tcPr>
                  <w:tcW w:w="728" w:type="pct"/>
                </w:tcPr>
                <w:p w14:paraId="4DAF577A">
                  <w:pPr>
                    <w:pStyle w:val="31"/>
                    <w:rPr>
                      <w:highlight w:val="yellow"/>
                    </w:rPr>
                  </w:pPr>
                  <w:r>
                    <w:t>7.58×10</w:t>
                  </w:r>
                  <w:r>
                    <w:rPr>
                      <w:vertAlign w:val="superscript"/>
                    </w:rPr>
                    <w:t>-3</w:t>
                  </w:r>
                </w:p>
              </w:tc>
              <w:tc>
                <w:tcPr>
                  <w:tcW w:w="911" w:type="pct"/>
                </w:tcPr>
                <w:p w14:paraId="50F6429E">
                  <w:pPr>
                    <w:pStyle w:val="31"/>
                    <w:rPr>
                      <w:highlight w:val="yellow"/>
                    </w:rPr>
                  </w:pPr>
                  <w:r>
                    <w:t>-1.75×10</w:t>
                  </w:r>
                  <w:r>
                    <w:rPr>
                      <w:vertAlign w:val="superscript"/>
                    </w:rPr>
                    <w:t>-3</w:t>
                  </w:r>
                </w:p>
              </w:tc>
              <w:tc>
                <w:tcPr>
                  <w:tcW w:w="1125" w:type="pct"/>
                </w:tcPr>
                <w:p w14:paraId="37FF091D">
                  <w:pPr>
                    <w:pStyle w:val="31"/>
                    <w:rPr>
                      <w:highlight w:val="yellow"/>
                    </w:rPr>
                  </w:pPr>
                  <w:r>
                    <w:t>0.0403</w:t>
                  </w:r>
                </w:p>
              </w:tc>
            </w:tr>
            <w:tr w14:paraId="71618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22" w:type="pct"/>
                  <w:vMerge w:val="restart"/>
                  <w:vAlign w:val="center"/>
                </w:tcPr>
                <w:p w14:paraId="0B3E0E20">
                  <w:pPr>
                    <w:pStyle w:val="31"/>
                  </w:pPr>
                  <w:r>
                    <w:rPr>
                      <w:rFonts w:hint="eastAsia"/>
                    </w:rPr>
                    <w:t>废气</w:t>
                  </w:r>
                </w:p>
              </w:tc>
              <w:tc>
                <w:tcPr>
                  <w:tcW w:w="608" w:type="pct"/>
                  <w:vAlign w:val="center"/>
                </w:tcPr>
                <w:p w14:paraId="66B09A1E">
                  <w:pPr>
                    <w:pStyle w:val="31"/>
                  </w:pPr>
                  <w:r>
                    <w:rPr>
                      <w:rFonts w:hint="eastAsia"/>
                    </w:rPr>
                    <w:t>颗粒物</w:t>
                  </w:r>
                </w:p>
              </w:tc>
              <w:tc>
                <w:tcPr>
                  <w:tcW w:w="1206" w:type="pct"/>
                  <w:vAlign w:val="center"/>
                </w:tcPr>
                <w:p w14:paraId="20156F74">
                  <w:pPr>
                    <w:pStyle w:val="31"/>
                    <w:rPr>
                      <w:highlight w:val="yellow"/>
                    </w:rPr>
                  </w:pPr>
                  <w:r>
                    <w:rPr>
                      <w:rFonts w:hint="eastAsia"/>
                    </w:rPr>
                    <w:t>1.24</w:t>
                  </w:r>
                </w:p>
              </w:tc>
              <w:tc>
                <w:tcPr>
                  <w:tcW w:w="728" w:type="pct"/>
                </w:tcPr>
                <w:p w14:paraId="5D0384A8">
                  <w:pPr>
                    <w:pStyle w:val="31"/>
                    <w:rPr>
                      <w:highlight w:val="yellow"/>
                    </w:rPr>
                  </w:pPr>
                  <w:r>
                    <w:t>0.01</w:t>
                  </w:r>
                  <w:r>
                    <w:rPr>
                      <w:rFonts w:hint="eastAsia"/>
                    </w:rPr>
                    <w:t>36</w:t>
                  </w:r>
                </w:p>
              </w:tc>
              <w:tc>
                <w:tcPr>
                  <w:tcW w:w="911" w:type="pct"/>
                </w:tcPr>
                <w:p w14:paraId="1BED0314">
                  <w:pPr>
                    <w:pStyle w:val="31"/>
                    <w:rPr>
                      <w:highlight w:val="yellow"/>
                    </w:rPr>
                  </w:pPr>
                  <w:r>
                    <w:t>+0.00454</w:t>
                  </w:r>
                </w:p>
              </w:tc>
              <w:tc>
                <w:tcPr>
                  <w:tcW w:w="1125" w:type="pct"/>
                </w:tcPr>
                <w:p w14:paraId="14B658E3">
                  <w:pPr>
                    <w:pStyle w:val="31"/>
                    <w:rPr>
                      <w:bCs/>
                      <w:highlight w:val="yellow"/>
                    </w:rPr>
                  </w:pPr>
                  <w:r>
                    <w:t>1.245</w:t>
                  </w:r>
                </w:p>
              </w:tc>
            </w:tr>
            <w:tr w14:paraId="7F6D6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422" w:type="pct"/>
                  <w:vMerge w:val="continue"/>
                  <w:vAlign w:val="center"/>
                </w:tcPr>
                <w:p w14:paraId="458372B1">
                  <w:pPr>
                    <w:pStyle w:val="31"/>
                  </w:pPr>
                </w:p>
              </w:tc>
              <w:tc>
                <w:tcPr>
                  <w:tcW w:w="608" w:type="pct"/>
                  <w:vAlign w:val="center"/>
                </w:tcPr>
                <w:p w14:paraId="5ED3DCB8">
                  <w:pPr>
                    <w:pStyle w:val="31"/>
                  </w:pPr>
                  <w:r>
                    <w:rPr>
                      <w:rFonts w:hint="eastAsia"/>
                    </w:rPr>
                    <w:t>SO</w:t>
                  </w:r>
                  <w:r>
                    <w:rPr>
                      <w:rFonts w:hint="eastAsia"/>
                      <w:vertAlign w:val="subscript"/>
                    </w:rPr>
                    <w:t>2</w:t>
                  </w:r>
                </w:p>
              </w:tc>
              <w:tc>
                <w:tcPr>
                  <w:tcW w:w="1206" w:type="pct"/>
                  <w:vAlign w:val="center"/>
                </w:tcPr>
                <w:p w14:paraId="00C778AE">
                  <w:pPr>
                    <w:pStyle w:val="31"/>
                    <w:rPr>
                      <w:highlight w:val="yellow"/>
                    </w:rPr>
                  </w:pPr>
                  <w:r>
                    <w:rPr>
                      <w:rFonts w:hint="eastAsia"/>
                    </w:rPr>
                    <w:t>0.323</w:t>
                  </w:r>
                </w:p>
              </w:tc>
              <w:tc>
                <w:tcPr>
                  <w:tcW w:w="728" w:type="pct"/>
                </w:tcPr>
                <w:p w14:paraId="3BB6189A">
                  <w:pPr>
                    <w:pStyle w:val="31"/>
                    <w:rPr>
                      <w:highlight w:val="yellow"/>
                    </w:rPr>
                  </w:pPr>
                  <w:r>
                    <w:t>0.10</w:t>
                  </w:r>
                  <w:r>
                    <w:rPr>
                      <w:rFonts w:hint="eastAsia"/>
                    </w:rPr>
                    <w:t>2</w:t>
                  </w:r>
                </w:p>
              </w:tc>
              <w:tc>
                <w:tcPr>
                  <w:tcW w:w="911" w:type="pct"/>
                </w:tcPr>
                <w:p w14:paraId="6B1E3E1B">
                  <w:pPr>
                    <w:pStyle w:val="31"/>
                    <w:rPr>
                      <w:highlight w:val="yellow"/>
                    </w:rPr>
                  </w:pPr>
                  <w:r>
                    <w:t>+0.034</w:t>
                  </w:r>
                </w:p>
              </w:tc>
              <w:tc>
                <w:tcPr>
                  <w:tcW w:w="1125" w:type="pct"/>
                </w:tcPr>
                <w:p w14:paraId="75CC92D4">
                  <w:pPr>
                    <w:pStyle w:val="31"/>
                    <w:rPr>
                      <w:bCs/>
                      <w:highlight w:val="yellow"/>
                    </w:rPr>
                  </w:pPr>
                  <w:r>
                    <w:t>0.357</w:t>
                  </w:r>
                </w:p>
              </w:tc>
            </w:tr>
            <w:tr w14:paraId="49E8D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422" w:type="pct"/>
                  <w:vMerge w:val="continue"/>
                  <w:vAlign w:val="center"/>
                </w:tcPr>
                <w:p w14:paraId="23D60098">
                  <w:pPr>
                    <w:pStyle w:val="31"/>
                  </w:pPr>
                </w:p>
              </w:tc>
              <w:tc>
                <w:tcPr>
                  <w:tcW w:w="608" w:type="pct"/>
                  <w:vAlign w:val="center"/>
                </w:tcPr>
                <w:p w14:paraId="63E18123">
                  <w:pPr>
                    <w:pStyle w:val="31"/>
                  </w:pPr>
                  <w:r>
                    <w:rPr>
                      <w:rFonts w:hint="eastAsia"/>
                    </w:rPr>
                    <w:t>NOx</w:t>
                  </w:r>
                </w:p>
              </w:tc>
              <w:tc>
                <w:tcPr>
                  <w:tcW w:w="1206" w:type="pct"/>
                  <w:vAlign w:val="center"/>
                </w:tcPr>
                <w:p w14:paraId="5D240536">
                  <w:pPr>
                    <w:pStyle w:val="31"/>
                    <w:rPr>
                      <w:highlight w:val="yellow"/>
                    </w:rPr>
                  </w:pPr>
                  <w:r>
                    <w:rPr>
                      <w:rFonts w:hint="eastAsia"/>
                    </w:rPr>
                    <w:t>2.534</w:t>
                  </w:r>
                </w:p>
              </w:tc>
              <w:tc>
                <w:tcPr>
                  <w:tcW w:w="728" w:type="pct"/>
                </w:tcPr>
                <w:p w14:paraId="0644DFA0">
                  <w:pPr>
                    <w:pStyle w:val="31"/>
                    <w:rPr>
                      <w:bCs/>
                      <w:highlight w:val="yellow"/>
                    </w:rPr>
                  </w:pPr>
                  <w:r>
                    <w:t>0.43</w:t>
                  </w:r>
                  <w:r>
                    <w:rPr>
                      <w:rFonts w:hint="eastAsia"/>
                    </w:rPr>
                    <w:t>0</w:t>
                  </w:r>
                </w:p>
              </w:tc>
              <w:tc>
                <w:tcPr>
                  <w:tcW w:w="911" w:type="pct"/>
                </w:tcPr>
                <w:p w14:paraId="24FEF7B5">
                  <w:pPr>
                    <w:pStyle w:val="31"/>
                    <w:rPr>
                      <w:bCs/>
                      <w:highlight w:val="yellow"/>
                    </w:rPr>
                  </w:pPr>
                  <w:r>
                    <w:t>+0.143</w:t>
                  </w:r>
                </w:p>
              </w:tc>
              <w:tc>
                <w:tcPr>
                  <w:tcW w:w="1125" w:type="pct"/>
                </w:tcPr>
                <w:p w14:paraId="142D3B70">
                  <w:pPr>
                    <w:pStyle w:val="31"/>
                    <w:rPr>
                      <w:bCs/>
                      <w:highlight w:val="yellow"/>
                    </w:rPr>
                  </w:pPr>
                  <w:r>
                    <w:t>2.677</w:t>
                  </w:r>
                </w:p>
              </w:tc>
            </w:tr>
          </w:tbl>
          <w:p w14:paraId="1FF39B64">
            <w:pPr>
              <w:pStyle w:val="48"/>
              <w:numPr>
                <w:ilvl w:val="0"/>
                <w:numId w:val="0"/>
              </w:numPr>
            </w:pPr>
          </w:p>
          <w:p w14:paraId="7C3B26F5">
            <w:pPr>
              <w:pStyle w:val="48"/>
              <w:numPr>
                <w:ilvl w:val="0"/>
                <w:numId w:val="0"/>
              </w:numPr>
            </w:pPr>
          </w:p>
          <w:p w14:paraId="4A05FA4E">
            <w:pPr>
              <w:pStyle w:val="48"/>
              <w:numPr>
                <w:ilvl w:val="0"/>
                <w:numId w:val="0"/>
              </w:numPr>
            </w:pPr>
          </w:p>
          <w:p w14:paraId="18C03769">
            <w:pPr>
              <w:pStyle w:val="48"/>
              <w:numPr>
                <w:ilvl w:val="0"/>
                <w:numId w:val="0"/>
              </w:numPr>
              <w:rPr>
                <w:b w:val="0"/>
                <w:bCs/>
              </w:rPr>
            </w:pPr>
          </w:p>
        </w:tc>
      </w:tr>
    </w:tbl>
    <w:p w14:paraId="0E8A3B27">
      <w:pPr>
        <w:ind w:firstLine="0" w:firstLineChars="0"/>
        <w:sectPr>
          <w:pgSz w:w="11906" w:h="16838"/>
          <w:pgMar w:top="1440" w:right="1800" w:bottom="1440" w:left="1800" w:header="851" w:footer="992" w:gutter="0"/>
          <w:cols w:space="425" w:num="1"/>
          <w:docGrid w:type="lines" w:linePitch="312" w:charSpace="0"/>
        </w:sectPr>
      </w:pPr>
    </w:p>
    <w:p w14:paraId="680BF253">
      <w:pPr>
        <w:pStyle w:val="2"/>
        <w:rPr>
          <w:snapToGrid w:val="0"/>
        </w:rPr>
      </w:pPr>
      <w:r>
        <w:rPr>
          <w:snapToGrid w:val="0"/>
        </w:rPr>
        <w:t>四、主要环境影响和保护措施</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6"/>
        <w:gridCol w:w="7761"/>
      </w:tblGrid>
      <w:tr w14:paraId="69B7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2D5C4BF8">
            <w:pPr>
              <w:ind w:firstLine="0" w:firstLineChars="0"/>
              <w:jc w:val="center"/>
              <w:rPr>
                <w:b/>
                <w:bCs/>
              </w:rPr>
            </w:pPr>
            <w:r>
              <w:rPr>
                <w:rFonts w:hint="eastAsia"/>
                <w:b/>
                <w:bCs/>
              </w:rPr>
              <w:t>施工期环境保护措施</w:t>
            </w:r>
          </w:p>
        </w:tc>
        <w:tc>
          <w:tcPr>
            <w:tcW w:w="7761" w:type="dxa"/>
          </w:tcPr>
          <w:p w14:paraId="48DB3F90">
            <w:pPr>
              <w:ind w:firstLine="482"/>
              <w:rPr>
                <w:b/>
                <w:bCs/>
              </w:rPr>
            </w:pPr>
            <w:r>
              <w:rPr>
                <w:b/>
                <w:bCs/>
              </w:rPr>
              <w:t>1、大气环境保护措施</w:t>
            </w:r>
          </w:p>
          <w:p w14:paraId="59F7247F">
            <w:pPr>
              <w:ind w:firstLine="480"/>
            </w:pPr>
            <w:r>
              <w:rPr>
                <w:rFonts w:hint="eastAsia"/>
              </w:rPr>
              <w:t>本项目施工期不涉及土建工程，施工期主要为设备的拆除和安装。</w:t>
            </w:r>
          </w:p>
          <w:p w14:paraId="793FF0E1">
            <w:pPr>
              <w:ind w:firstLine="482"/>
              <w:rPr>
                <w:b/>
                <w:bCs/>
              </w:rPr>
            </w:pPr>
            <w:r>
              <w:rPr>
                <w:rFonts w:hint="eastAsia"/>
                <w:b/>
                <w:bCs/>
              </w:rPr>
              <w:t>施工期主要污染工序：</w:t>
            </w:r>
          </w:p>
          <w:p w14:paraId="750B4195">
            <w:pPr>
              <w:ind w:firstLine="480"/>
            </w:pPr>
            <w:r>
              <w:rPr>
                <w:rFonts w:hint="eastAsia"/>
              </w:rPr>
              <w:t>废气：装修废气。</w:t>
            </w:r>
          </w:p>
          <w:p w14:paraId="2508D24A">
            <w:pPr>
              <w:ind w:firstLine="480"/>
            </w:pPr>
            <w:r>
              <w:rPr>
                <w:rFonts w:hint="eastAsia"/>
              </w:rPr>
              <w:t>废水：少量生活污水。</w:t>
            </w:r>
          </w:p>
          <w:p w14:paraId="5E781FBF">
            <w:pPr>
              <w:ind w:firstLine="480"/>
            </w:pPr>
            <w:r>
              <w:rPr>
                <w:rFonts w:hint="eastAsia"/>
              </w:rPr>
              <w:t>噪声：主要为设备安装产生的噪声。</w:t>
            </w:r>
          </w:p>
          <w:p w14:paraId="4166CB70">
            <w:pPr>
              <w:ind w:firstLine="480"/>
            </w:pPr>
            <w:r>
              <w:rPr>
                <w:rFonts w:hint="eastAsia"/>
              </w:rPr>
              <w:t>固体废物：主要为设备包装和施工人员生活垃圾。</w:t>
            </w:r>
          </w:p>
          <w:p w14:paraId="1F97547E">
            <w:pPr>
              <w:ind w:firstLine="482"/>
              <w:rPr>
                <w:b/>
                <w:bCs/>
              </w:rPr>
            </w:pPr>
            <w:r>
              <w:rPr>
                <w:rFonts w:hint="eastAsia"/>
                <w:b/>
                <w:bCs/>
              </w:rPr>
              <w:t>施工期环境保护措施如下所述：</w:t>
            </w:r>
          </w:p>
          <w:p w14:paraId="7ED85840">
            <w:pPr>
              <w:ind w:firstLine="480"/>
            </w:pPr>
            <w:r>
              <w:rPr>
                <w:rFonts w:hint="eastAsia"/>
              </w:rPr>
              <w:t>废气：选用环保设备，施工期加强通风。</w:t>
            </w:r>
          </w:p>
          <w:p w14:paraId="0B912039">
            <w:pPr>
              <w:ind w:firstLine="480"/>
            </w:pPr>
            <w:r>
              <w:rPr>
                <w:rFonts w:hint="eastAsia"/>
              </w:rPr>
              <w:t>废水：主要为生活污水，依托厂区内已有设备处理。</w:t>
            </w:r>
          </w:p>
          <w:p w14:paraId="598DD1E5">
            <w:pPr>
              <w:ind w:firstLine="480"/>
            </w:pPr>
            <w:r>
              <w:rPr>
                <w:rFonts w:hint="eastAsia"/>
              </w:rPr>
              <w:t>噪声：合理安排施工时间。</w:t>
            </w:r>
          </w:p>
          <w:p w14:paraId="30BA17F5">
            <w:pPr>
              <w:ind w:firstLine="480"/>
            </w:pPr>
            <w:r>
              <w:rPr>
                <w:rFonts w:hint="eastAsia"/>
              </w:rPr>
              <w:t>固废：设备包装和废弃的设备外售给废品回收站，施工人员生活垃圾袋装收集后由环卫部门统一运送到垃圾处理场集中处理。</w:t>
            </w:r>
          </w:p>
          <w:p w14:paraId="1CBBBFBD">
            <w:pPr>
              <w:ind w:firstLine="480"/>
            </w:pPr>
            <w:r>
              <w:rPr>
                <w:rFonts w:hint="eastAsia"/>
              </w:rPr>
              <w:t>综上所述，项目施工期在严格落实了本环评提出的上述措施后，对环境影响很小，并可随施工期的结束而结束。</w:t>
            </w:r>
          </w:p>
        </w:tc>
      </w:tr>
      <w:tr w14:paraId="0C52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3F00D617">
            <w:pPr>
              <w:ind w:firstLine="0" w:firstLineChars="0"/>
              <w:jc w:val="center"/>
              <w:rPr>
                <w:b/>
                <w:bCs/>
              </w:rPr>
            </w:pPr>
            <w:r>
              <w:rPr>
                <w:rFonts w:hint="eastAsia"/>
                <w:b/>
                <w:bCs/>
              </w:rPr>
              <w:t>运营期环境影响和保护措施</w:t>
            </w:r>
          </w:p>
        </w:tc>
        <w:tc>
          <w:tcPr>
            <w:tcW w:w="7761" w:type="dxa"/>
          </w:tcPr>
          <w:p w14:paraId="1E2209E6">
            <w:pPr>
              <w:ind w:firstLine="482"/>
              <w:rPr>
                <w:b/>
                <w:bCs/>
              </w:rPr>
            </w:pPr>
            <w:r>
              <w:rPr>
                <w:rFonts w:hint="eastAsia"/>
                <w:b/>
                <w:bCs/>
              </w:rPr>
              <w:t>一、运营期环境影响和保护措施</w:t>
            </w:r>
          </w:p>
          <w:p w14:paraId="1AE2725B">
            <w:pPr>
              <w:ind w:firstLine="482"/>
              <w:rPr>
                <w:b/>
                <w:bCs/>
              </w:rPr>
            </w:pPr>
            <w:r>
              <w:rPr>
                <w:rFonts w:hint="eastAsia"/>
                <w:b/>
                <w:bCs/>
              </w:rPr>
              <w:t>1、运营期大气污染源分析</w:t>
            </w:r>
          </w:p>
          <w:p w14:paraId="7C49D091">
            <w:pPr>
              <w:adjustRightInd w:val="0"/>
              <w:snapToGrid w:val="0"/>
              <w:ind w:firstLine="480"/>
            </w:pPr>
            <w:r>
              <w:rPr>
                <w:rFonts w:cs="Times New Roman"/>
              </w:rPr>
              <w:t>本项目运营期废气产生节点主要为锅炉废气</w:t>
            </w:r>
            <w:r>
              <w:rPr>
                <w:rFonts w:hint="eastAsia" w:cs="Times New Roman"/>
              </w:rPr>
              <w:t>。</w:t>
            </w:r>
          </w:p>
          <w:p w14:paraId="36D33DC4">
            <w:pPr>
              <w:pStyle w:val="52"/>
              <w:numPr>
                <w:ilvl w:val="0"/>
                <w:numId w:val="10"/>
              </w:numPr>
              <w:ind w:firstLineChars="0"/>
              <w:rPr>
                <w:b/>
                <w:bCs/>
              </w:rPr>
            </w:pPr>
            <w:bookmarkStart w:id="19" w:name="_Hlk182989357"/>
            <w:r>
              <w:rPr>
                <w:rFonts w:hint="eastAsia"/>
                <w:b/>
                <w:bCs/>
              </w:rPr>
              <w:t>源强核算</w:t>
            </w:r>
          </w:p>
          <w:p w14:paraId="222CD0DB">
            <w:pPr>
              <w:ind w:firstLine="480"/>
            </w:pPr>
            <w:r>
              <w:rPr>
                <w:rFonts w:hint="eastAsia"/>
              </w:rPr>
              <w:t>锅炉年运行2400h。现有4t/h天然气锅炉满负荷运行情况下每小时消耗天然气约300m</w:t>
            </w:r>
            <w:r>
              <w:rPr>
                <w:rFonts w:hint="eastAsia"/>
                <w:vertAlign w:val="superscript"/>
              </w:rPr>
              <w:t>3</w:t>
            </w:r>
            <w:r>
              <w:rPr>
                <w:rFonts w:hint="eastAsia"/>
              </w:rPr>
              <w:t>，本项目6t/h天然气锅炉满负荷运行情况下每小时消耗天然气约500m</w:t>
            </w:r>
            <w:r>
              <w:rPr>
                <w:rFonts w:hint="eastAsia"/>
                <w:vertAlign w:val="superscript"/>
              </w:rPr>
              <w:t>3</w:t>
            </w:r>
            <w:r>
              <w:rPr>
                <w:rFonts w:hint="eastAsia"/>
              </w:rPr>
              <w:t>，则现有项目年消耗天然气72万m</w:t>
            </w:r>
            <w:r>
              <w:rPr>
                <w:rFonts w:hint="eastAsia"/>
                <w:vertAlign w:val="superscript"/>
              </w:rPr>
              <w:t>3</w:t>
            </w:r>
            <w:r>
              <w:rPr>
                <w:rFonts w:hint="eastAsia"/>
              </w:rPr>
              <w:t>，本项目年消耗天然气120万m</w:t>
            </w:r>
            <w:r>
              <w:rPr>
                <w:rFonts w:hint="eastAsia"/>
                <w:vertAlign w:val="superscript"/>
              </w:rPr>
              <w:t>3</w:t>
            </w:r>
            <w:r>
              <w:rPr>
                <w:rFonts w:hint="eastAsia"/>
              </w:rPr>
              <w:t>。</w:t>
            </w:r>
          </w:p>
          <w:p w14:paraId="07CD8536">
            <w:pPr>
              <w:ind w:firstLine="480"/>
            </w:pPr>
            <w:r>
              <w:rPr>
                <w:rFonts w:hint="eastAsia"/>
              </w:rPr>
              <w:t>类比现有项目锅炉监测数据（众（测）字[2024]第0322-9号），监测期间工况为94%，类比浓度，计算本项目锅炉废气排放情况如下表所示。</w:t>
            </w:r>
          </w:p>
          <w:p w14:paraId="1A37FEB8">
            <w:pPr>
              <w:ind w:firstLine="480"/>
            </w:pPr>
          </w:p>
          <w:p w14:paraId="6110FDAB">
            <w:pPr>
              <w:ind w:firstLine="480"/>
            </w:pPr>
          </w:p>
          <w:p w14:paraId="331BBF36">
            <w:pPr>
              <w:ind w:firstLine="480"/>
            </w:pPr>
          </w:p>
          <w:p w14:paraId="00F892B1">
            <w:pPr>
              <w:pStyle w:val="43"/>
            </w:pPr>
            <w:r>
              <w:rPr>
                <w:rFonts w:hint="eastAsia"/>
              </w:rPr>
              <w:t>本项目锅炉废气排放情况一览表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40"/>
              <w:gridCol w:w="1629"/>
              <w:gridCol w:w="1629"/>
              <w:gridCol w:w="1307"/>
            </w:tblGrid>
            <w:tr w14:paraId="71D10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8" w:type="pct"/>
                </w:tcPr>
                <w:p w14:paraId="1603E958">
                  <w:pPr>
                    <w:pStyle w:val="31"/>
                  </w:pPr>
                  <w:r>
                    <w:rPr>
                      <w:rFonts w:hint="eastAsia"/>
                    </w:rPr>
                    <w:t>类别</w:t>
                  </w:r>
                </w:p>
              </w:tc>
              <w:tc>
                <w:tcPr>
                  <w:tcW w:w="1057" w:type="pct"/>
                </w:tcPr>
                <w:p w14:paraId="2F1B9662">
                  <w:pPr>
                    <w:pStyle w:val="31"/>
                  </w:pPr>
                  <w:r>
                    <w:rPr>
                      <w:rFonts w:hint="eastAsia"/>
                    </w:rPr>
                    <w:t>二氧化硫</w:t>
                  </w:r>
                </w:p>
              </w:tc>
              <w:tc>
                <w:tcPr>
                  <w:tcW w:w="1057" w:type="pct"/>
                </w:tcPr>
                <w:p w14:paraId="5064F708">
                  <w:pPr>
                    <w:pStyle w:val="31"/>
                  </w:pPr>
                  <w:r>
                    <w:rPr>
                      <w:rFonts w:hint="eastAsia"/>
                    </w:rPr>
                    <w:t>氮氧化物</w:t>
                  </w:r>
                </w:p>
              </w:tc>
              <w:tc>
                <w:tcPr>
                  <w:tcW w:w="848" w:type="pct"/>
                </w:tcPr>
                <w:p w14:paraId="4C65C80B">
                  <w:pPr>
                    <w:pStyle w:val="31"/>
                  </w:pPr>
                  <w:r>
                    <w:rPr>
                      <w:rFonts w:hint="eastAsia"/>
                    </w:rPr>
                    <w:t>颗粒物</w:t>
                  </w:r>
                </w:p>
              </w:tc>
            </w:tr>
            <w:tr w14:paraId="20C48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8" w:type="pct"/>
                </w:tcPr>
                <w:p w14:paraId="7BD59B37">
                  <w:pPr>
                    <w:pStyle w:val="31"/>
                  </w:pPr>
                  <w:r>
                    <w:rPr>
                      <w:rFonts w:hint="eastAsia"/>
                    </w:rPr>
                    <w:t>烟气量</w:t>
                  </w:r>
                </w:p>
              </w:tc>
              <w:tc>
                <w:tcPr>
                  <w:tcW w:w="2962" w:type="pct"/>
                  <w:gridSpan w:val="3"/>
                  <w:vAlign w:val="center"/>
                </w:tcPr>
                <w:p w14:paraId="2C32547B">
                  <w:pPr>
                    <w:pStyle w:val="31"/>
                  </w:pPr>
                  <w:r>
                    <w:rPr>
                      <w:rFonts w:hint="eastAsia" w:eastAsia="等线" w:cs="Times New Roman"/>
                      <w:color w:val="000000"/>
                      <w:szCs w:val="21"/>
                    </w:rPr>
                    <w:t>1132.60万m</w:t>
                  </w:r>
                  <w:r>
                    <w:rPr>
                      <w:rFonts w:hint="eastAsia" w:eastAsia="等线" w:cs="Times New Roman"/>
                      <w:color w:val="000000"/>
                      <w:szCs w:val="21"/>
                      <w:vertAlign w:val="superscript"/>
                    </w:rPr>
                    <w:t>3</w:t>
                  </w:r>
                  <w:r>
                    <w:rPr>
                      <w:rFonts w:hint="eastAsia" w:eastAsia="等线" w:cs="Times New Roman"/>
                      <w:color w:val="000000"/>
                      <w:szCs w:val="21"/>
                    </w:rPr>
                    <w:t>/a，4719.15m</w:t>
                  </w:r>
                  <w:r>
                    <w:rPr>
                      <w:rFonts w:hint="eastAsia" w:eastAsia="等线" w:cs="Times New Roman"/>
                      <w:color w:val="000000"/>
                      <w:szCs w:val="21"/>
                      <w:vertAlign w:val="superscript"/>
                    </w:rPr>
                    <w:t>3</w:t>
                  </w:r>
                  <w:r>
                    <w:rPr>
                      <w:rFonts w:hint="eastAsia" w:eastAsia="等线" w:cs="Times New Roman"/>
                      <w:color w:val="000000"/>
                      <w:szCs w:val="21"/>
                    </w:rPr>
                    <w:t>/h</w:t>
                  </w:r>
                </w:p>
              </w:tc>
            </w:tr>
            <w:tr w14:paraId="49449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8" w:type="pct"/>
                </w:tcPr>
                <w:p w14:paraId="2F6A5145">
                  <w:pPr>
                    <w:pStyle w:val="31"/>
                  </w:pPr>
                  <w:r>
                    <w:rPr>
                      <w:rFonts w:hint="eastAsia"/>
                    </w:rPr>
                    <w:t>排放浓度（</w:t>
                  </w:r>
                  <w:r>
                    <w:rPr>
                      <w:rFonts w:hint="eastAsia" w:eastAsia="等线" w:cs="Times New Roman"/>
                      <w:color w:val="000000"/>
                      <w:szCs w:val="21"/>
                    </w:rPr>
                    <w:t>mg/m</w:t>
                  </w:r>
                  <w:r>
                    <w:rPr>
                      <w:rFonts w:hint="eastAsia" w:eastAsia="等线" w:cs="Times New Roman"/>
                      <w:color w:val="000000"/>
                      <w:szCs w:val="21"/>
                      <w:vertAlign w:val="superscript"/>
                    </w:rPr>
                    <w:t>3</w:t>
                  </w:r>
                  <w:r>
                    <w:rPr>
                      <w:rFonts w:hint="eastAsia"/>
                    </w:rPr>
                    <w:t>）</w:t>
                  </w:r>
                </w:p>
              </w:tc>
              <w:tc>
                <w:tcPr>
                  <w:tcW w:w="1057" w:type="pct"/>
                </w:tcPr>
                <w:p w14:paraId="1CBC9930">
                  <w:pPr>
                    <w:pStyle w:val="31"/>
                  </w:pPr>
                  <w:r>
                    <w:rPr>
                      <w:rFonts w:hint="eastAsia"/>
                    </w:rPr>
                    <w:t>9</w:t>
                  </w:r>
                </w:p>
              </w:tc>
              <w:tc>
                <w:tcPr>
                  <w:tcW w:w="1057" w:type="pct"/>
                </w:tcPr>
                <w:p w14:paraId="0A4D871B">
                  <w:pPr>
                    <w:pStyle w:val="31"/>
                  </w:pPr>
                  <w:r>
                    <w:rPr>
                      <w:rFonts w:hint="eastAsia"/>
                    </w:rPr>
                    <w:t>38</w:t>
                  </w:r>
                </w:p>
              </w:tc>
              <w:tc>
                <w:tcPr>
                  <w:tcW w:w="848" w:type="pct"/>
                </w:tcPr>
                <w:p w14:paraId="5B44C0EB">
                  <w:pPr>
                    <w:pStyle w:val="31"/>
                  </w:pPr>
                  <w:r>
                    <w:rPr>
                      <w:rFonts w:hint="eastAsia"/>
                    </w:rPr>
                    <w:t>1.2</w:t>
                  </w:r>
                </w:p>
              </w:tc>
            </w:tr>
            <w:tr w14:paraId="0E71B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8" w:type="pct"/>
                </w:tcPr>
                <w:p w14:paraId="0D7243F1">
                  <w:pPr>
                    <w:pStyle w:val="31"/>
                  </w:pPr>
                  <w:r>
                    <w:rPr>
                      <w:rFonts w:hint="eastAsia"/>
                    </w:rPr>
                    <w:t>排放速率（kg/h）</w:t>
                  </w:r>
                </w:p>
              </w:tc>
              <w:tc>
                <w:tcPr>
                  <w:tcW w:w="1057" w:type="pct"/>
                </w:tcPr>
                <w:p w14:paraId="73A52254">
                  <w:pPr>
                    <w:pStyle w:val="31"/>
                  </w:pPr>
                  <w:r>
                    <w:rPr>
                      <w:rFonts w:hint="eastAsia"/>
                    </w:rPr>
                    <w:t>0.0425</w:t>
                  </w:r>
                </w:p>
              </w:tc>
              <w:tc>
                <w:tcPr>
                  <w:tcW w:w="1057" w:type="pct"/>
                </w:tcPr>
                <w:p w14:paraId="2122F00C">
                  <w:pPr>
                    <w:pStyle w:val="31"/>
                  </w:pPr>
                  <w:r>
                    <w:rPr>
                      <w:rFonts w:hint="eastAsia"/>
                    </w:rPr>
                    <w:t>0.179</w:t>
                  </w:r>
                </w:p>
              </w:tc>
              <w:tc>
                <w:tcPr>
                  <w:tcW w:w="848" w:type="pct"/>
                </w:tcPr>
                <w:p w14:paraId="545FB5D4">
                  <w:pPr>
                    <w:pStyle w:val="31"/>
                  </w:pPr>
                  <w:r>
                    <w:rPr>
                      <w:rFonts w:hint="eastAsia"/>
                    </w:rPr>
                    <w:t>0.00566</w:t>
                  </w:r>
                </w:p>
              </w:tc>
            </w:tr>
            <w:tr w14:paraId="742A2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8" w:type="pct"/>
                </w:tcPr>
                <w:p w14:paraId="2B68FCBF">
                  <w:pPr>
                    <w:pStyle w:val="31"/>
                  </w:pPr>
                  <w:r>
                    <w:rPr>
                      <w:rFonts w:hint="eastAsia"/>
                    </w:rPr>
                    <w:t>排放量（t/a）</w:t>
                  </w:r>
                </w:p>
              </w:tc>
              <w:tc>
                <w:tcPr>
                  <w:tcW w:w="1057" w:type="pct"/>
                </w:tcPr>
                <w:p w14:paraId="75B4E65A">
                  <w:pPr>
                    <w:pStyle w:val="31"/>
                  </w:pPr>
                  <w:r>
                    <w:rPr>
                      <w:rFonts w:hint="eastAsia"/>
                    </w:rPr>
                    <w:t>0.102</w:t>
                  </w:r>
                </w:p>
              </w:tc>
              <w:tc>
                <w:tcPr>
                  <w:tcW w:w="1057" w:type="pct"/>
                </w:tcPr>
                <w:p w14:paraId="37F60906">
                  <w:pPr>
                    <w:pStyle w:val="31"/>
                  </w:pPr>
                  <w:r>
                    <w:rPr>
                      <w:rFonts w:hint="eastAsia"/>
                    </w:rPr>
                    <w:t>0.430</w:t>
                  </w:r>
                </w:p>
              </w:tc>
              <w:tc>
                <w:tcPr>
                  <w:tcW w:w="848" w:type="pct"/>
                </w:tcPr>
                <w:p w14:paraId="74C50E9B">
                  <w:pPr>
                    <w:pStyle w:val="31"/>
                  </w:pPr>
                  <w:r>
                    <w:rPr>
                      <w:rFonts w:hint="eastAsia"/>
                    </w:rPr>
                    <w:t>0.0136</w:t>
                  </w:r>
                </w:p>
              </w:tc>
            </w:tr>
            <w:bookmarkEnd w:id="19"/>
          </w:tbl>
          <w:p w14:paraId="66E07F87">
            <w:pPr>
              <w:ind w:firstLine="480"/>
            </w:pPr>
            <w:r>
              <w:rPr>
                <w:rFonts w:hint="eastAsia"/>
              </w:rPr>
              <w:t>根据前文，现有项目锅炉废气排放情况为二氧化硫0.0680t/a，氮氧化物0.287t/a，颗粒物0.00906t/a。</w:t>
            </w:r>
          </w:p>
          <w:p w14:paraId="39459F13">
            <w:pPr>
              <w:ind w:firstLine="480"/>
            </w:pPr>
            <w:r>
              <w:rPr>
                <w:rFonts w:hint="eastAsia"/>
              </w:rPr>
              <w:t>综上，本项目建设前后锅炉废气排放情况如下表所示。</w:t>
            </w:r>
          </w:p>
          <w:p w14:paraId="6420E649">
            <w:pPr>
              <w:pStyle w:val="43"/>
            </w:pPr>
            <w:r>
              <w:rPr>
                <w:rFonts w:hint="eastAsia"/>
              </w:rPr>
              <w:t>本项目建设前后锅炉废气排放情况一览表  单位：t/a</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632"/>
              <w:gridCol w:w="1289"/>
              <w:gridCol w:w="1398"/>
              <w:gridCol w:w="1969"/>
            </w:tblGrid>
            <w:tr w14:paraId="57B6F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14:paraId="32348212">
                  <w:pPr>
                    <w:pStyle w:val="43"/>
                    <w:numPr>
                      <w:ilvl w:val="0"/>
                      <w:numId w:val="0"/>
                    </w:numPr>
                  </w:pPr>
                  <w:r>
                    <w:rPr>
                      <w:rFonts w:hint="eastAsia"/>
                    </w:rPr>
                    <w:t>类别</w:t>
                  </w:r>
                </w:p>
              </w:tc>
              <w:tc>
                <w:tcPr>
                  <w:tcW w:w="1632" w:type="dxa"/>
                  <w:vAlign w:val="center"/>
                </w:tcPr>
                <w:p w14:paraId="353E083A">
                  <w:pPr>
                    <w:pStyle w:val="43"/>
                    <w:numPr>
                      <w:ilvl w:val="0"/>
                      <w:numId w:val="0"/>
                    </w:numPr>
                  </w:pPr>
                  <w:r>
                    <w:rPr>
                      <w:rFonts w:hint="eastAsia"/>
                    </w:rPr>
                    <w:t>现有项目锅炉</w:t>
                  </w:r>
                </w:p>
              </w:tc>
              <w:tc>
                <w:tcPr>
                  <w:tcW w:w="1289" w:type="dxa"/>
                  <w:vAlign w:val="center"/>
                </w:tcPr>
                <w:p w14:paraId="236EC4BB">
                  <w:pPr>
                    <w:pStyle w:val="43"/>
                    <w:numPr>
                      <w:ilvl w:val="0"/>
                      <w:numId w:val="0"/>
                    </w:numPr>
                  </w:pPr>
                  <w:r>
                    <w:rPr>
                      <w:rFonts w:hint="eastAsia"/>
                    </w:rPr>
                    <w:t>本项目</w:t>
                  </w:r>
                </w:p>
              </w:tc>
              <w:tc>
                <w:tcPr>
                  <w:tcW w:w="1398" w:type="dxa"/>
                  <w:vAlign w:val="center"/>
                </w:tcPr>
                <w:p w14:paraId="6B7E0BC1">
                  <w:pPr>
                    <w:pStyle w:val="43"/>
                    <w:numPr>
                      <w:ilvl w:val="0"/>
                      <w:numId w:val="0"/>
                    </w:numPr>
                  </w:pPr>
                  <w:r>
                    <w:rPr>
                      <w:rFonts w:hint="eastAsia"/>
                    </w:rPr>
                    <w:t>变化量</w:t>
                  </w:r>
                </w:p>
              </w:tc>
              <w:tc>
                <w:tcPr>
                  <w:tcW w:w="1969" w:type="dxa"/>
                  <w:vAlign w:val="center"/>
                </w:tcPr>
                <w:p w14:paraId="5D95D270">
                  <w:pPr>
                    <w:pStyle w:val="43"/>
                    <w:numPr>
                      <w:ilvl w:val="0"/>
                      <w:numId w:val="0"/>
                    </w:numPr>
                  </w:pPr>
                  <w:r>
                    <w:rPr>
                      <w:rFonts w:hint="eastAsia"/>
                    </w:rPr>
                    <w:t>本项目建成后锅炉</w:t>
                  </w:r>
                </w:p>
              </w:tc>
            </w:tr>
            <w:tr w14:paraId="153AE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14:paraId="2265A8A5">
                  <w:pPr>
                    <w:pStyle w:val="43"/>
                    <w:numPr>
                      <w:ilvl w:val="0"/>
                      <w:numId w:val="0"/>
                    </w:numPr>
                    <w:rPr>
                      <w:b w:val="0"/>
                      <w:bCs/>
                    </w:rPr>
                  </w:pPr>
                  <w:r>
                    <w:rPr>
                      <w:rFonts w:hint="eastAsia"/>
                      <w:b w:val="0"/>
                      <w:bCs/>
                    </w:rPr>
                    <w:t>二氧化硫</w:t>
                  </w:r>
                </w:p>
              </w:tc>
              <w:tc>
                <w:tcPr>
                  <w:tcW w:w="1632" w:type="dxa"/>
                  <w:vAlign w:val="center"/>
                </w:tcPr>
                <w:p w14:paraId="36FE3C1A">
                  <w:pPr>
                    <w:pStyle w:val="43"/>
                    <w:numPr>
                      <w:ilvl w:val="0"/>
                      <w:numId w:val="0"/>
                    </w:numPr>
                    <w:rPr>
                      <w:b w:val="0"/>
                      <w:bCs/>
                    </w:rPr>
                  </w:pPr>
                  <w:r>
                    <w:rPr>
                      <w:rFonts w:hint="eastAsia"/>
                      <w:b w:val="0"/>
                      <w:bCs/>
                    </w:rPr>
                    <w:t>0.0680</w:t>
                  </w:r>
                </w:p>
              </w:tc>
              <w:tc>
                <w:tcPr>
                  <w:tcW w:w="1289" w:type="dxa"/>
                  <w:vAlign w:val="center"/>
                </w:tcPr>
                <w:p w14:paraId="310382C1">
                  <w:pPr>
                    <w:pStyle w:val="43"/>
                    <w:numPr>
                      <w:ilvl w:val="0"/>
                      <w:numId w:val="0"/>
                    </w:numPr>
                    <w:rPr>
                      <w:b w:val="0"/>
                      <w:bCs/>
                    </w:rPr>
                  </w:pPr>
                  <w:r>
                    <w:rPr>
                      <w:rFonts w:hint="eastAsia"/>
                      <w:b w:val="0"/>
                      <w:bCs/>
                    </w:rPr>
                    <w:t>0.102</w:t>
                  </w:r>
                </w:p>
              </w:tc>
              <w:tc>
                <w:tcPr>
                  <w:tcW w:w="1398" w:type="dxa"/>
                </w:tcPr>
                <w:p w14:paraId="6EBC0485">
                  <w:pPr>
                    <w:pStyle w:val="43"/>
                    <w:numPr>
                      <w:ilvl w:val="0"/>
                      <w:numId w:val="0"/>
                    </w:numPr>
                    <w:rPr>
                      <w:b w:val="0"/>
                      <w:bCs/>
                    </w:rPr>
                  </w:pPr>
                  <w:r>
                    <w:rPr>
                      <w:rFonts w:hint="eastAsia"/>
                      <w:b w:val="0"/>
                      <w:bCs/>
                    </w:rPr>
                    <w:t>+</w:t>
                  </w:r>
                  <w:r>
                    <w:rPr>
                      <w:b w:val="0"/>
                      <w:bCs/>
                    </w:rPr>
                    <w:t>0.034</w:t>
                  </w:r>
                </w:p>
              </w:tc>
              <w:tc>
                <w:tcPr>
                  <w:tcW w:w="1969" w:type="dxa"/>
                </w:tcPr>
                <w:p w14:paraId="3E065D6D">
                  <w:pPr>
                    <w:pStyle w:val="43"/>
                    <w:numPr>
                      <w:ilvl w:val="0"/>
                      <w:numId w:val="0"/>
                    </w:numPr>
                    <w:rPr>
                      <w:b w:val="0"/>
                      <w:bCs/>
                    </w:rPr>
                  </w:pPr>
                  <w:r>
                    <w:rPr>
                      <w:b w:val="0"/>
                      <w:bCs/>
                    </w:rPr>
                    <w:t>0.102</w:t>
                  </w:r>
                </w:p>
              </w:tc>
            </w:tr>
            <w:tr w14:paraId="2C7AE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14:paraId="0F1DD79C">
                  <w:pPr>
                    <w:pStyle w:val="43"/>
                    <w:numPr>
                      <w:ilvl w:val="0"/>
                      <w:numId w:val="0"/>
                    </w:numPr>
                    <w:rPr>
                      <w:b w:val="0"/>
                      <w:bCs/>
                    </w:rPr>
                  </w:pPr>
                  <w:r>
                    <w:rPr>
                      <w:rFonts w:hint="eastAsia"/>
                      <w:b w:val="0"/>
                      <w:bCs/>
                    </w:rPr>
                    <w:t>氮氧化物</w:t>
                  </w:r>
                </w:p>
              </w:tc>
              <w:tc>
                <w:tcPr>
                  <w:tcW w:w="1632" w:type="dxa"/>
                  <w:vAlign w:val="center"/>
                </w:tcPr>
                <w:p w14:paraId="0D93422C">
                  <w:pPr>
                    <w:pStyle w:val="43"/>
                    <w:numPr>
                      <w:ilvl w:val="0"/>
                      <w:numId w:val="0"/>
                    </w:numPr>
                    <w:rPr>
                      <w:b w:val="0"/>
                      <w:bCs/>
                    </w:rPr>
                  </w:pPr>
                  <w:r>
                    <w:rPr>
                      <w:rFonts w:hint="eastAsia"/>
                      <w:b w:val="0"/>
                      <w:bCs/>
                    </w:rPr>
                    <w:t>0.287</w:t>
                  </w:r>
                </w:p>
              </w:tc>
              <w:tc>
                <w:tcPr>
                  <w:tcW w:w="1289" w:type="dxa"/>
                  <w:vAlign w:val="center"/>
                </w:tcPr>
                <w:p w14:paraId="06E52C4E">
                  <w:pPr>
                    <w:pStyle w:val="43"/>
                    <w:numPr>
                      <w:ilvl w:val="0"/>
                      <w:numId w:val="0"/>
                    </w:numPr>
                    <w:rPr>
                      <w:b w:val="0"/>
                      <w:bCs/>
                    </w:rPr>
                  </w:pPr>
                  <w:r>
                    <w:rPr>
                      <w:rFonts w:hint="eastAsia"/>
                      <w:b w:val="0"/>
                      <w:bCs/>
                    </w:rPr>
                    <w:t>0.430</w:t>
                  </w:r>
                </w:p>
              </w:tc>
              <w:tc>
                <w:tcPr>
                  <w:tcW w:w="1398" w:type="dxa"/>
                </w:tcPr>
                <w:p w14:paraId="20E15B65">
                  <w:pPr>
                    <w:pStyle w:val="43"/>
                    <w:numPr>
                      <w:ilvl w:val="0"/>
                      <w:numId w:val="0"/>
                    </w:numPr>
                    <w:rPr>
                      <w:b w:val="0"/>
                      <w:bCs/>
                    </w:rPr>
                  </w:pPr>
                  <w:r>
                    <w:rPr>
                      <w:rFonts w:hint="eastAsia"/>
                      <w:b w:val="0"/>
                      <w:bCs/>
                    </w:rPr>
                    <w:t>+</w:t>
                  </w:r>
                  <w:r>
                    <w:rPr>
                      <w:b w:val="0"/>
                      <w:bCs/>
                    </w:rPr>
                    <w:t>0.143</w:t>
                  </w:r>
                </w:p>
              </w:tc>
              <w:tc>
                <w:tcPr>
                  <w:tcW w:w="1969" w:type="dxa"/>
                </w:tcPr>
                <w:p w14:paraId="007BE7DE">
                  <w:pPr>
                    <w:pStyle w:val="43"/>
                    <w:numPr>
                      <w:ilvl w:val="0"/>
                      <w:numId w:val="0"/>
                    </w:numPr>
                    <w:rPr>
                      <w:b w:val="0"/>
                      <w:bCs/>
                    </w:rPr>
                  </w:pPr>
                  <w:r>
                    <w:rPr>
                      <w:b w:val="0"/>
                      <w:bCs/>
                    </w:rPr>
                    <w:t>0.43</w:t>
                  </w:r>
                </w:p>
              </w:tc>
            </w:tr>
            <w:tr w14:paraId="4215B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14:paraId="03481EB4">
                  <w:pPr>
                    <w:pStyle w:val="43"/>
                    <w:numPr>
                      <w:ilvl w:val="0"/>
                      <w:numId w:val="0"/>
                    </w:numPr>
                    <w:rPr>
                      <w:b w:val="0"/>
                      <w:bCs/>
                    </w:rPr>
                  </w:pPr>
                  <w:r>
                    <w:rPr>
                      <w:rFonts w:hint="eastAsia"/>
                      <w:b w:val="0"/>
                      <w:bCs/>
                    </w:rPr>
                    <w:t>颗粒物</w:t>
                  </w:r>
                </w:p>
              </w:tc>
              <w:tc>
                <w:tcPr>
                  <w:tcW w:w="1632" w:type="dxa"/>
                  <w:vAlign w:val="center"/>
                </w:tcPr>
                <w:p w14:paraId="6ECC1851">
                  <w:pPr>
                    <w:pStyle w:val="43"/>
                    <w:numPr>
                      <w:ilvl w:val="0"/>
                      <w:numId w:val="0"/>
                    </w:numPr>
                    <w:rPr>
                      <w:b w:val="0"/>
                      <w:bCs/>
                    </w:rPr>
                  </w:pPr>
                  <w:r>
                    <w:rPr>
                      <w:rFonts w:hint="eastAsia"/>
                      <w:b w:val="0"/>
                      <w:bCs/>
                    </w:rPr>
                    <w:t>0.00906</w:t>
                  </w:r>
                </w:p>
              </w:tc>
              <w:tc>
                <w:tcPr>
                  <w:tcW w:w="1289" w:type="dxa"/>
                  <w:vAlign w:val="center"/>
                </w:tcPr>
                <w:p w14:paraId="00CEA03F">
                  <w:pPr>
                    <w:pStyle w:val="43"/>
                    <w:numPr>
                      <w:ilvl w:val="0"/>
                      <w:numId w:val="0"/>
                    </w:numPr>
                    <w:rPr>
                      <w:b w:val="0"/>
                      <w:bCs/>
                    </w:rPr>
                  </w:pPr>
                  <w:r>
                    <w:rPr>
                      <w:rFonts w:hint="eastAsia"/>
                      <w:b w:val="0"/>
                      <w:bCs/>
                    </w:rPr>
                    <w:t>0.0136</w:t>
                  </w:r>
                </w:p>
              </w:tc>
              <w:tc>
                <w:tcPr>
                  <w:tcW w:w="1398" w:type="dxa"/>
                </w:tcPr>
                <w:p w14:paraId="11E6393E">
                  <w:pPr>
                    <w:pStyle w:val="43"/>
                    <w:numPr>
                      <w:ilvl w:val="0"/>
                      <w:numId w:val="0"/>
                    </w:numPr>
                    <w:rPr>
                      <w:b w:val="0"/>
                      <w:bCs/>
                    </w:rPr>
                  </w:pPr>
                  <w:r>
                    <w:rPr>
                      <w:rFonts w:hint="eastAsia"/>
                      <w:b w:val="0"/>
                      <w:bCs/>
                    </w:rPr>
                    <w:t>+</w:t>
                  </w:r>
                  <w:r>
                    <w:rPr>
                      <w:b w:val="0"/>
                      <w:bCs/>
                    </w:rPr>
                    <w:t>0.00454</w:t>
                  </w:r>
                </w:p>
              </w:tc>
              <w:tc>
                <w:tcPr>
                  <w:tcW w:w="1969" w:type="dxa"/>
                </w:tcPr>
                <w:p w14:paraId="482EAFA9">
                  <w:pPr>
                    <w:pStyle w:val="43"/>
                    <w:numPr>
                      <w:ilvl w:val="0"/>
                      <w:numId w:val="0"/>
                    </w:numPr>
                    <w:rPr>
                      <w:b w:val="0"/>
                      <w:bCs/>
                    </w:rPr>
                  </w:pPr>
                  <w:r>
                    <w:rPr>
                      <w:b w:val="0"/>
                      <w:bCs/>
                    </w:rPr>
                    <w:t>0.0136</w:t>
                  </w:r>
                </w:p>
              </w:tc>
            </w:tr>
          </w:tbl>
          <w:p w14:paraId="2E317D17">
            <w:pPr>
              <w:ind w:firstLine="482"/>
              <w:rPr>
                <w:b/>
                <w:bCs/>
              </w:rPr>
            </w:pPr>
            <w:r>
              <w:rPr>
                <w:rFonts w:hint="eastAsia"/>
                <w:b/>
                <w:bCs/>
              </w:rPr>
              <w:t>（2）处理措施及达标情况</w:t>
            </w:r>
          </w:p>
          <w:p w14:paraId="3B98B652">
            <w:pPr>
              <w:ind w:firstLine="480"/>
            </w:pPr>
            <w:r>
              <w:rPr>
                <w:rFonts w:hint="eastAsia"/>
              </w:rPr>
              <w:t>本项目新建6t/h天然气锅炉配备低氮燃烧装置，锅炉废气依托锅炉房现有1根高15m的排气筒（DA007）排放，二氧化硫、氮氧化物和颗粒物排放满足</w:t>
            </w:r>
            <w:r>
              <w:t>《锅炉大气污染物排放标准》</w:t>
            </w:r>
            <w:r>
              <w:rPr>
                <w:rFonts w:hint="eastAsia"/>
              </w:rPr>
              <w:t>（</w:t>
            </w:r>
            <w:r>
              <w:t>GB13271-2014</w:t>
            </w:r>
            <w:r>
              <w:rPr>
                <w:rFonts w:hint="eastAsia"/>
              </w:rPr>
              <w:t>）</w:t>
            </w:r>
            <w:r>
              <w:t>表</w:t>
            </w:r>
            <w:r>
              <w:rPr>
                <w:rFonts w:hint="eastAsia"/>
              </w:rPr>
              <w:t>3</w:t>
            </w:r>
            <w:r>
              <w:t>中</w:t>
            </w:r>
            <w:r>
              <w:rPr>
                <w:rFonts w:hint="eastAsia"/>
              </w:rPr>
              <w:t>燃气锅炉</w:t>
            </w:r>
            <w:r>
              <w:t>的</w:t>
            </w:r>
            <w:r>
              <w:rPr>
                <w:rFonts w:hint="eastAsia"/>
              </w:rPr>
              <w:t>大气污染物特别</w:t>
            </w:r>
            <w:r>
              <w:t>排放浓度限值</w:t>
            </w:r>
            <w:r>
              <w:rPr>
                <w:rFonts w:hint="eastAsia"/>
              </w:rPr>
              <w:t>要求（二氧化硫≤50mg/m</w:t>
            </w:r>
            <w:r>
              <w:rPr>
                <w:rFonts w:hint="eastAsia"/>
                <w:vertAlign w:val="superscript"/>
              </w:rPr>
              <w:t>3</w:t>
            </w:r>
            <w:r>
              <w:rPr>
                <w:rFonts w:hint="eastAsia"/>
              </w:rPr>
              <w:t>，氮氧化物≤150mg/m</w:t>
            </w:r>
            <w:r>
              <w:rPr>
                <w:rFonts w:hint="eastAsia"/>
                <w:vertAlign w:val="superscript"/>
              </w:rPr>
              <w:t>3</w:t>
            </w:r>
            <w:r>
              <w:rPr>
                <w:rFonts w:hint="eastAsia"/>
              </w:rPr>
              <w:t>，颗粒物≤20mg/m</w:t>
            </w:r>
            <w:r>
              <w:rPr>
                <w:rFonts w:hint="eastAsia"/>
                <w:vertAlign w:val="superscript"/>
              </w:rPr>
              <w:t>3</w:t>
            </w:r>
            <w:r>
              <w:rPr>
                <w:rFonts w:hint="eastAsia"/>
              </w:rPr>
              <w:t>）。</w:t>
            </w:r>
          </w:p>
          <w:p w14:paraId="50C0DDA5">
            <w:pPr>
              <w:adjustRightInd w:val="0"/>
              <w:snapToGrid w:val="0"/>
              <w:ind w:firstLine="482"/>
              <w:rPr>
                <w:rFonts w:cs="Times New Roman"/>
                <w:b/>
              </w:rPr>
            </w:pPr>
            <w:r>
              <w:rPr>
                <w:rFonts w:hint="eastAsia" w:cs="Times New Roman"/>
                <w:b/>
              </w:rPr>
              <w:t>4）废气处理可行性分析</w:t>
            </w:r>
          </w:p>
          <w:p w14:paraId="02BCB386">
            <w:pPr>
              <w:adjustRightInd w:val="0"/>
              <w:snapToGrid w:val="0"/>
              <w:ind w:firstLine="480"/>
            </w:pPr>
            <w:r>
              <w:rPr>
                <w:rFonts w:hint="eastAsia" w:cs="Times New Roman"/>
                <w:bCs/>
              </w:rPr>
              <w:t>天然气属于清洁能源，污染物排放量较小，且本项目锅炉已采取低氮燃烧。</w:t>
            </w:r>
            <w:r>
              <w:rPr>
                <w:rFonts w:hint="eastAsia"/>
              </w:rPr>
              <w:t>同时，根据《排污许可证申请与核发技术规范</w:t>
            </w:r>
            <w:r>
              <w:t xml:space="preserve"> </w:t>
            </w:r>
            <w:r>
              <w:rPr>
                <w:rFonts w:hint="eastAsia"/>
              </w:rPr>
              <w:t>锅炉》（</w:t>
            </w:r>
            <w:r>
              <w:t>HJ953-2018</w:t>
            </w:r>
            <w:r>
              <w:rPr>
                <w:rFonts w:hint="eastAsia"/>
              </w:rPr>
              <w:t>）中燃气锅炉的污染防治可行技术。</w:t>
            </w:r>
          </w:p>
          <w:p w14:paraId="5F100BFB">
            <w:pPr>
              <w:adjustRightInd w:val="0"/>
              <w:snapToGrid w:val="0"/>
              <w:ind w:firstLine="480"/>
            </w:pPr>
            <w:r>
              <w:rPr>
                <w:rFonts w:hint="eastAsia"/>
              </w:rPr>
              <w:t>本项目污染防治可行技术如下表所示。</w:t>
            </w:r>
          </w:p>
          <w:p w14:paraId="05A87A39">
            <w:pPr>
              <w:pStyle w:val="43"/>
            </w:pPr>
            <w:r>
              <w:rPr>
                <w:rFonts w:hint="eastAsia"/>
              </w:rPr>
              <w:t>燃气锅炉烟气污染防治可行技术一览表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66"/>
              <w:gridCol w:w="3401"/>
              <w:gridCol w:w="2125"/>
              <w:gridCol w:w="1113"/>
            </w:tblGrid>
            <w:tr w14:paraId="1ED37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92" w:type="pct"/>
                  <w:vAlign w:val="center"/>
                </w:tcPr>
                <w:p w14:paraId="2B658E9C">
                  <w:pPr>
                    <w:pStyle w:val="43"/>
                    <w:numPr>
                      <w:ilvl w:val="0"/>
                      <w:numId w:val="0"/>
                    </w:numPr>
                    <w:rPr>
                      <w:bCs/>
                    </w:rPr>
                  </w:pPr>
                  <w:r>
                    <w:rPr>
                      <w:rFonts w:hint="eastAsia"/>
                      <w:bCs/>
                    </w:rPr>
                    <w:t>类别</w:t>
                  </w:r>
                </w:p>
              </w:tc>
              <w:tc>
                <w:tcPr>
                  <w:tcW w:w="2207" w:type="pct"/>
                  <w:vAlign w:val="center"/>
                </w:tcPr>
                <w:p w14:paraId="721CCF76">
                  <w:pPr>
                    <w:pStyle w:val="43"/>
                    <w:numPr>
                      <w:ilvl w:val="0"/>
                      <w:numId w:val="0"/>
                    </w:numPr>
                    <w:rPr>
                      <w:bCs/>
                    </w:rPr>
                  </w:pPr>
                  <w:r>
                    <w:rPr>
                      <w:rFonts w:hint="eastAsia"/>
                      <w:bCs/>
                    </w:rPr>
                    <w:t>燃气锅炉可行技术</w:t>
                  </w:r>
                </w:p>
              </w:tc>
              <w:tc>
                <w:tcPr>
                  <w:tcW w:w="1379" w:type="pct"/>
                  <w:vAlign w:val="center"/>
                </w:tcPr>
                <w:p w14:paraId="4D483042">
                  <w:pPr>
                    <w:pStyle w:val="43"/>
                    <w:numPr>
                      <w:ilvl w:val="0"/>
                      <w:numId w:val="0"/>
                    </w:numPr>
                    <w:rPr>
                      <w:bCs/>
                    </w:rPr>
                  </w:pPr>
                  <w:r>
                    <w:rPr>
                      <w:rFonts w:hint="eastAsia"/>
                      <w:bCs/>
                    </w:rPr>
                    <w:t>本项目</w:t>
                  </w:r>
                </w:p>
              </w:tc>
              <w:tc>
                <w:tcPr>
                  <w:tcW w:w="722" w:type="pct"/>
                  <w:vAlign w:val="center"/>
                </w:tcPr>
                <w:p w14:paraId="65704351">
                  <w:pPr>
                    <w:pStyle w:val="43"/>
                    <w:numPr>
                      <w:ilvl w:val="0"/>
                      <w:numId w:val="0"/>
                    </w:numPr>
                    <w:rPr>
                      <w:bCs/>
                    </w:rPr>
                  </w:pPr>
                  <w:r>
                    <w:rPr>
                      <w:rFonts w:hint="eastAsia"/>
                      <w:bCs/>
                    </w:rPr>
                    <w:t>是否可行</w:t>
                  </w:r>
                </w:p>
              </w:tc>
            </w:tr>
            <w:tr w14:paraId="525A4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92" w:type="pct"/>
                  <w:vAlign w:val="center"/>
                </w:tcPr>
                <w:p w14:paraId="319B8998">
                  <w:pPr>
                    <w:pStyle w:val="43"/>
                    <w:numPr>
                      <w:ilvl w:val="0"/>
                      <w:numId w:val="0"/>
                    </w:numPr>
                    <w:rPr>
                      <w:b w:val="0"/>
                    </w:rPr>
                  </w:pPr>
                  <w:r>
                    <w:rPr>
                      <w:rFonts w:hint="eastAsia"/>
                      <w:b w:val="0"/>
                    </w:rPr>
                    <w:t>二氧化硫</w:t>
                  </w:r>
                </w:p>
              </w:tc>
              <w:tc>
                <w:tcPr>
                  <w:tcW w:w="2207" w:type="pct"/>
                  <w:vAlign w:val="center"/>
                </w:tcPr>
                <w:p w14:paraId="36FA52E1">
                  <w:pPr>
                    <w:pStyle w:val="43"/>
                    <w:numPr>
                      <w:ilvl w:val="0"/>
                      <w:numId w:val="0"/>
                    </w:numPr>
                    <w:rPr>
                      <w:b w:val="0"/>
                    </w:rPr>
                  </w:pPr>
                  <w:r>
                    <w:rPr>
                      <w:b w:val="0"/>
                    </w:rPr>
                    <w:t>/</w:t>
                  </w:r>
                </w:p>
              </w:tc>
              <w:tc>
                <w:tcPr>
                  <w:tcW w:w="1379" w:type="pct"/>
                  <w:vAlign w:val="center"/>
                </w:tcPr>
                <w:p w14:paraId="078EDDA5">
                  <w:pPr>
                    <w:pStyle w:val="43"/>
                    <w:numPr>
                      <w:ilvl w:val="0"/>
                      <w:numId w:val="0"/>
                    </w:numPr>
                    <w:rPr>
                      <w:b w:val="0"/>
                    </w:rPr>
                  </w:pPr>
                  <w:r>
                    <w:rPr>
                      <w:b w:val="0"/>
                    </w:rPr>
                    <w:t>/</w:t>
                  </w:r>
                </w:p>
              </w:tc>
              <w:tc>
                <w:tcPr>
                  <w:tcW w:w="722" w:type="pct"/>
                  <w:vAlign w:val="center"/>
                </w:tcPr>
                <w:p w14:paraId="0ED9BDFD">
                  <w:pPr>
                    <w:pStyle w:val="43"/>
                    <w:numPr>
                      <w:ilvl w:val="0"/>
                      <w:numId w:val="0"/>
                    </w:numPr>
                    <w:rPr>
                      <w:b w:val="0"/>
                    </w:rPr>
                  </w:pPr>
                  <w:r>
                    <w:rPr>
                      <w:b w:val="0"/>
                    </w:rPr>
                    <w:t>/</w:t>
                  </w:r>
                </w:p>
              </w:tc>
            </w:tr>
            <w:tr w14:paraId="3A12B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92" w:type="pct"/>
                  <w:vAlign w:val="center"/>
                </w:tcPr>
                <w:p w14:paraId="6D0E8CD7">
                  <w:pPr>
                    <w:pStyle w:val="43"/>
                    <w:numPr>
                      <w:ilvl w:val="0"/>
                      <w:numId w:val="0"/>
                    </w:numPr>
                    <w:rPr>
                      <w:b w:val="0"/>
                    </w:rPr>
                  </w:pPr>
                  <w:r>
                    <w:rPr>
                      <w:rFonts w:hint="eastAsia"/>
                      <w:b w:val="0"/>
                    </w:rPr>
                    <w:t>氮氧化物</w:t>
                  </w:r>
                </w:p>
              </w:tc>
              <w:tc>
                <w:tcPr>
                  <w:tcW w:w="2207" w:type="pct"/>
                  <w:vAlign w:val="center"/>
                </w:tcPr>
                <w:p w14:paraId="623E082B">
                  <w:pPr>
                    <w:pStyle w:val="43"/>
                    <w:numPr>
                      <w:ilvl w:val="0"/>
                      <w:numId w:val="0"/>
                    </w:numPr>
                    <w:rPr>
                      <w:b w:val="0"/>
                    </w:rPr>
                  </w:pPr>
                  <w:r>
                    <w:rPr>
                      <w:rFonts w:hint="eastAsia"/>
                      <w:b w:val="0"/>
                    </w:rPr>
                    <w:t>低氮燃烧技术、低氮燃烧</w:t>
                  </w:r>
                  <w:r>
                    <w:rPr>
                      <w:b w:val="0"/>
                    </w:rPr>
                    <w:t>+SCR</w:t>
                  </w:r>
                  <w:r>
                    <w:rPr>
                      <w:rFonts w:hint="eastAsia"/>
                      <w:b w:val="0"/>
                    </w:rPr>
                    <w:t>脱硝</w:t>
                  </w:r>
                </w:p>
              </w:tc>
              <w:tc>
                <w:tcPr>
                  <w:tcW w:w="1379" w:type="pct"/>
                  <w:vAlign w:val="center"/>
                </w:tcPr>
                <w:p w14:paraId="36F5AF7C">
                  <w:pPr>
                    <w:pStyle w:val="43"/>
                    <w:numPr>
                      <w:ilvl w:val="0"/>
                      <w:numId w:val="0"/>
                    </w:numPr>
                    <w:rPr>
                      <w:b w:val="0"/>
                    </w:rPr>
                  </w:pPr>
                  <w:r>
                    <w:rPr>
                      <w:rFonts w:hint="eastAsia"/>
                      <w:b w:val="0"/>
                    </w:rPr>
                    <w:t>低氮燃烧</w:t>
                  </w:r>
                </w:p>
              </w:tc>
              <w:tc>
                <w:tcPr>
                  <w:tcW w:w="722" w:type="pct"/>
                  <w:vAlign w:val="center"/>
                </w:tcPr>
                <w:p w14:paraId="0A5A0231">
                  <w:pPr>
                    <w:pStyle w:val="43"/>
                    <w:numPr>
                      <w:ilvl w:val="0"/>
                      <w:numId w:val="0"/>
                    </w:numPr>
                    <w:rPr>
                      <w:b w:val="0"/>
                    </w:rPr>
                  </w:pPr>
                  <w:r>
                    <w:rPr>
                      <w:rFonts w:hint="eastAsia"/>
                      <w:b w:val="0"/>
                    </w:rPr>
                    <w:t>可行</w:t>
                  </w:r>
                </w:p>
              </w:tc>
            </w:tr>
            <w:tr w14:paraId="08CBB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92" w:type="pct"/>
                  <w:vAlign w:val="center"/>
                </w:tcPr>
                <w:p w14:paraId="7C1312E0">
                  <w:pPr>
                    <w:pStyle w:val="43"/>
                    <w:numPr>
                      <w:ilvl w:val="0"/>
                      <w:numId w:val="0"/>
                    </w:numPr>
                    <w:rPr>
                      <w:b w:val="0"/>
                    </w:rPr>
                  </w:pPr>
                  <w:r>
                    <w:rPr>
                      <w:rFonts w:hint="eastAsia"/>
                      <w:b w:val="0"/>
                    </w:rPr>
                    <w:t>颗粒物</w:t>
                  </w:r>
                </w:p>
              </w:tc>
              <w:tc>
                <w:tcPr>
                  <w:tcW w:w="2207" w:type="pct"/>
                  <w:vAlign w:val="center"/>
                </w:tcPr>
                <w:p w14:paraId="02C8271F">
                  <w:pPr>
                    <w:pStyle w:val="43"/>
                    <w:numPr>
                      <w:ilvl w:val="0"/>
                      <w:numId w:val="0"/>
                    </w:numPr>
                    <w:rPr>
                      <w:b w:val="0"/>
                    </w:rPr>
                  </w:pPr>
                  <w:r>
                    <w:rPr>
                      <w:b w:val="0"/>
                    </w:rPr>
                    <w:t>/</w:t>
                  </w:r>
                </w:p>
              </w:tc>
              <w:tc>
                <w:tcPr>
                  <w:tcW w:w="1379" w:type="pct"/>
                  <w:vAlign w:val="center"/>
                </w:tcPr>
                <w:p w14:paraId="0F190B1E">
                  <w:pPr>
                    <w:pStyle w:val="43"/>
                    <w:numPr>
                      <w:ilvl w:val="0"/>
                      <w:numId w:val="0"/>
                    </w:numPr>
                    <w:rPr>
                      <w:b w:val="0"/>
                    </w:rPr>
                  </w:pPr>
                  <w:r>
                    <w:rPr>
                      <w:rFonts w:hint="eastAsia"/>
                      <w:b w:val="0"/>
                    </w:rPr>
                    <w:t>/</w:t>
                  </w:r>
                </w:p>
              </w:tc>
              <w:tc>
                <w:tcPr>
                  <w:tcW w:w="722" w:type="pct"/>
                  <w:vAlign w:val="center"/>
                </w:tcPr>
                <w:p w14:paraId="4ECC259C">
                  <w:pPr>
                    <w:pStyle w:val="43"/>
                    <w:numPr>
                      <w:ilvl w:val="0"/>
                      <w:numId w:val="0"/>
                    </w:numPr>
                    <w:rPr>
                      <w:b w:val="0"/>
                    </w:rPr>
                  </w:pPr>
                  <w:r>
                    <w:rPr>
                      <w:rFonts w:hint="eastAsia"/>
                      <w:b w:val="0"/>
                    </w:rPr>
                    <w:t>/</w:t>
                  </w:r>
                </w:p>
              </w:tc>
            </w:tr>
          </w:tbl>
          <w:p w14:paraId="41045A7C">
            <w:pPr>
              <w:adjustRightInd w:val="0"/>
              <w:snapToGrid w:val="0"/>
              <w:ind w:firstLine="480"/>
              <w:rPr>
                <w:rFonts w:cs="Times New Roman"/>
                <w:bCs/>
              </w:rPr>
            </w:pPr>
            <w:r>
              <w:rPr>
                <w:rFonts w:hint="eastAsia" w:cs="Times New Roman"/>
                <w:bCs/>
              </w:rPr>
              <w:t>综上，本项目废气处理措施可行。</w:t>
            </w:r>
          </w:p>
          <w:p w14:paraId="6ECB679A">
            <w:pPr>
              <w:adjustRightInd w:val="0"/>
              <w:snapToGrid w:val="0"/>
              <w:ind w:firstLine="480"/>
            </w:pPr>
            <w:r>
              <w:rPr>
                <w:rFonts w:hint="eastAsia" w:cs="Times New Roman"/>
                <w:bCs/>
              </w:rPr>
              <w:t>本</w:t>
            </w:r>
            <w:r>
              <w:rPr>
                <w:rFonts w:cs="Times New Roman"/>
                <w:bCs/>
              </w:rPr>
              <w:t>项目废气污染物源强核算结果见表4-</w:t>
            </w:r>
            <w:r>
              <w:rPr>
                <w:rFonts w:hint="eastAsia" w:cs="Times New Roman"/>
                <w:bCs/>
              </w:rPr>
              <w:t>4</w:t>
            </w:r>
            <w:r>
              <w:rPr>
                <w:rFonts w:cs="Times New Roman"/>
                <w:bCs/>
              </w:rPr>
              <w:t>。</w:t>
            </w:r>
          </w:p>
        </w:tc>
      </w:tr>
    </w:tbl>
    <w:p w14:paraId="545A812C">
      <w:pPr>
        <w:ind w:firstLine="480"/>
        <w:sectPr>
          <w:pgSz w:w="11906" w:h="16838"/>
          <w:pgMar w:top="1440" w:right="1800" w:bottom="1440" w:left="1800" w:header="851" w:footer="992" w:gutter="0"/>
          <w:cols w:space="425" w:num="1"/>
          <w:docGrid w:type="lines" w:linePitch="312"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5"/>
        <w:gridCol w:w="14439"/>
      </w:tblGrid>
      <w:tr w14:paraId="24A0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21" w:hRule="atLeast"/>
          <w:jc w:val="center"/>
        </w:trPr>
        <w:tc>
          <w:tcPr>
            <w:tcW w:w="100" w:type="pct"/>
          </w:tcPr>
          <w:p w14:paraId="2F1A653A">
            <w:pPr>
              <w:ind w:firstLine="0" w:firstLineChars="0"/>
            </w:pPr>
          </w:p>
        </w:tc>
        <w:tc>
          <w:tcPr>
            <w:tcW w:w="4900" w:type="pct"/>
          </w:tcPr>
          <w:p w14:paraId="22AA3FA8">
            <w:pPr>
              <w:pStyle w:val="43"/>
            </w:pPr>
            <w:r>
              <w:rPr>
                <w:rFonts w:hint="eastAsia"/>
              </w:rPr>
              <w:t>废气污染物排放信息表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93"/>
              <w:gridCol w:w="1110"/>
              <w:gridCol w:w="900"/>
              <w:gridCol w:w="567"/>
              <w:gridCol w:w="1093"/>
              <w:gridCol w:w="1317"/>
              <w:gridCol w:w="1125"/>
              <w:gridCol w:w="1125"/>
              <w:gridCol w:w="990"/>
              <w:gridCol w:w="990"/>
              <w:gridCol w:w="1093"/>
              <w:gridCol w:w="1056"/>
              <w:gridCol w:w="1018"/>
              <w:gridCol w:w="1306"/>
            </w:tblGrid>
            <w:tr w14:paraId="4C77D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241" w:type="pct"/>
                  <w:vMerge w:val="restart"/>
                  <w:vAlign w:val="center"/>
                </w:tcPr>
                <w:p w14:paraId="7858E4D9">
                  <w:pPr>
                    <w:pStyle w:val="43"/>
                    <w:numPr>
                      <w:ilvl w:val="0"/>
                      <w:numId w:val="0"/>
                    </w:numPr>
                  </w:pPr>
                  <w:r>
                    <w:rPr>
                      <w:rFonts w:hint="eastAsia"/>
                      <w:spacing w:val="-10"/>
                    </w:rPr>
                    <w:t>污染源</w:t>
                  </w:r>
                </w:p>
              </w:tc>
              <w:tc>
                <w:tcPr>
                  <w:tcW w:w="386" w:type="pct"/>
                  <w:vMerge w:val="restart"/>
                  <w:vAlign w:val="center"/>
                </w:tcPr>
                <w:p w14:paraId="05504A5A">
                  <w:pPr>
                    <w:pStyle w:val="43"/>
                    <w:numPr>
                      <w:ilvl w:val="0"/>
                      <w:numId w:val="0"/>
                    </w:numPr>
                  </w:pPr>
                  <w:r>
                    <w:rPr>
                      <w:rFonts w:hint="eastAsia"/>
                      <w:spacing w:val="-10"/>
                    </w:rPr>
                    <w:t>排气筒编号</w:t>
                  </w:r>
                </w:p>
              </w:tc>
              <w:tc>
                <w:tcPr>
                  <w:tcW w:w="313" w:type="pct"/>
                  <w:vMerge w:val="restart"/>
                  <w:vAlign w:val="center"/>
                </w:tcPr>
                <w:p w14:paraId="7441195C">
                  <w:pPr>
                    <w:pStyle w:val="43"/>
                    <w:numPr>
                      <w:ilvl w:val="0"/>
                      <w:numId w:val="0"/>
                    </w:numPr>
                  </w:pPr>
                  <w:r>
                    <w:rPr>
                      <w:rFonts w:hint="eastAsia"/>
                      <w:spacing w:val="-10"/>
                    </w:rPr>
                    <w:t>污染物</w:t>
                  </w:r>
                </w:p>
              </w:tc>
              <w:tc>
                <w:tcPr>
                  <w:tcW w:w="577" w:type="pct"/>
                  <w:gridSpan w:val="2"/>
                  <w:vAlign w:val="center"/>
                </w:tcPr>
                <w:p w14:paraId="0076E73F">
                  <w:pPr>
                    <w:pStyle w:val="43"/>
                    <w:numPr>
                      <w:ilvl w:val="0"/>
                      <w:numId w:val="0"/>
                    </w:numPr>
                  </w:pPr>
                  <w:r>
                    <w:rPr>
                      <w:rFonts w:hint="eastAsia"/>
                      <w:spacing w:val="-10"/>
                    </w:rPr>
                    <w:t>污染物产生</w:t>
                  </w:r>
                </w:p>
              </w:tc>
              <w:tc>
                <w:tcPr>
                  <w:tcW w:w="1240" w:type="pct"/>
                  <w:gridSpan w:val="3"/>
                  <w:vAlign w:val="center"/>
                </w:tcPr>
                <w:p w14:paraId="6C920312">
                  <w:pPr>
                    <w:pStyle w:val="43"/>
                    <w:numPr>
                      <w:ilvl w:val="0"/>
                      <w:numId w:val="0"/>
                    </w:numPr>
                  </w:pPr>
                  <w:r>
                    <w:rPr>
                      <w:rFonts w:hint="eastAsia"/>
                      <w:spacing w:val="-10"/>
                    </w:rPr>
                    <w:t>治理措施</w:t>
                  </w:r>
                </w:p>
              </w:tc>
              <w:tc>
                <w:tcPr>
                  <w:tcW w:w="1068" w:type="pct"/>
                  <w:gridSpan w:val="3"/>
                  <w:vAlign w:val="center"/>
                </w:tcPr>
                <w:p w14:paraId="388CC9AB">
                  <w:pPr>
                    <w:pStyle w:val="43"/>
                    <w:numPr>
                      <w:ilvl w:val="0"/>
                      <w:numId w:val="0"/>
                    </w:numPr>
                  </w:pPr>
                  <w:r>
                    <w:rPr>
                      <w:rFonts w:hint="eastAsia"/>
                      <w:spacing w:val="-10"/>
                    </w:rPr>
                    <w:t>有组织排放量</w:t>
                  </w:r>
                </w:p>
              </w:tc>
              <w:tc>
                <w:tcPr>
                  <w:tcW w:w="367" w:type="pct"/>
                  <w:vMerge w:val="restart"/>
                  <w:vAlign w:val="center"/>
                </w:tcPr>
                <w:p w14:paraId="0C217B5E">
                  <w:pPr>
                    <w:pStyle w:val="43"/>
                    <w:numPr>
                      <w:ilvl w:val="0"/>
                      <w:numId w:val="0"/>
                    </w:numPr>
                  </w:pPr>
                  <w:r>
                    <w:rPr>
                      <w:rFonts w:hint="eastAsia"/>
                      <w:spacing w:val="-10"/>
                    </w:rPr>
                    <w:t>排放时间</w:t>
                  </w:r>
                  <w:r>
                    <w:rPr>
                      <w:spacing w:val="-10"/>
                    </w:rPr>
                    <w:t>h</w:t>
                  </w:r>
                </w:p>
              </w:tc>
              <w:tc>
                <w:tcPr>
                  <w:tcW w:w="354" w:type="pct"/>
                  <w:vMerge w:val="restart"/>
                  <w:vAlign w:val="center"/>
                </w:tcPr>
                <w:p w14:paraId="7B867B3E">
                  <w:pPr>
                    <w:pStyle w:val="43"/>
                    <w:numPr>
                      <w:ilvl w:val="0"/>
                      <w:numId w:val="0"/>
                    </w:numPr>
                  </w:pPr>
                  <w:r>
                    <w:rPr>
                      <w:rFonts w:hint="eastAsia"/>
                      <w:spacing w:val="-10"/>
                    </w:rPr>
                    <w:t>排放口类型</w:t>
                  </w:r>
                </w:p>
              </w:tc>
              <w:tc>
                <w:tcPr>
                  <w:tcW w:w="454" w:type="pct"/>
                  <w:vAlign w:val="center"/>
                </w:tcPr>
                <w:p w14:paraId="7132FF45">
                  <w:pPr>
                    <w:pStyle w:val="43"/>
                    <w:numPr>
                      <w:ilvl w:val="0"/>
                      <w:numId w:val="0"/>
                    </w:numPr>
                    <w:rPr>
                      <w:spacing w:val="-10"/>
                    </w:rPr>
                  </w:pPr>
                  <w:r>
                    <w:rPr>
                      <w:rFonts w:hint="eastAsia"/>
                      <w:spacing w:val="-10"/>
                    </w:rPr>
                    <w:t>排放标准</w:t>
                  </w:r>
                </w:p>
              </w:tc>
            </w:tr>
            <w:tr w14:paraId="07B7A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241" w:type="pct"/>
                  <w:vMerge w:val="continue"/>
                  <w:vAlign w:val="center"/>
                </w:tcPr>
                <w:p w14:paraId="2D5C6DC5">
                  <w:pPr>
                    <w:pStyle w:val="43"/>
                    <w:numPr>
                      <w:ilvl w:val="0"/>
                      <w:numId w:val="0"/>
                    </w:numPr>
                    <w:rPr>
                      <w:spacing w:val="-10"/>
                    </w:rPr>
                  </w:pPr>
                </w:p>
              </w:tc>
              <w:tc>
                <w:tcPr>
                  <w:tcW w:w="386" w:type="pct"/>
                  <w:vMerge w:val="continue"/>
                  <w:vAlign w:val="center"/>
                </w:tcPr>
                <w:p w14:paraId="4DEBE500">
                  <w:pPr>
                    <w:pStyle w:val="43"/>
                    <w:numPr>
                      <w:ilvl w:val="0"/>
                      <w:numId w:val="0"/>
                    </w:numPr>
                    <w:rPr>
                      <w:spacing w:val="-10"/>
                    </w:rPr>
                  </w:pPr>
                </w:p>
              </w:tc>
              <w:tc>
                <w:tcPr>
                  <w:tcW w:w="313" w:type="pct"/>
                  <w:vMerge w:val="continue"/>
                  <w:vAlign w:val="center"/>
                </w:tcPr>
                <w:p w14:paraId="6DBD00F2">
                  <w:pPr>
                    <w:pStyle w:val="43"/>
                    <w:numPr>
                      <w:ilvl w:val="0"/>
                      <w:numId w:val="0"/>
                    </w:numPr>
                    <w:rPr>
                      <w:spacing w:val="-10"/>
                    </w:rPr>
                  </w:pPr>
                </w:p>
              </w:tc>
              <w:tc>
                <w:tcPr>
                  <w:tcW w:w="197" w:type="pct"/>
                  <w:vAlign w:val="center"/>
                </w:tcPr>
                <w:p w14:paraId="06DA3CDA">
                  <w:pPr>
                    <w:pStyle w:val="43"/>
                    <w:numPr>
                      <w:ilvl w:val="0"/>
                      <w:numId w:val="0"/>
                    </w:numPr>
                  </w:pPr>
                  <w:r>
                    <w:rPr>
                      <w:rFonts w:hint="eastAsia"/>
                      <w:spacing w:val="-10"/>
                    </w:rPr>
                    <w:t>核算方法</w:t>
                  </w:r>
                </w:p>
              </w:tc>
              <w:tc>
                <w:tcPr>
                  <w:tcW w:w="380" w:type="pct"/>
                  <w:vAlign w:val="center"/>
                </w:tcPr>
                <w:p w14:paraId="7D5D3143">
                  <w:pPr>
                    <w:pStyle w:val="43"/>
                    <w:numPr>
                      <w:ilvl w:val="0"/>
                      <w:numId w:val="0"/>
                    </w:numPr>
                  </w:pPr>
                  <w:r>
                    <w:rPr>
                      <w:rFonts w:hint="eastAsia"/>
                      <w:spacing w:val="-10"/>
                    </w:rPr>
                    <w:t>产生量</w:t>
                  </w:r>
                  <w:r>
                    <w:rPr>
                      <w:spacing w:val="-10"/>
                    </w:rPr>
                    <w:t>t/a</w:t>
                  </w:r>
                </w:p>
              </w:tc>
              <w:tc>
                <w:tcPr>
                  <w:tcW w:w="458" w:type="pct"/>
                  <w:vAlign w:val="center"/>
                </w:tcPr>
                <w:p w14:paraId="7B37CEC6">
                  <w:pPr>
                    <w:pStyle w:val="43"/>
                    <w:numPr>
                      <w:ilvl w:val="0"/>
                      <w:numId w:val="0"/>
                    </w:numPr>
                  </w:pPr>
                  <w:r>
                    <w:rPr>
                      <w:rFonts w:hint="eastAsia"/>
                      <w:spacing w:val="-10"/>
                    </w:rPr>
                    <w:t>收集效率</w:t>
                  </w:r>
                  <w:r>
                    <w:rPr>
                      <w:spacing w:val="-10"/>
                    </w:rPr>
                    <w:t>%</w:t>
                  </w:r>
                </w:p>
              </w:tc>
              <w:tc>
                <w:tcPr>
                  <w:tcW w:w="391" w:type="pct"/>
                  <w:vAlign w:val="center"/>
                </w:tcPr>
                <w:p w14:paraId="27047073">
                  <w:pPr>
                    <w:pStyle w:val="43"/>
                    <w:numPr>
                      <w:ilvl w:val="0"/>
                      <w:numId w:val="0"/>
                    </w:numPr>
                  </w:pPr>
                  <w:r>
                    <w:rPr>
                      <w:rFonts w:hint="eastAsia"/>
                      <w:spacing w:val="-10"/>
                    </w:rPr>
                    <w:t>治理工艺</w:t>
                  </w:r>
                </w:p>
              </w:tc>
              <w:tc>
                <w:tcPr>
                  <w:tcW w:w="391" w:type="pct"/>
                  <w:vAlign w:val="center"/>
                </w:tcPr>
                <w:p w14:paraId="705AC29E">
                  <w:pPr>
                    <w:pStyle w:val="43"/>
                    <w:numPr>
                      <w:ilvl w:val="0"/>
                      <w:numId w:val="0"/>
                    </w:numPr>
                  </w:pPr>
                  <w:r>
                    <w:rPr>
                      <w:rFonts w:hint="eastAsia"/>
                      <w:spacing w:val="-10"/>
                    </w:rPr>
                    <w:t>去除效率</w:t>
                  </w:r>
                  <w:r>
                    <w:rPr>
                      <w:spacing w:val="-10"/>
                    </w:rPr>
                    <w:t>%</w:t>
                  </w:r>
                </w:p>
              </w:tc>
              <w:tc>
                <w:tcPr>
                  <w:tcW w:w="344" w:type="pct"/>
                  <w:vAlign w:val="center"/>
                </w:tcPr>
                <w:p w14:paraId="64E9153E">
                  <w:pPr>
                    <w:pStyle w:val="43"/>
                    <w:numPr>
                      <w:ilvl w:val="0"/>
                      <w:numId w:val="0"/>
                    </w:numPr>
                  </w:pPr>
                  <w:r>
                    <w:rPr>
                      <w:spacing w:val="-10"/>
                    </w:rPr>
                    <w:t>mg/m</w:t>
                  </w:r>
                  <w:r>
                    <w:rPr>
                      <w:spacing w:val="-10"/>
                      <w:vertAlign w:val="superscript"/>
                    </w:rPr>
                    <w:t>3</w:t>
                  </w:r>
                </w:p>
              </w:tc>
              <w:tc>
                <w:tcPr>
                  <w:tcW w:w="344" w:type="pct"/>
                  <w:vAlign w:val="center"/>
                </w:tcPr>
                <w:p w14:paraId="5CE0D073">
                  <w:pPr>
                    <w:pStyle w:val="43"/>
                    <w:numPr>
                      <w:ilvl w:val="0"/>
                      <w:numId w:val="0"/>
                    </w:numPr>
                  </w:pPr>
                  <w:r>
                    <w:rPr>
                      <w:spacing w:val="-10"/>
                    </w:rPr>
                    <w:t>kg/h</w:t>
                  </w:r>
                </w:p>
              </w:tc>
              <w:tc>
                <w:tcPr>
                  <w:tcW w:w="380" w:type="pct"/>
                  <w:vAlign w:val="center"/>
                </w:tcPr>
                <w:p w14:paraId="37A9BF51">
                  <w:pPr>
                    <w:pStyle w:val="43"/>
                    <w:numPr>
                      <w:ilvl w:val="0"/>
                      <w:numId w:val="0"/>
                    </w:numPr>
                  </w:pPr>
                  <w:r>
                    <w:rPr>
                      <w:spacing w:val="-10"/>
                    </w:rPr>
                    <w:t>t/a</w:t>
                  </w:r>
                </w:p>
              </w:tc>
              <w:tc>
                <w:tcPr>
                  <w:tcW w:w="367" w:type="pct"/>
                  <w:vMerge w:val="continue"/>
                  <w:vAlign w:val="center"/>
                </w:tcPr>
                <w:p w14:paraId="061D63B7">
                  <w:pPr>
                    <w:pStyle w:val="43"/>
                    <w:numPr>
                      <w:ilvl w:val="0"/>
                      <w:numId w:val="0"/>
                    </w:numPr>
                  </w:pPr>
                </w:p>
              </w:tc>
              <w:tc>
                <w:tcPr>
                  <w:tcW w:w="354" w:type="pct"/>
                  <w:vMerge w:val="continue"/>
                  <w:vAlign w:val="center"/>
                </w:tcPr>
                <w:p w14:paraId="30871C6D">
                  <w:pPr>
                    <w:pStyle w:val="43"/>
                    <w:numPr>
                      <w:ilvl w:val="0"/>
                      <w:numId w:val="0"/>
                    </w:numPr>
                  </w:pPr>
                </w:p>
              </w:tc>
              <w:tc>
                <w:tcPr>
                  <w:tcW w:w="454" w:type="pct"/>
                  <w:vAlign w:val="center"/>
                </w:tcPr>
                <w:p w14:paraId="4A5A5D3C">
                  <w:pPr>
                    <w:pStyle w:val="43"/>
                    <w:numPr>
                      <w:ilvl w:val="0"/>
                      <w:numId w:val="0"/>
                    </w:numPr>
                  </w:pPr>
                  <w:r>
                    <w:rPr>
                      <w:spacing w:val="-10"/>
                    </w:rPr>
                    <w:t>mg/m</w:t>
                  </w:r>
                  <w:r>
                    <w:rPr>
                      <w:spacing w:val="-10"/>
                      <w:vertAlign w:val="superscript"/>
                    </w:rPr>
                    <w:t>3</w:t>
                  </w:r>
                </w:p>
              </w:tc>
            </w:tr>
            <w:tr w14:paraId="7EEB6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1" w:type="pct"/>
                  <w:vMerge w:val="restart"/>
                  <w:vAlign w:val="center"/>
                </w:tcPr>
                <w:p w14:paraId="2B71F530">
                  <w:pPr>
                    <w:pStyle w:val="31"/>
                    <w:rPr>
                      <w:b/>
                    </w:rPr>
                  </w:pPr>
                  <w:r>
                    <w:rPr>
                      <w:rFonts w:hint="eastAsia"/>
                    </w:rPr>
                    <w:t>锅炉</w:t>
                  </w:r>
                </w:p>
              </w:tc>
              <w:tc>
                <w:tcPr>
                  <w:tcW w:w="386" w:type="pct"/>
                  <w:vMerge w:val="restart"/>
                  <w:vAlign w:val="center"/>
                </w:tcPr>
                <w:p w14:paraId="4DD809A7">
                  <w:pPr>
                    <w:pStyle w:val="31"/>
                    <w:rPr>
                      <w:b/>
                    </w:rPr>
                  </w:pPr>
                  <w:r>
                    <w:t>DA00</w:t>
                  </w:r>
                  <w:r>
                    <w:rPr>
                      <w:rFonts w:hint="eastAsia"/>
                    </w:rPr>
                    <w:t>7</w:t>
                  </w:r>
                </w:p>
              </w:tc>
              <w:tc>
                <w:tcPr>
                  <w:tcW w:w="313" w:type="pct"/>
                  <w:vAlign w:val="center"/>
                </w:tcPr>
                <w:p w14:paraId="73F735FD">
                  <w:pPr>
                    <w:pStyle w:val="43"/>
                    <w:numPr>
                      <w:ilvl w:val="0"/>
                      <w:numId w:val="0"/>
                    </w:numPr>
                    <w:rPr>
                      <w:b w:val="0"/>
                      <w:bCs/>
                      <w:spacing w:val="-10"/>
                    </w:rPr>
                  </w:pPr>
                  <w:r>
                    <w:rPr>
                      <w:rFonts w:hint="eastAsia"/>
                      <w:b w:val="0"/>
                      <w:bCs/>
                      <w:spacing w:val="-10"/>
                    </w:rPr>
                    <w:t>烟气量</w:t>
                  </w:r>
                </w:p>
              </w:tc>
              <w:tc>
                <w:tcPr>
                  <w:tcW w:w="577" w:type="pct"/>
                  <w:gridSpan w:val="2"/>
                  <w:vAlign w:val="center"/>
                </w:tcPr>
                <w:p w14:paraId="6DDF2172">
                  <w:pPr>
                    <w:pStyle w:val="43"/>
                    <w:numPr>
                      <w:ilvl w:val="0"/>
                      <w:numId w:val="0"/>
                    </w:numPr>
                    <w:rPr>
                      <w:b w:val="0"/>
                      <w:bCs/>
                    </w:rPr>
                  </w:pPr>
                  <w:r>
                    <w:rPr>
                      <w:rFonts w:hint="eastAsia"/>
                      <w:b w:val="0"/>
                      <w:bCs/>
                    </w:rPr>
                    <w:t>1132.60万m</w:t>
                  </w:r>
                  <w:r>
                    <w:rPr>
                      <w:rFonts w:hint="eastAsia"/>
                      <w:b w:val="0"/>
                      <w:bCs/>
                      <w:vertAlign w:val="superscript"/>
                    </w:rPr>
                    <w:t>3</w:t>
                  </w:r>
                  <w:r>
                    <w:rPr>
                      <w:rFonts w:hint="eastAsia"/>
                      <w:b w:val="0"/>
                      <w:bCs/>
                    </w:rPr>
                    <w:t>/a</w:t>
                  </w:r>
                </w:p>
              </w:tc>
              <w:tc>
                <w:tcPr>
                  <w:tcW w:w="458" w:type="pct"/>
                  <w:vAlign w:val="center"/>
                </w:tcPr>
                <w:p w14:paraId="2412FA0B">
                  <w:pPr>
                    <w:pStyle w:val="43"/>
                    <w:numPr>
                      <w:ilvl w:val="0"/>
                      <w:numId w:val="0"/>
                    </w:numPr>
                    <w:rPr>
                      <w:b w:val="0"/>
                      <w:bCs/>
                      <w:spacing w:val="-10"/>
                    </w:rPr>
                  </w:pPr>
                  <w:r>
                    <w:rPr>
                      <w:b w:val="0"/>
                      <w:bCs/>
                      <w:spacing w:val="-10"/>
                    </w:rPr>
                    <w:t>/</w:t>
                  </w:r>
                </w:p>
              </w:tc>
              <w:tc>
                <w:tcPr>
                  <w:tcW w:w="391" w:type="pct"/>
                  <w:vAlign w:val="center"/>
                </w:tcPr>
                <w:p w14:paraId="070F3391">
                  <w:pPr>
                    <w:pStyle w:val="43"/>
                    <w:numPr>
                      <w:ilvl w:val="0"/>
                      <w:numId w:val="0"/>
                    </w:numPr>
                    <w:rPr>
                      <w:b w:val="0"/>
                      <w:bCs/>
                    </w:rPr>
                  </w:pPr>
                  <w:r>
                    <w:rPr>
                      <w:b w:val="0"/>
                      <w:bCs/>
                    </w:rPr>
                    <w:t>/</w:t>
                  </w:r>
                </w:p>
              </w:tc>
              <w:tc>
                <w:tcPr>
                  <w:tcW w:w="391" w:type="pct"/>
                  <w:vAlign w:val="center"/>
                </w:tcPr>
                <w:p w14:paraId="6D3A04A9">
                  <w:pPr>
                    <w:pStyle w:val="43"/>
                    <w:numPr>
                      <w:ilvl w:val="0"/>
                      <w:numId w:val="0"/>
                    </w:numPr>
                    <w:rPr>
                      <w:b w:val="0"/>
                      <w:bCs/>
                      <w:spacing w:val="-10"/>
                    </w:rPr>
                  </w:pPr>
                  <w:r>
                    <w:rPr>
                      <w:b w:val="0"/>
                      <w:bCs/>
                      <w:spacing w:val="-10"/>
                    </w:rPr>
                    <w:t>/</w:t>
                  </w:r>
                </w:p>
              </w:tc>
              <w:tc>
                <w:tcPr>
                  <w:tcW w:w="344" w:type="pct"/>
                  <w:vAlign w:val="center"/>
                </w:tcPr>
                <w:p w14:paraId="65D1B011">
                  <w:pPr>
                    <w:pStyle w:val="43"/>
                    <w:numPr>
                      <w:ilvl w:val="0"/>
                      <w:numId w:val="0"/>
                    </w:numPr>
                    <w:rPr>
                      <w:b w:val="0"/>
                      <w:bCs/>
                    </w:rPr>
                  </w:pPr>
                  <w:r>
                    <w:rPr>
                      <w:b w:val="0"/>
                      <w:bCs/>
                    </w:rPr>
                    <w:t>/</w:t>
                  </w:r>
                </w:p>
              </w:tc>
              <w:tc>
                <w:tcPr>
                  <w:tcW w:w="344" w:type="pct"/>
                  <w:vAlign w:val="center"/>
                </w:tcPr>
                <w:p w14:paraId="385C72F0">
                  <w:pPr>
                    <w:pStyle w:val="43"/>
                    <w:numPr>
                      <w:ilvl w:val="0"/>
                      <w:numId w:val="0"/>
                    </w:numPr>
                    <w:rPr>
                      <w:b w:val="0"/>
                      <w:bCs/>
                    </w:rPr>
                  </w:pPr>
                  <w:r>
                    <w:rPr>
                      <w:b w:val="0"/>
                      <w:bCs/>
                    </w:rPr>
                    <w:t>/</w:t>
                  </w:r>
                </w:p>
              </w:tc>
              <w:tc>
                <w:tcPr>
                  <w:tcW w:w="380" w:type="pct"/>
                  <w:vAlign w:val="center"/>
                </w:tcPr>
                <w:p w14:paraId="4DB23734">
                  <w:pPr>
                    <w:pStyle w:val="43"/>
                    <w:numPr>
                      <w:ilvl w:val="0"/>
                      <w:numId w:val="0"/>
                    </w:numPr>
                    <w:rPr>
                      <w:b w:val="0"/>
                      <w:bCs/>
                    </w:rPr>
                  </w:pPr>
                  <w:r>
                    <w:rPr>
                      <w:b w:val="0"/>
                      <w:bCs/>
                    </w:rPr>
                    <w:t>/</w:t>
                  </w:r>
                </w:p>
              </w:tc>
              <w:tc>
                <w:tcPr>
                  <w:tcW w:w="367" w:type="pct"/>
                  <w:vMerge w:val="restart"/>
                  <w:vAlign w:val="center"/>
                </w:tcPr>
                <w:p w14:paraId="48FCB3CF">
                  <w:pPr>
                    <w:pStyle w:val="31"/>
                    <w:rPr>
                      <w:b/>
                    </w:rPr>
                  </w:pPr>
                  <w:r>
                    <w:rPr>
                      <w:rFonts w:hint="eastAsia"/>
                    </w:rPr>
                    <w:t>2400</w:t>
                  </w:r>
                </w:p>
              </w:tc>
              <w:tc>
                <w:tcPr>
                  <w:tcW w:w="354" w:type="pct"/>
                  <w:vMerge w:val="restart"/>
                  <w:vAlign w:val="center"/>
                </w:tcPr>
                <w:p w14:paraId="218AF7F3">
                  <w:pPr>
                    <w:pStyle w:val="31"/>
                    <w:rPr>
                      <w:b/>
                    </w:rPr>
                  </w:pPr>
                  <w:r>
                    <w:rPr>
                      <w:rFonts w:hint="eastAsia"/>
                    </w:rPr>
                    <w:t>一般排放口</w:t>
                  </w:r>
                </w:p>
              </w:tc>
              <w:tc>
                <w:tcPr>
                  <w:tcW w:w="454" w:type="pct"/>
                  <w:vAlign w:val="center"/>
                </w:tcPr>
                <w:p w14:paraId="6B56E065">
                  <w:pPr>
                    <w:pStyle w:val="31"/>
                    <w:rPr>
                      <w:b/>
                    </w:rPr>
                  </w:pPr>
                  <w:r>
                    <w:rPr>
                      <w:b/>
                    </w:rPr>
                    <w:t>/</w:t>
                  </w:r>
                </w:p>
              </w:tc>
            </w:tr>
            <w:tr w14:paraId="018D6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1" w:type="pct"/>
                  <w:vMerge w:val="continue"/>
                  <w:vAlign w:val="center"/>
                </w:tcPr>
                <w:p w14:paraId="28186A42">
                  <w:pPr>
                    <w:pStyle w:val="31"/>
                  </w:pPr>
                </w:p>
              </w:tc>
              <w:tc>
                <w:tcPr>
                  <w:tcW w:w="386" w:type="pct"/>
                  <w:vMerge w:val="continue"/>
                  <w:vAlign w:val="center"/>
                </w:tcPr>
                <w:p w14:paraId="4BB13420">
                  <w:pPr>
                    <w:pStyle w:val="31"/>
                  </w:pPr>
                </w:p>
              </w:tc>
              <w:tc>
                <w:tcPr>
                  <w:tcW w:w="313" w:type="pct"/>
                  <w:vAlign w:val="center"/>
                </w:tcPr>
                <w:p w14:paraId="68299AC5">
                  <w:pPr>
                    <w:pStyle w:val="43"/>
                    <w:numPr>
                      <w:ilvl w:val="0"/>
                      <w:numId w:val="0"/>
                    </w:numPr>
                    <w:rPr>
                      <w:b w:val="0"/>
                      <w:bCs/>
                    </w:rPr>
                  </w:pPr>
                  <w:r>
                    <w:rPr>
                      <w:rFonts w:hint="eastAsia"/>
                      <w:b w:val="0"/>
                      <w:bCs/>
                      <w:spacing w:val="-10"/>
                    </w:rPr>
                    <w:t>二氧化硫</w:t>
                  </w:r>
                </w:p>
              </w:tc>
              <w:tc>
                <w:tcPr>
                  <w:tcW w:w="197" w:type="pct"/>
                  <w:vMerge w:val="restart"/>
                  <w:vAlign w:val="center"/>
                </w:tcPr>
                <w:p w14:paraId="1F236E08">
                  <w:pPr>
                    <w:pStyle w:val="43"/>
                    <w:numPr>
                      <w:ilvl w:val="0"/>
                      <w:numId w:val="0"/>
                    </w:numPr>
                    <w:rPr>
                      <w:b w:val="0"/>
                      <w:bCs/>
                    </w:rPr>
                  </w:pPr>
                  <w:r>
                    <w:rPr>
                      <w:rFonts w:hint="eastAsia"/>
                      <w:b w:val="0"/>
                      <w:bCs/>
                    </w:rPr>
                    <w:t>类比</w:t>
                  </w:r>
                </w:p>
              </w:tc>
              <w:tc>
                <w:tcPr>
                  <w:tcW w:w="380" w:type="pct"/>
                  <w:vAlign w:val="center"/>
                </w:tcPr>
                <w:p w14:paraId="2D40E30D">
                  <w:pPr>
                    <w:pStyle w:val="43"/>
                    <w:numPr>
                      <w:ilvl w:val="0"/>
                      <w:numId w:val="0"/>
                    </w:numPr>
                    <w:rPr>
                      <w:b w:val="0"/>
                      <w:bCs/>
                    </w:rPr>
                  </w:pPr>
                  <w:r>
                    <w:rPr>
                      <w:rFonts w:hint="eastAsia"/>
                      <w:b w:val="0"/>
                      <w:bCs/>
                    </w:rPr>
                    <w:t>0.102</w:t>
                  </w:r>
                </w:p>
              </w:tc>
              <w:tc>
                <w:tcPr>
                  <w:tcW w:w="458" w:type="pct"/>
                  <w:vAlign w:val="center"/>
                </w:tcPr>
                <w:p w14:paraId="2D5341C4">
                  <w:pPr>
                    <w:pStyle w:val="43"/>
                    <w:numPr>
                      <w:ilvl w:val="0"/>
                      <w:numId w:val="0"/>
                    </w:numPr>
                    <w:rPr>
                      <w:b w:val="0"/>
                      <w:bCs/>
                    </w:rPr>
                  </w:pPr>
                  <w:r>
                    <w:rPr>
                      <w:b w:val="0"/>
                      <w:bCs/>
                      <w:spacing w:val="-10"/>
                    </w:rPr>
                    <w:t>100</w:t>
                  </w:r>
                </w:p>
              </w:tc>
              <w:tc>
                <w:tcPr>
                  <w:tcW w:w="391" w:type="pct"/>
                  <w:vMerge w:val="restart"/>
                  <w:vAlign w:val="center"/>
                </w:tcPr>
                <w:p w14:paraId="6E0EC016">
                  <w:pPr>
                    <w:pStyle w:val="43"/>
                    <w:numPr>
                      <w:ilvl w:val="0"/>
                      <w:numId w:val="0"/>
                    </w:numPr>
                    <w:rPr>
                      <w:b w:val="0"/>
                      <w:bCs/>
                    </w:rPr>
                  </w:pPr>
                  <w:r>
                    <w:rPr>
                      <w:rFonts w:hint="eastAsia"/>
                      <w:b w:val="0"/>
                      <w:bCs/>
                    </w:rPr>
                    <w:t>低氮燃烧</w:t>
                  </w:r>
                </w:p>
              </w:tc>
              <w:tc>
                <w:tcPr>
                  <w:tcW w:w="391" w:type="pct"/>
                  <w:vAlign w:val="center"/>
                </w:tcPr>
                <w:p w14:paraId="46EBFB8F">
                  <w:pPr>
                    <w:pStyle w:val="43"/>
                    <w:numPr>
                      <w:ilvl w:val="0"/>
                      <w:numId w:val="0"/>
                    </w:numPr>
                    <w:rPr>
                      <w:b w:val="0"/>
                      <w:bCs/>
                    </w:rPr>
                  </w:pPr>
                  <w:r>
                    <w:rPr>
                      <w:rFonts w:hint="eastAsia"/>
                      <w:b w:val="0"/>
                      <w:bCs/>
                    </w:rPr>
                    <w:t>0</w:t>
                  </w:r>
                </w:p>
              </w:tc>
              <w:tc>
                <w:tcPr>
                  <w:tcW w:w="344" w:type="pct"/>
                  <w:vAlign w:val="center"/>
                </w:tcPr>
                <w:p w14:paraId="661E889F">
                  <w:pPr>
                    <w:pStyle w:val="31"/>
                  </w:pPr>
                  <w:r>
                    <w:rPr>
                      <w:rFonts w:hint="eastAsia"/>
                    </w:rPr>
                    <w:t>9</w:t>
                  </w:r>
                </w:p>
              </w:tc>
              <w:tc>
                <w:tcPr>
                  <w:tcW w:w="344" w:type="pct"/>
                  <w:vAlign w:val="center"/>
                </w:tcPr>
                <w:p w14:paraId="3C6C1647">
                  <w:pPr>
                    <w:pStyle w:val="31"/>
                  </w:pPr>
                  <w:r>
                    <w:rPr>
                      <w:rFonts w:hint="eastAsia"/>
                    </w:rPr>
                    <w:t>0.0425</w:t>
                  </w:r>
                </w:p>
              </w:tc>
              <w:tc>
                <w:tcPr>
                  <w:tcW w:w="380" w:type="pct"/>
                  <w:vAlign w:val="center"/>
                </w:tcPr>
                <w:p w14:paraId="199F6575">
                  <w:pPr>
                    <w:pStyle w:val="31"/>
                    <w:rPr>
                      <w:bCs/>
                    </w:rPr>
                  </w:pPr>
                  <w:r>
                    <w:rPr>
                      <w:rFonts w:hint="eastAsia"/>
                      <w:bCs/>
                    </w:rPr>
                    <w:t>0.102</w:t>
                  </w:r>
                </w:p>
              </w:tc>
              <w:tc>
                <w:tcPr>
                  <w:tcW w:w="367" w:type="pct"/>
                  <w:vMerge w:val="continue"/>
                  <w:vAlign w:val="center"/>
                </w:tcPr>
                <w:p w14:paraId="1303EDCF">
                  <w:pPr>
                    <w:pStyle w:val="43"/>
                    <w:numPr>
                      <w:ilvl w:val="0"/>
                      <w:numId w:val="0"/>
                    </w:numPr>
                    <w:rPr>
                      <w:b w:val="0"/>
                      <w:bCs/>
                    </w:rPr>
                  </w:pPr>
                </w:p>
              </w:tc>
              <w:tc>
                <w:tcPr>
                  <w:tcW w:w="354" w:type="pct"/>
                  <w:vMerge w:val="continue"/>
                  <w:vAlign w:val="center"/>
                </w:tcPr>
                <w:p w14:paraId="18C6C970">
                  <w:pPr>
                    <w:pStyle w:val="31"/>
                  </w:pPr>
                </w:p>
              </w:tc>
              <w:tc>
                <w:tcPr>
                  <w:tcW w:w="454" w:type="pct"/>
                  <w:vAlign w:val="center"/>
                </w:tcPr>
                <w:p w14:paraId="1D2A79BF">
                  <w:pPr>
                    <w:pStyle w:val="31"/>
                    <w:rPr>
                      <w:bCs/>
                    </w:rPr>
                  </w:pPr>
                  <w:r>
                    <w:rPr>
                      <w:bCs/>
                    </w:rPr>
                    <w:t>50</w:t>
                  </w:r>
                </w:p>
              </w:tc>
            </w:tr>
            <w:tr w14:paraId="14FBE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241" w:type="pct"/>
                  <w:vMerge w:val="continue"/>
                  <w:vAlign w:val="center"/>
                </w:tcPr>
                <w:p w14:paraId="28AB05AD">
                  <w:pPr>
                    <w:pStyle w:val="31"/>
                  </w:pPr>
                </w:p>
              </w:tc>
              <w:tc>
                <w:tcPr>
                  <w:tcW w:w="386" w:type="pct"/>
                  <w:vMerge w:val="continue"/>
                  <w:vAlign w:val="center"/>
                </w:tcPr>
                <w:p w14:paraId="44058D59">
                  <w:pPr>
                    <w:pStyle w:val="31"/>
                  </w:pPr>
                </w:p>
              </w:tc>
              <w:tc>
                <w:tcPr>
                  <w:tcW w:w="313" w:type="pct"/>
                  <w:vAlign w:val="center"/>
                </w:tcPr>
                <w:p w14:paraId="240C69F6">
                  <w:pPr>
                    <w:pStyle w:val="43"/>
                    <w:numPr>
                      <w:ilvl w:val="0"/>
                      <w:numId w:val="0"/>
                    </w:numPr>
                    <w:rPr>
                      <w:b w:val="0"/>
                      <w:bCs/>
                    </w:rPr>
                  </w:pPr>
                  <w:r>
                    <w:rPr>
                      <w:rFonts w:hint="eastAsia"/>
                      <w:b w:val="0"/>
                      <w:bCs/>
                      <w:spacing w:val="-10"/>
                    </w:rPr>
                    <w:t>氮氧化物</w:t>
                  </w:r>
                </w:p>
              </w:tc>
              <w:tc>
                <w:tcPr>
                  <w:tcW w:w="197" w:type="pct"/>
                  <w:vMerge w:val="continue"/>
                  <w:vAlign w:val="center"/>
                </w:tcPr>
                <w:p w14:paraId="0B49BD44">
                  <w:pPr>
                    <w:pStyle w:val="43"/>
                    <w:numPr>
                      <w:ilvl w:val="0"/>
                      <w:numId w:val="0"/>
                    </w:numPr>
                    <w:rPr>
                      <w:b w:val="0"/>
                      <w:bCs/>
                    </w:rPr>
                  </w:pPr>
                </w:p>
              </w:tc>
              <w:tc>
                <w:tcPr>
                  <w:tcW w:w="380" w:type="pct"/>
                  <w:vAlign w:val="center"/>
                </w:tcPr>
                <w:p w14:paraId="26EE8457">
                  <w:pPr>
                    <w:pStyle w:val="43"/>
                    <w:numPr>
                      <w:ilvl w:val="0"/>
                      <w:numId w:val="0"/>
                    </w:numPr>
                    <w:rPr>
                      <w:b w:val="0"/>
                      <w:bCs/>
                    </w:rPr>
                  </w:pPr>
                  <w:r>
                    <w:rPr>
                      <w:rFonts w:hint="eastAsia"/>
                      <w:b w:val="0"/>
                      <w:bCs/>
                    </w:rPr>
                    <w:t>0.430</w:t>
                  </w:r>
                </w:p>
              </w:tc>
              <w:tc>
                <w:tcPr>
                  <w:tcW w:w="458" w:type="pct"/>
                  <w:vAlign w:val="center"/>
                </w:tcPr>
                <w:p w14:paraId="2757BEA5">
                  <w:pPr>
                    <w:pStyle w:val="43"/>
                    <w:numPr>
                      <w:ilvl w:val="0"/>
                      <w:numId w:val="0"/>
                    </w:numPr>
                    <w:rPr>
                      <w:b w:val="0"/>
                      <w:bCs/>
                    </w:rPr>
                  </w:pPr>
                  <w:r>
                    <w:rPr>
                      <w:b w:val="0"/>
                      <w:bCs/>
                      <w:spacing w:val="-10"/>
                    </w:rPr>
                    <w:t>100</w:t>
                  </w:r>
                </w:p>
              </w:tc>
              <w:tc>
                <w:tcPr>
                  <w:tcW w:w="391" w:type="pct"/>
                  <w:vMerge w:val="continue"/>
                  <w:vAlign w:val="center"/>
                </w:tcPr>
                <w:p w14:paraId="6C398CE4">
                  <w:pPr>
                    <w:pStyle w:val="43"/>
                    <w:numPr>
                      <w:ilvl w:val="0"/>
                      <w:numId w:val="0"/>
                    </w:numPr>
                    <w:rPr>
                      <w:b w:val="0"/>
                      <w:bCs/>
                    </w:rPr>
                  </w:pPr>
                </w:p>
              </w:tc>
              <w:tc>
                <w:tcPr>
                  <w:tcW w:w="391" w:type="pct"/>
                  <w:vAlign w:val="center"/>
                </w:tcPr>
                <w:p w14:paraId="76DEF592">
                  <w:pPr>
                    <w:pStyle w:val="43"/>
                    <w:numPr>
                      <w:ilvl w:val="0"/>
                      <w:numId w:val="0"/>
                    </w:numPr>
                    <w:rPr>
                      <w:b w:val="0"/>
                      <w:bCs/>
                    </w:rPr>
                  </w:pPr>
                  <w:r>
                    <w:rPr>
                      <w:rFonts w:hint="eastAsia"/>
                      <w:b w:val="0"/>
                      <w:bCs/>
                    </w:rPr>
                    <w:t>0</w:t>
                  </w:r>
                </w:p>
              </w:tc>
              <w:tc>
                <w:tcPr>
                  <w:tcW w:w="344" w:type="pct"/>
                  <w:vAlign w:val="center"/>
                </w:tcPr>
                <w:p w14:paraId="627FCDDC">
                  <w:pPr>
                    <w:pStyle w:val="31"/>
                  </w:pPr>
                  <w:r>
                    <w:rPr>
                      <w:rFonts w:hint="eastAsia"/>
                    </w:rPr>
                    <w:t>38</w:t>
                  </w:r>
                </w:p>
              </w:tc>
              <w:tc>
                <w:tcPr>
                  <w:tcW w:w="344" w:type="pct"/>
                  <w:vAlign w:val="center"/>
                </w:tcPr>
                <w:p w14:paraId="5C095972">
                  <w:pPr>
                    <w:pStyle w:val="31"/>
                  </w:pPr>
                  <w:r>
                    <w:rPr>
                      <w:rFonts w:hint="eastAsia"/>
                    </w:rPr>
                    <w:t>0.179</w:t>
                  </w:r>
                </w:p>
              </w:tc>
              <w:tc>
                <w:tcPr>
                  <w:tcW w:w="380" w:type="pct"/>
                  <w:vAlign w:val="center"/>
                </w:tcPr>
                <w:p w14:paraId="6DB95329">
                  <w:pPr>
                    <w:pStyle w:val="31"/>
                    <w:rPr>
                      <w:bCs/>
                    </w:rPr>
                  </w:pPr>
                  <w:r>
                    <w:rPr>
                      <w:rFonts w:hint="eastAsia"/>
                      <w:bCs/>
                    </w:rPr>
                    <w:t>0.430</w:t>
                  </w:r>
                </w:p>
              </w:tc>
              <w:tc>
                <w:tcPr>
                  <w:tcW w:w="367" w:type="pct"/>
                  <w:vMerge w:val="continue"/>
                  <w:vAlign w:val="center"/>
                </w:tcPr>
                <w:p w14:paraId="79B8498C">
                  <w:pPr>
                    <w:pStyle w:val="43"/>
                    <w:numPr>
                      <w:ilvl w:val="0"/>
                      <w:numId w:val="0"/>
                    </w:numPr>
                    <w:rPr>
                      <w:b w:val="0"/>
                      <w:bCs/>
                    </w:rPr>
                  </w:pPr>
                </w:p>
              </w:tc>
              <w:tc>
                <w:tcPr>
                  <w:tcW w:w="354" w:type="pct"/>
                  <w:vMerge w:val="continue"/>
                  <w:vAlign w:val="center"/>
                </w:tcPr>
                <w:p w14:paraId="2DEA713A">
                  <w:pPr>
                    <w:pStyle w:val="31"/>
                  </w:pPr>
                </w:p>
              </w:tc>
              <w:tc>
                <w:tcPr>
                  <w:tcW w:w="454" w:type="pct"/>
                  <w:vAlign w:val="center"/>
                </w:tcPr>
                <w:p w14:paraId="1606912B">
                  <w:pPr>
                    <w:pStyle w:val="31"/>
                    <w:rPr>
                      <w:bCs/>
                    </w:rPr>
                  </w:pPr>
                  <w:r>
                    <w:rPr>
                      <w:bCs/>
                    </w:rPr>
                    <w:t>150</w:t>
                  </w:r>
                </w:p>
              </w:tc>
            </w:tr>
            <w:tr w14:paraId="316F0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1" w:type="pct"/>
                  <w:vMerge w:val="continue"/>
                  <w:vAlign w:val="center"/>
                </w:tcPr>
                <w:p w14:paraId="1E3E9DA8">
                  <w:pPr>
                    <w:pStyle w:val="31"/>
                  </w:pPr>
                </w:p>
              </w:tc>
              <w:tc>
                <w:tcPr>
                  <w:tcW w:w="386" w:type="pct"/>
                  <w:vMerge w:val="continue"/>
                  <w:vAlign w:val="center"/>
                </w:tcPr>
                <w:p w14:paraId="633308E6">
                  <w:pPr>
                    <w:pStyle w:val="31"/>
                  </w:pPr>
                </w:p>
              </w:tc>
              <w:tc>
                <w:tcPr>
                  <w:tcW w:w="313" w:type="pct"/>
                  <w:vAlign w:val="center"/>
                </w:tcPr>
                <w:p w14:paraId="37E95BB6">
                  <w:pPr>
                    <w:pStyle w:val="43"/>
                    <w:numPr>
                      <w:ilvl w:val="0"/>
                      <w:numId w:val="0"/>
                    </w:numPr>
                    <w:rPr>
                      <w:b w:val="0"/>
                      <w:bCs/>
                    </w:rPr>
                  </w:pPr>
                  <w:r>
                    <w:rPr>
                      <w:rFonts w:hint="eastAsia"/>
                      <w:b w:val="0"/>
                      <w:bCs/>
                      <w:spacing w:val="-10"/>
                    </w:rPr>
                    <w:t>颗粒物</w:t>
                  </w:r>
                </w:p>
              </w:tc>
              <w:tc>
                <w:tcPr>
                  <w:tcW w:w="197" w:type="pct"/>
                  <w:vMerge w:val="continue"/>
                  <w:vAlign w:val="center"/>
                </w:tcPr>
                <w:p w14:paraId="0E702E23">
                  <w:pPr>
                    <w:pStyle w:val="43"/>
                    <w:numPr>
                      <w:ilvl w:val="0"/>
                      <w:numId w:val="0"/>
                    </w:numPr>
                    <w:rPr>
                      <w:b w:val="0"/>
                      <w:bCs/>
                    </w:rPr>
                  </w:pPr>
                </w:p>
              </w:tc>
              <w:tc>
                <w:tcPr>
                  <w:tcW w:w="380" w:type="pct"/>
                  <w:vAlign w:val="center"/>
                </w:tcPr>
                <w:p w14:paraId="00A6A01A">
                  <w:pPr>
                    <w:pStyle w:val="43"/>
                    <w:numPr>
                      <w:ilvl w:val="0"/>
                      <w:numId w:val="0"/>
                    </w:numPr>
                    <w:rPr>
                      <w:b w:val="0"/>
                      <w:bCs/>
                    </w:rPr>
                  </w:pPr>
                  <w:r>
                    <w:rPr>
                      <w:rFonts w:hint="eastAsia"/>
                      <w:b w:val="0"/>
                      <w:bCs/>
                    </w:rPr>
                    <w:t>0.0136</w:t>
                  </w:r>
                </w:p>
              </w:tc>
              <w:tc>
                <w:tcPr>
                  <w:tcW w:w="458" w:type="pct"/>
                  <w:vAlign w:val="center"/>
                </w:tcPr>
                <w:p w14:paraId="1358BF71">
                  <w:pPr>
                    <w:pStyle w:val="43"/>
                    <w:numPr>
                      <w:ilvl w:val="0"/>
                      <w:numId w:val="0"/>
                    </w:numPr>
                    <w:rPr>
                      <w:b w:val="0"/>
                      <w:bCs/>
                    </w:rPr>
                  </w:pPr>
                  <w:r>
                    <w:rPr>
                      <w:b w:val="0"/>
                      <w:bCs/>
                      <w:spacing w:val="-10"/>
                    </w:rPr>
                    <w:t>100</w:t>
                  </w:r>
                </w:p>
              </w:tc>
              <w:tc>
                <w:tcPr>
                  <w:tcW w:w="391" w:type="pct"/>
                  <w:vMerge w:val="continue"/>
                  <w:vAlign w:val="center"/>
                </w:tcPr>
                <w:p w14:paraId="4EB51C28">
                  <w:pPr>
                    <w:pStyle w:val="43"/>
                    <w:numPr>
                      <w:ilvl w:val="0"/>
                      <w:numId w:val="0"/>
                    </w:numPr>
                    <w:rPr>
                      <w:b w:val="0"/>
                      <w:bCs/>
                    </w:rPr>
                  </w:pPr>
                </w:p>
              </w:tc>
              <w:tc>
                <w:tcPr>
                  <w:tcW w:w="391" w:type="pct"/>
                  <w:vAlign w:val="center"/>
                </w:tcPr>
                <w:p w14:paraId="1506022A">
                  <w:pPr>
                    <w:pStyle w:val="43"/>
                    <w:numPr>
                      <w:ilvl w:val="0"/>
                      <w:numId w:val="0"/>
                    </w:numPr>
                    <w:rPr>
                      <w:b w:val="0"/>
                      <w:bCs/>
                    </w:rPr>
                  </w:pPr>
                  <w:r>
                    <w:rPr>
                      <w:rFonts w:hint="eastAsia"/>
                      <w:b w:val="0"/>
                      <w:bCs/>
                    </w:rPr>
                    <w:t>0</w:t>
                  </w:r>
                </w:p>
              </w:tc>
              <w:tc>
                <w:tcPr>
                  <w:tcW w:w="344" w:type="pct"/>
                  <w:vAlign w:val="center"/>
                </w:tcPr>
                <w:p w14:paraId="228DB5F7">
                  <w:pPr>
                    <w:pStyle w:val="31"/>
                  </w:pPr>
                  <w:r>
                    <w:rPr>
                      <w:rFonts w:hint="eastAsia"/>
                    </w:rPr>
                    <w:t>1.2</w:t>
                  </w:r>
                </w:p>
              </w:tc>
              <w:tc>
                <w:tcPr>
                  <w:tcW w:w="344" w:type="pct"/>
                  <w:vAlign w:val="center"/>
                </w:tcPr>
                <w:p w14:paraId="318A7AC1">
                  <w:pPr>
                    <w:pStyle w:val="31"/>
                  </w:pPr>
                  <w:r>
                    <w:rPr>
                      <w:rFonts w:hint="eastAsia"/>
                    </w:rPr>
                    <w:t>0.00566</w:t>
                  </w:r>
                </w:p>
              </w:tc>
              <w:tc>
                <w:tcPr>
                  <w:tcW w:w="380" w:type="pct"/>
                  <w:vAlign w:val="center"/>
                </w:tcPr>
                <w:p w14:paraId="28941688">
                  <w:pPr>
                    <w:pStyle w:val="31"/>
                    <w:rPr>
                      <w:bCs/>
                    </w:rPr>
                  </w:pPr>
                  <w:r>
                    <w:rPr>
                      <w:rFonts w:hint="eastAsia"/>
                      <w:bCs/>
                    </w:rPr>
                    <w:t>0.0136</w:t>
                  </w:r>
                </w:p>
              </w:tc>
              <w:tc>
                <w:tcPr>
                  <w:tcW w:w="367" w:type="pct"/>
                  <w:vMerge w:val="continue"/>
                  <w:vAlign w:val="center"/>
                </w:tcPr>
                <w:p w14:paraId="54311FC5">
                  <w:pPr>
                    <w:pStyle w:val="43"/>
                    <w:numPr>
                      <w:ilvl w:val="0"/>
                      <w:numId w:val="0"/>
                    </w:numPr>
                    <w:rPr>
                      <w:b w:val="0"/>
                      <w:bCs/>
                    </w:rPr>
                  </w:pPr>
                </w:p>
              </w:tc>
              <w:tc>
                <w:tcPr>
                  <w:tcW w:w="354" w:type="pct"/>
                  <w:vMerge w:val="continue"/>
                  <w:vAlign w:val="center"/>
                </w:tcPr>
                <w:p w14:paraId="7B9CA387">
                  <w:pPr>
                    <w:pStyle w:val="31"/>
                  </w:pPr>
                </w:p>
              </w:tc>
              <w:tc>
                <w:tcPr>
                  <w:tcW w:w="454" w:type="pct"/>
                  <w:vAlign w:val="center"/>
                </w:tcPr>
                <w:p w14:paraId="433A5F83">
                  <w:pPr>
                    <w:pStyle w:val="31"/>
                    <w:rPr>
                      <w:bCs/>
                    </w:rPr>
                  </w:pPr>
                  <w:r>
                    <w:rPr>
                      <w:bCs/>
                    </w:rPr>
                    <w:t>20</w:t>
                  </w:r>
                </w:p>
              </w:tc>
            </w:tr>
          </w:tbl>
          <w:p w14:paraId="26528143">
            <w:pPr>
              <w:pStyle w:val="43"/>
            </w:pPr>
            <w:r>
              <w:rPr>
                <w:rFonts w:hint="eastAsia"/>
              </w:rPr>
              <w:t>废气排放口基本信息表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36"/>
              <w:gridCol w:w="1339"/>
              <w:gridCol w:w="3216"/>
              <w:gridCol w:w="1270"/>
              <w:gridCol w:w="1166"/>
              <w:gridCol w:w="1722"/>
              <w:gridCol w:w="1368"/>
              <w:gridCol w:w="1348"/>
              <w:gridCol w:w="1618"/>
            </w:tblGrid>
            <w:tr w14:paraId="4B85E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 w:hRule="atLeast"/>
                <w:jc w:val="center"/>
              </w:trPr>
              <w:tc>
                <w:tcPr>
                  <w:tcW w:w="464" w:type="pct"/>
                  <w:vMerge w:val="restart"/>
                  <w:vAlign w:val="center"/>
                </w:tcPr>
                <w:p w14:paraId="4635BC29">
                  <w:pPr>
                    <w:pStyle w:val="31"/>
                  </w:pPr>
                  <w:r>
                    <w:rPr>
                      <w:rFonts w:hint="eastAsia"/>
                    </w:rPr>
                    <w:t>排放口编号</w:t>
                  </w:r>
                </w:p>
              </w:tc>
              <w:tc>
                <w:tcPr>
                  <w:tcW w:w="465" w:type="pct"/>
                  <w:vMerge w:val="restart"/>
                  <w:vAlign w:val="center"/>
                </w:tcPr>
                <w:p w14:paraId="16803C0D">
                  <w:pPr>
                    <w:pStyle w:val="31"/>
                  </w:pPr>
                  <w:r>
                    <w:rPr>
                      <w:rFonts w:hint="eastAsia"/>
                    </w:rPr>
                    <w:t>排放口名称</w:t>
                  </w:r>
                </w:p>
              </w:tc>
              <w:tc>
                <w:tcPr>
                  <w:tcW w:w="1117" w:type="pct"/>
                  <w:vMerge w:val="restart"/>
                  <w:vAlign w:val="center"/>
                </w:tcPr>
                <w:p w14:paraId="508C7951">
                  <w:pPr>
                    <w:pStyle w:val="31"/>
                  </w:pPr>
                  <w:r>
                    <w:rPr>
                      <w:rFonts w:hint="eastAsia"/>
                    </w:rPr>
                    <w:t>污染物种类</w:t>
                  </w:r>
                </w:p>
              </w:tc>
              <w:tc>
                <w:tcPr>
                  <w:tcW w:w="846" w:type="pct"/>
                  <w:gridSpan w:val="2"/>
                  <w:vAlign w:val="center"/>
                </w:tcPr>
                <w:p w14:paraId="3816F3EA">
                  <w:pPr>
                    <w:pStyle w:val="31"/>
                  </w:pPr>
                  <w:r>
                    <w:rPr>
                      <w:rFonts w:hint="eastAsia"/>
                    </w:rPr>
                    <w:t>排放口地理坐标</w:t>
                  </w:r>
                </w:p>
              </w:tc>
              <w:tc>
                <w:tcPr>
                  <w:tcW w:w="598" w:type="pct"/>
                  <w:vMerge w:val="restart"/>
                  <w:vAlign w:val="center"/>
                </w:tcPr>
                <w:p w14:paraId="63982987">
                  <w:pPr>
                    <w:pStyle w:val="31"/>
                  </w:pPr>
                  <w:r>
                    <w:rPr>
                      <w:rFonts w:hint="eastAsia"/>
                    </w:rPr>
                    <w:t>排气筒高度（m）</w:t>
                  </w:r>
                </w:p>
              </w:tc>
              <w:tc>
                <w:tcPr>
                  <w:tcW w:w="475" w:type="pct"/>
                  <w:vMerge w:val="restart"/>
                  <w:vAlign w:val="center"/>
                </w:tcPr>
                <w:p w14:paraId="5F7E11DC">
                  <w:pPr>
                    <w:pStyle w:val="31"/>
                  </w:pPr>
                  <w:r>
                    <w:rPr>
                      <w:rFonts w:hint="eastAsia"/>
                    </w:rPr>
                    <w:t>排气筒内径（m）</w:t>
                  </w:r>
                </w:p>
              </w:tc>
              <w:tc>
                <w:tcPr>
                  <w:tcW w:w="468" w:type="pct"/>
                  <w:vMerge w:val="restart"/>
                  <w:vAlign w:val="center"/>
                </w:tcPr>
                <w:p w14:paraId="027FFB65">
                  <w:pPr>
                    <w:pStyle w:val="31"/>
                  </w:pPr>
                  <w:r>
                    <w:rPr>
                      <w:rFonts w:hint="eastAsia"/>
                    </w:rPr>
                    <w:t>排放温度（℃）</w:t>
                  </w:r>
                </w:p>
              </w:tc>
              <w:tc>
                <w:tcPr>
                  <w:tcW w:w="562" w:type="pct"/>
                  <w:vMerge w:val="restart"/>
                  <w:vAlign w:val="center"/>
                </w:tcPr>
                <w:p w14:paraId="02DBF656">
                  <w:pPr>
                    <w:pStyle w:val="31"/>
                  </w:pPr>
                  <w:r>
                    <w:rPr>
                      <w:rFonts w:hint="eastAsia"/>
                    </w:rPr>
                    <w:t>排放口类别</w:t>
                  </w:r>
                </w:p>
              </w:tc>
            </w:tr>
            <w:tr w14:paraId="4AA2A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64" w:type="pct"/>
                  <w:vMerge w:val="continue"/>
                  <w:vAlign w:val="center"/>
                </w:tcPr>
                <w:p w14:paraId="6C048B48">
                  <w:pPr>
                    <w:pStyle w:val="31"/>
                  </w:pPr>
                </w:p>
              </w:tc>
              <w:tc>
                <w:tcPr>
                  <w:tcW w:w="465" w:type="pct"/>
                  <w:vMerge w:val="continue"/>
                  <w:vAlign w:val="center"/>
                </w:tcPr>
                <w:p w14:paraId="05602F96">
                  <w:pPr>
                    <w:pStyle w:val="31"/>
                  </w:pPr>
                </w:p>
              </w:tc>
              <w:tc>
                <w:tcPr>
                  <w:tcW w:w="1117" w:type="pct"/>
                  <w:vMerge w:val="continue"/>
                  <w:vAlign w:val="center"/>
                </w:tcPr>
                <w:p w14:paraId="560E4CA8">
                  <w:pPr>
                    <w:pStyle w:val="31"/>
                  </w:pPr>
                </w:p>
              </w:tc>
              <w:tc>
                <w:tcPr>
                  <w:tcW w:w="441" w:type="pct"/>
                  <w:vAlign w:val="center"/>
                </w:tcPr>
                <w:p w14:paraId="7D9FA796">
                  <w:pPr>
                    <w:pStyle w:val="31"/>
                  </w:pPr>
                  <w:r>
                    <w:rPr>
                      <w:rFonts w:hint="eastAsia"/>
                    </w:rPr>
                    <w:t>经度</w:t>
                  </w:r>
                </w:p>
              </w:tc>
              <w:tc>
                <w:tcPr>
                  <w:tcW w:w="404" w:type="pct"/>
                  <w:vAlign w:val="center"/>
                </w:tcPr>
                <w:p w14:paraId="70ED2E89">
                  <w:pPr>
                    <w:pStyle w:val="31"/>
                  </w:pPr>
                  <w:r>
                    <w:rPr>
                      <w:rFonts w:hint="eastAsia"/>
                    </w:rPr>
                    <w:t>纬度</w:t>
                  </w:r>
                </w:p>
              </w:tc>
              <w:tc>
                <w:tcPr>
                  <w:tcW w:w="598" w:type="pct"/>
                  <w:vMerge w:val="continue"/>
                  <w:vAlign w:val="center"/>
                </w:tcPr>
                <w:p w14:paraId="561F2026">
                  <w:pPr>
                    <w:pStyle w:val="31"/>
                  </w:pPr>
                </w:p>
              </w:tc>
              <w:tc>
                <w:tcPr>
                  <w:tcW w:w="475" w:type="pct"/>
                  <w:vMerge w:val="continue"/>
                  <w:vAlign w:val="center"/>
                </w:tcPr>
                <w:p w14:paraId="03213EAE">
                  <w:pPr>
                    <w:pStyle w:val="31"/>
                  </w:pPr>
                </w:p>
              </w:tc>
              <w:tc>
                <w:tcPr>
                  <w:tcW w:w="468" w:type="pct"/>
                  <w:vMerge w:val="continue"/>
                  <w:vAlign w:val="center"/>
                </w:tcPr>
                <w:p w14:paraId="2D6E49C4">
                  <w:pPr>
                    <w:pStyle w:val="31"/>
                  </w:pPr>
                </w:p>
              </w:tc>
              <w:tc>
                <w:tcPr>
                  <w:tcW w:w="562" w:type="pct"/>
                  <w:vMerge w:val="continue"/>
                  <w:vAlign w:val="center"/>
                </w:tcPr>
                <w:p w14:paraId="7B10B2A7">
                  <w:pPr>
                    <w:pStyle w:val="31"/>
                  </w:pPr>
                </w:p>
              </w:tc>
            </w:tr>
            <w:tr w14:paraId="03A7A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4" w:type="pct"/>
                  <w:vAlign w:val="center"/>
                </w:tcPr>
                <w:p w14:paraId="5D207B80">
                  <w:pPr>
                    <w:pStyle w:val="31"/>
                  </w:pPr>
                  <w:r>
                    <w:rPr>
                      <w:rFonts w:hint="eastAsia"/>
                    </w:rPr>
                    <w:t>DA007</w:t>
                  </w:r>
                </w:p>
              </w:tc>
              <w:tc>
                <w:tcPr>
                  <w:tcW w:w="465" w:type="pct"/>
                  <w:vAlign w:val="center"/>
                </w:tcPr>
                <w:p w14:paraId="422EC74D">
                  <w:pPr>
                    <w:pStyle w:val="31"/>
                  </w:pPr>
                  <w:r>
                    <w:rPr>
                      <w:rFonts w:hint="eastAsia"/>
                    </w:rPr>
                    <w:t>锅炉烟气排放口</w:t>
                  </w:r>
                </w:p>
              </w:tc>
              <w:tc>
                <w:tcPr>
                  <w:tcW w:w="1117" w:type="pct"/>
                  <w:vAlign w:val="center"/>
                </w:tcPr>
                <w:p w14:paraId="17A09ABC">
                  <w:pPr>
                    <w:pStyle w:val="31"/>
                  </w:pPr>
                  <w:r>
                    <w:rPr>
                      <w:rFonts w:hint="eastAsia"/>
                    </w:rPr>
                    <w:t>氮氧化物、二氧化硫、颗粒物</w:t>
                  </w:r>
                </w:p>
              </w:tc>
              <w:tc>
                <w:tcPr>
                  <w:tcW w:w="441" w:type="pct"/>
                  <w:vAlign w:val="center"/>
                </w:tcPr>
                <w:p w14:paraId="075CD5E6">
                  <w:pPr>
                    <w:pStyle w:val="31"/>
                  </w:pPr>
                  <w:r>
                    <w:t>105.313443</w:t>
                  </w:r>
                </w:p>
              </w:tc>
              <w:tc>
                <w:tcPr>
                  <w:tcW w:w="404" w:type="pct"/>
                  <w:vAlign w:val="center"/>
                </w:tcPr>
                <w:p w14:paraId="0F86837E">
                  <w:pPr>
                    <w:pStyle w:val="31"/>
                  </w:pPr>
                  <w:r>
                    <w:t>30.590117</w:t>
                  </w:r>
                </w:p>
              </w:tc>
              <w:tc>
                <w:tcPr>
                  <w:tcW w:w="598" w:type="pct"/>
                  <w:vAlign w:val="center"/>
                </w:tcPr>
                <w:p w14:paraId="366F2F52">
                  <w:pPr>
                    <w:pStyle w:val="31"/>
                  </w:pPr>
                  <w:r>
                    <w:rPr>
                      <w:rFonts w:hint="eastAsia"/>
                    </w:rPr>
                    <w:t>15</w:t>
                  </w:r>
                </w:p>
              </w:tc>
              <w:tc>
                <w:tcPr>
                  <w:tcW w:w="475" w:type="pct"/>
                  <w:vAlign w:val="center"/>
                </w:tcPr>
                <w:p w14:paraId="62773F9E">
                  <w:pPr>
                    <w:pStyle w:val="31"/>
                  </w:pPr>
                  <w:r>
                    <w:rPr>
                      <w:rFonts w:hint="eastAsia"/>
                    </w:rPr>
                    <w:t>0.3</w:t>
                  </w:r>
                </w:p>
              </w:tc>
              <w:tc>
                <w:tcPr>
                  <w:tcW w:w="468" w:type="pct"/>
                  <w:vAlign w:val="center"/>
                </w:tcPr>
                <w:p w14:paraId="13D080A5">
                  <w:pPr>
                    <w:pStyle w:val="31"/>
                  </w:pPr>
                  <w:r>
                    <w:rPr>
                      <w:rFonts w:hint="eastAsia"/>
                    </w:rPr>
                    <w:t>80</w:t>
                  </w:r>
                </w:p>
              </w:tc>
              <w:tc>
                <w:tcPr>
                  <w:tcW w:w="562" w:type="pct"/>
                  <w:vAlign w:val="center"/>
                </w:tcPr>
                <w:p w14:paraId="40E3F12A">
                  <w:pPr>
                    <w:pStyle w:val="31"/>
                  </w:pPr>
                  <w:r>
                    <w:rPr>
                      <w:rFonts w:hint="eastAsia"/>
                    </w:rPr>
                    <w:t>一般排放口</w:t>
                  </w:r>
                </w:p>
              </w:tc>
            </w:tr>
          </w:tbl>
          <w:p w14:paraId="71538B29">
            <w:pPr>
              <w:pStyle w:val="43"/>
              <w:numPr>
                <w:ilvl w:val="0"/>
                <w:numId w:val="0"/>
              </w:numPr>
            </w:pPr>
          </w:p>
          <w:p w14:paraId="2D0E9CC1">
            <w:pPr>
              <w:pStyle w:val="43"/>
              <w:numPr>
                <w:ilvl w:val="0"/>
                <w:numId w:val="0"/>
              </w:numPr>
            </w:pPr>
          </w:p>
        </w:tc>
      </w:tr>
    </w:tbl>
    <w:p w14:paraId="3A2F3017">
      <w:pPr>
        <w:ind w:firstLine="480"/>
        <w:sectPr>
          <w:pgSz w:w="16838" w:h="11906" w:orient="landscape"/>
          <w:pgMar w:top="1440" w:right="1080" w:bottom="1440" w:left="1080" w:header="851" w:footer="992" w:gutter="0"/>
          <w:cols w:space="425" w:num="1"/>
          <w:docGrid w:type="lines" w:linePitch="326" w:charSpace="0"/>
        </w:sect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79"/>
        <w:gridCol w:w="8017"/>
      </w:tblGrid>
      <w:tr w14:paraId="4536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40" w:hRule="atLeast"/>
          <w:jc w:val="center"/>
        </w:trPr>
        <w:tc>
          <w:tcPr>
            <w:tcW w:w="279" w:type="dxa"/>
          </w:tcPr>
          <w:p w14:paraId="3F54AE1C">
            <w:pPr>
              <w:ind w:firstLine="0" w:firstLineChars="0"/>
            </w:pPr>
          </w:p>
        </w:tc>
        <w:tc>
          <w:tcPr>
            <w:tcW w:w="8017" w:type="dxa"/>
            <w:vAlign w:val="center"/>
          </w:tcPr>
          <w:p w14:paraId="2EA83427">
            <w:pPr>
              <w:ind w:firstLine="482"/>
              <w:rPr>
                <w:b/>
                <w:bCs/>
              </w:rPr>
            </w:pPr>
            <w:r>
              <w:rPr>
                <w:rFonts w:hint="eastAsia"/>
                <w:b/>
                <w:bCs/>
              </w:rPr>
              <w:t>（3）非正常工况污染物排放情况</w:t>
            </w:r>
          </w:p>
          <w:p w14:paraId="38B77A15">
            <w:pPr>
              <w:ind w:firstLine="480"/>
            </w:pPr>
            <w:r>
              <w:rPr>
                <w:rFonts w:hint="eastAsia"/>
              </w:rPr>
              <w:t>非正常排放情况指生产过程中生产设备开停、检修、工艺设备运转异常等非正常工况下的污染物排放，以及污染物排放控制达不到应有效率等情况下的排放，非正常排放工况下废气排放对环境空气影响大于正常情况。</w:t>
            </w:r>
          </w:p>
          <w:p w14:paraId="0DB49E2F">
            <w:pPr>
              <w:ind w:firstLine="480"/>
            </w:pPr>
            <w:r>
              <w:rPr>
                <w:rFonts w:hint="eastAsia"/>
              </w:rPr>
              <w:t>本项目不涉及非正常工况。</w:t>
            </w:r>
          </w:p>
          <w:p w14:paraId="0E3383DF">
            <w:pPr>
              <w:ind w:firstLine="482"/>
              <w:rPr>
                <w:b/>
                <w:bCs/>
              </w:rPr>
            </w:pPr>
            <w:r>
              <w:rPr>
                <w:rFonts w:hint="eastAsia"/>
                <w:b/>
                <w:bCs/>
              </w:rPr>
              <w:t>（4）大气污染物排放量核算</w:t>
            </w:r>
          </w:p>
          <w:p w14:paraId="6956B02B">
            <w:pPr>
              <w:ind w:firstLine="480"/>
            </w:pPr>
            <w:r>
              <w:rPr>
                <w:rFonts w:hint="eastAsia"/>
              </w:rPr>
              <w:t>本项目废气主要为锅炉废气，核算污染物为氮氧化物、二氧化硫、颗粒物。其排放量核算见下表。</w:t>
            </w:r>
          </w:p>
          <w:p w14:paraId="3DB14E45">
            <w:pPr>
              <w:pStyle w:val="43"/>
            </w:pPr>
            <w:r>
              <w:rPr>
                <w:rFonts w:hint="eastAsia"/>
              </w:rPr>
              <w:t>项目有组织大气污染物排放量</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29"/>
              <w:gridCol w:w="1829"/>
              <w:gridCol w:w="2621"/>
              <w:gridCol w:w="2282"/>
            </w:tblGrid>
            <w:tr w14:paraId="7E924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772" w:type="pct"/>
                  <w:vMerge w:val="restart"/>
                  <w:vAlign w:val="center"/>
                </w:tcPr>
                <w:p w14:paraId="56146F14">
                  <w:pPr>
                    <w:pStyle w:val="31"/>
                    <w:rPr>
                      <w:b/>
                      <w:bCs/>
                    </w:rPr>
                  </w:pPr>
                  <w:r>
                    <w:rPr>
                      <w:rFonts w:hint="eastAsia"/>
                      <w:b/>
                      <w:bCs/>
                    </w:rPr>
                    <w:t>序号</w:t>
                  </w:r>
                </w:p>
              </w:tc>
              <w:tc>
                <w:tcPr>
                  <w:tcW w:w="1149" w:type="pct"/>
                  <w:vMerge w:val="restart"/>
                  <w:vAlign w:val="center"/>
                </w:tcPr>
                <w:p w14:paraId="68F62D14">
                  <w:pPr>
                    <w:pStyle w:val="31"/>
                    <w:rPr>
                      <w:b/>
                      <w:bCs/>
                    </w:rPr>
                  </w:pPr>
                  <w:r>
                    <w:rPr>
                      <w:rFonts w:hint="eastAsia"/>
                      <w:b/>
                      <w:bCs/>
                    </w:rPr>
                    <w:t>排放口编号</w:t>
                  </w:r>
                </w:p>
              </w:tc>
              <w:tc>
                <w:tcPr>
                  <w:tcW w:w="1646" w:type="pct"/>
                  <w:vMerge w:val="restart"/>
                  <w:vAlign w:val="center"/>
                </w:tcPr>
                <w:p w14:paraId="472C37CD">
                  <w:pPr>
                    <w:pStyle w:val="31"/>
                    <w:rPr>
                      <w:b/>
                      <w:bCs/>
                    </w:rPr>
                  </w:pPr>
                  <w:r>
                    <w:rPr>
                      <w:rFonts w:hint="eastAsia"/>
                      <w:b/>
                      <w:bCs/>
                    </w:rPr>
                    <w:t>污染物</w:t>
                  </w:r>
                </w:p>
              </w:tc>
              <w:tc>
                <w:tcPr>
                  <w:tcW w:w="1433" w:type="pct"/>
                  <w:vMerge w:val="restart"/>
                  <w:vAlign w:val="center"/>
                </w:tcPr>
                <w:p w14:paraId="06657DA8">
                  <w:pPr>
                    <w:pStyle w:val="31"/>
                    <w:rPr>
                      <w:b/>
                      <w:bCs/>
                    </w:rPr>
                  </w:pPr>
                  <w:r>
                    <w:rPr>
                      <w:rFonts w:hint="eastAsia"/>
                      <w:b/>
                      <w:bCs/>
                    </w:rPr>
                    <w:t>核算年排放量（t/a）</w:t>
                  </w:r>
                </w:p>
              </w:tc>
            </w:tr>
            <w:tr w14:paraId="7D2DF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772" w:type="pct"/>
                  <w:vMerge w:val="continue"/>
                  <w:vAlign w:val="center"/>
                </w:tcPr>
                <w:p w14:paraId="4C181D8A">
                  <w:pPr>
                    <w:pStyle w:val="31"/>
                  </w:pPr>
                </w:p>
              </w:tc>
              <w:tc>
                <w:tcPr>
                  <w:tcW w:w="1149" w:type="pct"/>
                  <w:vMerge w:val="continue"/>
                  <w:vAlign w:val="center"/>
                </w:tcPr>
                <w:p w14:paraId="543203C9">
                  <w:pPr>
                    <w:pStyle w:val="31"/>
                  </w:pPr>
                </w:p>
              </w:tc>
              <w:tc>
                <w:tcPr>
                  <w:tcW w:w="1646" w:type="pct"/>
                  <w:vMerge w:val="continue"/>
                  <w:vAlign w:val="center"/>
                </w:tcPr>
                <w:p w14:paraId="1DC808E5">
                  <w:pPr>
                    <w:pStyle w:val="31"/>
                  </w:pPr>
                </w:p>
              </w:tc>
              <w:tc>
                <w:tcPr>
                  <w:tcW w:w="1433" w:type="pct"/>
                  <w:vMerge w:val="continue"/>
                  <w:vAlign w:val="center"/>
                </w:tcPr>
                <w:p w14:paraId="1E09E8A0">
                  <w:pPr>
                    <w:pStyle w:val="31"/>
                  </w:pPr>
                </w:p>
              </w:tc>
            </w:tr>
            <w:tr w14:paraId="101C8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4"/>
                  <w:vAlign w:val="center"/>
                </w:tcPr>
                <w:p w14:paraId="6714480A">
                  <w:pPr>
                    <w:pStyle w:val="31"/>
                  </w:pPr>
                  <w:r>
                    <w:rPr>
                      <w:rFonts w:hint="eastAsia"/>
                    </w:rPr>
                    <w:t>一般排放口</w:t>
                  </w:r>
                </w:p>
              </w:tc>
            </w:tr>
            <w:tr w14:paraId="5339A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2" w:type="pct"/>
                  <w:vMerge w:val="restart"/>
                  <w:vAlign w:val="center"/>
                </w:tcPr>
                <w:p w14:paraId="319CC540">
                  <w:pPr>
                    <w:pStyle w:val="31"/>
                  </w:pPr>
                  <w:r>
                    <w:rPr>
                      <w:rFonts w:hint="eastAsia"/>
                    </w:rPr>
                    <w:t>1</w:t>
                  </w:r>
                </w:p>
              </w:tc>
              <w:tc>
                <w:tcPr>
                  <w:tcW w:w="1149" w:type="pct"/>
                  <w:vMerge w:val="restart"/>
                  <w:vAlign w:val="center"/>
                </w:tcPr>
                <w:p w14:paraId="6647F041">
                  <w:pPr>
                    <w:pStyle w:val="31"/>
                  </w:pPr>
                  <w:r>
                    <w:rPr>
                      <w:rFonts w:hint="eastAsia"/>
                    </w:rPr>
                    <w:t>DA007</w:t>
                  </w:r>
                </w:p>
              </w:tc>
              <w:tc>
                <w:tcPr>
                  <w:tcW w:w="1646" w:type="pct"/>
                  <w:vAlign w:val="center"/>
                </w:tcPr>
                <w:p w14:paraId="70D8DCCE">
                  <w:pPr>
                    <w:pStyle w:val="31"/>
                  </w:pPr>
                  <w:r>
                    <w:rPr>
                      <w:rFonts w:hint="eastAsia"/>
                    </w:rPr>
                    <w:t>二氧化硫</w:t>
                  </w:r>
                </w:p>
              </w:tc>
              <w:tc>
                <w:tcPr>
                  <w:tcW w:w="1433" w:type="pct"/>
                  <w:vAlign w:val="center"/>
                </w:tcPr>
                <w:p w14:paraId="4A9BB9F4">
                  <w:pPr>
                    <w:pStyle w:val="31"/>
                    <w:rPr>
                      <w:highlight w:val="yellow"/>
                    </w:rPr>
                  </w:pPr>
                  <w:r>
                    <w:rPr>
                      <w:rFonts w:hint="eastAsia"/>
                      <w:bCs/>
                    </w:rPr>
                    <w:t>0.102</w:t>
                  </w:r>
                </w:p>
              </w:tc>
            </w:tr>
            <w:tr w14:paraId="281F1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2" w:type="pct"/>
                  <w:vMerge w:val="continue"/>
                  <w:vAlign w:val="center"/>
                </w:tcPr>
                <w:p w14:paraId="66CFEA86">
                  <w:pPr>
                    <w:pStyle w:val="31"/>
                  </w:pPr>
                </w:p>
              </w:tc>
              <w:tc>
                <w:tcPr>
                  <w:tcW w:w="1149" w:type="pct"/>
                  <w:vMerge w:val="continue"/>
                  <w:vAlign w:val="center"/>
                </w:tcPr>
                <w:p w14:paraId="5164FE74">
                  <w:pPr>
                    <w:pStyle w:val="31"/>
                  </w:pPr>
                </w:p>
              </w:tc>
              <w:tc>
                <w:tcPr>
                  <w:tcW w:w="1646" w:type="pct"/>
                  <w:vAlign w:val="center"/>
                </w:tcPr>
                <w:p w14:paraId="2A8297EF">
                  <w:pPr>
                    <w:pStyle w:val="31"/>
                  </w:pPr>
                  <w:r>
                    <w:rPr>
                      <w:rFonts w:hint="eastAsia"/>
                    </w:rPr>
                    <w:t>氮氧化物</w:t>
                  </w:r>
                </w:p>
              </w:tc>
              <w:tc>
                <w:tcPr>
                  <w:tcW w:w="1433" w:type="pct"/>
                  <w:vAlign w:val="center"/>
                </w:tcPr>
                <w:p w14:paraId="6F0B85F6">
                  <w:pPr>
                    <w:pStyle w:val="31"/>
                    <w:rPr>
                      <w:highlight w:val="yellow"/>
                    </w:rPr>
                  </w:pPr>
                  <w:r>
                    <w:rPr>
                      <w:rFonts w:hint="eastAsia"/>
                      <w:bCs/>
                    </w:rPr>
                    <w:t>0.430</w:t>
                  </w:r>
                </w:p>
              </w:tc>
            </w:tr>
            <w:tr w14:paraId="4373E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2" w:type="pct"/>
                  <w:vMerge w:val="continue"/>
                  <w:vAlign w:val="center"/>
                </w:tcPr>
                <w:p w14:paraId="4C7EA910">
                  <w:pPr>
                    <w:pStyle w:val="31"/>
                  </w:pPr>
                </w:p>
              </w:tc>
              <w:tc>
                <w:tcPr>
                  <w:tcW w:w="1149" w:type="pct"/>
                  <w:vMerge w:val="continue"/>
                  <w:vAlign w:val="center"/>
                </w:tcPr>
                <w:p w14:paraId="3228A879">
                  <w:pPr>
                    <w:pStyle w:val="31"/>
                  </w:pPr>
                </w:p>
              </w:tc>
              <w:tc>
                <w:tcPr>
                  <w:tcW w:w="1646" w:type="pct"/>
                  <w:vAlign w:val="center"/>
                </w:tcPr>
                <w:p w14:paraId="5CD405BE">
                  <w:pPr>
                    <w:pStyle w:val="31"/>
                  </w:pPr>
                  <w:r>
                    <w:rPr>
                      <w:rFonts w:hint="eastAsia"/>
                    </w:rPr>
                    <w:t>颗粒物</w:t>
                  </w:r>
                </w:p>
              </w:tc>
              <w:tc>
                <w:tcPr>
                  <w:tcW w:w="1433" w:type="pct"/>
                  <w:vAlign w:val="center"/>
                </w:tcPr>
                <w:p w14:paraId="4CED376B">
                  <w:pPr>
                    <w:pStyle w:val="31"/>
                    <w:rPr>
                      <w:highlight w:val="yellow"/>
                    </w:rPr>
                  </w:pPr>
                  <w:r>
                    <w:rPr>
                      <w:rFonts w:hint="eastAsia"/>
                      <w:bCs/>
                    </w:rPr>
                    <w:t>0.0136</w:t>
                  </w:r>
                </w:p>
              </w:tc>
            </w:tr>
            <w:tr w14:paraId="690FE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21" w:type="pct"/>
                  <w:gridSpan w:val="2"/>
                  <w:vMerge w:val="restart"/>
                  <w:vAlign w:val="center"/>
                </w:tcPr>
                <w:p w14:paraId="4CBCCE5B">
                  <w:pPr>
                    <w:pStyle w:val="31"/>
                  </w:pPr>
                  <w:r>
                    <w:rPr>
                      <w:rFonts w:hint="eastAsia"/>
                    </w:rPr>
                    <w:t>一般排放口合计</w:t>
                  </w:r>
                </w:p>
              </w:tc>
              <w:tc>
                <w:tcPr>
                  <w:tcW w:w="1646" w:type="pct"/>
                  <w:vAlign w:val="center"/>
                </w:tcPr>
                <w:p w14:paraId="02454FE8">
                  <w:pPr>
                    <w:pStyle w:val="31"/>
                  </w:pPr>
                  <w:r>
                    <w:rPr>
                      <w:rFonts w:hint="eastAsia"/>
                    </w:rPr>
                    <w:t>二氧化硫</w:t>
                  </w:r>
                </w:p>
              </w:tc>
              <w:tc>
                <w:tcPr>
                  <w:tcW w:w="1433" w:type="pct"/>
                  <w:vAlign w:val="center"/>
                </w:tcPr>
                <w:p w14:paraId="38171866">
                  <w:pPr>
                    <w:pStyle w:val="31"/>
                    <w:rPr>
                      <w:highlight w:val="yellow"/>
                    </w:rPr>
                  </w:pPr>
                  <w:r>
                    <w:rPr>
                      <w:rFonts w:hint="eastAsia"/>
                      <w:bCs/>
                    </w:rPr>
                    <w:t>0.102</w:t>
                  </w:r>
                </w:p>
              </w:tc>
            </w:tr>
            <w:tr w14:paraId="4AB72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21" w:type="pct"/>
                  <w:gridSpan w:val="2"/>
                  <w:vMerge w:val="continue"/>
                  <w:vAlign w:val="center"/>
                </w:tcPr>
                <w:p w14:paraId="21F118FD">
                  <w:pPr>
                    <w:pStyle w:val="31"/>
                  </w:pPr>
                </w:p>
              </w:tc>
              <w:tc>
                <w:tcPr>
                  <w:tcW w:w="1646" w:type="pct"/>
                  <w:vAlign w:val="center"/>
                </w:tcPr>
                <w:p w14:paraId="39585802">
                  <w:pPr>
                    <w:pStyle w:val="31"/>
                  </w:pPr>
                  <w:r>
                    <w:rPr>
                      <w:rFonts w:hint="eastAsia"/>
                    </w:rPr>
                    <w:t>氮氧化物</w:t>
                  </w:r>
                </w:p>
              </w:tc>
              <w:tc>
                <w:tcPr>
                  <w:tcW w:w="1433" w:type="pct"/>
                  <w:vAlign w:val="center"/>
                </w:tcPr>
                <w:p w14:paraId="0D35241D">
                  <w:pPr>
                    <w:pStyle w:val="31"/>
                    <w:rPr>
                      <w:highlight w:val="yellow"/>
                    </w:rPr>
                  </w:pPr>
                  <w:r>
                    <w:rPr>
                      <w:rFonts w:hint="eastAsia"/>
                      <w:bCs/>
                    </w:rPr>
                    <w:t>0.430</w:t>
                  </w:r>
                </w:p>
              </w:tc>
            </w:tr>
            <w:tr w14:paraId="1F1ED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21" w:type="pct"/>
                  <w:gridSpan w:val="2"/>
                  <w:vMerge w:val="continue"/>
                  <w:vAlign w:val="center"/>
                </w:tcPr>
                <w:p w14:paraId="6FA435A1">
                  <w:pPr>
                    <w:pStyle w:val="31"/>
                  </w:pPr>
                </w:p>
              </w:tc>
              <w:tc>
                <w:tcPr>
                  <w:tcW w:w="1646" w:type="pct"/>
                  <w:vAlign w:val="center"/>
                </w:tcPr>
                <w:p w14:paraId="09AA4B71">
                  <w:pPr>
                    <w:pStyle w:val="31"/>
                  </w:pPr>
                  <w:r>
                    <w:rPr>
                      <w:rFonts w:hint="eastAsia"/>
                    </w:rPr>
                    <w:t>颗粒物</w:t>
                  </w:r>
                </w:p>
              </w:tc>
              <w:tc>
                <w:tcPr>
                  <w:tcW w:w="1433" w:type="pct"/>
                  <w:vAlign w:val="center"/>
                </w:tcPr>
                <w:p w14:paraId="651CDB88">
                  <w:pPr>
                    <w:pStyle w:val="31"/>
                    <w:rPr>
                      <w:highlight w:val="yellow"/>
                    </w:rPr>
                  </w:pPr>
                  <w:r>
                    <w:rPr>
                      <w:rFonts w:hint="eastAsia"/>
                      <w:bCs/>
                    </w:rPr>
                    <w:t>0.0136</w:t>
                  </w:r>
                </w:p>
              </w:tc>
            </w:tr>
          </w:tbl>
          <w:p w14:paraId="7CBA339D">
            <w:pPr>
              <w:ind w:firstLine="482"/>
              <w:rPr>
                <w:b/>
                <w:bCs/>
              </w:rPr>
            </w:pPr>
            <w:r>
              <w:rPr>
                <w:rFonts w:hint="eastAsia"/>
                <w:b/>
                <w:bCs/>
              </w:rPr>
              <w:t>（6）监测要求</w:t>
            </w:r>
          </w:p>
          <w:p w14:paraId="6E506286">
            <w:pPr>
              <w:ind w:firstLine="480"/>
            </w:pPr>
            <w:r>
              <w:rPr>
                <w:rFonts w:hint="eastAsia"/>
              </w:rPr>
              <w:t>根据现有项目排污许可自行监测方案，现有项目锅炉废气自行监测要求如下。</w:t>
            </w:r>
          </w:p>
          <w:p w14:paraId="6C16200C">
            <w:pPr>
              <w:pStyle w:val="43"/>
            </w:pPr>
            <w:r>
              <w:rPr>
                <w:rFonts w:hint="eastAsia"/>
              </w:rPr>
              <w:t>现有项目锅炉废气监测要求一览表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4490"/>
              <w:gridCol w:w="1700"/>
            </w:tblGrid>
            <w:tr w14:paraId="44AB6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Align w:val="center"/>
                </w:tcPr>
                <w:p w14:paraId="24AB5B94">
                  <w:pPr>
                    <w:pStyle w:val="31"/>
                    <w:rPr>
                      <w:b/>
                      <w:bCs/>
                    </w:rPr>
                  </w:pPr>
                  <w:r>
                    <w:rPr>
                      <w:rFonts w:hint="eastAsia"/>
                      <w:b/>
                      <w:bCs/>
                    </w:rPr>
                    <w:t>监测点位</w:t>
                  </w:r>
                </w:p>
              </w:tc>
              <w:tc>
                <w:tcPr>
                  <w:tcW w:w="2820" w:type="pct"/>
                  <w:vAlign w:val="center"/>
                </w:tcPr>
                <w:p w14:paraId="5CE50213">
                  <w:pPr>
                    <w:pStyle w:val="31"/>
                    <w:rPr>
                      <w:b/>
                      <w:bCs/>
                    </w:rPr>
                  </w:pPr>
                  <w:r>
                    <w:rPr>
                      <w:rFonts w:hint="eastAsia"/>
                      <w:b/>
                      <w:bCs/>
                    </w:rPr>
                    <w:t>监测因子</w:t>
                  </w:r>
                </w:p>
              </w:tc>
              <w:tc>
                <w:tcPr>
                  <w:tcW w:w="1068" w:type="pct"/>
                  <w:vAlign w:val="center"/>
                </w:tcPr>
                <w:p w14:paraId="588D6D6A">
                  <w:pPr>
                    <w:pStyle w:val="31"/>
                    <w:rPr>
                      <w:b/>
                      <w:bCs/>
                    </w:rPr>
                  </w:pPr>
                  <w:r>
                    <w:rPr>
                      <w:rFonts w:hint="eastAsia"/>
                      <w:b/>
                      <w:bCs/>
                    </w:rPr>
                    <w:t>自行监测频次</w:t>
                  </w:r>
                </w:p>
              </w:tc>
            </w:tr>
            <w:tr w14:paraId="66E46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restart"/>
                  <w:vAlign w:val="center"/>
                </w:tcPr>
                <w:p w14:paraId="7E62ED11">
                  <w:pPr>
                    <w:pStyle w:val="31"/>
                  </w:pPr>
                  <w:r>
                    <w:rPr>
                      <w:rFonts w:hint="eastAsia"/>
                    </w:rPr>
                    <w:t>锅炉废气排放口（DA007）</w:t>
                  </w:r>
                </w:p>
              </w:tc>
              <w:tc>
                <w:tcPr>
                  <w:tcW w:w="2820" w:type="pct"/>
                  <w:vAlign w:val="center"/>
                </w:tcPr>
                <w:p w14:paraId="342D9D23">
                  <w:pPr>
                    <w:pStyle w:val="31"/>
                  </w:pPr>
                  <w:r>
                    <w:rPr>
                      <w:rFonts w:hint="eastAsia"/>
                    </w:rPr>
                    <w:t>氮氧化物</w:t>
                  </w:r>
                </w:p>
              </w:tc>
              <w:tc>
                <w:tcPr>
                  <w:tcW w:w="1068" w:type="pct"/>
                  <w:vAlign w:val="center"/>
                </w:tcPr>
                <w:p w14:paraId="54F21A36">
                  <w:pPr>
                    <w:pStyle w:val="31"/>
                  </w:pPr>
                  <w:r>
                    <w:rPr>
                      <w:rFonts w:hint="eastAsia"/>
                    </w:rPr>
                    <w:t>月</w:t>
                  </w:r>
                </w:p>
              </w:tc>
            </w:tr>
            <w:tr w14:paraId="7787B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continue"/>
                  <w:vAlign w:val="center"/>
                </w:tcPr>
                <w:p w14:paraId="62B43214">
                  <w:pPr>
                    <w:pStyle w:val="31"/>
                  </w:pPr>
                </w:p>
              </w:tc>
              <w:tc>
                <w:tcPr>
                  <w:tcW w:w="2820" w:type="pct"/>
                  <w:vAlign w:val="center"/>
                </w:tcPr>
                <w:p w14:paraId="35F21F81">
                  <w:pPr>
                    <w:pStyle w:val="31"/>
                  </w:pPr>
                  <w:r>
                    <w:rPr>
                      <w:rFonts w:hint="eastAsia"/>
                    </w:rPr>
                    <w:t>二氧化硫、颗粒物、林格曼黑度</w:t>
                  </w:r>
                </w:p>
              </w:tc>
              <w:tc>
                <w:tcPr>
                  <w:tcW w:w="1068" w:type="pct"/>
                  <w:vAlign w:val="center"/>
                </w:tcPr>
                <w:p w14:paraId="24AF6378">
                  <w:pPr>
                    <w:pStyle w:val="31"/>
                  </w:pPr>
                  <w:r>
                    <w:rPr>
                      <w:rFonts w:hint="eastAsia"/>
                    </w:rPr>
                    <w:t>年</w:t>
                  </w:r>
                </w:p>
              </w:tc>
            </w:tr>
          </w:tbl>
          <w:p w14:paraId="0E5B0B05">
            <w:pPr>
              <w:ind w:firstLine="480"/>
            </w:pPr>
            <w:r>
              <w:rPr>
                <w:rFonts w:hint="eastAsia"/>
              </w:rPr>
              <w:t>根据《排污许可证申请与核发技术规范 锅炉》（HJ953-2018）和</w:t>
            </w:r>
            <w:r>
              <w:rPr>
                <w:rFonts w:cs="Times New Roman"/>
                <w:bCs/>
                <w:szCs w:val="24"/>
              </w:rPr>
              <w:t>《排污单位自行监测技术指南 火力发电及锅炉》（HJ820-2017）</w:t>
            </w:r>
            <w:r>
              <w:rPr>
                <w:rFonts w:hint="eastAsia"/>
              </w:rPr>
              <w:t>，现有项目废气监测满足要求。</w:t>
            </w:r>
          </w:p>
          <w:p w14:paraId="7B944DC6">
            <w:pPr>
              <w:ind w:firstLine="482"/>
              <w:rPr>
                <w:b/>
                <w:bCs/>
              </w:rPr>
            </w:pPr>
            <w:r>
              <w:rPr>
                <w:rFonts w:hint="eastAsia"/>
                <w:b/>
                <w:bCs/>
              </w:rPr>
              <w:t>（7）废气环境影响结论</w:t>
            </w:r>
          </w:p>
          <w:p w14:paraId="0378A80F">
            <w:pPr>
              <w:ind w:firstLine="480"/>
            </w:pPr>
            <w:r>
              <w:rPr>
                <w:rFonts w:hint="eastAsia"/>
              </w:rPr>
              <w:t>项目所在地属于环境空气二类区，现状监测点处特征污染物满足相关空气标准要求，项目所在地具有一定的环境容量可接纳本项目特征污染物的排放。</w:t>
            </w:r>
            <w:bookmarkStart w:id="20" w:name="_Toc22936"/>
            <w:r>
              <w:t>项目运营期间产生的污染物经治理后均能达标排放，</w:t>
            </w:r>
            <w:r>
              <w:rPr>
                <w:rFonts w:hint="eastAsia"/>
              </w:rPr>
              <w:t>项目周边不存在自然保护区、风景名胜区、森林公园等需要特殊保护的区域</w:t>
            </w:r>
            <w:r>
              <w:t>，项目污染物经治理后能达标排放，对环境影响较小。因此，本项目在落实具体措施后，大气污染物经处理排放对评价范围内的大气环境影响较小。</w:t>
            </w:r>
            <w:bookmarkEnd w:id="20"/>
          </w:p>
          <w:p w14:paraId="46D3F621">
            <w:pPr>
              <w:ind w:firstLine="482"/>
              <w:rPr>
                <w:b/>
                <w:bCs/>
              </w:rPr>
            </w:pPr>
            <w:r>
              <w:rPr>
                <w:rFonts w:hint="eastAsia"/>
                <w:b/>
                <w:bCs/>
              </w:rPr>
              <w:t>2、运营期废水环境影响和保护措施</w:t>
            </w:r>
          </w:p>
          <w:p w14:paraId="3FF4E546">
            <w:pPr>
              <w:ind w:firstLine="480"/>
            </w:pPr>
            <w:r>
              <w:rPr>
                <w:rFonts w:hint="eastAsia"/>
              </w:rPr>
              <w:t>本项目涉及废水主要为纯水制备浓水、反冲洗废水、锅炉排污水。</w:t>
            </w:r>
          </w:p>
          <w:p w14:paraId="4C96300C">
            <w:pPr>
              <w:ind w:firstLine="480"/>
            </w:pPr>
            <w:r>
              <w:rPr>
                <w:rFonts w:hint="eastAsia"/>
              </w:rPr>
              <w:t>（1）源强核算</w:t>
            </w:r>
          </w:p>
          <w:p w14:paraId="465AEF60">
            <w:pPr>
              <w:widowControl/>
              <w:adjustRightInd w:val="0"/>
              <w:snapToGrid w:val="0"/>
              <w:ind w:firstLine="480"/>
              <w:jc w:val="left"/>
              <w:rPr>
                <w:rFonts w:ascii="Cambria Math" w:hAnsi="Cambria Math" w:cs="Cambria Math"/>
                <w:kern w:val="0"/>
                <w:lang w:bidi="ar"/>
              </w:rPr>
            </w:pPr>
            <w:r>
              <w:rPr>
                <w:rFonts w:hint="eastAsia" w:ascii="Cambria Math" w:hAnsi="Cambria Math" w:cs="Cambria Math"/>
                <w:kern w:val="0"/>
                <w:lang w:bidi="ar"/>
              </w:rPr>
              <w:t>a.锅炉产生蒸汽用水量</w:t>
            </w:r>
          </w:p>
          <w:p w14:paraId="2E200FE7">
            <w:pPr>
              <w:widowControl/>
              <w:adjustRightInd w:val="0"/>
              <w:snapToGrid w:val="0"/>
              <w:ind w:firstLine="480"/>
              <w:jc w:val="left"/>
              <w:rPr>
                <w:rFonts w:cs="Times New Roman"/>
                <w:kern w:val="0"/>
                <w:lang w:bidi="ar"/>
              </w:rPr>
            </w:pPr>
            <w:r>
              <w:rPr>
                <w:rFonts w:hint="eastAsia" w:cs="Times New Roman"/>
                <w:kern w:val="0"/>
                <w:lang w:bidi="ar"/>
              </w:rPr>
              <w:t>锅炉年运行300d，2400h。</w:t>
            </w:r>
          </w:p>
          <w:p w14:paraId="21D4EF3A">
            <w:pPr>
              <w:widowControl/>
              <w:adjustRightInd w:val="0"/>
              <w:snapToGrid w:val="0"/>
              <w:ind w:firstLine="480"/>
              <w:jc w:val="left"/>
              <w:rPr>
                <w:rFonts w:cs="Times New Roman"/>
                <w:kern w:val="0"/>
                <w:lang w:bidi="ar"/>
              </w:rPr>
            </w:pPr>
            <w:r>
              <w:rPr>
                <w:rFonts w:hint="eastAsia" w:cs="Times New Roman"/>
                <w:kern w:val="0"/>
                <w:lang w:bidi="ar"/>
              </w:rPr>
              <w:t>现有项目锅炉产蒸汽9600t/a，则蒸汽用水量为9600m</w:t>
            </w:r>
            <w:r>
              <w:rPr>
                <w:rFonts w:hint="eastAsia" w:cs="Times New Roman"/>
                <w:kern w:val="0"/>
                <w:vertAlign w:val="superscript"/>
                <w:lang w:bidi="ar"/>
              </w:rPr>
              <w:t>3</w:t>
            </w:r>
            <w:r>
              <w:rPr>
                <w:rFonts w:hint="eastAsia" w:cs="Times New Roman"/>
                <w:kern w:val="0"/>
                <w:lang w:bidi="ar"/>
              </w:rPr>
              <w:t>/a，32m</w:t>
            </w:r>
            <w:r>
              <w:rPr>
                <w:rFonts w:hint="eastAsia" w:cs="Times New Roman"/>
                <w:kern w:val="0"/>
                <w:vertAlign w:val="superscript"/>
                <w:lang w:bidi="ar"/>
              </w:rPr>
              <w:t>3</w:t>
            </w:r>
            <w:r>
              <w:rPr>
                <w:rFonts w:hint="eastAsia" w:cs="Times New Roman"/>
                <w:kern w:val="0"/>
                <w:lang w:bidi="ar"/>
              </w:rPr>
              <w:t>/d。本项目产蒸汽14400t/a，则蒸汽用水量为14400m</w:t>
            </w:r>
            <w:r>
              <w:rPr>
                <w:rFonts w:hint="eastAsia" w:cs="Times New Roman"/>
                <w:kern w:val="0"/>
                <w:vertAlign w:val="superscript"/>
                <w:lang w:bidi="ar"/>
              </w:rPr>
              <w:t>3</w:t>
            </w:r>
            <w:r>
              <w:rPr>
                <w:rFonts w:hint="eastAsia" w:cs="Times New Roman"/>
                <w:kern w:val="0"/>
                <w:lang w:bidi="ar"/>
              </w:rPr>
              <w:t>/a，48m</w:t>
            </w:r>
            <w:r>
              <w:rPr>
                <w:rFonts w:hint="eastAsia" w:cs="Times New Roman"/>
                <w:kern w:val="0"/>
                <w:vertAlign w:val="superscript"/>
                <w:lang w:bidi="ar"/>
              </w:rPr>
              <w:t>3</w:t>
            </w:r>
            <w:r>
              <w:rPr>
                <w:rFonts w:hint="eastAsia" w:cs="Times New Roman"/>
                <w:kern w:val="0"/>
                <w:lang w:bidi="ar"/>
              </w:rPr>
              <w:t>/d。</w:t>
            </w:r>
          </w:p>
          <w:p w14:paraId="720BD0CD">
            <w:pPr>
              <w:widowControl/>
              <w:adjustRightInd w:val="0"/>
              <w:snapToGrid w:val="0"/>
              <w:ind w:firstLine="480"/>
              <w:jc w:val="left"/>
              <w:rPr>
                <w:rFonts w:cs="Times New Roman"/>
                <w:kern w:val="0"/>
                <w:lang w:bidi="ar"/>
              </w:rPr>
            </w:pPr>
            <w:r>
              <w:rPr>
                <w:rFonts w:hint="eastAsia" w:cs="Times New Roman"/>
                <w:kern w:val="0"/>
                <w:lang w:bidi="ar"/>
              </w:rPr>
              <w:t>根据建设单位提供资料，厂区内约有</w:t>
            </w:r>
            <w:r>
              <w:rPr>
                <w:rFonts w:cs="Times New Roman"/>
                <w:kern w:val="0"/>
                <w:lang w:bidi="ar"/>
              </w:rPr>
              <w:t>90%</w:t>
            </w:r>
            <w:r>
              <w:rPr>
                <w:rFonts w:hint="eastAsia" w:cs="Times New Roman"/>
                <w:kern w:val="0"/>
                <w:lang w:bidi="ar"/>
              </w:rPr>
              <w:t>蒸汽冷凝后回用到锅炉内，其余蒸汽损耗。为满足蒸汽需求，则现有项目锅炉蒸汽损耗为960m</w:t>
            </w:r>
            <w:r>
              <w:rPr>
                <w:rFonts w:hint="eastAsia" w:cs="Times New Roman"/>
                <w:kern w:val="0"/>
                <w:vertAlign w:val="superscript"/>
                <w:lang w:bidi="ar"/>
              </w:rPr>
              <w:t>3</w:t>
            </w:r>
            <w:r>
              <w:rPr>
                <w:rFonts w:hint="eastAsia" w:cs="Times New Roman"/>
                <w:kern w:val="0"/>
                <w:lang w:bidi="ar"/>
              </w:rPr>
              <w:t>/a，3.20m</w:t>
            </w:r>
            <w:r>
              <w:rPr>
                <w:rFonts w:hint="eastAsia" w:cs="Times New Roman"/>
                <w:kern w:val="0"/>
                <w:vertAlign w:val="superscript"/>
                <w:lang w:bidi="ar"/>
              </w:rPr>
              <w:t>3</w:t>
            </w:r>
            <w:r>
              <w:rPr>
                <w:rFonts w:hint="eastAsia" w:cs="Times New Roman"/>
                <w:kern w:val="0"/>
                <w:lang w:bidi="ar"/>
              </w:rPr>
              <w:t>/d，本项目锅炉蒸汽损耗为1440m</w:t>
            </w:r>
            <w:r>
              <w:rPr>
                <w:rFonts w:hint="eastAsia" w:cs="Times New Roman"/>
                <w:kern w:val="0"/>
                <w:vertAlign w:val="superscript"/>
                <w:lang w:bidi="ar"/>
              </w:rPr>
              <w:t>3</w:t>
            </w:r>
            <w:r>
              <w:rPr>
                <w:rFonts w:hint="eastAsia" w:cs="Times New Roman"/>
                <w:kern w:val="0"/>
                <w:lang w:bidi="ar"/>
              </w:rPr>
              <w:t>/a，4.80m</w:t>
            </w:r>
            <w:r>
              <w:rPr>
                <w:rFonts w:hint="eastAsia" w:cs="Times New Roman"/>
                <w:kern w:val="0"/>
                <w:vertAlign w:val="superscript"/>
                <w:lang w:bidi="ar"/>
              </w:rPr>
              <w:t>3</w:t>
            </w:r>
            <w:r>
              <w:rPr>
                <w:rFonts w:hint="eastAsia" w:cs="Times New Roman"/>
                <w:kern w:val="0"/>
                <w:lang w:bidi="ar"/>
              </w:rPr>
              <w:t>/d。</w:t>
            </w:r>
          </w:p>
          <w:p w14:paraId="3F0ABF0E">
            <w:pPr>
              <w:pStyle w:val="43"/>
              <w:rPr>
                <w:lang w:bidi="ar"/>
              </w:rPr>
            </w:pPr>
            <w:r>
              <w:rPr>
                <w:rFonts w:hint="eastAsia"/>
                <w:lang w:bidi="ar"/>
              </w:rPr>
              <w:t>锅炉用水情况一览表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990"/>
              <w:gridCol w:w="1592"/>
              <w:gridCol w:w="2389"/>
            </w:tblGrid>
            <w:tr w14:paraId="2EAC9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Pr>
                <w:p w14:paraId="1D59A3D3">
                  <w:pPr>
                    <w:pStyle w:val="43"/>
                    <w:numPr>
                      <w:ilvl w:val="0"/>
                      <w:numId w:val="0"/>
                    </w:numPr>
                    <w:rPr>
                      <w:lang w:bidi="ar"/>
                    </w:rPr>
                  </w:pPr>
                  <w:r>
                    <w:rPr>
                      <w:rFonts w:hint="eastAsia"/>
                      <w:lang w:bidi="ar"/>
                    </w:rPr>
                    <w:t>类别</w:t>
                  </w:r>
                </w:p>
              </w:tc>
              <w:tc>
                <w:tcPr>
                  <w:tcW w:w="1250" w:type="pct"/>
                </w:tcPr>
                <w:p w14:paraId="12EE9E56">
                  <w:pPr>
                    <w:pStyle w:val="43"/>
                    <w:numPr>
                      <w:ilvl w:val="0"/>
                      <w:numId w:val="0"/>
                    </w:numPr>
                    <w:rPr>
                      <w:lang w:bidi="ar"/>
                    </w:rPr>
                  </w:pPr>
                  <w:r>
                    <w:rPr>
                      <w:rFonts w:hint="eastAsia"/>
                      <w:lang w:bidi="ar"/>
                    </w:rPr>
                    <w:t>蒸汽产生量</w:t>
                  </w:r>
                </w:p>
              </w:tc>
              <w:tc>
                <w:tcPr>
                  <w:tcW w:w="1000" w:type="pct"/>
                </w:tcPr>
                <w:p w14:paraId="673D040F">
                  <w:pPr>
                    <w:pStyle w:val="43"/>
                    <w:numPr>
                      <w:ilvl w:val="0"/>
                      <w:numId w:val="0"/>
                    </w:numPr>
                    <w:rPr>
                      <w:lang w:bidi="ar"/>
                    </w:rPr>
                  </w:pPr>
                  <w:r>
                    <w:rPr>
                      <w:rFonts w:hint="eastAsia"/>
                      <w:lang w:bidi="ar"/>
                    </w:rPr>
                    <w:t>损耗量</w:t>
                  </w:r>
                </w:p>
              </w:tc>
              <w:tc>
                <w:tcPr>
                  <w:tcW w:w="1500" w:type="pct"/>
                </w:tcPr>
                <w:p w14:paraId="2AD1A3D8">
                  <w:pPr>
                    <w:pStyle w:val="43"/>
                    <w:numPr>
                      <w:ilvl w:val="0"/>
                      <w:numId w:val="0"/>
                    </w:numPr>
                    <w:rPr>
                      <w:lang w:bidi="ar"/>
                    </w:rPr>
                  </w:pPr>
                  <w:r>
                    <w:rPr>
                      <w:rFonts w:hint="eastAsia"/>
                      <w:lang w:bidi="ar"/>
                    </w:rPr>
                    <w:t>蒸汽损耗量</w:t>
                  </w:r>
                </w:p>
              </w:tc>
            </w:tr>
            <w:tr w14:paraId="5345A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Pr>
                <w:p w14:paraId="2F5F1B14">
                  <w:pPr>
                    <w:pStyle w:val="43"/>
                    <w:numPr>
                      <w:ilvl w:val="0"/>
                      <w:numId w:val="0"/>
                    </w:numPr>
                    <w:rPr>
                      <w:b w:val="0"/>
                      <w:bCs/>
                      <w:lang w:bidi="ar"/>
                    </w:rPr>
                  </w:pPr>
                  <w:r>
                    <w:rPr>
                      <w:rFonts w:hint="eastAsia"/>
                      <w:b w:val="0"/>
                      <w:bCs/>
                      <w:lang w:bidi="ar"/>
                    </w:rPr>
                    <w:t>现有项目锅炉</w:t>
                  </w:r>
                </w:p>
              </w:tc>
              <w:tc>
                <w:tcPr>
                  <w:tcW w:w="1250" w:type="pct"/>
                </w:tcPr>
                <w:p w14:paraId="6E9EA82D">
                  <w:pPr>
                    <w:pStyle w:val="43"/>
                    <w:numPr>
                      <w:ilvl w:val="0"/>
                      <w:numId w:val="0"/>
                    </w:numPr>
                    <w:rPr>
                      <w:b w:val="0"/>
                      <w:bCs/>
                      <w:lang w:bidi="ar"/>
                    </w:rPr>
                  </w:pPr>
                  <w:r>
                    <w:rPr>
                      <w:rFonts w:hint="eastAsia" w:cs="Times New Roman"/>
                      <w:b w:val="0"/>
                      <w:bCs/>
                      <w:kern w:val="0"/>
                      <w:lang w:bidi="ar"/>
                    </w:rPr>
                    <w:t>9600</w:t>
                  </w:r>
                  <w:r>
                    <w:rPr>
                      <w:rFonts w:cs="Times New Roman"/>
                      <w:b w:val="0"/>
                      <w:bCs/>
                      <w:kern w:val="0"/>
                      <w:lang w:bidi="ar"/>
                    </w:rPr>
                    <w:t>/a</w:t>
                  </w:r>
                </w:p>
              </w:tc>
              <w:tc>
                <w:tcPr>
                  <w:tcW w:w="1000" w:type="pct"/>
                </w:tcPr>
                <w:p w14:paraId="57A6C55A">
                  <w:pPr>
                    <w:pStyle w:val="43"/>
                    <w:numPr>
                      <w:ilvl w:val="0"/>
                      <w:numId w:val="0"/>
                    </w:numPr>
                    <w:rPr>
                      <w:b w:val="0"/>
                      <w:bCs/>
                      <w:lang w:bidi="ar"/>
                    </w:rPr>
                  </w:pPr>
                  <w:r>
                    <w:rPr>
                      <w:b w:val="0"/>
                      <w:bCs/>
                      <w:lang w:bidi="ar"/>
                    </w:rPr>
                    <w:t>10%</w:t>
                  </w:r>
                </w:p>
              </w:tc>
              <w:tc>
                <w:tcPr>
                  <w:tcW w:w="1500" w:type="pct"/>
                </w:tcPr>
                <w:p w14:paraId="33EDE30A">
                  <w:pPr>
                    <w:pStyle w:val="43"/>
                    <w:numPr>
                      <w:ilvl w:val="0"/>
                      <w:numId w:val="0"/>
                    </w:numPr>
                    <w:rPr>
                      <w:b w:val="0"/>
                      <w:bCs/>
                      <w:lang w:bidi="ar"/>
                    </w:rPr>
                  </w:pPr>
                  <w:r>
                    <w:rPr>
                      <w:rFonts w:hint="eastAsia" w:cs="Times New Roman"/>
                      <w:b w:val="0"/>
                      <w:bCs/>
                      <w:kern w:val="0"/>
                      <w:lang w:bidi="ar"/>
                    </w:rPr>
                    <w:t>960</w:t>
                  </w:r>
                  <w:r>
                    <w:rPr>
                      <w:rFonts w:cs="Times New Roman"/>
                      <w:b w:val="0"/>
                      <w:bCs/>
                      <w:kern w:val="0"/>
                      <w:lang w:bidi="ar"/>
                    </w:rPr>
                    <w:t>m</w:t>
                  </w:r>
                  <w:r>
                    <w:rPr>
                      <w:rFonts w:cs="Times New Roman"/>
                      <w:b w:val="0"/>
                      <w:bCs/>
                      <w:kern w:val="0"/>
                      <w:vertAlign w:val="superscript"/>
                      <w:lang w:bidi="ar"/>
                    </w:rPr>
                    <w:t>3</w:t>
                  </w:r>
                  <w:r>
                    <w:rPr>
                      <w:rFonts w:cs="Times New Roman"/>
                      <w:b w:val="0"/>
                      <w:bCs/>
                      <w:kern w:val="0"/>
                      <w:lang w:bidi="ar"/>
                    </w:rPr>
                    <w:t>/a</w:t>
                  </w:r>
                  <w:r>
                    <w:rPr>
                      <w:rFonts w:hint="eastAsia" w:cs="Times New Roman"/>
                      <w:b w:val="0"/>
                      <w:bCs/>
                      <w:kern w:val="0"/>
                      <w:lang w:bidi="ar"/>
                    </w:rPr>
                    <w:t>，3.20m</w:t>
                  </w:r>
                  <w:r>
                    <w:rPr>
                      <w:rFonts w:cs="Times New Roman"/>
                      <w:b w:val="0"/>
                      <w:bCs/>
                      <w:kern w:val="0"/>
                      <w:vertAlign w:val="superscript"/>
                      <w:lang w:bidi="ar"/>
                    </w:rPr>
                    <w:t>3</w:t>
                  </w:r>
                  <w:r>
                    <w:rPr>
                      <w:rFonts w:hint="eastAsia" w:cs="Times New Roman"/>
                      <w:b w:val="0"/>
                      <w:bCs/>
                      <w:kern w:val="0"/>
                      <w:lang w:bidi="ar"/>
                    </w:rPr>
                    <w:t>/d</w:t>
                  </w:r>
                </w:p>
              </w:tc>
            </w:tr>
            <w:tr w14:paraId="31E01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Pr>
                <w:p w14:paraId="32BDFD1C">
                  <w:pPr>
                    <w:pStyle w:val="43"/>
                    <w:numPr>
                      <w:ilvl w:val="0"/>
                      <w:numId w:val="0"/>
                    </w:numPr>
                    <w:rPr>
                      <w:b w:val="0"/>
                      <w:bCs/>
                      <w:lang w:bidi="ar"/>
                    </w:rPr>
                  </w:pPr>
                  <w:r>
                    <w:rPr>
                      <w:rFonts w:hint="eastAsia"/>
                      <w:b w:val="0"/>
                      <w:bCs/>
                      <w:lang w:bidi="ar"/>
                    </w:rPr>
                    <w:t>本项目</w:t>
                  </w:r>
                </w:p>
              </w:tc>
              <w:tc>
                <w:tcPr>
                  <w:tcW w:w="1250" w:type="pct"/>
                </w:tcPr>
                <w:p w14:paraId="3DA3FA68">
                  <w:pPr>
                    <w:pStyle w:val="43"/>
                    <w:numPr>
                      <w:ilvl w:val="0"/>
                      <w:numId w:val="0"/>
                    </w:numPr>
                    <w:rPr>
                      <w:b w:val="0"/>
                      <w:bCs/>
                      <w:lang w:bidi="ar"/>
                    </w:rPr>
                  </w:pPr>
                  <w:r>
                    <w:rPr>
                      <w:rFonts w:hint="eastAsia" w:cs="Times New Roman"/>
                      <w:b w:val="0"/>
                      <w:bCs/>
                      <w:kern w:val="0"/>
                      <w:lang w:bidi="ar"/>
                    </w:rPr>
                    <w:t>14400</w:t>
                  </w:r>
                  <w:r>
                    <w:rPr>
                      <w:rFonts w:cs="Times New Roman"/>
                      <w:b w:val="0"/>
                      <w:bCs/>
                      <w:kern w:val="0"/>
                      <w:lang w:bidi="ar"/>
                    </w:rPr>
                    <w:t>t/a</w:t>
                  </w:r>
                </w:p>
              </w:tc>
              <w:tc>
                <w:tcPr>
                  <w:tcW w:w="1000" w:type="pct"/>
                </w:tcPr>
                <w:p w14:paraId="56CA3C73">
                  <w:pPr>
                    <w:pStyle w:val="43"/>
                    <w:numPr>
                      <w:ilvl w:val="0"/>
                      <w:numId w:val="0"/>
                    </w:numPr>
                    <w:rPr>
                      <w:b w:val="0"/>
                      <w:bCs/>
                      <w:lang w:bidi="ar"/>
                    </w:rPr>
                  </w:pPr>
                  <w:r>
                    <w:rPr>
                      <w:b w:val="0"/>
                      <w:bCs/>
                      <w:lang w:bidi="ar"/>
                    </w:rPr>
                    <w:t>10%</w:t>
                  </w:r>
                </w:p>
              </w:tc>
              <w:tc>
                <w:tcPr>
                  <w:tcW w:w="1500" w:type="pct"/>
                </w:tcPr>
                <w:p w14:paraId="277DEB5C">
                  <w:pPr>
                    <w:pStyle w:val="43"/>
                    <w:numPr>
                      <w:ilvl w:val="0"/>
                      <w:numId w:val="0"/>
                    </w:numPr>
                    <w:rPr>
                      <w:b w:val="0"/>
                      <w:bCs/>
                      <w:lang w:bidi="ar"/>
                    </w:rPr>
                  </w:pPr>
                  <w:r>
                    <w:rPr>
                      <w:rFonts w:hint="eastAsia" w:cs="Times New Roman"/>
                      <w:b w:val="0"/>
                      <w:bCs/>
                      <w:kern w:val="0"/>
                      <w:lang w:bidi="ar"/>
                    </w:rPr>
                    <w:t>1440</w:t>
                  </w:r>
                  <w:r>
                    <w:rPr>
                      <w:rFonts w:cs="Times New Roman"/>
                      <w:b w:val="0"/>
                      <w:bCs/>
                      <w:kern w:val="0"/>
                      <w:lang w:bidi="ar"/>
                    </w:rPr>
                    <w:t>m</w:t>
                  </w:r>
                  <w:r>
                    <w:rPr>
                      <w:rFonts w:cs="Times New Roman"/>
                      <w:b w:val="0"/>
                      <w:bCs/>
                      <w:kern w:val="0"/>
                      <w:vertAlign w:val="superscript"/>
                      <w:lang w:bidi="ar"/>
                    </w:rPr>
                    <w:t>3</w:t>
                  </w:r>
                  <w:r>
                    <w:rPr>
                      <w:rFonts w:cs="Times New Roman"/>
                      <w:b w:val="0"/>
                      <w:bCs/>
                      <w:kern w:val="0"/>
                      <w:lang w:bidi="ar"/>
                    </w:rPr>
                    <w:t>/a</w:t>
                  </w:r>
                  <w:r>
                    <w:rPr>
                      <w:rFonts w:hint="eastAsia" w:cs="Times New Roman"/>
                      <w:b w:val="0"/>
                      <w:bCs/>
                      <w:kern w:val="0"/>
                      <w:lang w:bidi="ar"/>
                    </w:rPr>
                    <w:t>，4.80m</w:t>
                  </w:r>
                  <w:r>
                    <w:rPr>
                      <w:rFonts w:cs="Times New Roman"/>
                      <w:b w:val="0"/>
                      <w:bCs/>
                      <w:kern w:val="0"/>
                      <w:vertAlign w:val="superscript"/>
                      <w:lang w:bidi="ar"/>
                    </w:rPr>
                    <w:t>3</w:t>
                  </w:r>
                  <w:r>
                    <w:rPr>
                      <w:rFonts w:hint="eastAsia" w:cs="Times New Roman"/>
                      <w:b w:val="0"/>
                      <w:bCs/>
                      <w:kern w:val="0"/>
                      <w:lang w:bidi="ar"/>
                    </w:rPr>
                    <w:t>/d</w:t>
                  </w:r>
                </w:p>
              </w:tc>
            </w:tr>
          </w:tbl>
          <w:p w14:paraId="55403108">
            <w:pPr>
              <w:widowControl/>
              <w:adjustRightInd w:val="0"/>
              <w:snapToGrid w:val="0"/>
              <w:ind w:firstLine="480"/>
              <w:jc w:val="left"/>
              <w:rPr>
                <w:rFonts w:cs="Times New Roman"/>
                <w:kern w:val="0"/>
                <w:lang w:bidi="ar"/>
              </w:rPr>
            </w:pPr>
            <w:r>
              <w:rPr>
                <w:rFonts w:hint="eastAsia" w:cs="Times New Roman"/>
                <w:kern w:val="0"/>
                <w:lang w:bidi="ar"/>
              </w:rPr>
              <w:t>b.锅炉排污水</w:t>
            </w:r>
          </w:p>
          <w:p w14:paraId="1AA5E7FC">
            <w:pPr>
              <w:widowControl/>
              <w:adjustRightInd w:val="0"/>
              <w:snapToGrid w:val="0"/>
              <w:ind w:firstLine="480"/>
              <w:jc w:val="left"/>
              <w:rPr>
                <w:rFonts w:cs="Times New Roman"/>
                <w:kern w:val="0"/>
                <w:lang w:bidi="ar"/>
              </w:rPr>
            </w:pPr>
            <w:r>
              <w:rPr>
                <w:rFonts w:cs="Times New Roman"/>
                <w:kern w:val="0"/>
                <w:lang w:bidi="ar"/>
              </w:rPr>
              <w:t>一般蒸汽锅炉排污量约为蒸汽量的2%~5%，按5%计</w:t>
            </w:r>
            <w:r>
              <w:rPr>
                <w:rFonts w:hint="eastAsia" w:cs="Times New Roman"/>
                <w:kern w:val="0"/>
                <w:lang w:bidi="ar"/>
              </w:rPr>
              <w:t>。则现有项目锅炉排污水为480m</w:t>
            </w:r>
            <w:r>
              <w:rPr>
                <w:rFonts w:hint="eastAsia" w:cs="Times New Roman"/>
                <w:kern w:val="0"/>
                <w:vertAlign w:val="superscript"/>
                <w:lang w:bidi="ar"/>
              </w:rPr>
              <w:t>3</w:t>
            </w:r>
            <w:r>
              <w:rPr>
                <w:rFonts w:hint="eastAsia" w:cs="Times New Roman"/>
                <w:kern w:val="0"/>
                <w:lang w:bidi="ar"/>
              </w:rPr>
              <w:t>/a，1.60m</w:t>
            </w:r>
            <w:r>
              <w:rPr>
                <w:rFonts w:hint="eastAsia" w:cs="Times New Roman"/>
                <w:kern w:val="0"/>
                <w:vertAlign w:val="superscript"/>
                <w:lang w:bidi="ar"/>
              </w:rPr>
              <w:t>3</w:t>
            </w:r>
            <w:r>
              <w:rPr>
                <w:rFonts w:hint="eastAsia" w:cs="Times New Roman"/>
                <w:kern w:val="0"/>
                <w:lang w:bidi="ar"/>
              </w:rPr>
              <w:t>/d，本项目锅炉排污水为720m</w:t>
            </w:r>
            <w:r>
              <w:rPr>
                <w:rFonts w:hint="eastAsia" w:cs="Times New Roman"/>
                <w:kern w:val="0"/>
                <w:vertAlign w:val="superscript"/>
                <w:lang w:bidi="ar"/>
              </w:rPr>
              <w:t>3</w:t>
            </w:r>
            <w:r>
              <w:rPr>
                <w:rFonts w:hint="eastAsia" w:cs="Times New Roman"/>
                <w:kern w:val="0"/>
                <w:lang w:bidi="ar"/>
              </w:rPr>
              <w:t>/a，2.4m</w:t>
            </w:r>
            <w:r>
              <w:rPr>
                <w:rFonts w:hint="eastAsia" w:cs="Times New Roman"/>
                <w:kern w:val="0"/>
                <w:vertAlign w:val="superscript"/>
                <w:lang w:bidi="ar"/>
              </w:rPr>
              <w:t>3</w:t>
            </w:r>
            <w:r>
              <w:rPr>
                <w:rFonts w:hint="eastAsia" w:cs="Times New Roman"/>
                <w:kern w:val="0"/>
                <w:lang w:bidi="ar"/>
              </w:rPr>
              <w:t>/d。</w:t>
            </w:r>
          </w:p>
          <w:p w14:paraId="687E862D">
            <w:pPr>
              <w:widowControl/>
              <w:adjustRightInd w:val="0"/>
              <w:snapToGrid w:val="0"/>
              <w:ind w:firstLine="480"/>
              <w:jc w:val="left"/>
              <w:rPr>
                <w:rFonts w:cs="Times New Roman"/>
                <w:kern w:val="0"/>
                <w:lang w:bidi="ar"/>
              </w:rPr>
            </w:pPr>
            <w:r>
              <w:rPr>
                <w:rFonts w:cs="Times New Roman"/>
                <w:kern w:val="0"/>
                <w:lang w:bidi="ar"/>
              </w:rPr>
              <w:t>c</w:t>
            </w:r>
            <w:r>
              <w:rPr>
                <w:rFonts w:hint="eastAsia" w:cs="Times New Roman"/>
                <w:kern w:val="0"/>
                <w:lang w:bidi="ar"/>
              </w:rPr>
              <w:t>.反冲洗用水</w:t>
            </w:r>
          </w:p>
          <w:p w14:paraId="58EE5805">
            <w:pPr>
              <w:widowControl/>
              <w:adjustRightInd w:val="0"/>
              <w:snapToGrid w:val="0"/>
              <w:ind w:firstLine="480"/>
              <w:jc w:val="left"/>
              <w:rPr>
                <w:rFonts w:cs="Times New Roman"/>
                <w:kern w:val="0"/>
                <w:lang w:bidi="ar"/>
              </w:rPr>
            </w:pPr>
            <w:r>
              <w:rPr>
                <w:rFonts w:hint="eastAsia" w:cs="Times New Roman"/>
                <w:kern w:val="0"/>
                <w:lang w:bidi="ar"/>
              </w:rPr>
              <w:t>纯水制备过程需要对反渗透膜进行反冲洗，项目纯水机产水流量为30m</w:t>
            </w:r>
            <w:r>
              <w:rPr>
                <w:rFonts w:hint="eastAsia" w:cs="Times New Roman"/>
                <w:kern w:val="0"/>
                <w:vertAlign w:val="superscript"/>
                <w:lang w:bidi="ar"/>
              </w:rPr>
              <w:t>3</w:t>
            </w:r>
            <w:r>
              <w:rPr>
                <w:rFonts w:hint="eastAsia" w:cs="Times New Roman"/>
                <w:kern w:val="0"/>
                <w:lang w:bidi="ar"/>
              </w:rPr>
              <w:t>/h，反冲洗流量为产水流量的1.5倍，反冲洗时间约5min，现有项目每6天进行一次反冲洗（年冲洗50次），则单次用水量为3.75m</w:t>
            </w:r>
            <w:r>
              <w:rPr>
                <w:rFonts w:hint="eastAsia" w:cs="Times New Roman"/>
                <w:kern w:val="0"/>
                <w:vertAlign w:val="superscript"/>
                <w:lang w:bidi="ar"/>
              </w:rPr>
              <w:t>3</w:t>
            </w:r>
            <w:r>
              <w:rPr>
                <w:rFonts w:hint="eastAsia" w:cs="Times New Roman"/>
                <w:kern w:val="0"/>
                <w:lang w:bidi="ar"/>
              </w:rPr>
              <w:t>，产生废水量为0.625m</w:t>
            </w:r>
            <w:r>
              <w:rPr>
                <w:rFonts w:hint="eastAsia" w:cs="Times New Roman"/>
                <w:kern w:val="0"/>
                <w:vertAlign w:val="superscript"/>
                <w:lang w:bidi="ar"/>
              </w:rPr>
              <w:t>3</w:t>
            </w:r>
            <w:r>
              <w:rPr>
                <w:rFonts w:hint="eastAsia" w:cs="Times New Roman"/>
                <w:kern w:val="0"/>
                <w:lang w:bidi="ar"/>
              </w:rPr>
              <w:t>/d，31.25m</w:t>
            </w:r>
            <w:r>
              <w:rPr>
                <w:rFonts w:hint="eastAsia" w:cs="Times New Roman"/>
                <w:kern w:val="0"/>
                <w:vertAlign w:val="superscript"/>
                <w:lang w:bidi="ar"/>
              </w:rPr>
              <w:t>3</w:t>
            </w:r>
            <w:r>
              <w:rPr>
                <w:rFonts w:hint="eastAsia" w:cs="Times New Roman"/>
                <w:kern w:val="0"/>
                <w:lang w:bidi="ar"/>
              </w:rPr>
              <w:t>/a。本项目建成后，每5天进行一次反冲洗（年冲洗60次），则单次废水产生量为3.75m</w:t>
            </w:r>
            <w:r>
              <w:rPr>
                <w:rFonts w:hint="eastAsia" w:cs="Times New Roman"/>
                <w:kern w:val="0"/>
                <w:vertAlign w:val="superscript"/>
                <w:lang w:bidi="ar"/>
              </w:rPr>
              <w:t>3</w:t>
            </w:r>
            <w:r>
              <w:rPr>
                <w:rFonts w:hint="eastAsia" w:cs="Times New Roman"/>
                <w:kern w:val="0"/>
                <w:lang w:bidi="ar"/>
              </w:rPr>
              <w:t>，产生废水量为0.75m</w:t>
            </w:r>
            <w:r>
              <w:rPr>
                <w:rFonts w:hint="eastAsia" w:cs="Times New Roman"/>
                <w:kern w:val="0"/>
                <w:vertAlign w:val="superscript"/>
                <w:lang w:bidi="ar"/>
              </w:rPr>
              <w:t>3</w:t>
            </w:r>
            <w:r>
              <w:rPr>
                <w:rFonts w:hint="eastAsia" w:cs="Times New Roman"/>
                <w:kern w:val="0"/>
                <w:lang w:bidi="ar"/>
              </w:rPr>
              <w:t>/d，45m</w:t>
            </w:r>
            <w:r>
              <w:rPr>
                <w:rFonts w:hint="eastAsia" w:cs="Times New Roman"/>
                <w:kern w:val="0"/>
                <w:vertAlign w:val="superscript"/>
                <w:lang w:bidi="ar"/>
              </w:rPr>
              <w:t>3</w:t>
            </w:r>
            <w:r>
              <w:rPr>
                <w:rFonts w:hint="eastAsia" w:cs="Times New Roman"/>
                <w:kern w:val="0"/>
                <w:lang w:bidi="ar"/>
              </w:rPr>
              <w:t>/a。</w:t>
            </w:r>
          </w:p>
          <w:p w14:paraId="60BDF4A3">
            <w:pPr>
              <w:widowControl/>
              <w:adjustRightInd w:val="0"/>
              <w:snapToGrid w:val="0"/>
              <w:ind w:firstLine="480"/>
              <w:jc w:val="left"/>
              <w:rPr>
                <w:rFonts w:cs="Times New Roman"/>
                <w:kern w:val="0"/>
                <w:lang w:bidi="ar"/>
              </w:rPr>
            </w:pPr>
            <w:r>
              <w:rPr>
                <w:rFonts w:cs="Times New Roman"/>
                <w:kern w:val="0"/>
                <w:lang w:bidi="ar"/>
              </w:rPr>
              <w:t>d</w:t>
            </w:r>
            <w:r>
              <w:rPr>
                <w:rFonts w:hint="eastAsia" w:cs="Times New Roman"/>
                <w:kern w:val="0"/>
                <w:lang w:bidi="ar"/>
              </w:rPr>
              <w:t>.纯水制备浓水</w:t>
            </w:r>
          </w:p>
          <w:p w14:paraId="558FA80B">
            <w:pPr>
              <w:widowControl/>
              <w:adjustRightInd w:val="0"/>
              <w:snapToGrid w:val="0"/>
              <w:ind w:firstLine="480"/>
              <w:jc w:val="left"/>
              <w:rPr>
                <w:rFonts w:cs="Times New Roman"/>
                <w:kern w:val="0"/>
                <w:lang w:bidi="ar"/>
              </w:rPr>
            </w:pPr>
            <w:r>
              <w:rPr>
                <w:rFonts w:hint="eastAsia" w:cs="Times New Roman"/>
                <w:kern w:val="0"/>
                <w:lang w:bidi="ar"/>
              </w:rPr>
              <w:t>根据建设单位提供资料，纯水车间制备纯水的效率取65%计。</w:t>
            </w:r>
            <w:r>
              <w:rPr>
                <w:rFonts w:hint="eastAsia" w:cs="Times New Roman"/>
                <w:b/>
                <w:bCs/>
                <w:kern w:val="0"/>
                <w:lang w:bidi="ar"/>
              </w:rPr>
              <w:t>锅炉补充水=蒸汽损耗量+锅炉排污水量+反冲洗用水</w:t>
            </w:r>
            <w:r>
              <w:rPr>
                <w:rFonts w:hint="eastAsia" w:cs="Times New Roman"/>
                <w:kern w:val="0"/>
                <w:lang w:bidi="ar"/>
              </w:rPr>
              <w:t>。根据上文，现有项目需要补充的纯水量为960+480+31.25=1471.25m</w:t>
            </w:r>
            <w:r>
              <w:rPr>
                <w:rFonts w:cs="Times New Roman"/>
                <w:kern w:val="0"/>
                <w:vertAlign w:val="superscript"/>
                <w:lang w:bidi="ar"/>
              </w:rPr>
              <w:t>3</w:t>
            </w:r>
            <w:r>
              <w:rPr>
                <w:rFonts w:hint="eastAsia" w:cs="Times New Roman"/>
                <w:kern w:val="0"/>
                <w:lang w:bidi="ar"/>
              </w:rPr>
              <w:t>/a，本项目需要补充的纯水量为1440+720+45=2205m</w:t>
            </w:r>
            <w:r>
              <w:rPr>
                <w:rFonts w:cs="Times New Roman"/>
                <w:kern w:val="0"/>
                <w:vertAlign w:val="superscript"/>
                <w:lang w:bidi="ar"/>
              </w:rPr>
              <w:t>3</w:t>
            </w:r>
            <w:r>
              <w:rPr>
                <w:rFonts w:hint="eastAsia" w:cs="Times New Roman"/>
                <w:kern w:val="0"/>
                <w:lang w:bidi="ar"/>
              </w:rPr>
              <w:t>/a。</w:t>
            </w:r>
          </w:p>
          <w:p w14:paraId="0DDAFFAC">
            <w:pPr>
              <w:widowControl/>
              <w:adjustRightInd w:val="0"/>
              <w:snapToGrid w:val="0"/>
              <w:ind w:firstLine="480"/>
              <w:jc w:val="left"/>
              <w:rPr>
                <w:rFonts w:cs="Times New Roman"/>
                <w:kern w:val="0"/>
                <w:lang w:bidi="ar"/>
              </w:rPr>
            </w:pPr>
            <w:r>
              <w:rPr>
                <w:rFonts w:hint="eastAsia" w:cs="Times New Roman"/>
                <w:kern w:val="0"/>
                <w:lang w:bidi="ar"/>
              </w:rPr>
              <w:t>则现有项目锅炉补充1471.25m</w:t>
            </w:r>
            <w:r>
              <w:rPr>
                <w:rFonts w:hint="eastAsia" w:cs="Times New Roman"/>
                <w:kern w:val="0"/>
                <w:vertAlign w:val="superscript"/>
                <w:lang w:bidi="ar"/>
              </w:rPr>
              <w:t>3</w:t>
            </w:r>
            <w:r>
              <w:rPr>
                <w:rFonts w:hint="eastAsia" w:cs="Times New Roman"/>
                <w:kern w:val="0"/>
                <w:lang w:bidi="ar"/>
              </w:rPr>
              <w:t>/a，4.90m</w:t>
            </w:r>
            <w:r>
              <w:rPr>
                <w:rFonts w:hint="eastAsia" w:cs="Times New Roman"/>
                <w:kern w:val="0"/>
                <w:vertAlign w:val="superscript"/>
                <w:lang w:bidi="ar"/>
              </w:rPr>
              <w:t>3</w:t>
            </w:r>
            <w:r>
              <w:rPr>
                <w:rFonts w:hint="eastAsia" w:cs="Times New Roman"/>
                <w:kern w:val="0"/>
                <w:lang w:bidi="ar"/>
              </w:rPr>
              <w:t>/d纯水，需要新水2263.46m</w:t>
            </w:r>
            <w:r>
              <w:rPr>
                <w:rFonts w:cs="Times New Roman"/>
                <w:kern w:val="0"/>
                <w:vertAlign w:val="superscript"/>
                <w:lang w:bidi="ar"/>
              </w:rPr>
              <w:t>3</w:t>
            </w:r>
            <w:r>
              <w:rPr>
                <w:rFonts w:hint="eastAsia" w:cs="Times New Roman"/>
                <w:kern w:val="0"/>
                <w:lang w:bidi="ar"/>
              </w:rPr>
              <w:t>/a，7.54m</w:t>
            </w:r>
            <w:r>
              <w:rPr>
                <w:rFonts w:cs="Times New Roman"/>
                <w:kern w:val="0"/>
                <w:vertAlign w:val="superscript"/>
                <w:lang w:bidi="ar"/>
              </w:rPr>
              <w:t>3</w:t>
            </w:r>
            <w:r>
              <w:rPr>
                <w:rFonts w:hint="eastAsia" w:cs="Times New Roman"/>
                <w:kern w:val="0"/>
                <w:lang w:bidi="ar"/>
              </w:rPr>
              <w:t>/d，产生浓水792.21m</w:t>
            </w:r>
            <w:r>
              <w:rPr>
                <w:rFonts w:cs="Times New Roman"/>
                <w:kern w:val="0"/>
                <w:vertAlign w:val="superscript"/>
                <w:lang w:bidi="ar"/>
              </w:rPr>
              <w:t>3</w:t>
            </w:r>
            <w:r>
              <w:rPr>
                <w:rFonts w:hint="eastAsia" w:cs="Times New Roman"/>
                <w:kern w:val="0"/>
                <w:lang w:bidi="ar"/>
              </w:rPr>
              <w:t>/a，2.64m</w:t>
            </w:r>
            <w:r>
              <w:rPr>
                <w:rFonts w:cs="Times New Roman"/>
                <w:kern w:val="0"/>
                <w:vertAlign w:val="superscript"/>
                <w:lang w:bidi="ar"/>
              </w:rPr>
              <w:t>3</w:t>
            </w:r>
            <w:r>
              <w:rPr>
                <w:rFonts w:hint="eastAsia" w:cs="Times New Roman"/>
                <w:kern w:val="0"/>
                <w:lang w:bidi="ar"/>
              </w:rPr>
              <w:t>/d；本项目补充2205m</w:t>
            </w:r>
            <w:r>
              <w:rPr>
                <w:rFonts w:hint="eastAsia" w:cs="Times New Roman"/>
                <w:kern w:val="0"/>
                <w:vertAlign w:val="superscript"/>
                <w:lang w:bidi="ar"/>
              </w:rPr>
              <w:t>3</w:t>
            </w:r>
            <w:r>
              <w:rPr>
                <w:rFonts w:hint="eastAsia" w:cs="Times New Roman"/>
                <w:kern w:val="0"/>
                <w:lang w:bidi="ar"/>
              </w:rPr>
              <w:t>/a，7.35m</w:t>
            </w:r>
            <w:r>
              <w:rPr>
                <w:rFonts w:hint="eastAsia" w:cs="Times New Roman"/>
                <w:kern w:val="0"/>
                <w:vertAlign w:val="superscript"/>
                <w:lang w:bidi="ar"/>
              </w:rPr>
              <w:t>3</w:t>
            </w:r>
            <w:r>
              <w:rPr>
                <w:rFonts w:hint="eastAsia" w:cs="Times New Roman"/>
                <w:kern w:val="0"/>
                <w:lang w:bidi="ar"/>
              </w:rPr>
              <w:t>/d纯水，需要新水3392.31m</w:t>
            </w:r>
            <w:r>
              <w:rPr>
                <w:rFonts w:hint="eastAsia" w:cs="Times New Roman"/>
                <w:kern w:val="0"/>
                <w:vertAlign w:val="superscript"/>
                <w:lang w:bidi="ar"/>
              </w:rPr>
              <w:t>3</w:t>
            </w:r>
            <w:r>
              <w:rPr>
                <w:rFonts w:hint="eastAsia" w:cs="Times New Roman"/>
                <w:kern w:val="0"/>
                <w:lang w:bidi="ar"/>
              </w:rPr>
              <w:t>/a，11.31m</w:t>
            </w:r>
            <w:r>
              <w:rPr>
                <w:rFonts w:hint="eastAsia" w:cs="Times New Roman"/>
                <w:kern w:val="0"/>
                <w:vertAlign w:val="superscript"/>
                <w:lang w:bidi="ar"/>
              </w:rPr>
              <w:t>3</w:t>
            </w:r>
            <w:r>
              <w:rPr>
                <w:rFonts w:hint="eastAsia" w:cs="Times New Roman"/>
                <w:kern w:val="0"/>
                <w:lang w:bidi="ar"/>
              </w:rPr>
              <w:t>/d，产生浓水1187.31m</w:t>
            </w:r>
            <w:r>
              <w:rPr>
                <w:rFonts w:hint="eastAsia" w:cs="Times New Roman"/>
                <w:kern w:val="0"/>
                <w:vertAlign w:val="superscript"/>
                <w:lang w:bidi="ar"/>
              </w:rPr>
              <w:t>3</w:t>
            </w:r>
            <w:r>
              <w:rPr>
                <w:rFonts w:hint="eastAsia" w:cs="Times New Roman"/>
                <w:kern w:val="0"/>
                <w:lang w:bidi="ar"/>
              </w:rPr>
              <w:t>/a，3.96m</w:t>
            </w:r>
            <w:r>
              <w:rPr>
                <w:rFonts w:hint="eastAsia" w:cs="Times New Roman"/>
                <w:kern w:val="0"/>
                <w:vertAlign w:val="superscript"/>
                <w:lang w:bidi="ar"/>
              </w:rPr>
              <w:t>3</w:t>
            </w:r>
            <w:r>
              <w:rPr>
                <w:rFonts w:hint="eastAsia" w:cs="Times New Roman"/>
                <w:kern w:val="0"/>
                <w:lang w:bidi="ar"/>
              </w:rPr>
              <w:t>/d。</w:t>
            </w:r>
          </w:p>
          <w:p w14:paraId="3D67DD18">
            <w:pPr>
              <w:pStyle w:val="43"/>
              <w:rPr>
                <w:lang w:bidi="ar"/>
              </w:rPr>
            </w:pPr>
            <w:r>
              <w:rPr>
                <w:rFonts w:hint="eastAsia"/>
                <w:lang w:bidi="ar"/>
              </w:rPr>
              <w:t>纯水制备浓水情况一览表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0"/>
              <w:gridCol w:w="899"/>
              <w:gridCol w:w="1100"/>
              <w:gridCol w:w="899"/>
              <w:gridCol w:w="1234"/>
              <w:gridCol w:w="899"/>
              <w:gridCol w:w="1100"/>
            </w:tblGrid>
            <w:tr w14:paraId="4696C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3" w:type="pct"/>
                  <w:vMerge w:val="restart"/>
                  <w:vAlign w:val="center"/>
                </w:tcPr>
                <w:p w14:paraId="48FAF9B6">
                  <w:pPr>
                    <w:pStyle w:val="43"/>
                    <w:numPr>
                      <w:ilvl w:val="0"/>
                      <w:numId w:val="0"/>
                    </w:numPr>
                    <w:rPr>
                      <w:lang w:bidi="ar"/>
                    </w:rPr>
                  </w:pPr>
                  <w:r>
                    <w:rPr>
                      <w:rFonts w:hint="eastAsia"/>
                      <w:lang w:bidi="ar"/>
                    </w:rPr>
                    <w:t>类别</w:t>
                  </w:r>
                </w:p>
              </w:tc>
              <w:tc>
                <w:tcPr>
                  <w:tcW w:w="1262" w:type="pct"/>
                  <w:gridSpan w:val="2"/>
                  <w:vAlign w:val="center"/>
                </w:tcPr>
                <w:p w14:paraId="1BFE2213">
                  <w:pPr>
                    <w:pStyle w:val="43"/>
                    <w:numPr>
                      <w:ilvl w:val="0"/>
                      <w:numId w:val="0"/>
                    </w:numPr>
                    <w:rPr>
                      <w:lang w:bidi="ar"/>
                    </w:rPr>
                  </w:pPr>
                  <w:r>
                    <w:rPr>
                      <w:rFonts w:hint="eastAsia"/>
                      <w:lang w:bidi="ar"/>
                    </w:rPr>
                    <w:t>补充纯水量</w:t>
                  </w:r>
                </w:p>
              </w:tc>
              <w:tc>
                <w:tcPr>
                  <w:tcW w:w="1345" w:type="pct"/>
                  <w:gridSpan w:val="2"/>
                  <w:vAlign w:val="center"/>
                </w:tcPr>
                <w:p w14:paraId="5FFB7965">
                  <w:pPr>
                    <w:pStyle w:val="43"/>
                    <w:numPr>
                      <w:ilvl w:val="0"/>
                      <w:numId w:val="0"/>
                    </w:numPr>
                    <w:rPr>
                      <w:lang w:bidi="ar"/>
                    </w:rPr>
                  </w:pPr>
                  <w:r>
                    <w:rPr>
                      <w:rFonts w:hint="eastAsia"/>
                      <w:lang w:bidi="ar"/>
                    </w:rPr>
                    <w:t>新水量</w:t>
                  </w:r>
                </w:p>
              </w:tc>
              <w:tc>
                <w:tcPr>
                  <w:tcW w:w="1220" w:type="pct"/>
                  <w:gridSpan w:val="2"/>
                  <w:vAlign w:val="center"/>
                </w:tcPr>
                <w:p w14:paraId="4197135B">
                  <w:pPr>
                    <w:pStyle w:val="43"/>
                    <w:numPr>
                      <w:ilvl w:val="0"/>
                      <w:numId w:val="0"/>
                    </w:numPr>
                    <w:rPr>
                      <w:lang w:bidi="ar"/>
                    </w:rPr>
                  </w:pPr>
                  <w:r>
                    <w:rPr>
                      <w:rFonts w:hint="eastAsia"/>
                      <w:lang w:bidi="ar"/>
                    </w:rPr>
                    <w:t>浓水量</w:t>
                  </w:r>
                </w:p>
              </w:tc>
            </w:tr>
            <w:tr w14:paraId="53222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3" w:type="pct"/>
                  <w:vMerge w:val="continue"/>
                  <w:vAlign w:val="center"/>
                </w:tcPr>
                <w:p w14:paraId="5ABBDBB3">
                  <w:pPr>
                    <w:pStyle w:val="43"/>
                    <w:numPr>
                      <w:ilvl w:val="0"/>
                      <w:numId w:val="0"/>
                    </w:numPr>
                    <w:rPr>
                      <w:b w:val="0"/>
                      <w:bCs/>
                      <w:lang w:bidi="ar"/>
                    </w:rPr>
                  </w:pPr>
                </w:p>
              </w:tc>
              <w:tc>
                <w:tcPr>
                  <w:tcW w:w="547" w:type="pct"/>
                  <w:vAlign w:val="center"/>
                </w:tcPr>
                <w:p w14:paraId="73E85ABC">
                  <w:pPr>
                    <w:pStyle w:val="43"/>
                    <w:numPr>
                      <w:ilvl w:val="0"/>
                      <w:numId w:val="0"/>
                    </w:numPr>
                    <w:rPr>
                      <w:rFonts w:cs="Times New Roman"/>
                      <w:b w:val="0"/>
                      <w:bCs/>
                      <w:kern w:val="0"/>
                      <w:lang w:bidi="ar"/>
                    </w:rPr>
                  </w:pPr>
                  <w:r>
                    <w:rPr>
                      <w:rFonts w:hint="eastAsia" w:cs="Times New Roman"/>
                      <w:kern w:val="0"/>
                      <w:lang w:bidi="ar"/>
                    </w:rPr>
                    <w:t>m</w:t>
                  </w:r>
                  <w:r>
                    <w:rPr>
                      <w:rFonts w:hint="eastAsia" w:cs="Times New Roman"/>
                      <w:kern w:val="0"/>
                      <w:vertAlign w:val="superscript"/>
                      <w:lang w:bidi="ar"/>
                    </w:rPr>
                    <w:t>3</w:t>
                  </w:r>
                  <w:r>
                    <w:rPr>
                      <w:rFonts w:hint="eastAsia" w:cs="Times New Roman"/>
                      <w:kern w:val="0"/>
                      <w:lang w:bidi="ar"/>
                    </w:rPr>
                    <w:t>/a</w:t>
                  </w:r>
                </w:p>
              </w:tc>
              <w:tc>
                <w:tcPr>
                  <w:tcW w:w="715" w:type="pct"/>
                </w:tcPr>
                <w:p w14:paraId="33EDD00A">
                  <w:pPr>
                    <w:pStyle w:val="43"/>
                    <w:numPr>
                      <w:ilvl w:val="0"/>
                      <w:numId w:val="0"/>
                    </w:numPr>
                    <w:rPr>
                      <w:rFonts w:cs="Times New Roman"/>
                      <w:b w:val="0"/>
                      <w:bCs/>
                      <w:kern w:val="0"/>
                      <w:lang w:bidi="ar"/>
                    </w:rPr>
                  </w:pPr>
                  <w:r>
                    <w:rPr>
                      <w:rFonts w:hint="eastAsia" w:cs="Times New Roman"/>
                      <w:kern w:val="0"/>
                      <w:lang w:bidi="ar"/>
                    </w:rPr>
                    <w:t>m</w:t>
                  </w:r>
                  <w:r>
                    <w:rPr>
                      <w:rFonts w:hint="eastAsia" w:cs="Times New Roman"/>
                      <w:kern w:val="0"/>
                      <w:vertAlign w:val="superscript"/>
                      <w:lang w:bidi="ar"/>
                    </w:rPr>
                    <w:t>3</w:t>
                  </w:r>
                  <w:r>
                    <w:rPr>
                      <w:rFonts w:hint="eastAsia" w:cs="Times New Roman"/>
                      <w:kern w:val="0"/>
                      <w:lang w:bidi="ar"/>
                    </w:rPr>
                    <w:t>/d</w:t>
                  </w:r>
                </w:p>
              </w:tc>
              <w:tc>
                <w:tcPr>
                  <w:tcW w:w="547" w:type="pct"/>
                  <w:vAlign w:val="center"/>
                </w:tcPr>
                <w:p w14:paraId="4552DF48">
                  <w:pPr>
                    <w:pStyle w:val="43"/>
                    <w:numPr>
                      <w:ilvl w:val="0"/>
                      <w:numId w:val="0"/>
                    </w:numPr>
                    <w:rPr>
                      <w:rFonts w:cs="Times New Roman"/>
                      <w:b w:val="0"/>
                      <w:bCs/>
                      <w:kern w:val="0"/>
                      <w:lang w:bidi="ar"/>
                    </w:rPr>
                  </w:pPr>
                  <w:r>
                    <w:rPr>
                      <w:rFonts w:hint="eastAsia" w:cs="Times New Roman"/>
                      <w:kern w:val="0"/>
                      <w:lang w:bidi="ar"/>
                    </w:rPr>
                    <w:t>m</w:t>
                  </w:r>
                  <w:r>
                    <w:rPr>
                      <w:rFonts w:hint="eastAsia" w:cs="Times New Roman"/>
                      <w:kern w:val="0"/>
                      <w:vertAlign w:val="superscript"/>
                      <w:lang w:bidi="ar"/>
                    </w:rPr>
                    <w:t>3</w:t>
                  </w:r>
                  <w:r>
                    <w:rPr>
                      <w:rFonts w:hint="eastAsia" w:cs="Times New Roman"/>
                      <w:kern w:val="0"/>
                      <w:lang w:bidi="ar"/>
                    </w:rPr>
                    <w:t>/a</w:t>
                  </w:r>
                </w:p>
              </w:tc>
              <w:tc>
                <w:tcPr>
                  <w:tcW w:w="798" w:type="pct"/>
                </w:tcPr>
                <w:p w14:paraId="174CAA38">
                  <w:pPr>
                    <w:pStyle w:val="43"/>
                    <w:numPr>
                      <w:ilvl w:val="0"/>
                      <w:numId w:val="0"/>
                    </w:numPr>
                    <w:rPr>
                      <w:rFonts w:cs="Times New Roman"/>
                      <w:b w:val="0"/>
                      <w:bCs/>
                      <w:kern w:val="0"/>
                      <w:lang w:bidi="ar"/>
                    </w:rPr>
                  </w:pPr>
                  <w:r>
                    <w:rPr>
                      <w:rFonts w:hint="eastAsia" w:cs="Times New Roman"/>
                      <w:kern w:val="0"/>
                      <w:lang w:bidi="ar"/>
                    </w:rPr>
                    <w:t>m</w:t>
                  </w:r>
                  <w:r>
                    <w:rPr>
                      <w:rFonts w:hint="eastAsia" w:cs="Times New Roman"/>
                      <w:kern w:val="0"/>
                      <w:vertAlign w:val="superscript"/>
                      <w:lang w:bidi="ar"/>
                    </w:rPr>
                    <w:t>3</w:t>
                  </w:r>
                  <w:r>
                    <w:rPr>
                      <w:rFonts w:hint="eastAsia" w:cs="Times New Roman"/>
                      <w:kern w:val="0"/>
                      <w:lang w:bidi="ar"/>
                    </w:rPr>
                    <w:t>/d</w:t>
                  </w:r>
                </w:p>
              </w:tc>
              <w:tc>
                <w:tcPr>
                  <w:tcW w:w="506" w:type="pct"/>
                  <w:vAlign w:val="center"/>
                </w:tcPr>
                <w:p w14:paraId="732AF0BF">
                  <w:pPr>
                    <w:pStyle w:val="43"/>
                    <w:numPr>
                      <w:ilvl w:val="0"/>
                      <w:numId w:val="0"/>
                    </w:numPr>
                    <w:rPr>
                      <w:rFonts w:cs="Times New Roman"/>
                      <w:b w:val="0"/>
                      <w:bCs/>
                      <w:kern w:val="0"/>
                      <w:lang w:bidi="ar"/>
                    </w:rPr>
                  </w:pPr>
                  <w:r>
                    <w:rPr>
                      <w:rFonts w:hint="eastAsia" w:cs="Times New Roman"/>
                      <w:kern w:val="0"/>
                      <w:lang w:bidi="ar"/>
                    </w:rPr>
                    <w:t>m</w:t>
                  </w:r>
                  <w:r>
                    <w:rPr>
                      <w:rFonts w:hint="eastAsia" w:cs="Times New Roman"/>
                      <w:kern w:val="0"/>
                      <w:vertAlign w:val="superscript"/>
                      <w:lang w:bidi="ar"/>
                    </w:rPr>
                    <w:t>3</w:t>
                  </w:r>
                  <w:r>
                    <w:rPr>
                      <w:rFonts w:hint="eastAsia" w:cs="Times New Roman"/>
                      <w:kern w:val="0"/>
                      <w:lang w:bidi="ar"/>
                    </w:rPr>
                    <w:t>/a</w:t>
                  </w:r>
                </w:p>
              </w:tc>
              <w:tc>
                <w:tcPr>
                  <w:tcW w:w="714" w:type="pct"/>
                </w:tcPr>
                <w:p w14:paraId="5162B763">
                  <w:pPr>
                    <w:pStyle w:val="43"/>
                    <w:numPr>
                      <w:ilvl w:val="0"/>
                      <w:numId w:val="0"/>
                    </w:numPr>
                    <w:rPr>
                      <w:rFonts w:cs="Times New Roman"/>
                      <w:b w:val="0"/>
                      <w:bCs/>
                      <w:kern w:val="0"/>
                      <w:lang w:bidi="ar"/>
                    </w:rPr>
                  </w:pPr>
                  <w:r>
                    <w:rPr>
                      <w:rFonts w:hint="eastAsia" w:cs="Times New Roman"/>
                      <w:kern w:val="0"/>
                      <w:lang w:bidi="ar"/>
                    </w:rPr>
                    <w:t>m</w:t>
                  </w:r>
                  <w:r>
                    <w:rPr>
                      <w:rFonts w:hint="eastAsia" w:cs="Times New Roman"/>
                      <w:kern w:val="0"/>
                      <w:vertAlign w:val="superscript"/>
                      <w:lang w:bidi="ar"/>
                    </w:rPr>
                    <w:t>3</w:t>
                  </w:r>
                  <w:r>
                    <w:rPr>
                      <w:rFonts w:hint="eastAsia" w:cs="Times New Roman"/>
                      <w:kern w:val="0"/>
                      <w:lang w:bidi="ar"/>
                    </w:rPr>
                    <w:t>/d</w:t>
                  </w:r>
                </w:p>
              </w:tc>
            </w:tr>
            <w:tr w14:paraId="4BCEE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3" w:type="pct"/>
                  <w:vAlign w:val="center"/>
                </w:tcPr>
                <w:p w14:paraId="222DE02C">
                  <w:pPr>
                    <w:pStyle w:val="43"/>
                    <w:numPr>
                      <w:ilvl w:val="0"/>
                      <w:numId w:val="0"/>
                    </w:numPr>
                    <w:rPr>
                      <w:b w:val="0"/>
                      <w:bCs/>
                      <w:lang w:bidi="ar"/>
                    </w:rPr>
                  </w:pPr>
                  <w:r>
                    <w:rPr>
                      <w:rFonts w:hint="eastAsia"/>
                      <w:b w:val="0"/>
                      <w:bCs/>
                      <w:lang w:bidi="ar"/>
                    </w:rPr>
                    <w:t>现有项目锅炉</w:t>
                  </w:r>
                </w:p>
              </w:tc>
              <w:tc>
                <w:tcPr>
                  <w:tcW w:w="547" w:type="pct"/>
                </w:tcPr>
                <w:p w14:paraId="54FDB8A6">
                  <w:pPr>
                    <w:pStyle w:val="43"/>
                    <w:numPr>
                      <w:ilvl w:val="0"/>
                      <w:numId w:val="0"/>
                    </w:numPr>
                    <w:rPr>
                      <w:b w:val="0"/>
                      <w:bCs/>
                      <w:lang w:bidi="ar"/>
                    </w:rPr>
                  </w:pPr>
                  <w:r>
                    <w:rPr>
                      <w:rFonts w:hint="eastAsia"/>
                      <w:b w:val="0"/>
                      <w:bCs/>
                      <w:lang w:bidi="ar"/>
                    </w:rPr>
                    <w:t>1471.25</w:t>
                  </w:r>
                </w:p>
              </w:tc>
              <w:tc>
                <w:tcPr>
                  <w:tcW w:w="715" w:type="pct"/>
                </w:tcPr>
                <w:p w14:paraId="3A36BA5A">
                  <w:pPr>
                    <w:pStyle w:val="43"/>
                    <w:numPr>
                      <w:ilvl w:val="0"/>
                      <w:numId w:val="0"/>
                    </w:numPr>
                    <w:rPr>
                      <w:rFonts w:cs="Times New Roman"/>
                      <w:b w:val="0"/>
                      <w:bCs/>
                      <w:kern w:val="0"/>
                      <w:lang w:bidi="ar"/>
                    </w:rPr>
                  </w:pPr>
                  <w:r>
                    <w:rPr>
                      <w:rFonts w:hint="eastAsia" w:cs="Times New Roman"/>
                      <w:b w:val="0"/>
                      <w:bCs/>
                      <w:kern w:val="0"/>
                      <w:lang w:bidi="ar"/>
                    </w:rPr>
                    <w:t>4.90</w:t>
                  </w:r>
                </w:p>
              </w:tc>
              <w:tc>
                <w:tcPr>
                  <w:tcW w:w="547" w:type="pct"/>
                </w:tcPr>
                <w:p w14:paraId="24A188C8">
                  <w:pPr>
                    <w:pStyle w:val="43"/>
                    <w:numPr>
                      <w:ilvl w:val="0"/>
                      <w:numId w:val="0"/>
                    </w:numPr>
                    <w:rPr>
                      <w:rFonts w:cs="Times New Roman"/>
                      <w:b w:val="0"/>
                      <w:bCs/>
                      <w:kern w:val="0"/>
                      <w:lang w:bidi="ar"/>
                    </w:rPr>
                  </w:pPr>
                  <w:r>
                    <w:rPr>
                      <w:rFonts w:hint="eastAsia" w:cs="Times New Roman"/>
                      <w:b w:val="0"/>
                      <w:bCs/>
                      <w:kern w:val="0"/>
                      <w:lang w:bidi="ar"/>
                    </w:rPr>
                    <w:t>2263.46</w:t>
                  </w:r>
                </w:p>
              </w:tc>
              <w:tc>
                <w:tcPr>
                  <w:tcW w:w="798" w:type="pct"/>
                </w:tcPr>
                <w:p w14:paraId="66FC45C4">
                  <w:pPr>
                    <w:pStyle w:val="43"/>
                    <w:numPr>
                      <w:ilvl w:val="0"/>
                      <w:numId w:val="0"/>
                    </w:numPr>
                    <w:rPr>
                      <w:rFonts w:cs="Times New Roman"/>
                      <w:b w:val="0"/>
                      <w:bCs/>
                      <w:kern w:val="0"/>
                      <w:lang w:bidi="ar"/>
                    </w:rPr>
                  </w:pPr>
                  <w:r>
                    <w:rPr>
                      <w:rFonts w:hint="eastAsia" w:cs="Times New Roman"/>
                      <w:b w:val="0"/>
                      <w:bCs/>
                      <w:kern w:val="0"/>
                      <w:lang w:bidi="ar"/>
                    </w:rPr>
                    <w:t>7.54</w:t>
                  </w:r>
                </w:p>
              </w:tc>
              <w:tc>
                <w:tcPr>
                  <w:tcW w:w="506" w:type="pct"/>
                </w:tcPr>
                <w:p w14:paraId="64091747">
                  <w:pPr>
                    <w:pStyle w:val="43"/>
                    <w:numPr>
                      <w:ilvl w:val="0"/>
                      <w:numId w:val="0"/>
                    </w:numPr>
                    <w:rPr>
                      <w:rFonts w:cs="Times New Roman"/>
                      <w:b w:val="0"/>
                      <w:bCs/>
                      <w:kern w:val="0"/>
                      <w:lang w:bidi="ar"/>
                    </w:rPr>
                  </w:pPr>
                  <w:r>
                    <w:rPr>
                      <w:rFonts w:hint="eastAsia" w:cs="Times New Roman"/>
                      <w:b w:val="0"/>
                      <w:bCs/>
                      <w:kern w:val="0"/>
                      <w:lang w:bidi="ar"/>
                    </w:rPr>
                    <w:t>792.21</w:t>
                  </w:r>
                </w:p>
              </w:tc>
              <w:tc>
                <w:tcPr>
                  <w:tcW w:w="714" w:type="pct"/>
                </w:tcPr>
                <w:p w14:paraId="15E9F69A">
                  <w:pPr>
                    <w:pStyle w:val="43"/>
                    <w:numPr>
                      <w:ilvl w:val="0"/>
                      <w:numId w:val="0"/>
                    </w:numPr>
                    <w:rPr>
                      <w:rFonts w:cs="Times New Roman"/>
                      <w:b w:val="0"/>
                      <w:bCs/>
                      <w:kern w:val="0"/>
                      <w:lang w:bidi="ar"/>
                    </w:rPr>
                  </w:pPr>
                  <w:r>
                    <w:rPr>
                      <w:rFonts w:hint="eastAsia" w:cs="Times New Roman"/>
                      <w:b w:val="0"/>
                      <w:bCs/>
                      <w:kern w:val="0"/>
                      <w:lang w:bidi="ar"/>
                    </w:rPr>
                    <w:t>2.64</w:t>
                  </w:r>
                </w:p>
              </w:tc>
            </w:tr>
            <w:tr w14:paraId="10232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3" w:type="pct"/>
                  <w:vAlign w:val="center"/>
                </w:tcPr>
                <w:p w14:paraId="5BBDD4FA">
                  <w:pPr>
                    <w:pStyle w:val="43"/>
                    <w:numPr>
                      <w:ilvl w:val="0"/>
                      <w:numId w:val="0"/>
                    </w:numPr>
                    <w:rPr>
                      <w:b w:val="0"/>
                      <w:bCs/>
                      <w:lang w:bidi="ar"/>
                    </w:rPr>
                  </w:pPr>
                  <w:r>
                    <w:rPr>
                      <w:rFonts w:hint="eastAsia"/>
                      <w:b w:val="0"/>
                      <w:bCs/>
                      <w:lang w:bidi="ar"/>
                    </w:rPr>
                    <w:t>本项目</w:t>
                  </w:r>
                </w:p>
              </w:tc>
              <w:tc>
                <w:tcPr>
                  <w:tcW w:w="547" w:type="pct"/>
                </w:tcPr>
                <w:p w14:paraId="1CA058C8">
                  <w:pPr>
                    <w:pStyle w:val="43"/>
                    <w:numPr>
                      <w:ilvl w:val="0"/>
                      <w:numId w:val="0"/>
                    </w:numPr>
                    <w:rPr>
                      <w:b w:val="0"/>
                      <w:bCs/>
                      <w:lang w:bidi="ar"/>
                    </w:rPr>
                  </w:pPr>
                  <w:r>
                    <w:rPr>
                      <w:rFonts w:hint="eastAsia"/>
                      <w:b w:val="0"/>
                      <w:bCs/>
                      <w:lang w:bidi="ar"/>
                    </w:rPr>
                    <w:t>2205</w:t>
                  </w:r>
                </w:p>
              </w:tc>
              <w:tc>
                <w:tcPr>
                  <w:tcW w:w="715" w:type="pct"/>
                </w:tcPr>
                <w:p w14:paraId="40980C3B">
                  <w:pPr>
                    <w:pStyle w:val="43"/>
                    <w:numPr>
                      <w:ilvl w:val="0"/>
                      <w:numId w:val="0"/>
                    </w:numPr>
                    <w:rPr>
                      <w:rFonts w:cs="Times New Roman"/>
                      <w:b w:val="0"/>
                      <w:bCs/>
                      <w:kern w:val="0"/>
                      <w:lang w:bidi="ar"/>
                    </w:rPr>
                  </w:pPr>
                  <w:r>
                    <w:rPr>
                      <w:rFonts w:hint="eastAsia" w:cs="Times New Roman"/>
                      <w:b w:val="0"/>
                      <w:bCs/>
                      <w:kern w:val="0"/>
                      <w:lang w:bidi="ar"/>
                    </w:rPr>
                    <w:t>7.35</w:t>
                  </w:r>
                </w:p>
              </w:tc>
              <w:tc>
                <w:tcPr>
                  <w:tcW w:w="547" w:type="pct"/>
                </w:tcPr>
                <w:p w14:paraId="4E7AC1F4">
                  <w:pPr>
                    <w:pStyle w:val="43"/>
                    <w:numPr>
                      <w:ilvl w:val="0"/>
                      <w:numId w:val="0"/>
                    </w:numPr>
                    <w:rPr>
                      <w:rFonts w:cs="Times New Roman"/>
                      <w:b w:val="0"/>
                      <w:bCs/>
                      <w:kern w:val="0"/>
                      <w:lang w:bidi="ar"/>
                    </w:rPr>
                  </w:pPr>
                  <w:r>
                    <w:rPr>
                      <w:rFonts w:hint="eastAsia" w:cs="Times New Roman"/>
                      <w:b w:val="0"/>
                      <w:bCs/>
                      <w:kern w:val="0"/>
                      <w:lang w:bidi="ar"/>
                    </w:rPr>
                    <w:t>3392.31</w:t>
                  </w:r>
                </w:p>
              </w:tc>
              <w:tc>
                <w:tcPr>
                  <w:tcW w:w="798" w:type="pct"/>
                </w:tcPr>
                <w:p w14:paraId="57FA6A55">
                  <w:pPr>
                    <w:pStyle w:val="43"/>
                    <w:numPr>
                      <w:ilvl w:val="0"/>
                      <w:numId w:val="0"/>
                    </w:numPr>
                    <w:rPr>
                      <w:rFonts w:cs="Times New Roman"/>
                      <w:b w:val="0"/>
                      <w:bCs/>
                      <w:kern w:val="0"/>
                      <w:lang w:bidi="ar"/>
                    </w:rPr>
                  </w:pPr>
                  <w:r>
                    <w:rPr>
                      <w:rFonts w:hint="eastAsia" w:cs="Times New Roman"/>
                      <w:b w:val="0"/>
                      <w:bCs/>
                      <w:kern w:val="0"/>
                      <w:lang w:bidi="ar"/>
                    </w:rPr>
                    <w:t>11.31</w:t>
                  </w:r>
                </w:p>
              </w:tc>
              <w:tc>
                <w:tcPr>
                  <w:tcW w:w="506" w:type="pct"/>
                </w:tcPr>
                <w:p w14:paraId="566F8A8D">
                  <w:pPr>
                    <w:pStyle w:val="43"/>
                    <w:numPr>
                      <w:ilvl w:val="0"/>
                      <w:numId w:val="0"/>
                    </w:numPr>
                    <w:rPr>
                      <w:rFonts w:cs="Times New Roman"/>
                      <w:b w:val="0"/>
                      <w:bCs/>
                      <w:kern w:val="0"/>
                      <w:lang w:bidi="ar"/>
                    </w:rPr>
                  </w:pPr>
                  <w:r>
                    <w:rPr>
                      <w:rFonts w:hint="eastAsia" w:cs="Times New Roman"/>
                      <w:b w:val="0"/>
                      <w:bCs/>
                      <w:kern w:val="0"/>
                      <w:lang w:bidi="ar"/>
                    </w:rPr>
                    <w:t>1187.31</w:t>
                  </w:r>
                </w:p>
              </w:tc>
              <w:tc>
                <w:tcPr>
                  <w:tcW w:w="714" w:type="pct"/>
                </w:tcPr>
                <w:p w14:paraId="4340AC04">
                  <w:pPr>
                    <w:pStyle w:val="43"/>
                    <w:numPr>
                      <w:ilvl w:val="0"/>
                      <w:numId w:val="0"/>
                    </w:numPr>
                    <w:rPr>
                      <w:rFonts w:cs="Times New Roman"/>
                      <w:b w:val="0"/>
                      <w:bCs/>
                      <w:kern w:val="0"/>
                      <w:lang w:bidi="ar"/>
                    </w:rPr>
                  </w:pPr>
                  <w:r>
                    <w:rPr>
                      <w:rFonts w:hint="eastAsia" w:cs="Times New Roman"/>
                      <w:b w:val="0"/>
                      <w:bCs/>
                      <w:kern w:val="0"/>
                      <w:lang w:bidi="ar"/>
                    </w:rPr>
                    <w:t>3.96</w:t>
                  </w:r>
                </w:p>
              </w:tc>
            </w:tr>
          </w:tbl>
          <w:p w14:paraId="13F5EC6A">
            <w:pPr>
              <w:widowControl/>
              <w:adjustRightInd w:val="0"/>
              <w:snapToGrid w:val="0"/>
              <w:ind w:firstLine="480"/>
              <w:jc w:val="left"/>
              <w:rPr>
                <w:szCs w:val="24"/>
              </w:rPr>
            </w:pPr>
            <w:r>
              <w:rPr>
                <w:rFonts w:hint="eastAsia"/>
                <w:szCs w:val="24"/>
              </w:rPr>
              <w:t>综上，现有项目锅炉需要的新水量为2263.46m</w:t>
            </w:r>
            <w:r>
              <w:rPr>
                <w:rFonts w:hint="eastAsia"/>
                <w:szCs w:val="24"/>
                <w:vertAlign w:val="superscript"/>
              </w:rPr>
              <w:t>3</w:t>
            </w:r>
            <w:r>
              <w:rPr>
                <w:rFonts w:hint="eastAsia"/>
                <w:szCs w:val="24"/>
              </w:rPr>
              <w:t>/a，7.54m</w:t>
            </w:r>
            <w:r>
              <w:rPr>
                <w:rFonts w:hint="eastAsia"/>
                <w:szCs w:val="24"/>
                <w:vertAlign w:val="superscript"/>
              </w:rPr>
              <w:t>3</w:t>
            </w:r>
            <w:r>
              <w:rPr>
                <w:rFonts w:hint="eastAsia"/>
                <w:szCs w:val="24"/>
              </w:rPr>
              <w:t>/d，本项目锅炉需要的新水量为3392.31m</w:t>
            </w:r>
            <w:r>
              <w:rPr>
                <w:rFonts w:hint="eastAsia"/>
                <w:szCs w:val="24"/>
                <w:vertAlign w:val="superscript"/>
              </w:rPr>
              <w:t>3</w:t>
            </w:r>
            <w:r>
              <w:rPr>
                <w:rFonts w:hint="eastAsia"/>
                <w:szCs w:val="24"/>
              </w:rPr>
              <w:t>/a，11.31m</w:t>
            </w:r>
            <w:r>
              <w:rPr>
                <w:rFonts w:hint="eastAsia"/>
                <w:szCs w:val="24"/>
                <w:vertAlign w:val="superscript"/>
              </w:rPr>
              <w:t>3</w:t>
            </w:r>
            <w:r>
              <w:rPr>
                <w:rFonts w:hint="eastAsia"/>
                <w:szCs w:val="24"/>
              </w:rPr>
              <w:t>/d。</w:t>
            </w:r>
          </w:p>
          <w:p w14:paraId="3530B94D">
            <w:pPr>
              <w:ind w:firstLine="482"/>
              <w:rPr>
                <w:b/>
                <w:bCs/>
              </w:rPr>
            </w:pPr>
            <w:r>
              <w:rPr>
                <w:rFonts w:hint="eastAsia"/>
                <w:b/>
                <w:bCs/>
              </w:rPr>
              <w:t>4）治理措施</w:t>
            </w:r>
          </w:p>
          <w:p w14:paraId="5B2D7F69">
            <w:pPr>
              <w:ind w:firstLine="480"/>
            </w:pPr>
            <w:r>
              <w:rPr>
                <w:rFonts w:hint="eastAsia"/>
              </w:rPr>
              <w:t>本项目依托现有污水排放口，不新增排口。</w:t>
            </w:r>
          </w:p>
          <w:p w14:paraId="1A5D9315">
            <w:pPr>
              <w:ind w:firstLine="480"/>
            </w:pPr>
            <w:r>
              <w:rPr>
                <w:rFonts w:hint="eastAsia"/>
              </w:rPr>
              <w:t>现有项目治理措施为：</w:t>
            </w:r>
          </w:p>
          <w:p w14:paraId="03B40A8D">
            <w:pPr>
              <w:ind w:firstLine="480"/>
            </w:pPr>
            <w:r>
              <w:rPr>
                <w:rFonts w:hint="eastAsia"/>
              </w:rPr>
              <w:t>①中和后的反冲洗废水进入厂区污水处理站，处理后水回用于工艺生产；</w:t>
            </w:r>
          </w:p>
          <w:p w14:paraId="2F280CBB">
            <w:pPr>
              <w:ind w:firstLine="480"/>
            </w:pPr>
            <w:r>
              <w:rPr>
                <w:rFonts w:hint="eastAsia"/>
              </w:rPr>
              <w:t>②本项目锅炉排污水未添加药剂，可直接通过市政污水管网，经市政污水管网排入四川</w:t>
            </w:r>
            <w:r>
              <w:rPr>
                <w:rFonts w:hint="eastAsia"/>
                <w:shd w:val="clear" w:color="auto" w:fill="FFFFFF"/>
              </w:rPr>
              <w:t>大英经济开发区工业污水处理厂</w:t>
            </w:r>
            <w:r>
              <w:rPr>
                <w:rFonts w:hint="eastAsia"/>
              </w:rPr>
              <w:t>，最终排入</w:t>
            </w:r>
            <w:r>
              <w:rPr>
                <w:rFonts w:hint="eastAsia"/>
                <w:kern w:val="0"/>
              </w:rPr>
              <w:t>郪</w:t>
            </w:r>
            <w:r>
              <w:rPr>
                <w:rFonts w:hint="eastAsia"/>
              </w:rPr>
              <w:t>江；</w:t>
            </w:r>
          </w:p>
          <w:p w14:paraId="6CE8CA49">
            <w:pPr>
              <w:ind w:firstLine="480"/>
            </w:pPr>
            <w:r>
              <w:rPr>
                <w:rFonts w:hint="eastAsia"/>
              </w:rPr>
              <w:t>③纯水制备浓水排入市政污水管网，进入四川</w:t>
            </w:r>
            <w:r>
              <w:rPr>
                <w:rFonts w:hint="eastAsia"/>
                <w:shd w:val="clear" w:color="auto" w:fill="FFFFFF"/>
              </w:rPr>
              <w:t>大英经济开发区工业污水处理厂</w:t>
            </w:r>
            <w:r>
              <w:rPr>
                <w:rFonts w:hint="eastAsia"/>
              </w:rPr>
              <w:t>，最终排入</w:t>
            </w:r>
            <w:r>
              <w:rPr>
                <w:rFonts w:hint="eastAsia"/>
                <w:kern w:val="0"/>
              </w:rPr>
              <w:t>郪</w:t>
            </w:r>
            <w:r>
              <w:rPr>
                <w:rFonts w:hint="eastAsia"/>
              </w:rPr>
              <w:t>江。</w:t>
            </w:r>
          </w:p>
          <w:p w14:paraId="14766F30">
            <w:pPr>
              <w:wordWrap w:val="0"/>
              <w:ind w:firstLine="480"/>
            </w:pPr>
            <w:r>
              <w:rPr>
                <w:rFonts w:hint="eastAsia"/>
              </w:rPr>
              <w:t>本项目废水治理措施如下：</w:t>
            </w:r>
          </w:p>
          <w:p w14:paraId="61C18EC3">
            <w:pPr>
              <w:ind w:firstLine="480"/>
            </w:pPr>
            <w:r>
              <w:rPr>
                <w:rFonts w:hint="eastAsia"/>
                <w:u w:val="single"/>
              </w:rPr>
              <w:t>纯水制备浓水优先回用于厂区绿化，剩余部分排入市政污水管网，进入四川</w:t>
            </w:r>
            <w:r>
              <w:rPr>
                <w:rFonts w:hint="eastAsia"/>
                <w:u w:val="single"/>
                <w:shd w:val="clear" w:color="auto" w:fill="FFFFFF"/>
              </w:rPr>
              <w:t>大英经济开发区工业污水处理厂</w:t>
            </w:r>
            <w:r>
              <w:rPr>
                <w:rFonts w:hint="eastAsia"/>
                <w:u w:val="single"/>
              </w:rPr>
              <w:t>，最终排入</w:t>
            </w:r>
            <w:r>
              <w:rPr>
                <w:rFonts w:hint="eastAsia"/>
                <w:kern w:val="0"/>
                <w:u w:val="single"/>
              </w:rPr>
              <w:t>郪</w:t>
            </w:r>
            <w:r>
              <w:rPr>
                <w:rFonts w:hint="eastAsia"/>
                <w:u w:val="single"/>
              </w:rPr>
              <w:t>江。</w:t>
            </w:r>
            <w:r>
              <w:rPr>
                <w:rFonts w:hint="eastAsia"/>
              </w:rPr>
              <w:t>其余措施与现有项目一致。</w:t>
            </w:r>
          </w:p>
          <w:p w14:paraId="6354D8C6">
            <w:pPr>
              <w:wordWrap w:val="0"/>
              <w:ind w:firstLine="480"/>
            </w:pPr>
            <w:r>
              <w:rPr>
                <w:rFonts w:hint="eastAsia"/>
              </w:rPr>
              <w:t>根据前文水平衡，全厂现有外排废水量为43.71m</w:t>
            </w:r>
            <w:r>
              <w:rPr>
                <w:rFonts w:hint="eastAsia"/>
                <w:vertAlign w:val="superscript"/>
              </w:rPr>
              <w:t>3</w:t>
            </w:r>
            <w:r>
              <w:rPr>
                <w:rFonts w:hint="eastAsia"/>
              </w:rPr>
              <w:t>/d，13113m</w:t>
            </w:r>
            <w:r>
              <w:rPr>
                <w:rFonts w:hint="eastAsia"/>
                <w:vertAlign w:val="superscript"/>
              </w:rPr>
              <w:t>3</w:t>
            </w:r>
            <w:r>
              <w:rPr>
                <w:rFonts w:hint="eastAsia"/>
              </w:rPr>
              <w:t>/a，本项目建成后全厂外排废水量为39.96m</w:t>
            </w:r>
            <w:r>
              <w:rPr>
                <w:rFonts w:hint="eastAsia"/>
                <w:vertAlign w:val="superscript"/>
              </w:rPr>
              <w:t>3</w:t>
            </w:r>
            <w:r>
              <w:rPr>
                <w:rFonts w:hint="eastAsia"/>
              </w:rPr>
              <w:t>/d，11988m</w:t>
            </w:r>
            <w:r>
              <w:rPr>
                <w:rFonts w:hint="eastAsia"/>
                <w:vertAlign w:val="superscript"/>
              </w:rPr>
              <w:t>3</w:t>
            </w:r>
            <w:r>
              <w:rPr>
                <w:rFonts w:hint="eastAsia"/>
              </w:rPr>
              <w:t>/a。</w:t>
            </w:r>
          </w:p>
          <w:p w14:paraId="7F921A51">
            <w:pPr>
              <w:wordWrap w:val="0"/>
              <w:ind w:firstLine="480"/>
            </w:pPr>
            <w:r>
              <w:rPr>
                <w:rFonts w:hint="eastAsia"/>
              </w:rPr>
              <w:t>本项目废水排放口浓度参考现有项目废水排口例行监测报告（见附件或表2-13）。则本项目建成后全厂废水排放口情况如下表所示。</w:t>
            </w:r>
          </w:p>
          <w:p w14:paraId="1D43D608">
            <w:pPr>
              <w:wordWrap w:val="0"/>
              <w:ind w:firstLine="480"/>
            </w:pPr>
          </w:p>
          <w:p w14:paraId="6C979A25">
            <w:pPr>
              <w:pStyle w:val="43"/>
            </w:pPr>
            <w:r>
              <w:rPr>
                <w:rFonts w:hint="eastAsia"/>
              </w:rPr>
              <w:t>项目废水排放浓度情况一览表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2"/>
              <w:gridCol w:w="2074"/>
              <w:gridCol w:w="935"/>
              <w:gridCol w:w="1035"/>
              <w:gridCol w:w="1048"/>
              <w:gridCol w:w="954"/>
              <w:gridCol w:w="1043"/>
            </w:tblGrid>
            <w:tr w14:paraId="4F1AE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850" w:type="pct"/>
                  <w:gridSpan w:val="2"/>
                  <w:vAlign w:val="center"/>
                </w:tcPr>
                <w:p w14:paraId="0F01649F">
                  <w:pPr>
                    <w:pStyle w:val="31"/>
                  </w:pPr>
                  <w:r>
                    <w:rPr>
                      <w:rFonts w:hint="eastAsia"/>
                    </w:rPr>
                    <w:t>废水类别</w:t>
                  </w:r>
                </w:p>
              </w:tc>
              <w:tc>
                <w:tcPr>
                  <w:tcW w:w="587" w:type="pct"/>
                  <w:vAlign w:val="center"/>
                </w:tcPr>
                <w:p w14:paraId="437DDFE2">
                  <w:pPr>
                    <w:pStyle w:val="31"/>
                  </w:pPr>
                  <w:r>
                    <w:rPr>
                      <w:rFonts w:hint="eastAsia"/>
                    </w:rPr>
                    <w:t>废水量</w:t>
                  </w:r>
                </w:p>
              </w:tc>
              <w:tc>
                <w:tcPr>
                  <w:tcW w:w="650" w:type="pct"/>
                  <w:vAlign w:val="center"/>
                </w:tcPr>
                <w:p w14:paraId="4F02BCD0">
                  <w:pPr>
                    <w:pStyle w:val="31"/>
                  </w:pPr>
                  <w:r>
                    <w:rPr>
                      <w:rFonts w:hint="eastAsia"/>
                    </w:rPr>
                    <w:t>C</w:t>
                  </w:r>
                  <w:r>
                    <w:t>OD</w:t>
                  </w:r>
                </w:p>
              </w:tc>
              <w:tc>
                <w:tcPr>
                  <w:tcW w:w="658" w:type="pct"/>
                  <w:vAlign w:val="center"/>
                </w:tcPr>
                <w:p w14:paraId="37125DFE">
                  <w:pPr>
                    <w:pStyle w:val="31"/>
                  </w:pPr>
                  <w:r>
                    <w:rPr>
                      <w:rFonts w:hint="eastAsia"/>
                    </w:rPr>
                    <w:t>B</w:t>
                  </w:r>
                  <w:r>
                    <w:t>OD</w:t>
                  </w:r>
                  <w:r>
                    <w:rPr>
                      <w:vertAlign w:val="subscript"/>
                    </w:rPr>
                    <w:t>5</w:t>
                  </w:r>
                </w:p>
              </w:tc>
              <w:tc>
                <w:tcPr>
                  <w:tcW w:w="599" w:type="pct"/>
                  <w:vAlign w:val="center"/>
                </w:tcPr>
                <w:p w14:paraId="56AC985D">
                  <w:pPr>
                    <w:pStyle w:val="31"/>
                  </w:pPr>
                  <w:r>
                    <w:t>SS</w:t>
                  </w:r>
                </w:p>
              </w:tc>
              <w:tc>
                <w:tcPr>
                  <w:tcW w:w="656" w:type="pct"/>
                  <w:vAlign w:val="center"/>
                </w:tcPr>
                <w:p w14:paraId="365DFF61">
                  <w:pPr>
                    <w:pStyle w:val="31"/>
                  </w:pPr>
                  <w:r>
                    <w:rPr>
                      <w:rFonts w:hint="eastAsia"/>
                    </w:rPr>
                    <w:t>N</w:t>
                  </w:r>
                  <w:r>
                    <w:t>H</w:t>
                  </w:r>
                  <w:r>
                    <w:rPr>
                      <w:vertAlign w:val="subscript"/>
                    </w:rPr>
                    <w:t>3</w:t>
                  </w:r>
                  <w:r>
                    <w:t>-N</w:t>
                  </w:r>
                </w:p>
              </w:tc>
            </w:tr>
            <w:tr w14:paraId="2F60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48" w:type="pct"/>
                  <w:vMerge w:val="restart"/>
                  <w:vAlign w:val="center"/>
                </w:tcPr>
                <w:p w14:paraId="56F68AC7">
                  <w:pPr>
                    <w:pStyle w:val="31"/>
                  </w:pPr>
                  <w:r>
                    <w:rPr>
                      <w:rFonts w:hint="eastAsia"/>
                    </w:rPr>
                    <w:t>排入市政污水管网</w:t>
                  </w:r>
                </w:p>
              </w:tc>
              <w:tc>
                <w:tcPr>
                  <w:tcW w:w="1303" w:type="pct"/>
                  <w:vAlign w:val="center"/>
                </w:tcPr>
                <w:p w14:paraId="4B36DDA4">
                  <w:pPr>
                    <w:pStyle w:val="31"/>
                  </w:pPr>
                  <w:r>
                    <w:rPr>
                      <w:rFonts w:hint="eastAsia"/>
                    </w:rPr>
                    <w:t>排放量（t/a）</w:t>
                  </w:r>
                </w:p>
              </w:tc>
              <w:tc>
                <w:tcPr>
                  <w:tcW w:w="587" w:type="pct"/>
                </w:tcPr>
                <w:p w14:paraId="12E1C542">
                  <w:pPr>
                    <w:pStyle w:val="31"/>
                  </w:pPr>
                  <w:r>
                    <w:rPr>
                      <w:rFonts w:hint="eastAsia"/>
                    </w:rPr>
                    <w:t>11988</w:t>
                  </w:r>
                </w:p>
              </w:tc>
              <w:tc>
                <w:tcPr>
                  <w:tcW w:w="650" w:type="pct"/>
                </w:tcPr>
                <w:p w14:paraId="7A591EEF">
                  <w:pPr>
                    <w:pStyle w:val="31"/>
                  </w:pPr>
                  <w:r>
                    <w:rPr>
                      <w:rFonts w:hint="eastAsia"/>
                    </w:rPr>
                    <w:t>0.0839</w:t>
                  </w:r>
                </w:p>
              </w:tc>
              <w:tc>
                <w:tcPr>
                  <w:tcW w:w="658" w:type="pct"/>
                </w:tcPr>
                <w:p w14:paraId="4804AC3D">
                  <w:pPr>
                    <w:pStyle w:val="31"/>
                  </w:pPr>
                  <w:r>
                    <w:rPr>
                      <w:rFonts w:hint="eastAsia"/>
                    </w:rPr>
                    <w:t>0.0216</w:t>
                  </w:r>
                </w:p>
              </w:tc>
              <w:tc>
                <w:tcPr>
                  <w:tcW w:w="599" w:type="pct"/>
                </w:tcPr>
                <w:p w14:paraId="76506BE9">
                  <w:pPr>
                    <w:pStyle w:val="31"/>
                  </w:pPr>
                  <w:r>
                    <w:rPr>
                      <w:rFonts w:hint="eastAsia"/>
                    </w:rPr>
                    <w:t>0.132</w:t>
                  </w:r>
                </w:p>
              </w:tc>
              <w:tc>
                <w:tcPr>
                  <w:tcW w:w="656" w:type="pct"/>
                </w:tcPr>
                <w:p w14:paraId="0648BBFD">
                  <w:pPr>
                    <w:pStyle w:val="31"/>
                  </w:pPr>
                  <w:r>
                    <w:rPr>
                      <w:rFonts w:hint="eastAsia"/>
                    </w:rPr>
                    <w:t>0.079</w:t>
                  </w:r>
                </w:p>
              </w:tc>
            </w:tr>
            <w:tr w14:paraId="1E77C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48" w:type="pct"/>
                  <w:vMerge w:val="continue"/>
                  <w:vAlign w:val="center"/>
                </w:tcPr>
                <w:p w14:paraId="270A7739">
                  <w:pPr>
                    <w:pStyle w:val="31"/>
                  </w:pPr>
                </w:p>
              </w:tc>
              <w:tc>
                <w:tcPr>
                  <w:tcW w:w="1303" w:type="pct"/>
                  <w:vAlign w:val="center"/>
                </w:tcPr>
                <w:p w14:paraId="578C931B">
                  <w:pPr>
                    <w:pStyle w:val="31"/>
                  </w:pPr>
                  <w:r>
                    <w:rPr>
                      <w:rFonts w:hint="eastAsia"/>
                    </w:rPr>
                    <w:t>排放浓度（mg</w:t>
                  </w:r>
                  <w:r>
                    <w:t>/L</w:t>
                  </w:r>
                  <w:r>
                    <w:rPr>
                      <w:rFonts w:hint="eastAsia"/>
                    </w:rPr>
                    <w:t>）</w:t>
                  </w:r>
                </w:p>
              </w:tc>
              <w:tc>
                <w:tcPr>
                  <w:tcW w:w="587" w:type="pct"/>
                  <w:vAlign w:val="center"/>
                </w:tcPr>
                <w:p w14:paraId="46F46500">
                  <w:pPr>
                    <w:pStyle w:val="31"/>
                  </w:pPr>
                  <w:r>
                    <w:rPr>
                      <w:rFonts w:hint="eastAsia"/>
                    </w:rPr>
                    <w:t>/</w:t>
                  </w:r>
                </w:p>
              </w:tc>
              <w:tc>
                <w:tcPr>
                  <w:tcW w:w="650" w:type="pct"/>
                  <w:vAlign w:val="center"/>
                </w:tcPr>
                <w:p w14:paraId="28D383F3">
                  <w:pPr>
                    <w:pStyle w:val="31"/>
                  </w:pPr>
                  <w:r>
                    <w:rPr>
                      <w:rFonts w:hint="eastAsia"/>
                    </w:rPr>
                    <w:t>7</w:t>
                  </w:r>
                </w:p>
              </w:tc>
              <w:tc>
                <w:tcPr>
                  <w:tcW w:w="658" w:type="pct"/>
                  <w:vAlign w:val="center"/>
                </w:tcPr>
                <w:p w14:paraId="5579B7AD">
                  <w:pPr>
                    <w:pStyle w:val="31"/>
                  </w:pPr>
                  <w:r>
                    <w:rPr>
                      <w:rFonts w:hint="eastAsia"/>
                    </w:rPr>
                    <w:t>1.8</w:t>
                  </w:r>
                </w:p>
              </w:tc>
              <w:tc>
                <w:tcPr>
                  <w:tcW w:w="599" w:type="pct"/>
                  <w:vAlign w:val="center"/>
                </w:tcPr>
                <w:p w14:paraId="39883CBE">
                  <w:pPr>
                    <w:pStyle w:val="31"/>
                  </w:pPr>
                  <w:r>
                    <w:rPr>
                      <w:rFonts w:hint="eastAsia"/>
                    </w:rPr>
                    <w:t>11</w:t>
                  </w:r>
                </w:p>
              </w:tc>
              <w:tc>
                <w:tcPr>
                  <w:tcW w:w="656" w:type="pct"/>
                  <w:vAlign w:val="center"/>
                </w:tcPr>
                <w:p w14:paraId="3A8F1725">
                  <w:pPr>
                    <w:pStyle w:val="31"/>
                  </w:pPr>
                  <w:r>
                    <w:rPr>
                      <w:rFonts w:hint="eastAsia"/>
                    </w:rPr>
                    <w:t>6.53</w:t>
                  </w:r>
                </w:p>
              </w:tc>
            </w:tr>
            <w:tr w14:paraId="3B2D0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850" w:type="pct"/>
                  <w:gridSpan w:val="2"/>
                  <w:vAlign w:val="center"/>
                </w:tcPr>
                <w:p w14:paraId="738B56A7">
                  <w:pPr>
                    <w:pStyle w:val="31"/>
                  </w:pPr>
                  <w:r>
                    <w:rPr>
                      <w:rFonts w:hint="eastAsia"/>
                    </w:rPr>
                    <w:t>《污水综合排放标准》（GB8978-1996）三级标准</w:t>
                  </w:r>
                </w:p>
              </w:tc>
              <w:tc>
                <w:tcPr>
                  <w:tcW w:w="587" w:type="pct"/>
                  <w:vAlign w:val="center"/>
                </w:tcPr>
                <w:p w14:paraId="43883908">
                  <w:pPr>
                    <w:pStyle w:val="31"/>
                  </w:pPr>
                  <w:r>
                    <w:rPr>
                      <w:rFonts w:hint="eastAsia"/>
                    </w:rPr>
                    <w:t>/</w:t>
                  </w:r>
                </w:p>
              </w:tc>
              <w:tc>
                <w:tcPr>
                  <w:tcW w:w="650" w:type="pct"/>
                  <w:vAlign w:val="center"/>
                </w:tcPr>
                <w:p w14:paraId="5C00C531">
                  <w:pPr>
                    <w:pStyle w:val="31"/>
                    <w:rPr>
                      <w:b/>
                      <w:bCs/>
                    </w:rPr>
                  </w:pPr>
                  <w:r>
                    <w:rPr>
                      <w:rFonts w:hint="eastAsia"/>
                    </w:rPr>
                    <w:t>5</w:t>
                  </w:r>
                  <w:r>
                    <w:t>00</w:t>
                  </w:r>
                </w:p>
              </w:tc>
              <w:tc>
                <w:tcPr>
                  <w:tcW w:w="658" w:type="pct"/>
                  <w:vAlign w:val="center"/>
                </w:tcPr>
                <w:p w14:paraId="2499C81D">
                  <w:pPr>
                    <w:pStyle w:val="31"/>
                  </w:pPr>
                  <w:r>
                    <w:rPr>
                      <w:rFonts w:hint="eastAsia"/>
                    </w:rPr>
                    <w:t>3</w:t>
                  </w:r>
                  <w:r>
                    <w:t>00</w:t>
                  </w:r>
                </w:p>
              </w:tc>
              <w:tc>
                <w:tcPr>
                  <w:tcW w:w="599" w:type="pct"/>
                  <w:vAlign w:val="center"/>
                </w:tcPr>
                <w:p w14:paraId="3A9EB5CF">
                  <w:pPr>
                    <w:pStyle w:val="31"/>
                  </w:pPr>
                  <w:r>
                    <w:rPr>
                      <w:rFonts w:hint="eastAsia"/>
                    </w:rPr>
                    <w:t>4</w:t>
                  </w:r>
                  <w:r>
                    <w:t>00</w:t>
                  </w:r>
                </w:p>
              </w:tc>
              <w:tc>
                <w:tcPr>
                  <w:tcW w:w="656" w:type="pct"/>
                  <w:vAlign w:val="center"/>
                </w:tcPr>
                <w:p w14:paraId="75B1A5A8">
                  <w:pPr>
                    <w:pStyle w:val="31"/>
                  </w:pPr>
                  <w:r>
                    <w:rPr>
                      <w:rFonts w:hint="eastAsia"/>
                    </w:rPr>
                    <w:t>4</w:t>
                  </w:r>
                  <w:r>
                    <w:t>5</w:t>
                  </w:r>
                </w:p>
              </w:tc>
            </w:tr>
            <w:tr w14:paraId="0B41F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48" w:type="pct"/>
                  <w:vMerge w:val="restart"/>
                  <w:vAlign w:val="center"/>
                </w:tcPr>
                <w:p w14:paraId="49899C9A">
                  <w:pPr>
                    <w:pStyle w:val="31"/>
                  </w:pPr>
                  <w:r>
                    <w:rPr>
                      <w:rFonts w:hint="eastAsia"/>
                    </w:rPr>
                    <w:t>污水处理厂处理后</w:t>
                  </w:r>
                </w:p>
              </w:tc>
              <w:tc>
                <w:tcPr>
                  <w:tcW w:w="1303" w:type="pct"/>
                  <w:vAlign w:val="center"/>
                </w:tcPr>
                <w:p w14:paraId="3F498AE0">
                  <w:pPr>
                    <w:pStyle w:val="31"/>
                  </w:pPr>
                  <w:r>
                    <w:rPr>
                      <w:rFonts w:hint="eastAsia"/>
                    </w:rPr>
                    <w:t>排放量（t/a）</w:t>
                  </w:r>
                </w:p>
              </w:tc>
              <w:tc>
                <w:tcPr>
                  <w:tcW w:w="587" w:type="pct"/>
                  <w:vAlign w:val="center"/>
                </w:tcPr>
                <w:p w14:paraId="03617F6E">
                  <w:pPr>
                    <w:pStyle w:val="31"/>
                  </w:pPr>
                  <w:r>
                    <w:rPr>
                      <w:rFonts w:hint="eastAsia"/>
                    </w:rPr>
                    <w:t>11988</w:t>
                  </w:r>
                </w:p>
              </w:tc>
              <w:tc>
                <w:tcPr>
                  <w:tcW w:w="650" w:type="pct"/>
                  <w:vAlign w:val="center"/>
                </w:tcPr>
                <w:p w14:paraId="4E626073">
                  <w:pPr>
                    <w:pStyle w:val="31"/>
                  </w:pPr>
                  <w:r>
                    <w:rPr>
                      <w:rFonts w:hint="eastAsia"/>
                    </w:rPr>
                    <w:t>0.187</w:t>
                  </w:r>
                </w:p>
              </w:tc>
              <w:tc>
                <w:tcPr>
                  <w:tcW w:w="658" w:type="pct"/>
                  <w:vAlign w:val="center"/>
                </w:tcPr>
                <w:p w14:paraId="2F1AEC2D">
                  <w:pPr>
                    <w:pStyle w:val="31"/>
                  </w:pPr>
                  <w:r>
                    <w:rPr>
                      <w:rFonts w:hint="eastAsia"/>
                    </w:rPr>
                    <w:t>0.037</w:t>
                  </w:r>
                </w:p>
              </w:tc>
              <w:tc>
                <w:tcPr>
                  <w:tcW w:w="599" w:type="pct"/>
                  <w:vAlign w:val="center"/>
                </w:tcPr>
                <w:p w14:paraId="36E3505E">
                  <w:pPr>
                    <w:pStyle w:val="31"/>
                  </w:pPr>
                  <w:r>
                    <w:rPr>
                      <w:rFonts w:hint="eastAsia"/>
                    </w:rPr>
                    <w:t>0.093</w:t>
                  </w:r>
                </w:p>
              </w:tc>
              <w:tc>
                <w:tcPr>
                  <w:tcW w:w="656" w:type="pct"/>
                  <w:vAlign w:val="center"/>
                </w:tcPr>
                <w:p w14:paraId="498EEDB4">
                  <w:pPr>
                    <w:pStyle w:val="31"/>
                  </w:pPr>
                  <w:r>
                    <w:rPr>
                      <w:rFonts w:hint="eastAsia"/>
                    </w:rPr>
                    <w:t>9.34×10</w:t>
                  </w:r>
                  <w:r>
                    <w:rPr>
                      <w:rFonts w:hint="eastAsia"/>
                      <w:vertAlign w:val="superscript"/>
                    </w:rPr>
                    <w:t>-3</w:t>
                  </w:r>
                </w:p>
              </w:tc>
            </w:tr>
            <w:tr w14:paraId="260F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48" w:type="pct"/>
                  <w:vMerge w:val="continue"/>
                  <w:vAlign w:val="center"/>
                </w:tcPr>
                <w:p w14:paraId="7DBF6631">
                  <w:pPr>
                    <w:pStyle w:val="31"/>
                  </w:pPr>
                </w:p>
              </w:tc>
              <w:tc>
                <w:tcPr>
                  <w:tcW w:w="1303" w:type="pct"/>
                  <w:vAlign w:val="center"/>
                </w:tcPr>
                <w:p w14:paraId="32C07211">
                  <w:pPr>
                    <w:pStyle w:val="31"/>
                  </w:pPr>
                  <w:r>
                    <w:rPr>
                      <w:rFonts w:hint="eastAsia"/>
                    </w:rPr>
                    <w:t>排放浓度（mg</w:t>
                  </w:r>
                  <w:r>
                    <w:t>/L</w:t>
                  </w:r>
                  <w:r>
                    <w:rPr>
                      <w:rFonts w:hint="eastAsia"/>
                    </w:rPr>
                    <w:t>）</w:t>
                  </w:r>
                </w:p>
              </w:tc>
              <w:tc>
                <w:tcPr>
                  <w:tcW w:w="587" w:type="pct"/>
                  <w:vAlign w:val="center"/>
                </w:tcPr>
                <w:p w14:paraId="1BE4D137">
                  <w:pPr>
                    <w:pStyle w:val="31"/>
                  </w:pPr>
                  <w:r>
                    <w:rPr>
                      <w:rFonts w:hint="eastAsia"/>
                    </w:rPr>
                    <w:t>/</w:t>
                  </w:r>
                </w:p>
              </w:tc>
              <w:tc>
                <w:tcPr>
                  <w:tcW w:w="650" w:type="pct"/>
                  <w:vAlign w:val="center"/>
                </w:tcPr>
                <w:p w14:paraId="343AF90F">
                  <w:pPr>
                    <w:pStyle w:val="31"/>
                  </w:pPr>
                  <w:r>
                    <w:rPr>
                      <w:rFonts w:hint="eastAsia"/>
                    </w:rPr>
                    <w:t>20</w:t>
                  </w:r>
                </w:p>
              </w:tc>
              <w:tc>
                <w:tcPr>
                  <w:tcW w:w="658" w:type="pct"/>
                  <w:vAlign w:val="center"/>
                </w:tcPr>
                <w:p w14:paraId="55717244">
                  <w:pPr>
                    <w:pStyle w:val="31"/>
                  </w:pPr>
                  <w:r>
                    <w:rPr>
                      <w:rFonts w:hint="eastAsia"/>
                    </w:rPr>
                    <w:t>4</w:t>
                  </w:r>
                </w:p>
              </w:tc>
              <w:tc>
                <w:tcPr>
                  <w:tcW w:w="599" w:type="pct"/>
                  <w:vAlign w:val="center"/>
                </w:tcPr>
                <w:p w14:paraId="7C396EEB">
                  <w:pPr>
                    <w:pStyle w:val="31"/>
                  </w:pPr>
                  <w:r>
                    <w:rPr>
                      <w:rFonts w:hint="eastAsia"/>
                    </w:rPr>
                    <w:t>10</w:t>
                  </w:r>
                </w:p>
              </w:tc>
              <w:tc>
                <w:tcPr>
                  <w:tcW w:w="656" w:type="pct"/>
                  <w:vAlign w:val="center"/>
                </w:tcPr>
                <w:p w14:paraId="426133DE">
                  <w:pPr>
                    <w:pStyle w:val="31"/>
                  </w:pPr>
                  <w:r>
                    <w:rPr>
                      <w:rFonts w:hint="eastAsia"/>
                    </w:rPr>
                    <w:t>1</w:t>
                  </w:r>
                </w:p>
              </w:tc>
            </w:tr>
            <w:tr w14:paraId="1A428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850" w:type="pct"/>
                  <w:gridSpan w:val="2"/>
                  <w:vAlign w:val="center"/>
                </w:tcPr>
                <w:p w14:paraId="41917AFA">
                  <w:pPr>
                    <w:pStyle w:val="31"/>
                    <w:jc w:val="both"/>
                  </w:pPr>
                  <w:r>
                    <w:rPr>
                      <w:rFonts w:hint="eastAsia"/>
                    </w:rPr>
                    <w:t>COD、BOD</w:t>
                  </w:r>
                  <w:r>
                    <w:rPr>
                      <w:rFonts w:hint="eastAsia"/>
                      <w:vertAlign w:val="subscript"/>
                    </w:rPr>
                    <w:t>5</w:t>
                  </w:r>
                  <w:r>
                    <w:rPr>
                      <w:rFonts w:hint="eastAsia"/>
                    </w:rPr>
                    <w:t>、NH</w:t>
                  </w:r>
                  <w:r>
                    <w:rPr>
                      <w:rFonts w:hint="eastAsia"/>
                      <w:vertAlign w:val="subscript"/>
                    </w:rPr>
                    <w:t>3</w:t>
                  </w:r>
                  <w:r>
                    <w:rPr>
                      <w:rFonts w:hint="eastAsia"/>
                    </w:rPr>
                    <w:t>-N执行《地表水环境质量标准》（GB3838-2002）中</w:t>
                  </w:r>
                  <w:r>
                    <w:rPr>
                      <w:rFonts w:cs="Times New Roman"/>
                    </w:rPr>
                    <w:t>Ⅲ</w:t>
                  </w:r>
                  <w:r>
                    <w:rPr>
                      <w:rFonts w:hint="eastAsia"/>
                    </w:rPr>
                    <w:t>类，SS执行《城镇污水处理厂污染物排放标准》（GB18918-2002）一级A标准</w:t>
                  </w:r>
                </w:p>
              </w:tc>
              <w:tc>
                <w:tcPr>
                  <w:tcW w:w="587" w:type="pct"/>
                  <w:vAlign w:val="center"/>
                </w:tcPr>
                <w:p w14:paraId="0527B266">
                  <w:pPr>
                    <w:pStyle w:val="31"/>
                  </w:pPr>
                  <w:r>
                    <w:rPr>
                      <w:rFonts w:hint="eastAsia"/>
                    </w:rPr>
                    <w:t>/</w:t>
                  </w:r>
                </w:p>
              </w:tc>
              <w:tc>
                <w:tcPr>
                  <w:tcW w:w="650" w:type="pct"/>
                  <w:vAlign w:val="center"/>
                </w:tcPr>
                <w:p w14:paraId="5EF3A3E8">
                  <w:pPr>
                    <w:pStyle w:val="31"/>
                    <w:rPr>
                      <w:b/>
                      <w:bCs/>
                    </w:rPr>
                  </w:pPr>
                  <w:r>
                    <w:rPr>
                      <w:rFonts w:hint="eastAsia"/>
                    </w:rPr>
                    <w:t>20</w:t>
                  </w:r>
                </w:p>
              </w:tc>
              <w:tc>
                <w:tcPr>
                  <w:tcW w:w="658" w:type="pct"/>
                  <w:vAlign w:val="center"/>
                </w:tcPr>
                <w:p w14:paraId="43E3E59B">
                  <w:pPr>
                    <w:pStyle w:val="31"/>
                  </w:pPr>
                  <w:r>
                    <w:rPr>
                      <w:rFonts w:hint="eastAsia"/>
                    </w:rPr>
                    <w:t>4</w:t>
                  </w:r>
                </w:p>
              </w:tc>
              <w:tc>
                <w:tcPr>
                  <w:tcW w:w="599" w:type="pct"/>
                  <w:vAlign w:val="center"/>
                </w:tcPr>
                <w:p w14:paraId="18EC3B7C">
                  <w:pPr>
                    <w:pStyle w:val="31"/>
                  </w:pPr>
                  <w:r>
                    <w:rPr>
                      <w:rFonts w:hint="eastAsia"/>
                    </w:rPr>
                    <w:t>10</w:t>
                  </w:r>
                </w:p>
              </w:tc>
              <w:tc>
                <w:tcPr>
                  <w:tcW w:w="656" w:type="pct"/>
                  <w:vAlign w:val="center"/>
                </w:tcPr>
                <w:p w14:paraId="39B2C529">
                  <w:pPr>
                    <w:pStyle w:val="31"/>
                  </w:pPr>
                  <w:r>
                    <w:rPr>
                      <w:rFonts w:hint="eastAsia"/>
                    </w:rPr>
                    <w:t>1</w:t>
                  </w:r>
                </w:p>
              </w:tc>
            </w:tr>
          </w:tbl>
          <w:p w14:paraId="05ADDB30">
            <w:pPr>
              <w:ind w:firstLine="480"/>
            </w:pPr>
            <w:r>
              <w:rPr>
                <w:rFonts w:hint="eastAsia"/>
              </w:rPr>
              <w:t>（</w:t>
            </w:r>
            <w:r>
              <w:rPr>
                <w:rFonts w:hint="eastAsia" w:cs="Times New Roman"/>
              </w:rPr>
              <w:t>1</w:t>
            </w:r>
            <w:r>
              <w:rPr>
                <w:rFonts w:hint="eastAsia"/>
              </w:rPr>
              <w:t>）与四川大英经济开发区工业污水处理厂依托可行性分析</w:t>
            </w:r>
          </w:p>
          <w:p w14:paraId="79BE861E">
            <w:pPr>
              <w:ind w:firstLine="480"/>
            </w:pPr>
            <w:r>
              <w:rPr>
                <w:rFonts w:hint="eastAsia"/>
              </w:rPr>
              <w:t>大英工业集中区内现设有完善的排水管网，园区污水处理厂于</w:t>
            </w:r>
            <w:r>
              <w:t>2019</w:t>
            </w:r>
            <w:r>
              <w:rPr>
                <w:rFonts w:hint="eastAsia"/>
              </w:rPr>
              <w:t>年</w:t>
            </w:r>
            <w:r>
              <w:t>6</w:t>
            </w:r>
            <w:r>
              <w:rPr>
                <w:rFonts w:hint="eastAsia"/>
              </w:rPr>
              <w:t>月建设完成并投入运行。园区污水处理厂建设项目总处理规模</w:t>
            </w:r>
            <w:r>
              <w:t>3</w:t>
            </w:r>
            <w:r>
              <w:rPr>
                <w:rFonts w:hint="eastAsia"/>
              </w:rPr>
              <w:t>万</w:t>
            </w:r>
            <w:r>
              <w:t>m</w:t>
            </w:r>
            <w:r>
              <w:rPr>
                <w:vertAlign w:val="superscript"/>
              </w:rPr>
              <w:t>3</w:t>
            </w:r>
            <w:r>
              <w:t>/d</w:t>
            </w:r>
            <w:r>
              <w:rPr>
                <w:rFonts w:hint="eastAsia"/>
              </w:rPr>
              <w:t>，废水处理工艺为“收集、预处理</w:t>
            </w:r>
            <w:r>
              <w:t>+</w:t>
            </w:r>
            <w:r>
              <w:rPr>
                <w:rFonts w:hint="eastAsia"/>
              </w:rPr>
              <w:t>水解酸化</w:t>
            </w:r>
            <w:r>
              <w:t>+A</w:t>
            </w:r>
            <w:r>
              <w:rPr>
                <w:vertAlign w:val="subscript"/>
              </w:rPr>
              <w:t>2</w:t>
            </w:r>
            <w:r>
              <w:t>/O</w:t>
            </w:r>
            <w:r>
              <w:rPr>
                <w:rFonts w:hint="eastAsia"/>
              </w:rPr>
              <w:t>一体化自回流改良型氧化沟</w:t>
            </w:r>
            <w:r>
              <w:t>+MBR+</w:t>
            </w:r>
            <w:r>
              <w:rPr>
                <w:rFonts w:hint="eastAsia"/>
              </w:rPr>
              <w:t>中性催化</w:t>
            </w:r>
            <w:r>
              <w:t>+</w:t>
            </w:r>
            <w:r>
              <w:rPr>
                <w:rFonts w:hint="eastAsia"/>
              </w:rPr>
              <w:t>化学除磷（含高效沉淀池、精密过滤）</w:t>
            </w:r>
            <w:r>
              <w:t>+</w:t>
            </w:r>
            <w:r>
              <w:rPr>
                <w:rFonts w:hint="eastAsia"/>
              </w:rPr>
              <w:t>垂直潜流人工湿地”组合工艺，处理后达《地表水环境质量标准》（</w:t>
            </w:r>
            <w:r>
              <w:t>GB3838-2002</w:t>
            </w:r>
            <w:r>
              <w:rPr>
                <w:rFonts w:hint="eastAsia"/>
              </w:rPr>
              <w:t>）中</w:t>
            </w:r>
            <w:r>
              <w:rPr>
                <w:rFonts w:cs="Times New Roman"/>
              </w:rPr>
              <w:t>Ⅲ</w:t>
            </w:r>
            <w:r>
              <w:rPr>
                <w:rFonts w:hint="eastAsia"/>
              </w:rPr>
              <w:t>类水体标准（总氮按照《四川省岷江、沱江流域水污染物排放标准》（</w:t>
            </w:r>
            <w:r>
              <w:t>DB51/2311-2016</w:t>
            </w:r>
            <w:r>
              <w:rPr>
                <w:rFonts w:hint="eastAsia"/>
              </w:rPr>
              <w:t>）“工业园区集中式污水处理厂排放”标准控制），尾水经排口排入郪江。</w:t>
            </w:r>
          </w:p>
          <w:p w14:paraId="1D2C2A42">
            <w:pPr>
              <w:ind w:firstLine="480"/>
            </w:pPr>
            <w:r>
              <w:rPr>
                <w:rFonts w:hint="eastAsia"/>
              </w:rPr>
              <w:t>本项目建成后全厂外排废水量减少，外排废水依托现有项目已建管网排放到市政污水管网，进入四川大英经济开发区工业污水处理厂。因此，本项目的新增排入四川大英经济开发区工业污水处理厂进行处理可行。</w:t>
            </w:r>
          </w:p>
          <w:p w14:paraId="425DD51B">
            <w:pPr>
              <w:ind w:firstLine="480"/>
            </w:pPr>
            <w:r>
              <w:rPr>
                <w:rFonts w:hint="eastAsia"/>
              </w:rPr>
              <w:t>（</w:t>
            </w:r>
            <w:r>
              <w:rPr>
                <w:rFonts w:hint="eastAsia" w:cs="Times New Roman"/>
              </w:rPr>
              <w:t>2</w:t>
            </w:r>
            <w:r>
              <w:rPr>
                <w:rFonts w:hint="eastAsia"/>
              </w:rPr>
              <w:t>）废水自行监测要求</w:t>
            </w:r>
          </w:p>
          <w:p w14:paraId="003058AA">
            <w:pPr>
              <w:ind w:firstLine="480"/>
            </w:pPr>
            <w:r>
              <w:rPr>
                <w:rFonts w:hint="eastAsia"/>
              </w:rPr>
              <w:t>根据蜀泰化工（新厂）排污许可自行监测方案，现有项目废水自行监测方案如下。</w:t>
            </w:r>
          </w:p>
          <w:p w14:paraId="73FBBEEC">
            <w:pPr>
              <w:pStyle w:val="43"/>
            </w:pPr>
            <w:r>
              <w:rPr>
                <w:rFonts w:hint="eastAsia"/>
              </w:rPr>
              <w:t>废水监测要求一览表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51"/>
              <w:gridCol w:w="4189"/>
              <w:gridCol w:w="1121"/>
            </w:tblGrid>
            <w:tr w14:paraId="6A651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5" w:type="pct"/>
                  <w:vAlign w:val="center"/>
                </w:tcPr>
                <w:p w14:paraId="65B2AF92">
                  <w:pPr>
                    <w:pStyle w:val="31"/>
                    <w:rPr>
                      <w:b/>
                      <w:bCs/>
                    </w:rPr>
                  </w:pPr>
                  <w:r>
                    <w:rPr>
                      <w:rFonts w:hint="eastAsia"/>
                      <w:b/>
                      <w:bCs/>
                    </w:rPr>
                    <w:t>监测点位</w:t>
                  </w:r>
                </w:p>
              </w:tc>
              <w:tc>
                <w:tcPr>
                  <w:tcW w:w="2631" w:type="pct"/>
                  <w:vAlign w:val="center"/>
                </w:tcPr>
                <w:p w14:paraId="13066D47">
                  <w:pPr>
                    <w:pStyle w:val="31"/>
                    <w:rPr>
                      <w:b/>
                      <w:bCs/>
                    </w:rPr>
                  </w:pPr>
                  <w:r>
                    <w:rPr>
                      <w:rFonts w:hint="eastAsia"/>
                      <w:b/>
                      <w:bCs/>
                    </w:rPr>
                    <w:t>监测指标</w:t>
                  </w:r>
                </w:p>
              </w:tc>
              <w:tc>
                <w:tcPr>
                  <w:tcW w:w="704" w:type="pct"/>
                  <w:vAlign w:val="center"/>
                </w:tcPr>
                <w:p w14:paraId="789AEC38">
                  <w:pPr>
                    <w:pStyle w:val="31"/>
                    <w:rPr>
                      <w:b/>
                      <w:bCs/>
                    </w:rPr>
                  </w:pPr>
                  <w:r>
                    <w:rPr>
                      <w:rFonts w:hint="eastAsia"/>
                      <w:b/>
                      <w:bCs/>
                    </w:rPr>
                    <w:t>监测频次</w:t>
                  </w:r>
                </w:p>
              </w:tc>
            </w:tr>
            <w:tr w14:paraId="5B92F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5" w:type="pct"/>
                  <w:vMerge w:val="restart"/>
                  <w:vAlign w:val="center"/>
                </w:tcPr>
                <w:p w14:paraId="447ECDF4">
                  <w:pPr>
                    <w:pStyle w:val="31"/>
                  </w:pPr>
                  <w:r>
                    <w:rPr>
                      <w:rFonts w:hint="eastAsia"/>
                    </w:rPr>
                    <w:t>企业废水总排口</w:t>
                  </w:r>
                </w:p>
              </w:tc>
              <w:tc>
                <w:tcPr>
                  <w:tcW w:w="2631" w:type="pct"/>
                  <w:vAlign w:val="center"/>
                </w:tcPr>
                <w:p w14:paraId="4FAFE9FF">
                  <w:pPr>
                    <w:pStyle w:val="31"/>
                  </w:pPr>
                  <w:r>
                    <w:rPr>
                      <w:rFonts w:hint="eastAsia"/>
                    </w:rPr>
                    <w:t>pH值、化学需氧量、五日生化需氧量、氨氮</w:t>
                  </w:r>
                </w:p>
              </w:tc>
              <w:tc>
                <w:tcPr>
                  <w:tcW w:w="704" w:type="pct"/>
                  <w:vAlign w:val="center"/>
                </w:tcPr>
                <w:p w14:paraId="2AB0CC1B">
                  <w:pPr>
                    <w:pStyle w:val="31"/>
                  </w:pPr>
                  <w:r>
                    <w:rPr>
                      <w:rFonts w:hint="eastAsia"/>
                    </w:rPr>
                    <w:t>半年/次</w:t>
                  </w:r>
                </w:p>
              </w:tc>
            </w:tr>
            <w:tr w14:paraId="63C87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5" w:type="pct"/>
                  <w:vMerge w:val="continue"/>
                  <w:vAlign w:val="center"/>
                </w:tcPr>
                <w:p w14:paraId="2FA506A5">
                  <w:pPr>
                    <w:pStyle w:val="31"/>
                  </w:pPr>
                </w:p>
              </w:tc>
              <w:tc>
                <w:tcPr>
                  <w:tcW w:w="2631" w:type="pct"/>
                  <w:vAlign w:val="center"/>
                </w:tcPr>
                <w:p w14:paraId="68FCB437">
                  <w:pPr>
                    <w:pStyle w:val="31"/>
                  </w:pPr>
                  <w:r>
                    <w:rPr>
                      <w:rFonts w:hint="eastAsia"/>
                    </w:rPr>
                    <w:t>悬浮物、总铜、总锌、总氮、总磷</w:t>
                  </w:r>
                </w:p>
              </w:tc>
              <w:tc>
                <w:tcPr>
                  <w:tcW w:w="704" w:type="pct"/>
                  <w:vAlign w:val="center"/>
                </w:tcPr>
                <w:p w14:paraId="419A9EBC">
                  <w:pPr>
                    <w:pStyle w:val="31"/>
                  </w:pPr>
                  <w:r>
                    <w:rPr>
                      <w:rFonts w:hint="eastAsia"/>
                    </w:rPr>
                    <w:t>年/次</w:t>
                  </w:r>
                </w:p>
              </w:tc>
            </w:tr>
          </w:tbl>
          <w:p w14:paraId="71ADF578">
            <w:pPr>
              <w:ind w:firstLine="480"/>
            </w:pPr>
            <w:r>
              <w:rPr>
                <w:rFonts w:hint="eastAsia"/>
              </w:rPr>
              <w:t>本项目监测后，外排废水种类较现有项目无变化，故现有项目废水自行监测方案满足需求。</w:t>
            </w:r>
          </w:p>
          <w:p w14:paraId="7F96812D">
            <w:pPr>
              <w:ind w:firstLine="480"/>
            </w:pPr>
            <w:r>
              <w:rPr>
                <w:rFonts w:hint="eastAsia"/>
              </w:rPr>
              <w:t>综上，本项目不会导致郪江评价河段水域功能类别发生改变，项目营运期废水的排放对郪江水环境质量影响小。</w:t>
            </w:r>
          </w:p>
          <w:p w14:paraId="4BE69EB2">
            <w:pPr>
              <w:ind w:firstLine="482"/>
              <w:rPr>
                <w:b/>
                <w:bCs/>
              </w:rPr>
            </w:pPr>
            <w:r>
              <w:rPr>
                <w:rFonts w:hint="eastAsia"/>
                <w:b/>
                <w:bCs/>
              </w:rPr>
              <w:t>3、噪声影响分析及防治措施</w:t>
            </w:r>
          </w:p>
          <w:p w14:paraId="6962FC89">
            <w:pPr>
              <w:ind w:firstLine="480"/>
            </w:pPr>
            <w:r>
              <w:rPr>
                <w:rFonts w:hint="eastAsia"/>
              </w:rPr>
              <w:t>（1）噪声源强</w:t>
            </w:r>
          </w:p>
          <w:p w14:paraId="157F06DD">
            <w:pPr>
              <w:ind w:firstLine="480"/>
            </w:pPr>
            <w:r>
              <w:rPr>
                <w:rFonts w:hint="eastAsia"/>
              </w:rPr>
              <w:t>本项目依托现有已建砼钢结构厂房，墙体材质为彩钢板，项目营运期噪声为生产设备运行噪声，各产噪设备噪声级见下表。</w:t>
            </w:r>
          </w:p>
        </w:tc>
      </w:tr>
    </w:tbl>
    <w:p w14:paraId="69FEAD82">
      <w:pPr>
        <w:ind w:firstLine="480"/>
        <w:sectPr>
          <w:pgSz w:w="11906" w:h="16838"/>
          <w:pgMar w:top="1440" w:right="1800" w:bottom="1440" w:left="1800" w:header="851" w:footer="992" w:gutter="0"/>
          <w:cols w:space="425" w:num="1"/>
          <w:docGrid w:type="lines" w:linePitch="326"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71"/>
        <w:gridCol w:w="13543"/>
      </w:tblGrid>
      <w:tr w14:paraId="63A2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68" w:type="pct"/>
          </w:tcPr>
          <w:p w14:paraId="6A5353FA">
            <w:pPr>
              <w:ind w:firstLine="0" w:firstLineChars="0"/>
            </w:pPr>
          </w:p>
        </w:tc>
        <w:tc>
          <w:tcPr>
            <w:tcW w:w="4832" w:type="pct"/>
          </w:tcPr>
          <w:p w14:paraId="19C99269">
            <w:pPr>
              <w:pStyle w:val="43"/>
            </w:pPr>
            <w:r>
              <w:rPr>
                <w:rFonts w:hint="eastAsia"/>
              </w:rPr>
              <w:t xml:space="preserve">  工业企业噪声源强调查清单（室内声源）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autofit"/>
              <w:tblCellMar>
                <w:top w:w="0" w:type="dxa"/>
                <w:left w:w="28" w:type="dxa"/>
                <w:bottom w:w="0" w:type="dxa"/>
                <w:right w:w="28" w:type="dxa"/>
              </w:tblCellMar>
            </w:tblPr>
            <w:tblGrid>
              <w:gridCol w:w="350"/>
              <w:gridCol w:w="555"/>
              <w:gridCol w:w="1659"/>
              <w:gridCol w:w="1354"/>
              <w:gridCol w:w="612"/>
              <w:gridCol w:w="1821"/>
              <w:gridCol w:w="755"/>
              <w:gridCol w:w="664"/>
              <w:gridCol w:w="580"/>
              <w:gridCol w:w="774"/>
              <w:gridCol w:w="1117"/>
              <w:gridCol w:w="486"/>
              <w:gridCol w:w="1187"/>
              <w:gridCol w:w="912"/>
              <w:gridCol w:w="661"/>
            </w:tblGrid>
            <w:tr w14:paraId="133D2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130" w:type="pct"/>
                  <w:vMerge w:val="restart"/>
                  <w:shd w:val="clear" w:color="auto" w:fill="FFFFFF" w:themeFill="background1"/>
                  <w:vAlign w:val="center"/>
                </w:tcPr>
                <w:p w14:paraId="650291E5">
                  <w:pPr>
                    <w:pStyle w:val="31"/>
                  </w:pPr>
                  <w:r>
                    <w:rPr>
                      <w:rFonts w:hint="eastAsia"/>
                    </w:rPr>
                    <w:t>序号</w:t>
                  </w:r>
                </w:p>
              </w:tc>
              <w:tc>
                <w:tcPr>
                  <w:tcW w:w="206" w:type="pct"/>
                  <w:vMerge w:val="restart"/>
                  <w:shd w:val="clear" w:color="auto" w:fill="FFFFFF" w:themeFill="background1"/>
                  <w:vAlign w:val="center"/>
                </w:tcPr>
                <w:p w14:paraId="2EA3F089">
                  <w:pPr>
                    <w:pStyle w:val="31"/>
                  </w:pPr>
                  <w:r>
                    <w:rPr>
                      <w:rFonts w:hint="eastAsia"/>
                    </w:rPr>
                    <w:t>建筑物名称</w:t>
                  </w:r>
                </w:p>
              </w:tc>
              <w:tc>
                <w:tcPr>
                  <w:tcW w:w="615" w:type="pct"/>
                  <w:vMerge w:val="restart"/>
                  <w:shd w:val="clear" w:color="auto" w:fill="FFFFFF" w:themeFill="background1"/>
                  <w:vAlign w:val="center"/>
                </w:tcPr>
                <w:p w14:paraId="624F7249">
                  <w:pPr>
                    <w:pStyle w:val="31"/>
                  </w:pPr>
                  <w:r>
                    <w:rPr>
                      <w:rFonts w:hint="eastAsia"/>
                    </w:rPr>
                    <w:t>声源名称</w:t>
                  </w:r>
                </w:p>
              </w:tc>
              <w:tc>
                <w:tcPr>
                  <w:tcW w:w="729" w:type="pct"/>
                  <w:gridSpan w:val="2"/>
                  <w:shd w:val="clear" w:color="auto" w:fill="FFFFFF" w:themeFill="background1"/>
                  <w:vAlign w:val="center"/>
                </w:tcPr>
                <w:p w14:paraId="5C140B87">
                  <w:pPr>
                    <w:pStyle w:val="31"/>
                  </w:pPr>
                  <w:r>
                    <w:rPr>
                      <w:rFonts w:hint="eastAsia"/>
                    </w:rPr>
                    <w:t>声源强</w:t>
                  </w:r>
                </w:p>
              </w:tc>
              <w:tc>
                <w:tcPr>
                  <w:tcW w:w="675" w:type="pct"/>
                  <w:vMerge w:val="restart"/>
                  <w:shd w:val="clear" w:color="auto" w:fill="FFFFFF" w:themeFill="background1"/>
                  <w:vAlign w:val="center"/>
                </w:tcPr>
                <w:p w14:paraId="6539260F">
                  <w:pPr>
                    <w:pStyle w:val="31"/>
                  </w:pPr>
                  <w:r>
                    <w:rPr>
                      <w:rFonts w:hint="eastAsia"/>
                    </w:rPr>
                    <w:t>声源控制措施</w:t>
                  </w:r>
                </w:p>
              </w:tc>
              <w:tc>
                <w:tcPr>
                  <w:tcW w:w="741" w:type="pct"/>
                  <w:gridSpan w:val="3"/>
                  <w:shd w:val="clear" w:color="auto" w:fill="FFFFFF" w:themeFill="background1"/>
                  <w:vAlign w:val="center"/>
                </w:tcPr>
                <w:p w14:paraId="5C75FEE4">
                  <w:pPr>
                    <w:pStyle w:val="31"/>
                  </w:pPr>
                  <w:r>
                    <w:rPr>
                      <w:rFonts w:hint="eastAsia"/>
                    </w:rPr>
                    <w:t>空间相对位置</w:t>
                  </w:r>
                  <w:r>
                    <w:t>/m</w:t>
                  </w:r>
                </w:p>
              </w:tc>
              <w:tc>
                <w:tcPr>
                  <w:tcW w:w="287" w:type="pct"/>
                  <w:vMerge w:val="restart"/>
                  <w:shd w:val="clear" w:color="auto" w:fill="FFFFFF" w:themeFill="background1"/>
                  <w:vAlign w:val="center"/>
                </w:tcPr>
                <w:p w14:paraId="35C04AD1">
                  <w:pPr>
                    <w:pStyle w:val="31"/>
                  </w:pPr>
                  <w:r>
                    <w:rPr>
                      <w:rFonts w:hint="eastAsia"/>
                    </w:rPr>
                    <w:t>距室内边界距离</w:t>
                  </w:r>
                  <w:r>
                    <w:t>/m</w:t>
                  </w:r>
                </w:p>
              </w:tc>
              <w:tc>
                <w:tcPr>
                  <w:tcW w:w="414" w:type="pct"/>
                  <w:vMerge w:val="restart"/>
                  <w:shd w:val="clear" w:color="auto" w:fill="FFFFFF" w:themeFill="background1"/>
                  <w:vAlign w:val="center"/>
                </w:tcPr>
                <w:p w14:paraId="2D031389">
                  <w:pPr>
                    <w:pStyle w:val="31"/>
                  </w:pPr>
                  <w:r>
                    <w:rPr>
                      <w:rFonts w:hint="eastAsia"/>
                    </w:rPr>
                    <w:t>室内边界声级</w:t>
                  </w:r>
                  <w:r>
                    <w:t>/dB(A)</w:t>
                  </w:r>
                </w:p>
              </w:tc>
              <w:tc>
                <w:tcPr>
                  <w:tcW w:w="180" w:type="pct"/>
                  <w:vMerge w:val="restart"/>
                  <w:shd w:val="clear" w:color="auto" w:fill="FFFFFF" w:themeFill="background1"/>
                  <w:vAlign w:val="center"/>
                </w:tcPr>
                <w:p w14:paraId="6A113FEA">
                  <w:pPr>
                    <w:pStyle w:val="31"/>
                  </w:pPr>
                  <w:r>
                    <w:rPr>
                      <w:rFonts w:hint="eastAsia"/>
                    </w:rPr>
                    <w:t>运行时段</w:t>
                  </w:r>
                </w:p>
              </w:tc>
              <w:tc>
                <w:tcPr>
                  <w:tcW w:w="440" w:type="pct"/>
                  <w:vMerge w:val="restart"/>
                  <w:shd w:val="clear" w:color="auto" w:fill="FFFFFF" w:themeFill="background1"/>
                  <w:vAlign w:val="center"/>
                </w:tcPr>
                <w:p w14:paraId="32CDE959">
                  <w:pPr>
                    <w:pStyle w:val="31"/>
                  </w:pPr>
                  <w:r>
                    <w:rPr>
                      <w:rFonts w:hint="eastAsia"/>
                    </w:rPr>
                    <w:t>建筑物插入损失</w:t>
                  </w:r>
                  <w:r>
                    <w:t>/dB(A)</w:t>
                  </w:r>
                </w:p>
              </w:tc>
              <w:tc>
                <w:tcPr>
                  <w:tcW w:w="583" w:type="pct"/>
                  <w:gridSpan w:val="2"/>
                  <w:shd w:val="clear" w:color="auto" w:fill="FFFFFF" w:themeFill="background1"/>
                  <w:vAlign w:val="center"/>
                </w:tcPr>
                <w:p w14:paraId="207DC00B">
                  <w:pPr>
                    <w:pStyle w:val="31"/>
                  </w:pPr>
                  <w:r>
                    <w:rPr>
                      <w:rFonts w:hint="eastAsia"/>
                    </w:rPr>
                    <w:t>建筑物外噪声</w:t>
                  </w:r>
                </w:p>
              </w:tc>
            </w:tr>
            <w:tr w14:paraId="47068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05" w:hRule="atLeast"/>
                <w:jc w:val="center"/>
              </w:trPr>
              <w:tc>
                <w:tcPr>
                  <w:tcW w:w="130" w:type="pct"/>
                  <w:vMerge w:val="continue"/>
                  <w:shd w:val="clear" w:color="auto" w:fill="FFFFFF" w:themeFill="background1"/>
                  <w:vAlign w:val="center"/>
                </w:tcPr>
                <w:p w14:paraId="2D45C341">
                  <w:pPr>
                    <w:pStyle w:val="31"/>
                  </w:pPr>
                </w:p>
              </w:tc>
              <w:tc>
                <w:tcPr>
                  <w:tcW w:w="206" w:type="pct"/>
                  <w:vMerge w:val="continue"/>
                  <w:shd w:val="clear" w:color="auto" w:fill="FFFFFF" w:themeFill="background1"/>
                  <w:vAlign w:val="center"/>
                </w:tcPr>
                <w:p w14:paraId="68606C47">
                  <w:pPr>
                    <w:pStyle w:val="31"/>
                  </w:pPr>
                </w:p>
              </w:tc>
              <w:tc>
                <w:tcPr>
                  <w:tcW w:w="615" w:type="pct"/>
                  <w:vMerge w:val="continue"/>
                  <w:shd w:val="clear" w:color="auto" w:fill="FFFFFF" w:themeFill="background1"/>
                  <w:vAlign w:val="center"/>
                </w:tcPr>
                <w:p w14:paraId="5626CD90">
                  <w:pPr>
                    <w:pStyle w:val="31"/>
                  </w:pPr>
                </w:p>
              </w:tc>
              <w:tc>
                <w:tcPr>
                  <w:tcW w:w="502" w:type="pct"/>
                  <w:shd w:val="clear" w:color="auto" w:fill="FFFFFF" w:themeFill="background1"/>
                  <w:vAlign w:val="center"/>
                </w:tcPr>
                <w:p w14:paraId="29A8EB20">
                  <w:pPr>
                    <w:pStyle w:val="31"/>
                  </w:pPr>
                  <w:r>
                    <w:rPr>
                      <w:rFonts w:hint="eastAsia"/>
                    </w:rPr>
                    <w:t>声压级（</w:t>
                  </w:r>
                  <w:r>
                    <w:t>1m</w:t>
                  </w:r>
                  <w:r>
                    <w:rPr>
                      <w:rFonts w:hint="eastAsia"/>
                    </w:rPr>
                    <w:t>）</w:t>
                  </w:r>
                  <w:r>
                    <w:t>dB(A)</w:t>
                  </w:r>
                </w:p>
              </w:tc>
              <w:tc>
                <w:tcPr>
                  <w:tcW w:w="227" w:type="pct"/>
                  <w:shd w:val="clear" w:color="auto" w:fill="FFFFFF" w:themeFill="background1"/>
                  <w:vAlign w:val="center"/>
                </w:tcPr>
                <w:p w14:paraId="5050EDFC">
                  <w:pPr>
                    <w:pStyle w:val="31"/>
                  </w:pPr>
                  <w:r>
                    <w:rPr>
                      <w:rFonts w:hint="eastAsia"/>
                    </w:rPr>
                    <w:t>数量</w:t>
                  </w:r>
                  <w:r>
                    <w:t>/</w:t>
                  </w:r>
                  <w:r>
                    <w:rPr>
                      <w:rFonts w:hint="eastAsia"/>
                    </w:rPr>
                    <w:t>台</w:t>
                  </w:r>
                </w:p>
              </w:tc>
              <w:tc>
                <w:tcPr>
                  <w:tcW w:w="675" w:type="pct"/>
                  <w:vMerge w:val="continue"/>
                  <w:shd w:val="clear" w:color="auto" w:fill="FFFFFF" w:themeFill="background1"/>
                  <w:vAlign w:val="center"/>
                </w:tcPr>
                <w:p w14:paraId="2301D21C">
                  <w:pPr>
                    <w:pStyle w:val="31"/>
                  </w:pPr>
                </w:p>
              </w:tc>
              <w:tc>
                <w:tcPr>
                  <w:tcW w:w="280" w:type="pct"/>
                  <w:shd w:val="clear" w:color="auto" w:fill="FFFFFF" w:themeFill="background1"/>
                  <w:vAlign w:val="center"/>
                </w:tcPr>
                <w:p w14:paraId="17E64D19">
                  <w:pPr>
                    <w:pStyle w:val="31"/>
                  </w:pPr>
                  <w:r>
                    <w:t>X</w:t>
                  </w:r>
                </w:p>
              </w:tc>
              <w:tc>
                <w:tcPr>
                  <w:tcW w:w="246" w:type="pct"/>
                  <w:shd w:val="clear" w:color="auto" w:fill="FFFFFF" w:themeFill="background1"/>
                  <w:vAlign w:val="center"/>
                </w:tcPr>
                <w:p w14:paraId="79287226">
                  <w:pPr>
                    <w:pStyle w:val="31"/>
                  </w:pPr>
                  <w:r>
                    <w:t>Y</w:t>
                  </w:r>
                </w:p>
              </w:tc>
              <w:tc>
                <w:tcPr>
                  <w:tcW w:w="215" w:type="pct"/>
                  <w:shd w:val="clear" w:color="auto" w:fill="FFFFFF" w:themeFill="background1"/>
                  <w:vAlign w:val="center"/>
                </w:tcPr>
                <w:p w14:paraId="1FB0133E">
                  <w:pPr>
                    <w:pStyle w:val="31"/>
                  </w:pPr>
                  <w:r>
                    <w:t>Z</w:t>
                  </w:r>
                </w:p>
              </w:tc>
              <w:tc>
                <w:tcPr>
                  <w:tcW w:w="287" w:type="pct"/>
                  <w:vMerge w:val="continue"/>
                  <w:shd w:val="clear" w:color="auto" w:fill="FFFFFF" w:themeFill="background1"/>
                  <w:vAlign w:val="center"/>
                </w:tcPr>
                <w:p w14:paraId="40DEF9AE">
                  <w:pPr>
                    <w:pStyle w:val="31"/>
                  </w:pPr>
                </w:p>
              </w:tc>
              <w:tc>
                <w:tcPr>
                  <w:tcW w:w="414" w:type="pct"/>
                  <w:vMerge w:val="continue"/>
                  <w:shd w:val="clear" w:color="auto" w:fill="FFFFFF" w:themeFill="background1"/>
                  <w:vAlign w:val="center"/>
                </w:tcPr>
                <w:p w14:paraId="451D5EFA">
                  <w:pPr>
                    <w:pStyle w:val="31"/>
                  </w:pPr>
                </w:p>
              </w:tc>
              <w:tc>
                <w:tcPr>
                  <w:tcW w:w="180" w:type="pct"/>
                  <w:vMerge w:val="continue"/>
                  <w:shd w:val="clear" w:color="auto" w:fill="FFFFFF" w:themeFill="background1"/>
                  <w:vAlign w:val="center"/>
                </w:tcPr>
                <w:p w14:paraId="12D183B3">
                  <w:pPr>
                    <w:pStyle w:val="31"/>
                  </w:pPr>
                </w:p>
              </w:tc>
              <w:tc>
                <w:tcPr>
                  <w:tcW w:w="440" w:type="pct"/>
                  <w:vMerge w:val="continue"/>
                  <w:shd w:val="clear" w:color="auto" w:fill="FFFFFF" w:themeFill="background1"/>
                  <w:vAlign w:val="center"/>
                </w:tcPr>
                <w:p w14:paraId="0AB62C91">
                  <w:pPr>
                    <w:pStyle w:val="31"/>
                  </w:pPr>
                </w:p>
              </w:tc>
              <w:tc>
                <w:tcPr>
                  <w:tcW w:w="338" w:type="pct"/>
                  <w:shd w:val="clear" w:color="auto" w:fill="FFFFFF" w:themeFill="background1"/>
                  <w:vAlign w:val="center"/>
                </w:tcPr>
                <w:p w14:paraId="09D8758B">
                  <w:pPr>
                    <w:pStyle w:val="31"/>
                  </w:pPr>
                  <w:r>
                    <w:rPr>
                      <w:rFonts w:hint="eastAsia"/>
                    </w:rPr>
                    <w:t>声压级</w:t>
                  </w:r>
                  <w:r>
                    <w:t>/dB(A)</w:t>
                  </w:r>
                </w:p>
              </w:tc>
              <w:tc>
                <w:tcPr>
                  <w:tcW w:w="245" w:type="pct"/>
                  <w:shd w:val="clear" w:color="auto" w:fill="FFFFFF" w:themeFill="background1"/>
                  <w:vAlign w:val="center"/>
                </w:tcPr>
                <w:p w14:paraId="5022182E">
                  <w:pPr>
                    <w:pStyle w:val="31"/>
                  </w:pPr>
                  <w:r>
                    <w:rPr>
                      <w:rFonts w:hint="eastAsia"/>
                    </w:rPr>
                    <w:t>建筑物外距离</w:t>
                  </w:r>
                </w:p>
              </w:tc>
            </w:tr>
            <w:tr w14:paraId="438FE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130" w:type="pct"/>
                  <w:vMerge w:val="restart"/>
                  <w:shd w:val="clear" w:color="auto" w:fill="FFFFFF" w:themeFill="background1"/>
                  <w:vAlign w:val="center"/>
                </w:tcPr>
                <w:p w14:paraId="61CA652E">
                  <w:pPr>
                    <w:pStyle w:val="31"/>
                  </w:pPr>
                  <w:r>
                    <w:t>1</w:t>
                  </w:r>
                </w:p>
              </w:tc>
              <w:tc>
                <w:tcPr>
                  <w:tcW w:w="206" w:type="pct"/>
                  <w:vMerge w:val="restart"/>
                  <w:shd w:val="clear" w:color="auto" w:fill="FFFFFF" w:themeFill="background1"/>
                  <w:vAlign w:val="center"/>
                </w:tcPr>
                <w:p w14:paraId="2C9889A0">
                  <w:pPr>
                    <w:pStyle w:val="31"/>
                  </w:pPr>
                  <w:r>
                    <w:rPr>
                      <w:rFonts w:hint="eastAsia"/>
                    </w:rPr>
                    <w:t>锅炉房</w:t>
                  </w:r>
                </w:p>
              </w:tc>
              <w:tc>
                <w:tcPr>
                  <w:tcW w:w="615" w:type="pct"/>
                  <w:shd w:val="clear" w:color="auto" w:fill="FFFFFF" w:themeFill="background1"/>
                  <w:noWrap/>
                  <w:vAlign w:val="center"/>
                </w:tcPr>
                <w:p w14:paraId="72E498E3">
                  <w:pPr>
                    <w:pStyle w:val="31"/>
                  </w:pPr>
                  <w:r>
                    <w:rPr>
                      <w:rFonts w:hint="eastAsia"/>
                    </w:rPr>
                    <w:t>锅炉设备主体</w:t>
                  </w:r>
                </w:p>
              </w:tc>
              <w:tc>
                <w:tcPr>
                  <w:tcW w:w="502" w:type="pct"/>
                  <w:shd w:val="clear" w:color="auto" w:fill="FFFFFF" w:themeFill="background1"/>
                  <w:noWrap/>
                  <w:vAlign w:val="center"/>
                </w:tcPr>
                <w:p w14:paraId="46CA2D88">
                  <w:pPr>
                    <w:pStyle w:val="31"/>
                  </w:pPr>
                  <w:r>
                    <w:rPr>
                      <w:rFonts w:hint="eastAsia"/>
                    </w:rPr>
                    <w:t>85</w:t>
                  </w:r>
                </w:p>
              </w:tc>
              <w:tc>
                <w:tcPr>
                  <w:tcW w:w="227" w:type="pct"/>
                  <w:shd w:val="clear" w:color="auto" w:fill="FFFFFF" w:themeFill="background1"/>
                  <w:vAlign w:val="center"/>
                </w:tcPr>
                <w:p w14:paraId="554197FE">
                  <w:pPr>
                    <w:pStyle w:val="31"/>
                  </w:pPr>
                  <w:r>
                    <w:t>1</w:t>
                  </w:r>
                </w:p>
              </w:tc>
              <w:tc>
                <w:tcPr>
                  <w:tcW w:w="675" w:type="pct"/>
                  <w:vMerge w:val="restart"/>
                  <w:shd w:val="clear" w:color="auto" w:fill="FFFFFF" w:themeFill="background1"/>
                  <w:vAlign w:val="center"/>
                </w:tcPr>
                <w:p w14:paraId="108623E0">
                  <w:pPr>
                    <w:pStyle w:val="31"/>
                  </w:pPr>
                  <w:r>
                    <w:rPr>
                      <w:rFonts w:hint="eastAsia"/>
                    </w:rPr>
                    <w:t>底座安装减震垫；合理布局；厂房隔音；加强维护保养。</w:t>
                  </w:r>
                </w:p>
              </w:tc>
              <w:tc>
                <w:tcPr>
                  <w:tcW w:w="280" w:type="pct"/>
                  <w:shd w:val="clear" w:color="auto" w:fill="FFFFFF" w:themeFill="background1"/>
                  <w:noWrap/>
                  <w:vAlign w:val="center"/>
                </w:tcPr>
                <w:p w14:paraId="051B02F9">
                  <w:pPr>
                    <w:pStyle w:val="31"/>
                  </w:pPr>
                  <w:r>
                    <w:t>44.42</w:t>
                  </w:r>
                </w:p>
              </w:tc>
              <w:tc>
                <w:tcPr>
                  <w:tcW w:w="246" w:type="pct"/>
                  <w:shd w:val="clear" w:color="auto" w:fill="FFFFFF" w:themeFill="background1"/>
                  <w:noWrap/>
                  <w:vAlign w:val="center"/>
                </w:tcPr>
                <w:p w14:paraId="784DBF94">
                  <w:pPr>
                    <w:pStyle w:val="31"/>
                  </w:pPr>
                  <w:r>
                    <w:t>-92.15</w:t>
                  </w:r>
                </w:p>
              </w:tc>
              <w:tc>
                <w:tcPr>
                  <w:tcW w:w="215" w:type="pct"/>
                  <w:shd w:val="clear" w:color="auto" w:fill="FFFFFF" w:themeFill="background1"/>
                  <w:vAlign w:val="center"/>
                </w:tcPr>
                <w:p w14:paraId="59BB88A6">
                  <w:pPr>
                    <w:pStyle w:val="31"/>
                  </w:pPr>
                  <w:r>
                    <w:t>1.5</w:t>
                  </w:r>
                </w:p>
              </w:tc>
              <w:tc>
                <w:tcPr>
                  <w:tcW w:w="287" w:type="pct"/>
                  <w:shd w:val="clear" w:color="auto" w:fill="FFFFFF" w:themeFill="background1"/>
                  <w:vAlign w:val="center"/>
                </w:tcPr>
                <w:p w14:paraId="0A763A20">
                  <w:pPr>
                    <w:pStyle w:val="31"/>
                  </w:pPr>
                  <w:r>
                    <w:t>3</w:t>
                  </w:r>
                </w:p>
              </w:tc>
              <w:tc>
                <w:tcPr>
                  <w:tcW w:w="414" w:type="pct"/>
                  <w:shd w:val="clear" w:color="auto" w:fill="FFFFFF" w:themeFill="background1"/>
                  <w:noWrap/>
                  <w:vAlign w:val="center"/>
                </w:tcPr>
                <w:p w14:paraId="74A08DBA">
                  <w:pPr>
                    <w:pStyle w:val="31"/>
                  </w:pPr>
                  <w:r>
                    <w:rPr>
                      <w:rFonts w:hint="eastAsia"/>
                    </w:rPr>
                    <w:t>75</w:t>
                  </w:r>
                </w:p>
              </w:tc>
              <w:tc>
                <w:tcPr>
                  <w:tcW w:w="180" w:type="pct"/>
                  <w:vMerge w:val="restart"/>
                  <w:shd w:val="clear" w:color="auto" w:fill="FFFFFF" w:themeFill="background1"/>
                  <w:vAlign w:val="center"/>
                </w:tcPr>
                <w:p w14:paraId="4E6A09F0">
                  <w:pPr>
                    <w:pStyle w:val="31"/>
                  </w:pPr>
                  <w:r>
                    <w:rPr>
                      <w:rFonts w:hint="eastAsia"/>
                    </w:rPr>
                    <w:t>8</w:t>
                  </w:r>
                  <w:r>
                    <w:t>h</w:t>
                  </w:r>
                </w:p>
              </w:tc>
              <w:tc>
                <w:tcPr>
                  <w:tcW w:w="440" w:type="pct"/>
                  <w:shd w:val="clear" w:color="auto" w:fill="FFFFFF" w:themeFill="background1"/>
                  <w:vAlign w:val="center"/>
                </w:tcPr>
                <w:p w14:paraId="550C0F48">
                  <w:pPr>
                    <w:pStyle w:val="31"/>
                  </w:pPr>
                  <w:r>
                    <w:rPr>
                      <w:rFonts w:hint="eastAsia"/>
                    </w:rPr>
                    <w:t>15</w:t>
                  </w:r>
                </w:p>
              </w:tc>
              <w:tc>
                <w:tcPr>
                  <w:tcW w:w="338" w:type="pct"/>
                  <w:shd w:val="clear" w:color="auto" w:fill="FFFFFF" w:themeFill="background1"/>
                </w:tcPr>
                <w:p w14:paraId="4AB327DB">
                  <w:pPr>
                    <w:pStyle w:val="31"/>
                  </w:pPr>
                  <w:r>
                    <w:t>60</w:t>
                  </w:r>
                </w:p>
              </w:tc>
              <w:tc>
                <w:tcPr>
                  <w:tcW w:w="245" w:type="pct"/>
                  <w:vMerge w:val="restart"/>
                  <w:shd w:val="clear" w:color="auto" w:fill="FFFFFF" w:themeFill="background1"/>
                  <w:vAlign w:val="center"/>
                </w:tcPr>
                <w:p w14:paraId="560CC936">
                  <w:pPr>
                    <w:pStyle w:val="31"/>
                  </w:pPr>
                  <w:r>
                    <w:t>1m</w:t>
                  </w:r>
                </w:p>
              </w:tc>
            </w:tr>
            <w:tr w14:paraId="6E877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30" w:type="pct"/>
                  <w:vMerge w:val="continue"/>
                  <w:shd w:val="clear" w:color="auto" w:fill="FFFFFF" w:themeFill="background1"/>
                  <w:vAlign w:val="center"/>
                </w:tcPr>
                <w:p w14:paraId="2C8C0BDD">
                  <w:pPr>
                    <w:pStyle w:val="31"/>
                  </w:pPr>
                </w:p>
              </w:tc>
              <w:tc>
                <w:tcPr>
                  <w:tcW w:w="206" w:type="pct"/>
                  <w:vMerge w:val="continue"/>
                  <w:shd w:val="clear" w:color="auto" w:fill="FFFFFF" w:themeFill="background1"/>
                  <w:vAlign w:val="center"/>
                </w:tcPr>
                <w:p w14:paraId="13AFFA59">
                  <w:pPr>
                    <w:pStyle w:val="31"/>
                  </w:pPr>
                </w:p>
              </w:tc>
              <w:tc>
                <w:tcPr>
                  <w:tcW w:w="615" w:type="pct"/>
                  <w:shd w:val="clear" w:color="auto" w:fill="FFFFFF" w:themeFill="background1"/>
                  <w:noWrap/>
                  <w:vAlign w:val="center"/>
                </w:tcPr>
                <w:p w14:paraId="6123F2BC">
                  <w:pPr>
                    <w:pStyle w:val="31"/>
                  </w:pPr>
                  <w:r>
                    <w:rPr>
                      <w:rFonts w:hint="eastAsia"/>
                    </w:rPr>
                    <w:t>锅炉操作台</w:t>
                  </w:r>
                </w:p>
              </w:tc>
              <w:tc>
                <w:tcPr>
                  <w:tcW w:w="502" w:type="pct"/>
                  <w:shd w:val="clear" w:color="auto" w:fill="FFFFFF" w:themeFill="background1"/>
                  <w:noWrap/>
                  <w:vAlign w:val="center"/>
                </w:tcPr>
                <w:p w14:paraId="3B23FE4C">
                  <w:pPr>
                    <w:pStyle w:val="31"/>
                  </w:pPr>
                  <w:r>
                    <w:rPr>
                      <w:rFonts w:hint="eastAsia"/>
                    </w:rPr>
                    <w:t>80</w:t>
                  </w:r>
                </w:p>
              </w:tc>
              <w:tc>
                <w:tcPr>
                  <w:tcW w:w="227" w:type="pct"/>
                  <w:shd w:val="clear" w:color="auto" w:fill="FFFFFF" w:themeFill="background1"/>
                  <w:vAlign w:val="center"/>
                </w:tcPr>
                <w:p w14:paraId="6EDF87F1">
                  <w:pPr>
                    <w:pStyle w:val="31"/>
                  </w:pPr>
                  <w:r>
                    <w:rPr>
                      <w:rFonts w:hint="eastAsia"/>
                    </w:rPr>
                    <w:t>1</w:t>
                  </w:r>
                </w:p>
              </w:tc>
              <w:tc>
                <w:tcPr>
                  <w:tcW w:w="675" w:type="pct"/>
                  <w:vMerge w:val="continue"/>
                  <w:shd w:val="clear" w:color="auto" w:fill="FFFFFF" w:themeFill="background1"/>
                  <w:vAlign w:val="center"/>
                </w:tcPr>
                <w:p w14:paraId="106F1CB1">
                  <w:pPr>
                    <w:pStyle w:val="31"/>
                  </w:pPr>
                </w:p>
              </w:tc>
              <w:tc>
                <w:tcPr>
                  <w:tcW w:w="280" w:type="pct"/>
                  <w:shd w:val="clear" w:color="auto" w:fill="FFFFFF" w:themeFill="background1"/>
                  <w:noWrap/>
                  <w:vAlign w:val="center"/>
                </w:tcPr>
                <w:p w14:paraId="11AC7AC2">
                  <w:pPr>
                    <w:pStyle w:val="31"/>
                  </w:pPr>
                  <w:r>
                    <w:rPr>
                      <w:rFonts w:hint="eastAsia"/>
                    </w:rPr>
                    <w:t>46.3</w:t>
                  </w:r>
                </w:p>
              </w:tc>
              <w:tc>
                <w:tcPr>
                  <w:tcW w:w="246" w:type="pct"/>
                  <w:shd w:val="clear" w:color="auto" w:fill="FFFFFF" w:themeFill="background1"/>
                  <w:noWrap/>
                  <w:vAlign w:val="center"/>
                </w:tcPr>
                <w:p w14:paraId="20EE30C1">
                  <w:pPr>
                    <w:pStyle w:val="31"/>
                  </w:pPr>
                  <w:r>
                    <w:rPr>
                      <w:rFonts w:hint="eastAsia"/>
                    </w:rPr>
                    <w:t>-98.21</w:t>
                  </w:r>
                </w:p>
              </w:tc>
              <w:tc>
                <w:tcPr>
                  <w:tcW w:w="215" w:type="pct"/>
                  <w:shd w:val="clear" w:color="auto" w:fill="FFFFFF" w:themeFill="background1"/>
                  <w:vAlign w:val="center"/>
                </w:tcPr>
                <w:p w14:paraId="6CD13281">
                  <w:pPr>
                    <w:pStyle w:val="31"/>
                  </w:pPr>
                  <w:r>
                    <w:rPr>
                      <w:rFonts w:hint="eastAsia"/>
                    </w:rPr>
                    <w:t>1</w:t>
                  </w:r>
                </w:p>
              </w:tc>
              <w:tc>
                <w:tcPr>
                  <w:tcW w:w="287" w:type="pct"/>
                  <w:shd w:val="clear" w:color="auto" w:fill="FFFFFF" w:themeFill="background1"/>
                  <w:vAlign w:val="center"/>
                </w:tcPr>
                <w:p w14:paraId="308B6943">
                  <w:pPr>
                    <w:pStyle w:val="31"/>
                  </w:pPr>
                  <w:r>
                    <w:rPr>
                      <w:rFonts w:hint="eastAsia"/>
                    </w:rPr>
                    <w:t>3</w:t>
                  </w:r>
                </w:p>
              </w:tc>
              <w:tc>
                <w:tcPr>
                  <w:tcW w:w="414" w:type="pct"/>
                  <w:shd w:val="clear" w:color="auto" w:fill="FFFFFF" w:themeFill="background1"/>
                  <w:noWrap/>
                  <w:vAlign w:val="center"/>
                </w:tcPr>
                <w:p w14:paraId="6F52067B">
                  <w:pPr>
                    <w:pStyle w:val="31"/>
                  </w:pPr>
                  <w:r>
                    <w:rPr>
                      <w:rFonts w:hint="eastAsia"/>
                    </w:rPr>
                    <w:t>70</w:t>
                  </w:r>
                </w:p>
              </w:tc>
              <w:tc>
                <w:tcPr>
                  <w:tcW w:w="180" w:type="pct"/>
                  <w:vMerge w:val="continue"/>
                  <w:shd w:val="clear" w:color="auto" w:fill="FFFFFF" w:themeFill="background1"/>
                  <w:vAlign w:val="center"/>
                </w:tcPr>
                <w:p w14:paraId="38CF800A">
                  <w:pPr>
                    <w:pStyle w:val="31"/>
                  </w:pPr>
                </w:p>
              </w:tc>
              <w:tc>
                <w:tcPr>
                  <w:tcW w:w="440" w:type="pct"/>
                  <w:shd w:val="clear" w:color="auto" w:fill="FFFFFF" w:themeFill="background1"/>
                  <w:vAlign w:val="center"/>
                </w:tcPr>
                <w:p w14:paraId="0B6FD415">
                  <w:pPr>
                    <w:pStyle w:val="31"/>
                  </w:pPr>
                  <w:r>
                    <w:rPr>
                      <w:rFonts w:hint="eastAsia"/>
                    </w:rPr>
                    <w:t>15</w:t>
                  </w:r>
                </w:p>
              </w:tc>
              <w:tc>
                <w:tcPr>
                  <w:tcW w:w="338" w:type="pct"/>
                  <w:shd w:val="clear" w:color="auto" w:fill="FFFFFF" w:themeFill="background1"/>
                </w:tcPr>
                <w:p w14:paraId="5C27D1F0">
                  <w:pPr>
                    <w:pStyle w:val="31"/>
                  </w:pPr>
                  <w:r>
                    <w:t>55</w:t>
                  </w:r>
                </w:p>
              </w:tc>
              <w:tc>
                <w:tcPr>
                  <w:tcW w:w="245" w:type="pct"/>
                  <w:vMerge w:val="continue"/>
                  <w:shd w:val="clear" w:color="auto" w:fill="FFFFFF" w:themeFill="background1"/>
                  <w:vAlign w:val="center"/>
                </w:tcPr>
                <w:p w14:paraId="7EADD9BF">
                  <w:pPr>
                    <w:pStyle w:val="31"/>
                  </w:pPr>
                </w:p>
              </w:tc>
            </w:tr>
            <w:tr w14:paraId="3F660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130" w:type="pct"/>
                  <w:vMerge w:val="continue"/>
                  <w:shd w:val="clear" w:color="auto" w:fill="FFFFFF" w:themeFill="background1"/>
                  <w:vAlign w:val="center"/>
                </w:tcPr>
                <w:p w14:paraId="70FF9246">
                  <w:pPr>
                    <w:pStyle w:val="31"/>
                  </w:pPr>
                </w:p>
              </w:tc>
              <w:tc>
                <w:tcPr>
                  <w:tcW w:w="206" w:type="pct"/>
                  <w:vMerge w:val="continue"/>
                  <w:shd w:val="clear" w:color="auto" w:fill="FFFFFF" w:themeFill="background1"/>
                  <w:vAlign w:val="center"/>
                </w:tcPr>
                <w:p w14:paraId="179B71C1">
                  <w:pPr>
                    <w:pStyle w:val="31"/>
                  </w:pPr>
                </w:p>
              </w:tc>
              <w:tc>
                <w:tcPr>
                  <w:tcW w:w="615" w:type="pct"/>
                  <w:shd w:val="clear" w:color="auto" w:fill="FFFFFF" w:themeFill="background1"/>
                  <w:noWrap/>
                  <w:vAlign w:val="center"/>
                </w:tcPr>
                <w:p w14:paraId="4167C95D">
                  <w:pPr>
                    <w:pStyle w:val="31"/>
                  </w:pPr>
                  <w:r>
                    <w:rPr>
                      <w:rFonts w:hint="eastAsia"/>
                    </w:rPr>
                    <w:t>配电柜</w:t>
                  </w:r>
                </w:p>
              </w:tc>
              <w:tc>
                <w:tcPr>
                  <w:tcW w:w="502" w:type="pct"/>
                  <w:shd w:val="clear" w:color="auto" w:fill="FFFFFF" w:themeFill="background1"/>
                  <w:noWrap/>
                  <w:vAlign w:val="center"/>
                </w:tcPr>
                <w:p w14:paraId="45A4BCDE">
                  <w:pPr>
                    <w:pStyle w:val="31"/>
                  </w:pPr>
                  <w:r>
                    <w:rPr>
                      <w:rFonts w:hint="eastAsia"/>
                    </w:rPr>
                    <w:t>55</w:t>
                  </w:r>
                </w:p>
              </w:tc>
              <w:tc>
                <w:tcPr>
                  <w:tcW w:w="227" w:type="pct"/>
                  <w:shd w:val="clear" w:color="auto" w:fill="FFFFFF" w:themeFill="background1"/>
                  <w:vAlign w:val="center"/>
                </w:tcPr>
                <w:p w14:paraId="5BEE6072">
                  <w:pPr>
                    <w:pStyle w:val="31"/>
                  </w:pPr>
                  <w:r>
                    <w:rPr>
                      <w:rFonts w:hint="eastAsia"/>
                    </w:rPr>
                    <w:t>1</w:t>
                  </w:r>
                </w:p>
              </w:tc>
              <w:tc>
                <w:tcPr>
                  <w:tcW w:w="675" w:type="pct"/>
                  <w:vMerge w:val="continue"/>
                  <w:shd w:val="clear" w:color="auto" w:fill="FFFFFF" w:themeFill="background1"/>
                  <w:vAlign w:val="center"/>
                </w:tcPr>
                <w:p w14:paraId="62F6E069">
                  <w:pPr>
                    <w:pStyle w:val="31"/>
                  </w:pPr>
                </w:p>
              </w:tc>
              <w:tc>
                <w:tcPr>
                  <w:tcW w:w="280" w:type="pct"/>
                  <w:shd w:val="clear" w:color="auto" w:fill="FFFFFF" w:themeFill="background1"/>
                  <w:noWrap/>
                  <w:vAlign w:val="center"/>
                </w:tcPr>
                <w:p w14:paraId="340C04AC">
                  <w:pPr>
                    <w:pStyle w:val="31"/>
                  </w:pPr>
                  <w:r>
                    <w:rPr>
                      <w:rFonts w:hint="eastAsia"/>
                    </w:rPr>
                    <w:t>40.2</w:t>
                  </w:r>
                </w:p>
              </w:tc>
              <w:tc>
                <w:tcPr>
                  <w:tcW w:w="246" w:type="pct"/>
                  <w:shd w:val="clear" w:color="auto" w:fill="FFFFFF" w:themeFill="background1"/>
                  <w:noWrap/>
                  <w:vAlign w:val="center"/>
                </w:tcPr>
                <w:p w14:paraId="4C1BFCDF">
                  <w:pPr>
                    <w:pStyle w:val="31"/>
                  </w:pPr>
                  <w:r>
                    <w:rPr>
                      <w:rFonts w:hint="eastAsia"/>
                    </w:rPr>
                    <w:t>-94.7</w:t>
                  </w:r>
                </w:p>
              </w:tc>
              <w:tc>
                <w:tcPr>
                  <w:tcW w:w="215" w:type="pct"/>
                  <w:shd w:val="clear" w:color="auto" w:fill="FFFFFF" w:themeFill="background1"/>
                  <w:vAlign w:val="center"/>
                </w:tcPr>
                <w:p w14:paraId="68C0CE4D">
                  <w:pPr>
                    <w:pStyle w:val="31"/>
                  </w:pPr>
                  <w:r>
                    <w:rPr>
                      <w:rFonts w:hint="eastAsia"/>
                    </w:rPr>
                    <w:t>0.5</w:t>
                  </w:r>
                </w:p>
              </w:tc>
              <w:tc>
                <w:tcPr>
                  <w:tcW w:w="287" w:type="pct"/>
                  <w:shd w:val="clear" w:color="auto" w:fill="FFFFFF" w:themeFill="background1"/>
                  <w:vAlign w:val="center"/>
                </w:tcPr>
                <w:p w14:paraId="47B75144">
                  <w:pPr>
                    <w:pStyle w:val="31"/>
                  </w:pPr>
                  <w:r>
                    <w:rPr>
                      <w:rFonts w:hint="eastAsia"/>
                    </w:rPr>
                    <w:t>0</w:t>
                  </w:r>
                </w:p>
              </w:tc>
              <w:tc>
                <w:tcPr>
                  <w:tcW w:w="414" w:type="pct"/>
                  <w:shd w:val="clear" w:color="auto" w:fill="FFFFFF" w:themeFill="background1"/>
                  <w:noWrap/>
                  <w:vAlign w:val="center"/>
                </w:tcPr>
                <w:p w14:paraId="5EB569C1">
                  <w:pPr>
                    <w:pStyle w:val="31"/>
                  </w:pPr>
                  <w:r>
                    <w:rPr>
                      <w:rFonts w:hint="eastAsia"/>
                    </w:rPr>
                    <w:t>55</w:t>
                  </w:r>
                </w:p>
              </w:tc>
              <w:tc>
                <w:tcPr>
                  <w:tcW w:w="180" w:type="pct"/>
                  <w:vMerge w:val="continue"/>
                  <w:shd w:val="clear" w:color="auto" w:fill="FFFFFF" w:themeFill="background1"/>
                  <w:vAlign w:val="center"/>
                </w:tcPr>
                <w:p w14:paraId="70A6F8F6">
                  <w:pPr>
                    <w:pStyle w:val="31"/>
                  </w:pPr>
                </w:p>
              </w:tc>
              <w:tc>
                <w:tcPr>
                  <w:tcW w:w="440" w:type="pct"/>
                  <w:shd w:val="clear" w:color="auto" w:fill="FFFFFF" w:themeFill="background1"/>
                  <w:vAlign w:val="center"/>
                </w:tcPr>
                <w:p w14:paraId="50A9EC21">
                  <w:pPr>
                    <w:pStyle w:val="31"/>
                  </w:pPr>
                  <w:r>
                    <w:rPr>
                      <w:rFonts w:hint="eastAsia"/>
                    </w:rPr>
                    <w:t>15</w:t>
                  </w:r>
                </w:p>
              </w:tc>
              <w:tc>
                <w:tcPr>
                  <w:tcW w:w="338" w:type="pct"/>
                  <w:shd w:val="clear" w:color="auto" w:fill="FFFFFF" w:themeFill="background1"/>
                </w:tcPr>
                <w:p w14:paraId="21D48415">
                  <w:pPr>
                    <w:pStyle w:val="31"/>
                  </w:pPr>
                  <w:r>
                    <w:t>40</w:t>
                  </w:r>
                </w:p>
              </w:tc>
              <w:tc>
                <w:tcPr>
                  <w:tcW w:w="245" w:type="pct"/>
                  <w:vMerge w:val="continue"/>
                  <w:shd w:val="clear" w:color="auto" w:fill="FFFFFF" w:themeFill="background1"/>
                  <w:vAlign w:val="center"/>
                </w:tcPr>
                <w:p w14:paraId="70DBE827">
                  <w:pPr>
                    <w:pStyle w:val="31"/>
                  </w:pPr>
                </w:p>
              </w:tc>
            </w:tr>
            <w:tr w14:paraId="5FDDD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30" w:type="pct"/>
                  <w:vMerge w:val="continue"/>
                  <w:shd w:val="clear" w:color="auto" w:fill="FFFFFF" w:themeFill="background1"/>
                  <w:vAlign w:val="center"/>
                </w:tcPr>
                <w:p w14:paraId="4AE5A935">
                  <w:pPr>
                    <w:pStyle w:val="31"/>
                  </w:pPr>
                </w:p>
              </w:tc>
              <w:tc>
                <w:tcPr>
                  <w:tcW w:w="206" w:type="pct"/>
                  <w:vMerge w:val="continue"/>
                  <w:shd w:val="clear" w:color="auto" w:fill="FFFFFF" w:themeFill="background1"/>
                  <w:vAlign w:val="center"/>
                </w:tcPr>
                <w:p w14:paraId="67993E67">
                  <w:pPr>
                    <w:pStyle w:val="31"/>
                  </w:pPr>
                </w:p>
              </w:tc>
              <w:tc>
                <w:tcPr>
                  <w:tcW w:w="615" w:type="pct"/>
                  <w:shd w:val="clear" w:color="auto" w:fill="FFFFFF" w:themeFill="background1"/>
                  <w:noWrap/>
                  <w:vAlign w:val="center"/>
                </w:tcPr>
                <w:p w14:paraId="7CFBE1B0">
                  <w:pPr>
                    <w:pStyle w:val="31"/>
                  </w:pPr>
                  <w:r>
                    <w:rPr>
                      <w:rFonts w:hint="eastAsia"/>
                    </w:rPr>
                    <w:t>给水泵</w:t>
                  </w:r>
                </w:p>
              </w:tc>
              <w:tc>
                <w:tcPr>
                  <w:tcW w:w="502" w:type="pct"/>
                  <w:shd w:val="clear" w:color="auto" w:fill="FFFFFF" w:themeFill="background1"/>
                  <w:noWrap/>
                  <w:vAlign w:val="center"/>
                </w:tcPr>
                <w:p w14:paraId="660E08D5">
                  <w:pPr>
                    <w:pStyle w:val="31"/>
                  </w:pPr>
                  <w:r>
                    <w:rPr>
                      <w:rFonts w:hint="eastAsia"/>
                    </w:rPr>
                    <w:t>65</w:t>
                  </w:r>
                </w:p>
              </w:tc>
              <w:tc>
                <w:tcPr>
                  <w:tcW w:w="227" w:type="pct"/>
                  <w:shd w:val="clear" w:color="auto" w:fill="FFFFFF" w:themeFill="background1"/>
                  <w:vAlign w:val="center"/>
                </w:tcPr>
                <w:p w14:paraId="4375C2CC">
                  <w:pPr>
                    <w:pStyle w:val="31"/>
                  </w:pPr>
                  <w:r>
                    <w:t>2</w:t>
                  </w:r>
                </w:p>
              </w:tc>
              <w:tc>
                <w:tcPr>
                  <w:tcW w:w="675" w:type="pct"/>
                  <w:vMerge w:val="continue"/>
                  <w:shd w:val="clear" w:color="auto" w:fill="FFFFFF" w:themeFill="background1"/>
                  <w:vAlign w:val="center"/>
                </w:tcPr>
                <w:p w14:paraId="121B065B">
                  <w:pPr>
                    <w:pStyle w:val="31"/>
                  </w:pPr>
                </w:p>
              </w:tc>
              <w:tc>
                <w:tcPr>
                  <w:tcW w:w="280" w:type="pct"/>
                  <w:shd w:val="clear" w:color="auto" w:fill="FFFFFF" w:themeFill="background1"/>
                  <w:noWrap/>
                  <w:vAlign w:val="center"/>
                </w:tcPr>
                <w:p w14:paraId="31CF9818">
                  <w:pPr>
                    <w:pStyle w:val="31"/>
                  </w:pPr>
                  <w:r>
                    <w:t>48.77</w:t>
                  </w:r>
                </w:p>
              </w:tc>
              <w:tc>
                <w:tcPr>
                  <w:tcW w:w="246" w:type="pct"/>
                  <w:shd w:val="clear" w:color="auto" w:fill="FFFFFF" w:themeFill="background1"/>
                  <w:noWrap/>
                  <w:vAlign w:val="center"/>
                </w:tcPr>
                <w:p w14:paraId="040A8BB1">
                  <w:pPr>
                    <w:pStyle w:val="31"/>
                  </w:pPr>
                  <w:r>
                    <w:t>-97.74</w:t>
                  </w:r>
                </w:p>
              </w:tc>
              <w:tc>
                <w:tcPr>
                  <w:tcW w:w="215" w:type="pct"/>
                  <w:shd w:val="clear" w:color="auto" w:fill="FFFFFF" w:themeFill="background1"/>
                  <w:vAlign w:val="center"/>
                </w:tcPr>
                <w:p w14:paraId="239DB6E8">
                  <w:pPr>
                    <w:pStyle w:val="31"/>
                  </w:pPr>
                  <w:r>
                    <w:t>0.5</w:t>
                  </w:r>
                </w:p>
              </w:tc>
              <w:tc>
                <w:tcPr>
                  <w:tcW w:w="287" w:type="pct"/>
                  <w:shd w:val="clear" w:color="auto" w:fill="FFFFFF" w:themeFill="background1"/>
                  <w:vAlign w:val="center"/>
                </w:tcPr>
                <w:p w14:paraId="747E9F32">
                  <w:pPr>
                    <w:pStyle w:val="31"/>
                  </w:pPr>
                  <w:r>
                    <w:t>3</w:t>
                  </w:r>
                </w:p>
              </w:tc>
              <w:tc>
                <w:tcPr>
                  <w:tcW w:w="414" w:type="pct"/>
                  <w:shd w:val="clear" w:color="auto" w:fill="FFFFFF" w:themeFill="background1"/>
                  <w:noWrap/>
                  <w:vAlign w:val="center"/>
                </w:tcPr>
                <w:p w14:paraId="38AE34DB">
                  <w:pPr>
                    <w:pStyle w:val="31"/>
                  </w:pPr>
                  <w:r>
                    <w:rPr>
                      <w:rFonts w:hint="eastAsia"/>
                    </w:rPr>
                    <w:t>62</w:t>
                  </w:r>
                </w:p>
              </w:tc>
              <w:tc>
                <w:tcPr>
                  <w:tcW w:w="180" w:type="pct"/>
                  <w:vMerge w:val="continue"/>
                  <w:shd w:val="clear" w:color="auto" w:fill="FFFFFF" w:themeFill="background1"/>
                  <w:vAlign w:val="center"/>
                </w:tcPr>
                <w:p w14:paraId="0E2E7A6C">
                  <w:pPr>
                    <w:pStyle w:val="31"/>
                  </w:pPr>
                </w:p>
              </w:tc>
              <w:tc>
                <w:tcPr>
                  <w:tcW w:w="440" w:type="pct"/>
                  <w:shd w:val="clear" w:color="auto" w:fill="FFFFFF" w:themeFill="background1"/>
                  <w:vAlign w:val="center"/>
                </w:tcPr>
                <w:p w14:paraId="281B31F1">
                  <w:pPr>
                    <w:pStyle w:val="31"/>
                  </w:pPr>
                  <w:r>
                    <w:rPr>
                      <w:rFonts w:hint="eastAsia"/>
                    </w:rPr>
                    <w:t>15</w:t>
                  </w:r>
                </w:p>
              </w:tc>
              <w:tc>
                <w:tcPr>
                  <w:tcW w:w="338" w:type="pct"/>
                  <w:shd w:val="clear" w:color="auto" w:fill="FFFFFF" w:themeFill="background1"/>
                </w:tcPr>
                <w:p w14:paraId="3657A093">
                  <w:pPr>
                    <w:pStyle w:val="31"/>
                  </w:pPr>
                  <w:r>
                    <w:t>47</w:t>
                  </w:r>
                </w:p>
              </w:tc>
              <w:tc>
                <w:tcPr>
                  <w:tcW w:w="245" w:type="pct"/>
                  <w:vMerge w:val="continue"/>
                  <w:shd w:val="clear" w:color="auto" w:fill="FFFFFF" w:themeFill="background1"/>
                  <w:vAlign w:val="center"/>
                </w:tcPr>
                <w:p w14:paraId="5AB7FFD1">
                  <w:pPr>
                    <w:pStyle w:val="31"/>
                  </w:pPr>
                </w:p>
              </w:tc>
            </w:tr>
          </w:tbl>
          <w:p w14:paraId="4818347A">
            <w:pPr>
              <w:ind w:firstLine="420"/>
              <w:rPr>
                <w:sz w:val="21"/>
                <w:szCs w:val="20"/>
              </w:rPr>
            </w:pPr>
            <w:r>
              <w:rPr>
                <w:rFonts w:hint="eastAsia"/>
                <w:sz w:val="21"/>
                <w:szCs w:val="20"/>
              </w:rPr>
              <w:t>备注：①以厂界中心为坐标原点（</w:t>
            </w:r>
            <w:r>
              <w:rPr>
                <w:sz w:val="21"/>
                <w:szCs w:val="20"/>
              </w:rPr>
              <w:t>0,0,0</w:t>
            </w:r>
            <w:r>
              <w:rPr>
                <w:rFonts w:hint="eastAsia"/>
                <w:sz w:val="21"/>
                <w:szCs w:val="20"/>
              </w:rPr>
              <w:t>），原点坐标为（</w:t>
            </w:r>
            <w:r>
              <w:rPr>
                <w:sz w:val="21"/>
                <w:szCs w:val="20"/>
              </w:rPr>
              <w:t>105.31299717</w:t>
            </w:r>
            <w:r>
              <w:rPr>
                <w:rFonts w:hint="eastAsia"/>
                <w:sz w:val="21"/>
                <w:szCs w:val="20"/>
              </w:rPr>
              <w:t>，</w:t>
            </w:r>
            <w:r>
              <w:rPr>
                <w:sz w:val="21"/>
                <w:szCs w:val="20"/>
              </w:rPr>
              <w:t>30.59107771</w:t>
            </w:r>
            <w:r>
              <w:rPr>
                <w:rFonts w:hint="eastAsia"/>
                <w:sz w:val="21"/>
                <w:szCs w:val="20"/>
              </w:rPr>
              <w:t>）。</w:t>
            </w:r>
          </w:p>
        </w:tc>
      </w:tr>
    </w:tbl>
    <w:p w14:paraId="5C14F8F5">
      <w:pPr>
        <w:ind w:firstLine="480"/>
        <w:sectPr>
          <w:pgSz w:w="16838" w:h="11906" w:orient="landscape"/>
          <w:pgMar w:top="1800" w:right="1440" w:bottom="1800" w:left="1440" w:header="851" w:footer="992" w:gutter="0"/>
          <w:cols w:space="425" w:num="1"/>
          <w:docGrid w:type="lines" w:linePitch="326"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1"/>
        <w:gridCol w:w="8081"/>
      </w:tblGrid>
      <w:tr w14:paraId="0564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40" w:hRule="atLeast"/>
          <w:jc w:val="center"/>
        </w:trPr>
        <w:tc>
          <w:tcPr>
            <w:tcW w:w="168" w:type="pct"/>
          </w:tcPr>
          <w:p w14:paraId="2B9FB342">
            <w:pPr>
              <w:ind w:firstLine="0" w:firstLineChars="0"/>
            </w:pPr>
          </w:p>
        </w:tc>
        <w:tc>
          <w:tcPr>
            <w:tcW w:w="4832" w:type="pct"/>
          </w:tcPr>
          <w:p w14:paraId="28ACC62B">
            <w:pPr>
              <w:ind w:firstLine="480"/>
            </w:pPr>
            <w:r>
              <w:rPr>
                <w:rFonts w:hint="eastAsia"/>
              </w:rPr>
              <w:t>（2）预测范围与预测模型</w:t>
            </w:r>
          </w:p>
          <w:p w14:paraId="073B1546">
            <w:pPr>
              <w:ind w:firstLine="480"/>
            </w:pPr>
            <w:r>
              <w:rPr>
                <w:rFonts w:hint="eastAsia"/>
              </w:rPr>
              <w:t>根据总平面布置，噪声预测模式采用《环境影响评价技术导则 声环境》（HJ2.4-20</w:t>
            </w:r>
            <w:r>
              <w:t>21</w:t>
            </w:r>
            <w:r>
              <w:rPr>
                <w:rFonts w:hint="eastAsia"/>
              </w:rPr>
              <w:t>）中预测模型对本项目噪声排放情况进行预测。</w:t>
            </w:r>
          </w:p>
          <w:p w14:paraId="00ABD402">
            <w:pPr>
              <w:ind w:firstLine="482"/>
              <w:rPr>
                <w:b/>
              </w:rPr>
            </w:pPr>
            <w:r>
              <w:rPr>
                <w:rFonts w:hint="eastAsia"/>
                <w:b/>
              </w:rPr>
              <w:t>1）室内声源计算</w:t>
            </w:r>
          </w:p>
          <w:p w14:paraId="5AF0FF55">
            <w:pPr>
              <w:ind w:firstLine="480"/>
            </w:pPr>
            <w:r>
              <w:rPr>
                <w:rFonts w:hint="eastAsia"/>
              </w:rPr>
              <w:t>a、首先计算出某个室内靠近围护结构处的倍频带声压级</w:t>
            </w:r>
          </w:p>
          <w:p w14:paraId="6A8038F8">
            <w:pPr>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p</m:t>
                    </m:r>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w</m:t>
                    </m:r>
                    <m:ctrlPr>
                      <w:rPr>
                        <w:rFonts w:ascii="Cambria Math" w:hAnsi="Cambria Math"/>
                        <w:i/>
                      </w:rPr>
                    </m:ctrlPr>
                  </m:sub>
                </m:sSub>
                <m:r>
                  <m:rPr/>
                  <w:rPr>
                    <w:rFonts w:ascii="Cambria Math" w:hAnsi="Cambria Math"/>
                  </w:rPr>
                  <m:t>+10</m:t>
                </m:r>
                <m:r>
                  <m:rPr/>
                  <w:rPr>
                    <w:rFonts w:hint="eastAsia" w:ascii="Cambria Math" w:hAnsi="Cambria Math"/>
                  </w:rPr>
                  <m:t>lg</m:t>
                </m:r>
                <m:d>
                  <m:dPr>
                    <m:ctrlPr>
                      <w:rPr>
                        <w:rFonts w:ascii="Cambria Math" w:hAnsi="Cambria Math"/>
                        <w:i/>
                      </w:rPr>
                    </m:ctrlPr>
                  </m:dPr>
                  <m:e>
                    <m:f>
                      <m:fPr>
                        <m:ctrlPr>
                          <w:rPr>
                            <w:rFonts w:ascii="Cambria Math" w:hAnsi="Cambria Math"/>
                            <w:i/>
                          </w:rPr>
                        </m:ctrlPr>
                      </m:fPr>
                      <m:num>
                        <m:r>
                          <m:rPr/>
                          <w:rPr>
                            <w:rFonts w:ascii="Cambria Math" w:hAnsi="Cambria Math"/>
                          </w:rPr>
                          <m:t>Q</m:t>
                        </m:r>
                        <m:ctrlPr>
                          <w:rPr>
                            <w:rFonts w:ascii="Cambria Math" w:hAnsi="Cambria Math"/>
                            <w:i/>
                          </w:rPr>
                        </m:ctrlPr>
                      </m:num>
                      <m:den>
                        <m:r>
                          <m:rPr/>
                          <w:rPr>
                            <w:rFonts w:ascii="Cambria Math" w:hAnsi="Cambria Math"/>
                          </w:rPr>
                          <m:t>4π</m:t>
                        </m:r>
                        <m:sSup>
                          <m:sSupPr>
                            <m:ctrlPr>
                              <w:rPr>
                                <w:rFonts w:ascii="Cambria Math" w:hAnsi="Cambria Math"/>
                                <w:i/>
                              </w:rPr>
                            </m:ctrlPr>
                          </m:sSupPr>
                          <m:e>
                            <m:r>
                              <m:rPr/>
                              <w:rPr>
                                <w:rFonts w:hint="eastAsia"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r>
                      <m:rPr/>
                      <w:rPr>
                        <w:rFonts w:ascii="Cambria Math" w:hAnsi="Cambria Math"/>
                      </w:rPr>
                      <m:t>+</m:t>
                    </m:r>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R</m:t>
                        </m:r>
                        <m:ctrlPr>
                          <w:rPr>
                            <w:rFonts w:ascii="Cambria Math" w:hAnsi="Cambria Math"/>
                            <w:i/>
                          </w:rPr>
                        </m:ctrlPr>
                      </m:den>
                    </m:f>
                    <m:ctrlPr>
                      <w:rPr>
                        <w:rFonts w:ascii="Cambria Math" w:hAnsi="Cambria Math"/>
                        <w:i/>
                      </w:rPr>
                    </m:ctrlPr>
                  </m:e>
                </m:d>
              </m:oMath>
            </m:oMathPara>
          </w:p>
          <w:p w14:paraId="54166646">
            <w:pPr>
              <w:ind w:firstLine="480"/>
            </w:pPr>
            <w:r>
              <w:rPr>
                <w:rFonts w:hint="eastAsia"/>
              </w:rPr>
              <w:t>式中：</w:t>
            </w:r>
          </w:p>
          <w:p w14:paraId="7A5E5FA5">
            <w:pPr>
              <w:ind w:firstLine="1200" w:firstLineChars="500"/>
            </w:pPr>
            <w:r>
              <w:rPr>
                <w:rFonts w:hint="eastAsia"/>
              </w:rPr>
              <w:t>L</w:t>
            </w:r>
            <w:r>
              <w:rPr>
                <w:rFonts w:hint="eastAsia"/>
                <w:vertAlign w:val="subscript"/>
              </w:rPr>
              <w:t>P1</w:t>
            </w:r>
            <w:r>
              <w:t>——</w:t>
            </w:r>
            <w:r>
              <w:rPr>
                <w:rFonts w:hint="eastAsia"/>
              </w:rPr>
              <w:t>某个室内声源在靠近围护结构处产生的倍频带声压级；</w:t>
            </w:r>
          </w:p>
          <w:p w14:paraId="11884371">
            <w:pPr>
              <w:ind w:firstLine="1200" w:firstLineChars="500"/>
            </w:pPr>
            <w:r>
              <w:rPr>
                <w:rFonts w:hint="eastAsia"/>
              </w:rPr>
              <w:t>L</w:t>
            </w:r>
            <w:r>
              <w:rPr>
                <w:rFonts w:hint="eastAsia"/>
                <w:vertAlign w:val="subscript"/>
              </w:rPr>
              <w:t>w</w:t>
            </w:r>
            <w:r>
              <w:t>——</w:t>
            </w:r>
            <w:r>
              <w:rPr>
                <w:rFonts w:hint="eastAsia"/>
              </w:rPr>
              <w:t>某个声源的倍频带声功率级，dB；</w:t>
            </w:r>
          </w:p>
          <w:p w14:paraId="338FFB53">
            <w:pPr>
              <w:ind w:firstLine="1200" w:firstLineChars="500"/>
            </w:pPr>
            <w:r>
              <w:rPr>
                <w:rFonts w:hint="eastAsia"/>
              </w:rPr>
              <w:t>r</w:t>
            </w:r>
            <w:r>
              <w:t>——</w:t>
            </w:r>
            <w:r>
              <w:rPr>
                <w:rFonts w:hint="eastAsia"/>
              </w:rPr>
              <w:t>某个声源靠近围护结构处的距离，m；</w:t>
            </w:r>
          </w:p>
          <w:p w14:paraId="35A97E9D">
            <w:pPr>
              <w:ind w:firstLine="1200" w:firstLineChars="500"/>
            </w:pPr>
            <w:r>
              <w:rPr>
                <w:rFonts w:hint="eastAsia"/>
              </w:rPr>
              <w:t>R</w:t>
            </w:r>
            <w:r>
              <w:t>——</w:t>
            </w:r>
            <w:r>
              <w:rPr>
                <w:rFonts w:hint="eastAsia"/>
              </w:rPr>
              <w:t>房间常数，R=S</w:t>
            </w:r>
            <m:oMath>
              <m:r>
                <m:rPr/>
                <w:rPr>
                  <w:rFonts w:ascii="Cambria Math" w:hAnsi="Cambria Math"/>
                </w:rPr>
                <m:t>α</m:t>
              </m:r>
            </m:oMath>
            <w:r>
              <w:rPr>
                <w:rFonts w:hint="eastAsia"/>
              </w:rPr>
              <w:t>/（1-</w:t>
            </w:r>
            <m:oMath>
              <m:r>
                <m:rPr/>
                <w:rPr>
                  <w:rFonts w:ascii="Cambria Math" w:hAnsi="Cambria Math"/>
                </w:rPr>
                <m:t>α</m:t>
              </m:r>
            </m:oMath>
            <w:r>
              <w:rPr>
                <w:rFonts w:hint="eastAsia"/>
              </w:rPr>
              <w:t>），S为房间内表面面积，m</w:t>
            </w:r>
            <w:r>
              <w:rPr>
                <w:rFonts w:hint="eastAsia"/>
                <w:vertAlign w:val="superscript"/>
              </w:rPr>
              <w:t>2</w:t>
            </w:r>
            <w:r>
              <w:rPr>
                <w:rFonts w:hint="eastAsia"/>
              </w:rPr>
              <w:t>；</w:t>
            </w:r>
            <m:oMath>
              <m:r>
                <m:rPr/>
                <w:rPr>
                  <w:rFonts w:ascii="Cambria Math" w:hAnsi="Cambria Math"/>
                </w:rPr>
                <m:t>α</m:t>
              </m:r>
            </m:oMath>
            <w:r>
              <w:rPr>
                <w:rFonts w:hint="eastAsia"/>
              </w:rPr>
              <w:t>为平均吸声系数；</w:t>
            </w:r>
          </w:p>
          <w:p w14:paraId="426B103F">
            <w:pPr>
              <w:ind w:firstLine="1200" w:firstLineChars="500"/>
            </w:pPr>
            <w:r>
              <w:rPr>
                <w:rFonts w:hint="eastAsia"/>
              </w:rPr>
              <w:t>Q——指向性因子，通常对无指向性声源，当声源放在房间中心时，Q=1；当放在一面墙的中心时，Q=2；当放在两面墙夹角处时，Q=4；当放在三面墙夹角处时，Q=8；</w:t>
            </w:r>
          </w:p>
          <w:p w14:paraId="205B181B">
            <w:pPr>
              <w:ind w:firstLine="480"/>
            </w:pPr>
            <w:r>
              <w:rPr>
                <w:rFonts w:hint="eastAsia"/>
              </w:rPr>
              <w:t>b、计算出所有室内声源在围护结构处产生的i倍频带叠加声压级</w:t>
            </w:r>
          </w:p>
          <w:p w14:paraId="61B887C4">
            <w:pPr>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=10lg</m:t>
                </m:r>
                <m:d>
                  <m:dPr>
                    <m:ctrlPr>
                      <w:rPr>
                        <w:rFonts w:ascii="Cambria Math" w:hAnsi="Cambria Math"/>
                        <w:i/>
                      </w:rPr>
                    </m:ctrlPr>
                  </m:dPr>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P1ij</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d>
              </m:oMath>
            </m:oMathPara>
          </w:p>
          <w:p w14:paraId="7F3D60BC">
            <w:pPr>
              <w:ind w:firstLine="480"/>
            </w:pPr>
            <w:r>
              <w:rPr>
                <w:rFonts w:hint="eastAsia"/>
              </w:rPr>
              <w:t>式中：</w:t>
            </w:r>
          </w:p>
          <w:p w14:paraId="70B51A22">
            <w:pPr>
              <w:ind w:firstLine="1200" w:firstLineChars="500"/>
            </w:pPr>
            <w:r>
              <w:rPr>
                <w:rFonts w:hint="eastAsia"/>
              </w:rPr>
              <w:t>L</w:t>
            </w:r>
            <w:r>
              <w:rPr>
                <w:rFonts w:hint="eastAsia"/>
                <w:vertAlign w:val="subscript"/>
              </w:rPr>
              <w:t>P1i</w:t>
            </w:r>
            <w:r>
              <w:rPr>
                <w:rFonts w:hint="eastAsia"/>
              </w:rPr>
              <w:t>（T）</w:t>
            </w:r>
            <w:r>
              <w:t>——</w:t>
            </w:r>
            <w:r>
              <w:rPr>
                <w:rFonts w:hint="eastAsia"/>
              </w:rPr>
              <w:t>靠近围护结构处N个室内声源产生的i倍频带的叠加声压级，dB；</w:t>
            </w:r>
          </w:p>
          <w:p w14:paraId="6EB884B5">
            <w:pPr>
              <w:ind w:firstLine="1200" w:firstLineChars="500"/>
            </w:pPr>
            <w:r>
              <w:rPr>
                <w:rFonts w:hint="eastAsia"/>
              </w:rPr>
              <w:t>L</w:t>
            </w:r>
            <w:r>
              <w:rPr>
                <w:rFonts w:hint="eastAsia"/>
                <w:vertAlign w:val="subscript"/>
              </w:rPr>
              <w:t>P1ij</w:t>
            </w:r>
            <w:r>
              <w:t>——</w:t>
            </w:r>
            <w:r>
              <w:rPr>
                <w:rFonts w:hint="eastAsia"/>
              </w:rPr>
              <w:t>室内j声源i倍频带的声压级，dB；</w:t>
            </w:r>
          </w:p>
          <w:p w14:paraId="37C8056C">
            <w:pPr>
              <w:ind w:firstLine="1200" w:firstLineChars="500"/>
            </w:pPr>
            <w:r>
              <w:rPr>
                <w:rFonts w:hint="eastAsia"/>
              </w:rPr>
              <w:t>N</w:t>
            </w:r>
            <w:r>
              <w:t>——</w:t>
            </w:r>
            <w:r>
              <w:rPr>
                <w:rFonts w:hint="eastAsia"/>
              </w:rPr>
              <w:t>室内声源总数；</w:t>
            </w:r>
          </w:p>
          <w:p w14:paraId="0F84C8D8">
            <w:pPr>
              <w:ind w:firstLine="480"/>
            </w:pPr>
            <w:r>
              <w:rPr>
                <w:rFonts w:hint="eastAsia"/>
              </w:rPr>
              <w:t>c、计算出室外靠近围护结构处的声压级</w:t>
            </w:r>
          </w:p>
          <w:p w14:paraId="7419BA51">
            <w:pPr>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+6</m:t>
                    </m:r>
                    <m:ctrlPr>
                      <w:rPr>
                        <w:rFonts w:ascii="Cambria Math" w:hAnsi="Cambria Math"/>
                        <w:i/>
                      </w:rPr>
                    </m:ctrlPr>
                  </m:e>
                </m:d>
              </m:oMath>
            </m:oMathPara>
          </w:p>
          <w:p w14:paraId="1A0DA9F1">
            <w:pPr>
              <w:ind w:firstLine="480"/>
            </w:pPr>
            <w:r>
              <w:t>式中：</w:t>
            </w:r>
          </w:p>
          <w:p w14:paraId="193D476A">
            <w:pPr>
              <w:ind w:firstLine="1200" w:firstLineChars="500"/>
            </w:pPr>
            <w:r>
              <w:t>L</w:t>
            </w:r>
            <w:r>
              <w:rPr>
                <w:vertAlign w:val="subscript"/>
              </w:rPr>
              <w:t>P2i</w:t>
            </w:r>
            <w:r>
              <w:t>（T）——靠近围护结构处N个室外声源产生的i倍频带的叠加声压级，dB；</w:t>
            </w:r>
          </w:p>
          <w:p w14:paraId="5EE95E36">
            <w:pPr>
              <w:ind w:firstLine="1200" w:firstLineChars="500"/>
            </w:pPr>
            <w:r>
              <w:t>T</w:t>
            </w:r>
            <w:r>
              <w:rPr>
                <w:vertAlign w:val="subscript"/>
              </w:rPr>
              <w:t>Li</w:t>
            </w:r>
            <w:r>
              <w:t>——维护结构i倍频带的隔声量，dB；</w:t>
            </w:r>
          </w:p>
          <w:p w14:paraId="39D01A01">
            <w:pPr>
              <w:pStyle w:val="68"/>
            </w:pPr>
            <w:r>
              <w:t>d、将室外声源的声压级和透声面积换算成等效的室外声源，计算出中心位置位于透声面积（S）处的等效声源的倍频带声功率级</w:t>
            </w:r>
          </w:p>
          <w:p w14:paraId="7F8270C6">
            <w:pPr>
              <w:pStyle w:val="68"/>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+10lg</m:t>
                </m:r>
                <m:d>
                  <m:dPr>
                    <m:ctrlPr>
                      <w:rPr>
                        <w:rFonts w:ascii="Cambria Math" w:hAnsi="Cambria Math"/>
                        <w:i/>
                      </w:rPr>
                    </m:ctrlPr>
                  </m:dPr>
                  <m:e>
                    <m:r>
                      <m:rPr/>
                      <w:rPr>
                        <w:rFonts w:ascii="Cambria Math" w:hAnsi="Cambria Math"/>
                      </w:rPr>
                      <m:t>S</m:t>
                    </m:r>
                    <m:ctrlPr>
                      <w:rPr>
                        <w:rFonts w:ascii="Cambria Math" w:hAnsi="Cambria Math"/>
                        <w:i/>
                      </w:rPr>
                    </m:ctrlPr>
                  </m:e>
                </m:d>
              </m:oMath>
            </m:oMathPara>
          </w:p>
          <w:p w14:paraId="4A2D6905">
            <w:pPr>
              <w:ind w:firstLine="480"/>
            </w:pPr>
            <w:r>
              <w:t>式中：S——透声面积，m</w:t>
            </w:r>
            <w:r>
              <w:rPr>
                <w:vertAlign w:val="superscript"/>
              </w:rPr>
              <w:t>2</w:t>
            </w:r>
            <w:r>
              <w:t>。</w:t>
            </w:r>
          </w:p>
          <w:p w14:paraId="4B22BFDB">
            <w:pPr>
              <w:ind w:firstLine="482"/>
              <w:rPr>
                <w:b/>
              </w:rPr>
            </w:pPr>
            <w:r>
              <w:rPr>
                <w:rFonts w:hint="eastAsia"/>
                <w:b/>
              </w:rPr>
              <w:t>2）</w:t>
            </w:r>
            <w:r>
              <w:rPr>
                <w:b/>
              </w:rPr>
              <w:t>单个室外点声源在预测点产生的A声级的计算</w:t>
            </w:r>
          </w:p>
          <w:p w14:paraId="0F2702A3">
            <w:pPr>
              <w:ind w:firstLine="480"/>
              <w:rPr>
                <w:bCs/>
              </w:rPr>
            </w:pPr>
            <m:oMathPara>
              <m:oMath>
                <m:sSub>
                  <m:sSubPr>
                    <m:ctrlPr>
                      <w:rPr>
                        <w:rFonts w:ascii="Cambria Math" w:hAnsi="Cambria Math"/>
                        <w:bCs/>
                        <w:i/>
                      </w:rPr>
                    </m:ctrlPr>
                  </m:sSubPr>
                  <m:e>
                    <m:r>
                      <m:rPr/>
                      <w:rPr>
                        <w:rFonts w:ascii="Cambria Math" w:hAnsi="Cambria Math"/>
                      </w:rPr>
                      <m:t>L</m:t>
                    </m:r>
                    <m:ctrlPr>
                      <w:rPr>
                        <w:rFonts w:ascii="Cambria Math" w:hAnsi="Cambria Math"/>
                        <w:bCs/>
                        <w:i/>
                      </w:rPr>
                    </m:ctrlPr>
                  </m:e>
                  <m:sub>
                    <m:r>
                      <m:rPr/>
                      <w:rPr>
                        <w:rFonts w:ascii="Cambria Math" w:hAnsi="Cambria Math"/>
                      </w:rPr>
                      <m:t>A</m:t>
                    </m:r>
                    <m:ctrlPr>
                      <w:rPr>
                        <w:rFonts w:ascii="Cambria Math" w:hAnsi="Cambria Math"/>
                        <w:bCs/>
                        <w:i/>
                      </w:rPr>
                    </m:ctrlPr>
                  </m:sub>
                </m:sSub>
                <m:d>
                  <m:dPr>
                    <m:ctrlPr>
                      <w:rPr>
                        <w:rFonts w:ascii="Cambria Math" w:hAnsi="Cambria Math"/>
                        <w:bCs/>
                        <w:i/>
                      </w:rPr>
                    </m:ctrlPr>
                  </m:dPr>
                  <m:e>
                    <m:r>
                      <m:rPr/>
                      <w:rPr>
                        <w:rFonts w:ascii="Cambria Math" w:hAnsi="Cambria Math"/>
                      </w:rPr>
                      <m:t>r</m:t>
                    </m:r>
                    <m:ctrlPr>
                      <w:rPr>
                        <w:rFonts w:ascii="Cambria Math" w:hAnsi="Cambria Math"/>
                        <w:bCs/>
                        <w:i/>
                      </w:rPr>
                    </m:ctrlPr>
                  </m:e>
                </m:d>
                <m:r>
                  <m:rPr/>
                  <w:rPr>
                    <w:rFonts w:ascii="Cambria Math" w:hAnsi="Cambria Math"/>
                  </w:rPr>
                  <m:t>=</m:t>
                </m:r>
                <m:sSub>
                  <m:sSubPr>
                    <m:ctrlPr>
                      <w:rPr>
                        <w:rFonts w:ascii="Cambria Math" w:hAnsi="Cambria Math"/>
                        <w:bCs/>
                        <w:i/>
                      </w:rPr>
                    </m:ctrlPr>
                  </m:sSubPr>
                  <m:e>
                    <m:r>
                      <m:rPr/>
                      <w:rPr>
                        <w:rFonts w:ascii="Cambria Math" w:hAnsi="Cambria Math"/>
                      </w:rPr>
                      <m:t>L</m:t>
                    </m:r>
                    <m:ctrlPr>
                      <w:rPr>
                        <w:rFonts w:ascii="Cambria Math" w:hAnsi="Cambria Math"/>
                        <w:bCs/>
                        <w:i/>
                      </w:rPr>
                    </m:ctrlPr>
                  </m:e>
                  <m:sub>
                    <m:r>
                      <m:rPr/>
                      <w:rPr>
                        <w:rFonts w:ascii="Cambria Math" w:hAnsi="Cambria Math"/>
                      </w:rPr>
                      <m:t>A</m:t>
                    </m:r>
                    <m:ctrlPr>
                      <w:rPr>
                        <w:rFonts w:ascii="Cambria Math" w:hAnsi="Cambria Math"/>
                        <w:bCs/>
                        <w:i/>
                      </w:rPr>
                    </m:ctrlPr>
                  </m:sub>
                </m:sSub>
                <m:d>
                  <m:dPr>
                    <m:ctrlPr>
                      <w:rPr>
                        <w:rFonts w:ascii="Cambria Math" w:hAnsi="Cambria Math"/>
                        <w:bCs/>
                        <w:i/>
                      </w:rPr>
                    </m:ctrlPr>
                  </m:dPr>
                  <m:e>
                    <m:sSub>
                      <m:sSubPr>
                        <m:ctrlPr>
                          <w:rPr>
                            <w:rFonts w:ascii="Cambria Math" w:hAnsi="Cambria Math"/>
                            <w:bCs/>
                            <w:i/>
                          </w:rPr>
                        </m:ctrlPr>
                      </m:sSubPr>
                      <m:e>
                        <m:r>
                          <m:rPr/>
                          <w:rPr>
                            <w:rFonts w:ascii="Cambria Math" w:hAnsi="Cambria Math"/>
                          </w:rPr>
                          <m:t>r</m:t>
                        </m:r>
                        <m:ctrlPr>
                          <w:rPr>
                            <w:rFonts w:ascii="Cambria Math" w:hAnsi="Cambria Math"/>
                            <w:bCs/>
                            <w:i/>
                          </w:rPr>
                        </m:ctrlPr>
                      </m:e>
                      <m:sub>
                        <m:r>
                          <m:rPr/>
                          <w:rPr>
                            <w:rFonts w:ascii="Cambria Math" w:hAnsi="Cambria Math"/>
                          </w:rPr>
                          <m:t>0</m:t>
                        </m:r>
                        <m:ctrlPr>
                          <w:rPr>
                            <w:rFonts w:ascii="Cambria Math" w:hAnsi="Cambria Math"/>
                            <w:bCs/>
                            <w:i/>
                          </w:rPr>
                        </m:ctrlPr>
                      </m:sub>
                    </m:sSub>
                    <m:ctrlPr>
                      <w:rPr>
                        <w:rFonts w:ascii="Cambria Math" w:hAnsi="Cambria Math"/>
                        <w:bCs/>
                        <w:i/>
                      </w:rPr>
                    </m:ctrlPr>
                  </m:e>
                </m:d>
                <m:r>
                  <m:rPr/>
                  <w:rPr>
                    <w:rFonts w:ascii="Cambria Math" w:hAnsi="Cambria Math"/>
                  </w:rPr>
                  <m:t>−</m:t>
                </m:r>
                <m:d>
                  <m:dPr>
                    <m:ctrlPr>
                      <w:rPr>
                        <w:rFonts w:ascii="Cambria Math" w:hAnsi="Cambria Math"/>
                        <w:bCs/>
                        <w:i/>
                      </w:rPr>
                    </m:ctrlPr>
                  </m:dPr>
                  <m:e>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div</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atm</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gr</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bar</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misc</m:t>
                        </m:r>
                        <m:ctrlPr>
                          <w:rPr>
                            <w:rFonts w:ascii="Cambria Math" w:hAnsi="Cambria Math"/>
                            <w:bCs/>
                            <w:i/>
                          </w:rPr>
                        </m:ctrlPr>
                      </m:sub>
                    </m:sSub>
                    <m:ctrlPr>
                      <w:rPr>
                        <w:rFonts w:ascii="Cambria Math" w:hAnsi="Cambria Math"/>
                        <w:bCs/>
                        <w:i/>
                      </w:rPr>
                    </m:ctrlPr>
                  </m:e>
                </m:d>
              </m:oMath>
            </m:oMathPara>
          </w:p>
          <w:p w14:paraId="669CE507">
            <w:pPr>
              <w:ind w:firstLine="480"/>
            </w:pPr>
            <w:r>
              <w:rPr>
                <w:shd w:val="clear" w:color="auto" w:fill="FFFFFF"/>
              </w:rPr>
              <w:t>式</w:t>
            </w:r>
            <w:r>
              <w:t>中：</w:t>
            </w:r>
          </w:p>
          <w:p w14:paraId="2C0B3821">
            <w:pPr>
              <w:ind w:firstLine="1200" w:firstLineChars="500"/>
            </w:pPr>
            <w:r>
              <w:t>L</w:t>
            </w:r>
            <w:r>
              <w:rPr>
                <w:vertAlign w:val="subscript"/>
              </w:rPr>
              <w:t>A</w:t>
            </w:r>
            <w:r>
              <w:t>（r）——距声源r处的A声级，dB(A)；</w:t>
            </w:r>
          </w:p>
          <w:p w14:paraId="457503C2">
            <w:pPr>
              <w:ind w:firstLine="1200" w:firstLineChars="500"/>
            </w:pPr>
            <w:r>
              <w:t>L</w:t>
            </w:r>
            <w:r>
              <w:rPr>
                <w:vertAlign w:val="subscript"/>
              </w:rPr>
              <w:t>A</w:t>
            </w:r>
            <w:r>
              <w:t>（r0）——参考位置r</w:t>
            </w:r>
            <w:r>
              <w:rPr>
                <w:vertAlign w:val="subscript"/>
              </w:rPr>
              <w:t>0</w:t>
            </w:r>
            <w:r>
              <w:t>处的A声级，dB(A)；</w:t>
            </w:r>
          </w:p>
          <w:p w14:paraId="351E050A">
            <w:pPr>
              <w:ind w:firstLine="1200" w:firstLineChars="500"/>
            </w:pPr>
            <w:r>
              <w:t>A</w:t>
            </w:r>
            <w:r>
              <w:rPr>
                <w:vertAlign w:val="subscript"/>
              </w:rPr>
              <w:t>div</w:t>
            </w:r>
            <w:r>
              <w:t>——几何发散引起的倍频带衰减，dB；</w:t>
            </w:r>
          </w:p>
          <w:p w14:paraId="5BB4291F">
            <w:pPr>
              <w:ind w:firstLine="1200" w:firstLineChars="500"/>
            </w:pPr>
            <w:r>
              <w:t>A</w:t>
            </w:r>
            <w:r>
              <w:rPr>
                <w:vertAlign w:val="subscript"/>
              </w:rPr>
              <w:t>atm</w:t>
            </w:r>
            <w:r>
              <w:t>——大气吸收引起的倍频带衰减，dB；</w:t>
            </w:r>
          </w:p>
          <w:p w14:paraId="299A77F5">
            <w:pPr>
              <w:ind w:firstLine="1200" w:firstLineChars="500"/>
            </w:pPr>
            <w:r>
              <w:t>A</w:t>
            </w:r>
            <w:r>
              <w:rPr>
                <w:vertAlign w:val="subscript"/>
              </w:rPr>
              <w:t>gr</w:t>
            </w:r>
            <w:r>
              <w:t>——地面效应引起的倍频带衰减，dB；</w:t>
            </w:r>
          </w:p>
          <w:p w14:paraId="25F8C8D9">
            <w:pPr>
              <w:ind w:firstLine="1200" w:firstLineChars="500"/>
            </w:pPr>
            <w:r>
              <w:t>A</w:t>
            </w:r>
            <w:r>
              <w:rPr>
                <w:vertAlign w:val="subscript"/>
              </w:rPr>
              <w:t>bar</w:t>
            </w:r>
            <w:r>
              <w:t>——声屏障引起的倍频带衰减，dB；</w:t>
            </w:r>
          </w:p>
          <w:p w14:paraId="543DF450">
            <w:pPr>
              <w:ind w:firstLine="1200" w:firstLineChars="500"/>
            </w:pPr>
            <w:r>
              <w:t>A</w:t>
            </w:r>
            <w:r>
              <w:rPr>
                <w:vertAlign w:val="subscript"/>
              </w:rPr>
              <w:t>misc</w:t>
            </w:r>
            <w:r>
              <w:t>——其他多方面效应引起的倍频带衰减，dB；</w:t>
            </w:r>
          </w:p>
          <w:p w14:paraId="67D285D7">
            <w:pPr>
              <w:ind w:firstLine="482"/>
              <w:rPr>
                <w:b/>
                <w:shd w:val="clear" w:color="auto" w:fill="FFFFFF"/>
              </w:rPr>
            </w:pPr>
            <w:r>
              <w:rPr>
                <w:rFonts w:hint="eastAsia"/>
                <w:b/>
                <w:shd w:val="clear" w:color="auto" w:fill="FFFFFF"/>
              </w:rPr>
              <w:t>3）</w:t>
            </w:r>
            <w:r>
              <w:rPr>
                <w:b/>
                <w:shd w:val="clear" w:color="auto" w:fill="FFFFFF"/>
              </w:rPr>
              <w:t>声源在预测点处噪声贡献值的计算</w:t>
            </w:r>
          </w:p>
          <w:p w14:paraId="12656EB6">
            <w:pPr>
              <w:ind w:firstLine="480"/>
              <w:rPr>
                <w:kern w:val="0"/>
                <w:shd w:val="clear" w:color="auto" w:fill="FFFFFF"/>
              </w:rPr>
            </w:pPr>
            <w:r>
              <w:rPr>
                <w:kern w:val="0"/>
                <w:shd w:val="clear" w:color="auto" w:fill="FFFFFF"/>
              </w:rPr>
              <w:t>设第i个声源在预测点处产生的A声级为L</w:t>
            </w:r>
            <w:r>
              <w:rPr>
                <w:kern w:val="0"/>
                <w:shd w:val="clear" w:color="auto" w:fill="FFFFFF"/>
                <w:vertAlign w:val="subscript"/>
              </w:rPr>
              <w:t>Ai</w:t>
            </w:r>
            <w:r>
              <w:rPr>
                <w:kern w:val="0"/>
                <w:shd w:val="clear" w:color="auto" w:fill="FFFFFF"/>
              </w:rPr>
              <w:t>，在Ｔ时间内该声源工作时间为t</w:t>
            </w:r>
            <w:r>
              <w:rPr>
                <w:kern w:val="0"/>
                <w:shd w:val="clear" w:color="auto" w:fill="FFFFFF"/>
                <w:vertAlign w:val="subscript"/>
              </w:rPr>
              <w:t>i</w:t>
            </w:r>
            <w:r>
              <w:rPr>
                <w:kern w:val="0"/>
                <w:shd w:val="clear" w:color="auto" w:fill="FFFFFF"/>
              </w:rPr>
              <w:t>，则预测点的总声级为：</w:t>
            </w:r>
          </w:p>
          <w:p w14:paraId="5854FB48">
            <w:pPr>
              <w:ind w:firstLine="480"/>
              <w:rPr>
                <w:kern w:val="0"/>
                <w:shd w:val="clear" w:color="auto" w:fill="FFFFFF"/>
              </w:rPr>
            </w:pPr>
            <m:oMathPara>
              <m:oMath>
                <m:sSub>
                  <m:sSubPr>
                    <m:ctrlPr>
                      <w:rPr>
                        <w:rFonts w:ascii="Cambria Math" w:hAnsi="Cambria Math"/>
                        <w:i/>
                        <w:kern w:val="0"/>
                        <w:shd w:val="clear" w:color="auto" w:fill="FFFFFF"/>
                      </w:rPr>
                    </m:ctrlPr>
                  </m:sSubPr>
                  <m:e>
                    <m:r>
                      <m:rPr/>
                      <w:rPr>
                        <w:rFonts w:ascii="Cambria Math" w:hAnsi="Cambria Math"/>
                        <w:kern w:val="0"/>
                        <w:shd w:val="clear" w:color="auto" w:fill="FFFFFF"/>
                      </w:rPr>
                      <m:t>L</m:t>
                    </m:r>
                    <m:ctrlPr>
                      <w:rPr>
                        <w:rFonts w:ascii="Cambria Math" w:hAnsi="Cambria Math"/>
                        <w:i/>
                        <w:kern w:val="0"/>
                        <w:shd w:val="clear" w:color="auto" w:fill="FFFFFF"/>
                      </w:rPr>
                    </m:ctrlPr>
                  </m:e>
                  <m:sub>
                    <m:r>
                      <m:rPr/>
                      <w:rPr>
                        <w:rFonts w:ascii="Cambria Math" w:hAnsi="Cambria Math"/>
                        <w:kern w:val="0"/>
                        <w:shd w:val="clear" w:color="auto" w:fill="FFFFFF"/>
                      </w:rPr>
                      <m:t>eq</m:t>
                    </m:r>
                    <m:ctrlPr>
                      <w:rPr>
                        <w:rFonts w:ascii="Cambria Math" w:hAnsi="Cambria Math"/>
                        <w:i/>
                        <w:kern w:val="0"/>
                        <w:shd w:val="clear" w:color="auto" w:fill="FFFFFF"/>
                      </w:rPr>
                    </m:ctrlPr>
                  </m:sub>
                </m:sSub>
                <m:d>
                  <m:dPr>
                    <m:ctrlPr>
                      <w:rPr>
                        <w:rFonts w:ascii="Cambria Math" w:hAnsi="Cambria Math"/>
                        <w:i/>
                        <w:kern w:val="0"/>
                        <w:shd w:val="clear" w:color="auto" w:fill="FFFFFF"/>
                      </w:rPr>
                    </m:ctrlPr>
                  </m:dPr>
                  <m:e>
                    <m:r>
                      <m:rPr/>
                      <w:rPr>
                        <w:rFonts w:ascii="Cambria Math" w:hAnsi="Cambria Math"/>
                        <w:kern w:val="0"/>
                        <w:shd w:val="clear" w:color="auto" w:fill="FFFFFF"/>
                      </w:rPr>
                      <m:t>T</m:t>
                    </m:r>
                    <m:ctrlPr>
                      <w:rPr>
                        <w:rFonts w:ascii="Cambria Math" w:hAnsi="Cambria Math"/>
                        <w:i/>
                        <w:kern w:val="0"/>
                        <w:shd w:val="clear" w:color="auto" w:fill="FFFFFF"/>
                      </w:rPr>
                    </m:ctrlPr>
                  </m:e>
                </m:d>
                <m:r>
                  <m:rPr/>
                  <w:rPr>
                    <w:rFonts w:ascii="Cambria Math" w:hAnsi="Cambria Math"/>
                    <w:kern w:val="0"/>
                    <w:shd w:val="clear" w:color="auto" w:fill="FFFFFF"/>
                  </w:rPr>
                  <m:t>=20lg</m:t>
                </m:r>
                <m:d>
                  <m:dPr>
                    <m:ctrlPr>
                      <w:rPr>
                        <w:rFonts w:ascii="Cambria Math" w:hAnsi="Cambria Math"/>
                        <w:i/>
                        <w:kern w:val="0"/>
                        <w:shd w:val="clear" w:color="auto" w:fill="FFFFFF"/>
                      </w:rPr>
                    </m:ctrlPr>
                  </m:dPr>
                  <m:e>
                    <m:r>
                      <m:rPr/>
                      <w:rPr>
                        <w:rFonts w:ascii="Cambria Math" w:hAnsi="Cambria Math"/>
                        <w:kern w:val="0"/>
                        <w:shd w:val="clear" w:color="auto" w:fill="FFFFFF"/>
                      </w:rPr>
                      <m:t>1/T</m:t>
                    </m:r>
                    <m:ctrlPr>
                      <w:rPr>
                        <w:rFonts w:ascii="Cambria Math" w:hAnsi="Cambria Math"/>
                        <w:i/>
                        <w:kern w:val="0"/>
                        <w:shd w:val="clear" w:color="auto" w:fill="FFFFFF"/>
                      </w:rPr>
                    </m:ctrlPr>
                  </m:e>
                </m:d>
                <m:d>
                  <m:dPr>
                    <m:begChr m:val="["/>
                    <m:endChr m:val="]"/>
                    <m:ctrlPr>
                      <w:rPr>
                        <w:rFonts w:ascii="Cambria Math" w:hAnsi="Cambria Math"/>
                        <w:i/>
                        <w:kern w:val="0"/>
                        <w:shd w:val="clear" w:color="auto" w:fill="FFFFFF"/>
                      </w:rPr>
                    </m:ctrlPr>
                  </m:dPr>
                  <m:e>
                    <m:nary>
                      <m:naryPr>
                        <m:chr m:val="∑"/>
                        <m:limLoc m:val="subSup"/>
                        <m:ctrlPr>
                          <w:rPr>
                            <w:rFonts w:ascii="Cambria Math" w:hAnsi="Cambria Math"/>
                            <w:i/>
                            <w:kern w:val="0"/>
                            <w:shd w:val="clear" w:color="auto" w:fill="FFFFFF"/>
                          </w:rPr>
                        </m:ctrlPr>
                      </m:naryPr>
                      <m:sub>
                        <m:r>
                          <m:rPr/>
                          <w:rPr>
                            <w:rFonts w:ascii="Cambria Math" w:hAnsi="Cambria Math"/>
                            <w:kern w:val="0"/>
                            <w:shd w:val="clear" w:color="auto" w:fill="FFFFFF"/>
                          </w:rPr>
                          <m:t>i=1</m:t>
                        </m:r>
                        <m:ctrlPr>
                          <w:rPr>
                            <w:rFonts w:ascii="Cambria Math" w:hAnsi="Cambria Math"/>
                            <w:i/>
                            <w:kern w:val="0"/>
                            <w:shd w:val="clear" w:color="auto" w:fill="FFFFFF"/>
                          </w:rPr>
                        </m:ctrlPr>
                      </m:sub>
                      <m:sup>
                        <m:r>
                          <m:rPr/>
                          <w:rPr>
                            <w:rFonts w:ascii="Cambria Math" w:hAnsi="Cambria Math"/>
                            <w:kern w:val="0"/>
                            <w:shd w:val="clear" w:color="auto" w:fill="FFFFFF"/>
                          </w:rPr>
                          <m:t>N</m:t>
                        </m:r>
                        <m:ctrlPr>
                          <w:rPr>
                            <w:rFonts w:ascii="Cambria Math" w:hAnsi="Cambria Math"/>
                            <w:i/>
                            <w:kern w:val="0"/>
                            <w:shd w:val="clear" w:color="auto" w:fill="FFFFFF"/>
                          </w:rPr>
                        </m:ctrlPr>
                      </m:sup>
                      <m:e>
                        <m:sSub>
                          <m:sSubPr>
                            <m:ctrlPr>
                              <w:rPr>
                                <w:rFonts w:ascii="Cambria Math" w:hAnsi="Cambria Math"/>
                                <w:i/>
                                <w:kern w:val="0"/>
                                <w:shd w:val="clear" w:color="auto" w:fill="FFFFFF"/>
                              </w:rPr>
                            </m:ctrlPr>
                          </m:sSubPr>
                          <m:e>
                            <m:r>
                              <m:rPr/>
                              <w:rPr>
                                <w:rFonts w:ascii="Cambria Math" w:hAnsi="Cambria Math"/>
                                <w:kern w:val="0"/>
                                <w:shd w:val="clear" w:color="auto" w:fill="FFFFFF"/>
                              </w:rPr>
                              <m:t>t</m:t>
                            </m:r>
                            <m:ctrlPr>
                              <w:rPr>
                                <w:rFonts w:ascii="Cambria Math" w:hAnsi="Cambria Math"/>
                                <w:i/>
                                <w:kern w:val="0"/>
                                <w:shd w:val="clear" w:color="auto" w:fill="FFFFFF"/>
                              </w:rPr>
                            </m:ctrlPr>
                          </m:e>
                          <m:sub>
                            <m:r>
                              <m:rPr/>
                              <w:rPr>
                                <w:rFonts w:ascii="Cambria Math" w:hAnsi="Cambria Math"/>
                                <w:kern w:val="0"/>
                                <w:shd w:val="clear" w:color="auto" w:fill="FFFFFF"/>
                              </w:rPr>
                              <m:t>i</m:t>
                            </m:r>
                            <m:ctrlPr>
                              <w:rPr>
                                <w:rFonts w:ascii="Cambria Math" w:hAnsi="Cambria Math"/>
                                <w:i/>
                                <w:kern w:val="0"/>
                                <w:shd w:val="clear" w:color="auto" w:fill="FFFFFF"/>
                              </w:rPr>
                            </m:ctrlPr>
                          </m:sub>
                        </m:sSub>
                        <m:sSup>
                          <m:sSupPr>
                            <m:ctrlPr>
                              <w:rPr>
                                <w:rFonts w:ascii="Cambria Math" w:hAnsi="Cambria Math"/>
                                <w:i/>
                                <w:kern w:val="0"/>
                                <w:shd w:val="clear" w:color="auto" w:fill="FFFFFF"/>
                              </w:rPr>
                            </m:ctrlPr>
                          </m:sSupPr>
                          <m:e>
                            <m:r>
                              <m:rPr/>
                              <w:rPr>
                                <w:rFonts w:ascii="Cambria Math" w:hAnsi="Cambria Math"/>
                                <w:kern w:val="0"/>
                                <w:shd w:val="clear" w:color="auto" w:fill="FFFFFF"/>
                              </w:rPr>
                              <m:t>10</m:t>
                            </m:r>
                            <m:ctrlPr>
                              <w:rPr>
                                <w:rFonts w:ascii="Cambria Math" w:hAnsi="Cambria Math"/>
                                <w:i/>
                                <w:kern w:val="0"/>
                                <w:shd w:val="clear" w:color="auto" w:fill="FFFFFF"/>
                              </w:rPr>
                            </m:ctrlPr>
                          </m:e>
                          <m:sup>
                            <m:r>
                              <m:rPr/>
                              <w:rPr>
                                <w:rFonts w:ascii="Cambria Math" w:hAnsi="Cambria Math"/>
                                <w:kern w:val="0"/>
                                <w:shd w:val="clear" w:color="auto" w:fill="FFFFFF"/>
                              </w:rPr>
                              <m:t>0.1</m:t>
                            </m:r>
                            <m:sSub>
                              <m:sSubPr>
                                <m:ctrlPr>
                                  <w:rPr>
                                    <w:rFonts w:ascii="Cambria Math" w:hAnsi="Cambria Math"/>
                                    <w:i/>
                                    <w:kern w:val="0"/>
                                    <w:shd w:val="clear" w:color="auto" w:fill="FFFFFF"/>
                                  </w:rPr>
                                </m:ctrlPr>
                              </m:sSubPr>
                              <m:e>
                                <m:r>
                                  <m:rPr/>
                                  <w:rPr>
                                    <w:rFonts w:ascii="Cambria Math" w:hAnsi="Cambria Math"/>
                                    <w:kern w:val="0"/>
                                    <w:shd w:val="clear" w:color="auto" w:fill="FFFFFF"/>
                                  </w:rPr>
                                  <m:t>L</m:t>
                                </m:r>
                                <m:ctrlPr>
                                  <w:rPr>
                                    <w:rFonts w:ascii="Cambria Math" w:hAnsi="Cambria Math"/>
                                    <w:i/>
                                    <w:kern w:val="0"/>
                                    <w:shd w:val="clear" w:color="auto" w:fill="FFFFFF"/>
                                  </w:rPr>
                                </m:ctrlPr>
                              </m:e>
                              <m:sub>
                                <m:r>
                                  <m:rPr/>
                                  <w:rPr>
                                    <w:rFonts w:ascii="Cambria Math" w:hAnsi="Cambria Math"/>
                                    <w:kern w:val="0"/>
                                    <w:shd w:val="clear" w:color="auto" w:fill="FFFFFF"/>
                                  </w:rPr>
                                  <m:t>Ai</m:t>
                                </m:r>
                                <m:ctrlPr>
                                  <w:rPr>
                                    <w:rFonts w:ascii="Cambria Math" w:hAnsi="Cambria Math"/>
                                    <w:i/>
                                    <w:kern w:val="0"/>
                                    <w:shd w:val="clear" w:color="auto" w:fill="FFFFFF"/>
                                  </w:rPr>
                                </m:ctrlPr>
                              </m:sub>
                            </m:sSub>
                            <m:ctrlPr>
                              <w:rPr>
                                <w:rFonts w:ascii="Cambria Math" w:hAnsi="Cambria Math"/>
                                <w:i/>
                                <w:kern w:val="0"/>
                                <w:shd w:val="clear" w:color="auto" w:fill="FFFFFF"/>
                              </w:rPr>
                            </m:ctrlPr>
                          </m:sup>
                        </m:sSup>
                        <m:ctrlPr>
                          <w:rPr>
                            <w:rFonts w:ascii="Cambria Math" w:hAnsi="Cambria Math"/>
                            <w:i/>
                            <w:kern w:val="0"/>
                            <w:shd w:val="clear" w:color="auto" w:fill="FFFFFF"/>
                          </w:rPr>
                        </m:ctrlPr>
                      </m:e>
                    </m:nary>
                    <m:ctrlPr>
                      <w:rPr>
                        <w:rFonts w:ascii="Cambria Math" w:hAnsi="Cambria Math"/>
                        <w:i/>
                        <w:kern w:val="0"/>
                        <w:shd w:val="clear" w:color="auto" w:fill="FFFFFF"/>
                      </w:rPr>
                    </m:ctrlPr>
                  </m:e>
                </m:d>
              </m:oMath>
            </m:oMathPara>
          </w:p>
          <w:p w14:paraId="4F38D7B7">
            <w:pPr>
              <w:ind w:firstLine="480"/>
              <w:rPr>
                <w:shd w:val="clear" w:color="auto" w:fill="FFFFFF"/>
              </w:rPr>
            </w:pPr>
            <w:r>
              <w:rPr>
                <w:shd w:val="clear" w:color="auto" w:fill="FFFFFF"/>
              </w:rPr>
              <w:t>式中</w:t>
            </w:r>
            <w:r>
              <w:rPr>
                <w:rFonts w:hint="eastAsia"/>
                <w:shd w:val="clear" w:color="auto" w:fill="FFFFFF"/>
              </w:rPr>
              <w:t>：</w:t>
            </w:r>
          </w:p>
          <w:p w14:paraId="52B86A29">
            <w:pPr>
              <w:ind w:firstLine="1200" w:firstLineChars="500"/>
              <w:rPr>
                <w:shd w:val="clear" w:color="auto" w:fill="FFFFFF"/>
              </w:rPr>
            </w:pPr>
            <w:r>
              <w:rPr>
                <w:shd w:val="clear" w:color="auto" w:fill="FFFFFF"/>
              </w:rPr>
              <w:t>T为计算等效声级的时间，N为声级的个数。</w:t>
            </w:r>
          </w:p>
          <w:p w14:paraId="07CD8934">
            <w:pPr>
              <w:ind w:firstLine="480"/>
            </w:pPr>
            <w:r>
              <w:rPr>
                <w:rFonts w:hint="eastAsia"/>
                <w:shd w:val="clear" w:color="auto" w:fill="FFFFFF"/>
              </w:rPr>
              <w:t>（3）</w:t>
            </w:r>
            <w:r>
              <w:rPr>
                <w:rFonts w:hint="eastAsia"/>
              </w:rPr>
              <w:t>预测结果</w:t>
            </w:r>
          </w:p>
          <w:p w14:paraId="73154F5A">
            <w:pPr>
              <w:ind w:firstLine="480"/>
            </w:pPr>
            <w:r>
              <w:rPr>
                <w:rFonts w:hint="eastAsia"/>
              </w:rPr>
              <w:t>根据本项目投产后厂内主要噪声源的位置、声压级情况以及所采取的噪声防治措施，结合现状监测结果，按上述噪声衰减模式对评价区域内噪声对厂界进行预测。</w:t>
            </w:r>
          </w:p>
          <w:p w14:paraId="78AD9EAA">
            <w:pPr>
              <w:ind w:firstLine="480"/>
            </w:pPr>
            <w:r>
              <w:rPr>
                <w:rFonts w:hint="eastAsia"/>
              </w:rPr>
              <w:t>根据蜀泰化工委托四川众兴诚检测科技有限公司于2024年7月18日对本项目所在地厂界进行的监测，监测结果如下。</w:t>
            </w:r>
          </w:p>
          <w:p w14:paraId="73494ECB">
            <w:pPr>
              <w:ind w:firstLine="480"/>
            </w:pPr>
          </w:p>
          <w:p w14:paraId="37ACD2D9">
            <w:pPr>
              <w:pStyle w:val="43"/>
            </w:pPr>
            <w:r>
              <w:rPr>
                <w:rFonts w:hint="eastAsia"/>
              </w:rPr>
              <w:t>环境噪声现状检测结果表  单位：dB（A）</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2806"/>
              <w:gridCol w:w="1305"/>
              <w:gridCol w:w="1305"/>
              <w:gridCol w:w="1305"/>
            </w:tblGrid>
            <w:tr w14:paraId="57E40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restart"/>
                  <w:vAlign w:val="center"/>
                </w:tcPr>
                <w:p w14:paraId="7C21A8AB">
                  <w:pPr>
                    <w:pStyle w:val="31"/>
                  </w:pPr>
                  <w:r>
                    <w:rPr>
                      <w:rFonts w:hint="eastAsia"/>
                    </w:rPr>
                    <w:t>测点编号</w:t>
                  </w:r>
                </w:p>
              </w:tc>
              <w:tc>
                <w:tcPr>
                  <w:tcW w:w="1748" w:type="pct"/>
                  <w:vMerge w:val="restart"/>
                  <w:vAlign w:val="center"/>
                </w:tcPr>
                <w:p w14:paraId="3250A028">
                  <w:pPr>
                    <w:pStyle w:val="31"/>
                  </w:pPr>
                  <w:r>
                    <w:rPr>
                      <w:rFonts w:hint="eastAsia"/>
                    </w:rPr>
                    <w:t>测点位置</w:t>
                  </w:r>
                </w:p>
              </w:tc>
              <w:tc>
                <w:tcPr>
                  <w:tcW w:w="813" w:type="pct"/>
                  <w:vAlign w:val="center"/>
                </w:tcPr>
                <w:p w14:paraId="340E9800">
                  <w:pPr>
                    <w:pStyle w:val="31"/>
                  </w:pPr>
                  <w:r>
                    <w:rPr>
                      <w:rFonts w:hint="eastAsia"/>
                    </w:rPr>
                    <w:t>检测结果</w:t>
                  </w:r>
                </w:p>
              </w:tc>
              <w:tc>
                <w:tcPr>
                  <w:tcW w:w="813" w:type="pct"/>
                  <w:vAlign w:val="center"/>
                </w:tcPr>
                <w:p w14:paraId="78A9CA94">
                  <w:pPr>
                    <w:pStyle w:val="31"/>
                  </w:pPr>
                  <w:r>
                    <w:rPr>
                      <w:rFonts w:hint="eastAsia"/>
                    </w:rPr>
                    <w:t>排放限值</w:t>
                  </w:r>
                </w:p>
              </w:tc>
              <w:tc>
                <w:tcPr>
                  <w:tcW w:w="813" w:type="pct"/>
                  <w:vMerge w:val="restart"/>
                  <w:vAlign w:val="center"/>
                </w:tcPr>
                <w:p w14:paraId="6AB90AE6">
                  <w:pPr>
                    <w:pStyle w:val="31"/>
                  </w:pPr>
                  <w:r>
                    <w:rPr>
                      <w:rFonts w:hint="eastAsia"/>
                    </w:rPr>
                    <w:t>是否达标</w:t>
                  </w:r>
                </w:p>
              </w:tc>
            </w:tr>
            <w:tr w14:paraId="752B9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continue"/>
                  <w:vAlign w:val="center"/>
                </w:tcPr>
                <w:p w14:paraId="62C5EFC7">
                  <w:pPr>
                    <w:pStyle w:val="31"/>
                  </w:pPr>
                </w:p>
              </w:tc>
              <w:tc>
                <w:tcPr>
                  <w:tcW w:w="1748" w:type="pct"/>
                  <w:vMerge w:val="continue"/>
                  <w:vAlign w:val="center"/>
                </w:tcPr>
                <w:p w14:paraId="5E8C9D54">
                  <w:pPr>
                    <w:pStyle w:val="31"/>
                  </w:pPr>
                </w:p>
              </w:tc>
              <w:tc>
                <w:tcPr>
                  <w:tcW w:w="813" w:type="pct"/>
                  <w:vAlign w:val="center"/>
                </w:tcPr>
                <w:p w14:paraId="537C78E7">
                  <w:pPr>
                    <w:pStyle w:val="31"/>
                  </w:pPr>
                  <w:r>
                    <w:rPr>
                      <w:rFonts w:hint="eastAsia"/>
                    </w:rPr>
                    <w:t>昼间</w:t>
                  </w:r>
                </w:p>
              </w:tc>
              <w:tc>
                <w:tcPr>
                  <w:tcW w:w="813" w:type="pct"/>
                  <w:vAlign w:val="center"/>
                </w:tcPr>
                <w:p w14:paraId="046688FC">
                  <w:pPr>
                    <w:pStyle w:val="31"/>
                  </w:pPr>
                  <w:r>
                    <w:rPr>
                      <w:rFonts w:hint="eastAsia"/>
                    </w:rPr>
                    <w:t>昼间</w:t>
                  </w:r>
                </w:p>
              </w:tc>
              <w:tc>
                <w:tcPr>
                  <w:tcW w:w="813" w:type="pct"/>
                  <w:vMerge w:val="continue"/>
                  <w:vAlign w:val="center"/>
                </w:tcPr>
                <w:p w14:paraId="16E1F2C8">
                  <w:pPr>
                    <w:pStyle w:val="31"/>
                  </w:pPr>
                </w:p>
              </w:tc>
            </w:tr>
            <w:tr w14:paraId="0B8C0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14:paraId="23623114">
                  <w:pPr>
                    <w:pStyle w:val="31"/>
                  </w:pPr>
                  <w:r>
                    <w:rPr>
                      <w:rFonts w:hint="eastAsia"/>
                    </w:rPr>
                    <w:t>1#</w:t>
                  </w:r>
                </w:p>
              </w:tc>
              <w:tc>
                <w:tcPr>
                  <w:tcW w:w="1748" w:type="pct"/>
                  <w:vAlign w:val="center"/>
                </w:tcPr>
                <w:p w14:paraId="0901933A">
                  <w:pPr>
                    <w:pStyle w:val="31"/>
                  </w:pPr>
                  <w:r>
                    <w:rPr>
                      <w:rFonts w:hint="eastAsia"/>
                    </w:rPr>
                    <w:t>项目南侧厂界外1m处</w:t>
                  </w:r>
                </w:p>
              </w:tc>
              <w:tc>
                <w:tcPr>
                  <w:tcW w:w="813" w:type="pct"/>
                  <w:vAlign w:val="center"/>
                </w:tcPr>
                <w:p w14:paraId="1C79CC13">
                  <w:pPr>
                    <w:pStyle w:val="31"/>
                  </w:pPr>
                  <w:r>
                    <w:rPr>
                      <w:rFonts w:hint="eastAsia"/>
                    </w:rPr>
                    <w:t>60</w:t>
                  </w:r>
                </w:p>
              </w:tc>
              <w:tc>
                <w:tcPr>
                  <w:tcW w:w="813" w:type="pct"/>
                  <w:vAlign w:val="center"/>
                </w:tcPr>
                <w:p w14:paraId="3A1C9F08">
                  <w:pPr>
                    <w:pStyle w:val="31"/>
                  </w:pPr>
                  <w:r>
                    <w:rPr>
                      <w:rFonts w:hint="eastAsia"/>
                    </w:rPr>
                    <w:t>65</w:t>
                  </w:r>
                </w:p>
              </w:tc>
              <w:tc>
                <w:tcPr>
                  <w:tcW w:w="813" w:type="pct"/>
                  <w:vAlign w:val="center"/>
                </w:tcPr>
                <w:p w14:paraId="668EB393">
                  <w:pPr>
                    <w:pStyle w:val="31"/>
                  </w:pPr>
                  <w:r>
                    <w:rPr>
                      <w:rFonts w:hint="eastAsia"/>
                    </w:rPr>
                    <w:t>达标</w:t>
                  </w:r>
                </w:p>
              </w:tc>
            </w:tr>
            <w:tr w14:paraId="381BE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14:paraId="166CA9BE">
                  <w:pPr>
                    <w:pStyle w:val="31"/>
                  </w:pPr>
                  <w:r>
                    <w:rPr>
                      <w:rFonts w:hint="eastAsia"/>
                    </w:rPr>
                    <w:t>2#</w:t>
                  </w:r>
                </w:p>
              </w:tc>
              <w:tc>
                <w:tcPr>
                  <w:tcW w:w="1748" w:type="pct"/>
                  <w:vAlign w:val="center"/>
                </w:tcPr>
                <w:p w14:paraId="61B8A222">
                  <w:pPr>
                    <w:pStyle w:val="31"/>
                  </w:pPr>
                  <w:r>
                    <w:rPr>
                      <w:rFonts w:hint="eastAsia"/>
                    </w:rPr>
                    <w:t>项目东侧厂界外1m处</w:t>
                  </w:r>
                </w:p>
              </w:tc>
              <w:tc>
                <w:tcPr>
                  <w:tcW w:w="813" w:type="pct"/>
                  <w:vAlign w:val="center"/>
                </w:tcPr>
                <w:p w14:paraId="0330D077">
                  <w:pPr>
                    <w:pStyle w:val="31"/>
                  </w:pPr>
                  <w:r>
                    <w:rPr>
                      <w:rFonts w:hint="eastAsia"/>
                    </w:rPr>
                    <w:t>58</w:t>
                  </w:r>
                </w:p>
              </w:tc>
              <w:tc>
                <w:tcPr>
                  <w:tcW w:w="813" w:type="pct"/>
                  <w:vAlign w:val="center"/>
                </w:tcPr>
                <w:p w14:paraId="3921A01E">
                  <w:pPr>
                    <w:pStyle w:val="31"/>
                  </w:pPr>
                  <w:r>
                    <w:rPr>
                      <w:rFonts w:hint="eastAsia"/>
                    </w:rPr>
                    <w:t>65</w:t>
                  </w:r>
                </w:p>
              </w:tc>
              <w:tc>
                <w:tcPr>
                  <w:tcW w:w="813" w:type="pct"/>
                  <w:vAlign w:val="center"/>
                </w:tcPr>
                <w:p w14:paraId="1134F807">
                  <w:pPr>
                    <w:pStyle w:val="31"/>
                  </w:pPr>
                  <w:r>
                    <w:rPr>
                      <w:rFonts w:hint="eastAsia"/>
                    </w:rPr>
                    <w:t>达标</w:t>
                  </w:r>
                </w:p>
              </w:tc>
            </w:tr>
            <w:tr w14:paraId="10FF2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14:paraId="2234C738">
                  <w:pPr>
                    <w:pStyle w:val="31"/>
                  </w:pPr>
                  <w:r>
                    <w:rPr>
                      <w:rFonts w:hint="eastAsia"/>
                    </w:rPr>
                    <w:t>3#</w:t>
                  </w:r>
                </w:p>
              </w:tc>
              <w:tc>
                <w:tcPr>
                  <w:tcW w:w="1748" w:type="pct"/>
                  <w:vAlign w:val="center"/>
                </w:tcPr>
                <w:p w14:paraId="5DCB76D3">
                  <w:pPr>
                    <w:pStyle w:val="31"/>
                  </w:pPr>
                  <w:r>
                    <w:rPr>
                      <w:rFonts w:hint="eastAsia"/>
                    </w:rPr>
                    <w:t>项目北侧厂界外1m处</w:t>
                  </w:r>
                </w:p>
              </w:tc>
              <w:tc>
                <w:tcPr>
                  <w:tcW w:w="813" w:type="pct"/>
                  <w:vAlign w:val="center"/>
                </w:tcPr>
                <w:p w14:paraId="619A616E">
                  <w:pPr>
                    <w:pStyle w:val="31"/>
                  </w:pPr>
                  <w:r>
                    <w:rPr>
                      <w:rFonts w:hint="eastAsia"/>
                    </w:rPr>
                    <w:t>57</w:t>
                  </w:r>
                </w:p>
              </w:tc>
              <w:tc>
                <w:tcPr>
                  <w:tcW w:w="813" w:type="pct"/>
                  <w:vAlign w:val="center"/>
                </w:tcPr>
                <w:p w14:paraId="4C07DFD7">
                  <w:pPr>
                    <w:pStyle w:val="31"/>
                  </w:pPr>
                  <w:r>
                    <w:rPr>
                      <w:rFonts w:hint="eastAsia"/>
                    </w:rPr>
                    <w:t>65</w:t>
                  </w:r>
                </w:p>
              </w:tc>
              <w:tc>
                <w:tcPr>
                  <w:tcW w:w="813" w:type="pct"/>
                  <w:vAlign w:val="center"/>
                </w:tcPr>
                <w:p w14:paraId="0E9F5150">
                  <w:pPr>
                    <w:pStyle w:val="31"/>
                  </w:pPr>
                  <w:r>
                    <w:rPr>
                      <w:rFonts w:hint="eastAsia"/>
                    </w:rPr>
                    <w:t>达标</w:t>
                  </w:r>
                </w:p>
              </w:tc>
            </w:tr>
            <w:tr w14:paraId="5F71B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14:paraId="26C3C14E">
                  <w:pPr>
                    <w:pStyle w:val="31"/>
                  </w:pPr>
                  <w:r>
                    <w:rPr>
                      <w:rFonts w:hint="eastAsia"/>
                    </w:rPr>
                    <w:t>4#</w:t>
                  </w:r>
                </w:p>
              </w:tc>
              <w:tc>
                <w:tcPr>
                  <w:tcW w:w="1748" w:type="pct"/>
                  <w:vAlign w:val="center"/>
                </w:tcPr>
                <w:p w14:paraId="3EDB9DE2">
                  <w:pPr>
                    <w:pStyle w:val="31"/>
                  </w:pPr>
                  <w:r>
                    <w:rPr>
                      <w:rFonts w:hint="eastAsia"/>
                    </w:rPr>
                    <w:t>项目西侧厂界外1m处</w:t>
                  </w:r>
                </w:p>
              </w:tc>
              <w:tc>
                <w:tcPr>
                  <w:tcW w:w="813" w:type="pct"/>
                  <w:vAlign w:val="center"/>
                </w:tcPr>
                <w:p w14:paraId="0A44CB0F">
                  <w:pPr>
                    <w:pStyle w:val="31"/>
                  </w:pPr>
                  <w:r>
                    <w:rPr>
                      <w:rFonts w:hint="eastAsia"/>
                    </w:rPr>
                    <w:t>58</w:t>
                  </w:r>
                </w:p>
              </w:tc>
              <w:tc>
                <w:tcPr>
                  <w:tcW w:w="813" w:type="pct"/>
                  <w:vAlign w:val="center"/>
                </w:tcPr>
                <w:p w14:paraId="7832CE55">
                  <w:pPr>
                    <w:pStyle w:val="31"/>
                  </w:pPr>
                  <w:r>
                    <w:rPr>
                      <w:rFonts w:hint="eastAsia"/>
                    </w:rPr>
                    <w:t>65</w:t>
                  </w:r>
                </w:p>
              </w:tc>
              <w:tc>
                <w:tcPr>
                  <w:tcW w:w="813" w:type="pct"/>
                  <w:vAlign w:val="center"/>
                </w:tcPr>
                <w:p w14:paraId="59885D57">
                  <w:pPr>
                    <w:pStyle w:val="31"/>
                  </w:pPr>
                  <w:r>
                    <w:rPr>
                      <w:rFonts w:hint="eastAsia"/>
                    </w:rPr>
                    <w:t>达标</w:t>
                  </w:r>
                </w:p>
              </w:tc>
            </w:tr>
          </w:tbl>
          <w:p w14:paraId="2D7C0443">
            <w:pPr>
              <w:ind w:firstLine="480"/>
            </w:pPr>
            <w:r>
              <w:rPr>
                <w:rFonts w:hint="eastAsia"/>
              </w:rPr>
              <w:t>本项目噪声预测结果如下。</w:t>
            </w:r>
          </w:p>
          <w:p w14:paraId="13922A22">
            <w:pPr>
              <w:pStyle w:val="43"/>
            </w:pPr>
            <w:r>
              <w:rPr>
                <w:rFonts w:hint="eastAsia"/>
              </w:rPr>
              <w:t xml:space="preserve">  项目厂界噪声预测表  单位：dB（A）</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3"/>
              <w:gridCol w:w="2382"/>
              <w:gridCol w:w="968"/>
              <w:gridCol w:w="742"/>
              <w:gridCol w:w="742"/>
              <w:gridCol w:w="742"/>
              <w:gridCol w:w="968"/>
              <w:gridCol w:w="968"/>
            </w:tblGrid>
            <w:tr w14:paraId="3D2B7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320" w:type="pct"/>
                  <w:vAlign w:val="center"/>
                </w:tcPr>
                <w:p w14:paraId="69670655">
                  <w:pPr>
                    <w:pStyle w:val="58"/>
                    <w:jc w:val="center"/>
                  </w:pPr>
                  <w:r>
                    <w:rPr>
                      <w:rFonts w:hint="eastAsia"/>
                    </w:rPr>
                    <w:t>序号</w:t>
                  </w:r>
                </w:p>
              </w:tc>
              <w:tc>
                <w:tcPr>
                  <w:tcW w:w="1485" w:type="pct"/>
                  <w:vAlign w:val="center"/>
                </w:tcPr>
                <w:p w14:paraId="306ADC9F">
                  <w:pPr>
                    <w:pStyle w:val="58"/>
                    <w:jc w:val="center"/>
                  </w:pPr>
                  <w:r>
                    <w:rPr>
                      <w:rFonts w:hint="eastAsia"/>
                    </w:rPr>
                    <w:t>点位</w:t>
                  </w:r>
                </w:p>
              </w:tc>
              <w:tc>
                <w:tcPr>
                  <w:tcW w:w="603" w:type="pct"/>
                  <w:vAlign w:val="center"/>
                </w:tcPr>
                <w:p w14:paraId="0E9E8F44">
                  <w:pPr>
                    <w:pStyle w:val="58"/>
                    <w:jc w:val="center"/>
                  </w:pPr>
                  <w:r>
                    <w:rPr>
                      <w:rFonts w:hint="eastAsia"/>
                    </w:rPr>
                    <w:t>评价时段</w:t>
                  </w:r>
                </w:p>
              </w:tc>
              <w:tc>
                <w:tcPr>
                  <w:tcW w:w="462" w:type="pct"/>
                  <w:vAlign w:val="center"/>
                </w:tcPr>
                <w:p w14:paraId="73EACC76">
                  <w:pPr>
                    <w:pStyle w:val="58"/>
                    <w:jc w:val="center"/>
                  </w:pPr>
                  <w:r>
                    <w:rPr>
                      <w:rFonts w:hint="eastAsia"/>
                    </w:rPr>
                    <w:t>贡献值</w:t>
                  </w:r>
                </w:p>
              </w:tc>
              <w:tc>
                <w:tcPr>
                  <w:tcW w:w="462" w:type="pct"/>
                  <w:vAlign w:val="center"/>
                </w:tcPr>
                <w:p w14:paraId="73852050">
                  <w:pPr>
                    <w:pStyle w:val="58"/>
                    <w:jc w:val="center"/>
                  </w:pPr>
                  <w:r>
                    <w:rPr>
                      <w:rFonts w:hint="eastAsia"/>
                    </w:rPr>
                    <w:t>背景值</w:t>
                  </w:r>
                </w:p>
              </w:tc>
              <w:tc>
                <w:tcPr>
                  <w:tcW w:w="462" w:type="pct"/>
                  <w:vAlign w:val="center"/>
                </w:tcPr>
                <w:p w14:paraId="68CFA3E3">
                  <w:pPr>
                    <w:pStyle w:val="58"/>
                    <w:jc w:val="center"/>
                  </w:pPr>
                  <w:r>
                    <w:rPr>
                      <w:rFonts w:hint="eastAsia"/>
                    </w:rPr>
                    <w:t>叠加值</w:t>
                  </w:r>
                </w:p>
              </w:tc>
              <w:tc>
                <w:tcPr>
                  <w:tcW w:w="603" w:type="pct"/>
                  <w:vAlign w:val="center"/>
                </w:tcPr>
                <w:p w14:paraId="11B2C3E1">
                  <w:pPr>
                    <w:pStyle w:val="58"/>
                    <w:jc w:val="center"/>
                  </w:pPr>
                  <w:r>
                    <w:rPr>
                      <w:rFonts w:hint="eastAsia"/>
                    </w:rPr>
                    <w:t>评价标准</w:t>
                  </w:r>
                </w:p>
              </w:tc>
              <w:tc>
                <w:tcPr>
                  <w:tcW w:w="603" w:type="pct"/>
                  <w:vAlign w:val="center"/>
                </w:tcPr>
                <w:p w14:paraId="12114FB4">
                  <w:pPr>
                    <w:pStyle w:val="58"/>
                    <w:jc w:val="center"/>
                  </w:pPr>
                  <w:r>
                    <w:rPr>
                      <w:rFonts w:hint="eastAsia"/>
                    </w:rPr>
                    <w:t>评价结果</w:t>
                  </w:r>
                </w:p>
              </w:tc>
            </w:tr>
            <w:tr w14:paraId="2A346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320" w:type="pct"/>
                  <w:vAlign w:val="center"/>
                </w:tcPr>
                <w:p w14:paraId="46CF9960">
                  <w:pPr>
                    <w:pStyle w:val="58"/>
                    <w:jc w:val="center"/>
                    <w:rPr>
                      <w:b w:val="0"/>
                      <w:bCs w:val="0"/>
                    </w:rPr>
                  </w:pPr>
                  <w:r>
                    <w:rPr>
                      <w:b w:val="0"/>
                      <w:bCs w:val="0"/>
                    </w:rPr>
                    <w:t>1#</w:t>
                  </w:r>
                </w:p>
              </w:tc>
              <w:tc>
                <w:tcPr>
                  <w:tcW w:w="1485" w:type="pct"/>
                  <w:vAlign w:val="center"/>
                </w:tcPr>
                <w:p w14:paraId="253BE32D">
                  <w:pPr>
                    <w:pStyle w:val="58"/>
                    <w:jc w:val="center"/>
                    <w:rPr>
                      <w:b w:val="0"/>
                      <w:bCs w:val="0"/>
                    </w:rPr>
                  </w:pPr>
                  <w:r>
                    <w:rPr>
                      <w:rFonts w:hint="eastAsia"/>
                      <w:b w:val="0"/>
                      <w:bCs w:val="0"/>
                    </w:rPr>
                    <w:t>厂界外东侧距厂界</w:t>
                  </w:r>
                  <w:r>
                    <w:rPr>
                      <w:b w:val="0"/>
                      <w:bCs w:val="0"/>
                    </w:rPr>
                    <w:t>1m</w:t>
                  </w:r>
                  <w:r>
                    <w:rPr>
                      <w:rFonts w:hint="eastAsia"/>
                      <w:b w:val="0"/>
                      <w:bCs w:val="0"/>
                    </w:rPr>
                    <w:t>处</w:t>
                  </w:r>
                </w:p>
              </w:tc>
              <w:tc>
                <w:tcPr>
                  <w:tcW w:w="603" w:type="pct"/>
                  <w:vAlign w:val="center"/>
                </w:tcPr>
                <w:p w14:paraId="0586ED06">
                  <w:pPr>
                    <w:pStyle w:val="58"/>
                    <w:jc w:val="center"/>
                    <w:rPr>
                      <w:b w:val="0"/>
                      <w:bCs w:val="0"/>
                    </w:rPr>
                  </w:pPr>
                  <w:r>
                    <w:rPr>
                      <w:rFonts w:hint="eastAsia"/>
                      <w:b w:val="0"/>
                      <w:bCs w:val="0"/>
                    </w:rPr>
                    <w:t>昼间</w:t>
                  </w:r>
                </w:p>
              </w:tc>
              <w:tc>
                <w:tcPr>
                  <w:tcW w:w="462" w:type="pct"/>
                </w:tcPr>
                <w:p w14:paraId="243FB115">
                  <w:pPr>
                    <w:pStyle w:val="58"/>
                    <w:jc w:val="center"/>
                    <w:rPr>
                      <w:b w:val="0"/>
                      <w:bCs w:val="0"/>
                      <w:highlight w:val="yellow"/>
                    </w:rPr>
                  </w:pPr>
                  <w:r>
                    <w:rPr>
                      <w:b w:val="0"/>
                      <w:bCs w:val="0"/>
                    </w:rPr>
                    <w:t>30.23</w:t>
                  </w:r>
                </w:p>
              </w:tc>
              <w:tc>
                <w:tcPr>
                  <w:tcW w:w="462" w:type="pct"/>
                  <w:vAlign w:val="center"/>
                </w:tcPr>
                <w:p w14:paraId="006CBEAB">
                  <w:pPr>
                    <w:pStyle w:val="58"/>
                    <w:jc w:val="center"/>
                    <w:rPr>
                      <w:b w:val="0"/>
                      <w:bCs w:val="0"/>
                    </w:rPr>
                  </w:pPr>
                  <w:r>
                    <w:rPr>
                      <w:b w:val="0"/>
                      <w:bCs w:val="0"/>
                    </w:rPr>
                    <w:t>58</w:t>
                  </w:r>
                </w:p>
              </w:tc>
              <w:tc>
                <w:tcPr>
                  <w:tcW w:w="462" w:type="pct"/>
                </w:tcPr>
                <w:p w14:paraId="27569622">
                  <w:pPr>
                    <w:pStyle w:val="58"/>
                    <w:jc w:val="center"/>
                    <w:rPr>
                      <w:b w:val="0"/>
                      <w:bCs w:val="0"/>
                      <w:highlight w:val="yellow"/>
                    </w:rPr>
                  </w:pPr>
                  <w:r>
                    <w:rPr>
                      <w:b w:val="0"/>
                      <w:bCs w:val="0"/>
                    </w:rPr>
                    <w:t>58.01</w:t>
                  </w:r>
                </w:p>
              </w:tc>
              <w:tc>
                <w:tcPr>
                  <w:tcW w:w="603" w:type="pct"/>
                  <w:vAlign w:val="center"/>
                </w:tcPr>
                <w:p w14:paraId="3A794B6B">
                  <w:pPr>
                    <w:pStyle w:val="58"/>
                    <w:jc w:val="center"/>
                    <w:rPr>
                      <w:b w:val="0"/>
                      <w:bCs w:val="0"/>
                    </w:rPr>
                  </w:pPr>
                  <w:r>
                    <w:rPr>
                      <w:b w:val="0"/>
                      <w:bCs w:val="0"/>
                    </w:rPr>
                    <w:t>65</w:t>
                  </w:r>
                </w:p>
              </w:tc>
              <w:tc>
                <w:tcPr>
                  <w:tcW w:w="603" w:type="pct"/>
                  <w:vAlign w:val="center"/>
                </w:tcPr>
                <w:p w14:paraId="5A4F2B13">
                  <w:pPr>
                    <w:pStyle w:val="58"/>
                    <w:jc w:val="center"/>
                    <w:rPr>
                      <w:b w:val="0"/>
                      <w:bCs w:val="0"/>
                    </w:rPr>
                  </w:pPr>
                  <w:r>
                    <w:rPr>
                      <w:rFonts w:hint="eastAsia"/>
                      <w:b w:val="0"/>
                      <w:bCs w:val="0"/>
                    </w:rPr>
                    <w:t>达标</w:t>
                  </w:r>
                </w:p>
              </w:tc>
            </w:tr>
            <w:tr w14:paraId="45A6A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320" w:type="pct"/>
                  <w:vAlign w:val="center"/>
                </w:tcPr>
                <w:p w14:paraId="066D91D8">
                  <w:pPr>
                    <w:pStyle w:val="58"/>
                    <w:jc w:val="center"/>
                    <w:rPr>
                      <w:b w:val="0"/>
                      <w:bCs w:val="0"/>
                    </w:rPr>
                  </w:pPr>
                  <w:r>
                    <w:rPr>
                      <w:b w:val="0"/>
                      <w:bCs w:val="0"/>
                    </w:rPr>
                    <w:t>2#</w:t>
                  </w:r>
                </w:p>
              </w:tc>
              <w:tc>
                <w:tcPr>
                  <w:tcW w:w="1485" w:type="pct"/>
                  <w:vAlign w:val="center"/>
                </w:tcPr>
                <w:p w14:paraId="3480C025">
                  <w:pPr>
                    <w:pStyle w:val="58"/>
                    <w:jc w:val="center"/>
                    <w:rPr>
                      <w:b w:val="0"/>
                      <w:bCs w:val="0"/>
                    </w:rPr>
                  </w:pPr>
                  <w:r>
                    <w:rPr>
                      <w:rFonts w:hint="eastAsia"/>
                      <w:b w:val="0"/>
                      <w:bCs w:val="0"/>
                    </w:rPr>
                    <w:t>厂界外南侧距厂界</w:t>
                  </w:r>
                  <w:r>
                    <w:rPr>
                      <w:b w:val="0"/>
                      <w:bCs w:val="0"/>
                    </w:rPr>
                    <w:t>1m</w:t>
                  </w:r>
                  <w:r>
                    <w:rPr>
                      <w:rFonts w:hint="eastAsia"/>
                      <w:b w:val="0"/>
                      <w:bCs w:val="0"/>
                    </w:rPr>
                    <w:t>处</w:t>
                  </w:r>
                </w:p>
              </w:tc>
              <w:tc>
                <w:tcPr>
                  <w:tcW w:w="603" w:type="pct"/>
                  <w:vAlign w:val="center"/>
                </w:tcPr>
                <w:p w14:paraId="4A581984">
                  <w:pPr>
                    <w:pStyle w:val="58"/>
                    <w:jc w:val="center"/>
                    <w:rPr>
                      <w:b w:val="0"/>
                      <w:bCs w:val="0"/>
                    </w:rPr>
                  </w:pPr>
                  <w:r>
                    <w:rPr>
                      <w:rFonts w:hint="eastAsia"/>
                      <w:b w:val="0"/>
                      <w:bCs w:val="0"/>
                    </w:rPr>
                    <w:t>昼间</w:t>
                  </w:r>
                </w:p>
              </w:tc>
              <w:tc>
                <w:tcPr>
                  <w:tcW w:w="462" w:type="pct"/>
                </w:tcPr>
                <w:p w14:paraId="30D7C122">
                  <w:pPr>
                    <w:pStyle w:val="58"/>
                    <w:jc w:val="center"/>
                    <w:rPr>
                      <w:b w:val="0"/>
                      <w:bCs w:val="0"/>
                      <w:highlight w:val="yellow"/>
                    </w:rPr>
                  </w:pPr>
                  <w:r>
                    <w:rPr>
                      <w:b w:val="0"/>
                      <w:bCs w:val="0"/>
                    </w:rPr>
                    <w:t>13.83</w:t>
                  </w:r>
                </w:p>
              </w:tc>
              <w:tc>
                <w:tcPr>
                  <w:tcW w:w="462" w:type="pct"/>
                  <w:vAlign w:val="center"/>
                </w:tcPr>
                <w:p w14:paraId="51DDA197">
                  <w:pPr>
                    <w:pStyle w:val="58"/>
                    <w:jc w:val="center"/>
                    <w:rPr>
                      <w:b w:val="0"/>
                      <w:bCs w:val="0"/>
                    </w:rPr>
                  </w:pPr>
                  <w:r>
                    <w:rPr>
                      <w:b w:val="0"/>
                      <w:bCs w:val="0"/>
                    </w:rPr>
                    <w:t>60</w:t>
                  </w:r>
                </w:p>
              </w:tc>
              <w:tc>
                <w:tcPr>
                  <w:tcW w:w="462" w:type="pct"/>
                </w:tcPr>
                <w:p w14:paraId="3B9294E7">
                  <w:pPr>
                    <w:pStyle w:val="58"/>
                    <w:jc w:val="center"/>
                    <w:rPr>
                      <w:b w:val="0"/>
                      <w:bCs w:val="0"/>
                      <w:highlight w:val="yellow"/>
                    </w:rPr>
                  </w:pPr>
                  <w:r>
                    <w:rPr>
                      <w:b w:val="0"/>
                      <w:bCs w:val="0"/>
                    </w:rPr>
                    <w:t>57.00</w:t>
                  </w:r>
                </w:p>
              </w:tc>
              <w:tc>
                <w:tcPr>
                  <w:tcW w:w="603" w:type="pct"/>
                  <w:vAlign w:val="center"/>
                </w:tcPr>
                <w:p w14:paraId="60190992">
                  <w:pPr>
                    <w:pStyle w:val="58"/>
                    <w:jc w:val="center"/>
                    <w:rPr>
                      <w:b w:val="0"/>
                      <w:bCs w:val="0"/>
                    </w:rPr>
                  </w:pPr>
                  <w:r>
                    <w:rPr>
                      <w:b w:val="0"/>
                      <w:bCs w:val="0"/>
                    </w:rPr>
                    <w:t>65</w:t>
                  </w:r>
                </w:p>
              </w:tc>
              <w:tc>
                <w:tcPr>
                  <w:tcW w:w="603" w:type="pct"/>
                  <w:vAlign w:val="center"/>
                </w:tcPr>
                <w:p w14:paraId="3B91062C">
                  <w:pPr>
                    <w:pStyle w:val="58"/>
                    <w:jc w:val="center"/>
                    <w:rPr>
                      <w:b w:val="0"/>
                      <w:bCs w:val="0"/>
                    </w:rPr>
                  </w:pPr>
                  <w:r>
                    <w:rPr>
                      <w:rFonts w:hint="eastAsia"/>
                      <w:b w:val="0"/>
                      <w:bCs w:val="0"/>
                    </w:rPr>
                    <w:t>达标</w:t>
                  </w:r>
                </w:p>
              </w:tc>
            </w:tr>
            <w:tr w14:paraId="74462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320" w:type="pct"/>
                  <w:vAlign w:val="center"/>
                </w:tcPr>
                <w:p w14:paraId="2062F57A">
                  <w:pPr>
                    <w:pStyle w:val="58"/>
                    <w:jc w:val="center"/>
                    <w:rPr>
                      <w:b w:val="0"/>
                      <w:bCs w:val="0"/>
                    </w:rPr>
                  </w:pPr>
                  <w:r>
                    <w:rPr>
                      <w:b w:val="0"/>
                      <w:bCs w:val="0"/>
                    </w:rPr>
                    <w:t>3#</w:t>
                  </w:r>
                </w:p>
              </w:tc>
              <w:tc>
                <w:tcPr>
                  <w:tcW w:w="1485" w:type="pct"/>
                  <w:vAlign w:val="center"/>
                </w:tcPr>
                <w:p w14:paraId="0F7005CA">
                  <w:pPr>
                    <w:pStyle w:val="58"/>
                    <w:jc w:val="center"/>
                    <w:rPr>
                      <w:b w:val="0"/>
                      <w:bCs w:val="0"/>
                    </w:rPr>
                  </w:pPr>
                  <w:r>
                    <w:rPr>
                      <w:rFonts w:hint="eastAsia"/>
                      <w:b w:val="0"/>
                      <w:bCs w:val="0"/>
                    </w:rPr>
                    <w:t>厂界外西侧距厂界</w:t>
                  </w:r>
                  <w:r>
                    <w:rPr>
                      <w:b w:val="0"/>
                      <w:bCs w:val="0"/>
                    </w:rPr>
                    <w:t>1m</w:t>
                  </w:r>
                  <w:r>
                    <w:rPr>
                      <w:rFonts w:hint="eastAsia"/>
                      <w:b w:val="0"/>
                      <w:bCs w:val="0"/>
                    </w:rPr>
                    <w:t>处</w:t>
                  </w:r>
                </w:p>
              </w:tc>
              <w:tc>
                <w:tcPr>
                  <w:tcW w:w="603" w:type="pct"/>
                  <w:vAlign w:val="center"/>
                </w:tcPr>
                <w:p w14:paraId="579AE043">
                  <w:pPr>
                    <w:pStyle w:val="58"/>
                    <w:jc w:val="center"/>
                    <w:rPr>
                      <w:b w:val="0"/>
                      <w:bCs w:val="0"/>
                    </w:rPr>
                  </w:pPr>
                  <w:r>
                    <w:rPr>
                      <w:rFonts w:hint="eastAsia"/>
                      <w:b w:val="0"/>
                      <w:bCs w:val="0"/>
                    </w:rPr>
                    <w:t>昼间</w:t>
                  </w:r>
                </w:p>
              </w:tc>
              <w:tc>
                <w:tcPr>
                  <w:tcW w:w="462" w:type="pct"/>
                </w:tcPr>
                <w:p w14:paraId="6B9A47EC">
                  <w:pPr>
                    <w:pStyle w:val="58"/>
                    <w:jc w:val="center"/>
                    <w:rPr>
                      <w:b w:val="0"/>
                      <w:bCs w:val="0"/>
                      <w:highlight w:val="yellow"/>
                    </w:rPr>
                  </w:pPr>
                  <w:r>
                    <w:rPr>
                      <w:b w:val="0"/>
                      <w:bCs w:val="0"/>
                    </w:rPr>
                    <w:t>45.05</w:t>
                  </w:r>
                </w:p>
              </w:tc>
              <w:tc>
                <w:tcPr>
                  <w:tcW w:w="462" w:type="pct"/>
                  <w:vAlign w:val="center"/>
                </w:tcPr>
                <w:p w14:paraId="5D131519">
                  <w:pPr>
                    <w:pStyle w:val="58"/>
                    <w:jc w:val="center"/>
                    <w:rPr>
                      <w:b w:val="0"/>
                      <w:bCs w:val="0"/>
                    </w:rPr>
                  </w:pPr>
                  <w:r>
                    <w:rPr>
                      <w:b w:val="0"/>
                      <w:bCs w:val="0"/>
                    </w:rPr>
                    <w:t>58</w:t>
                  </w:r>
                </w:p>
              </w:tc>
              <w:tc>
                <w:tcPr>
                  <w:tcW w:w="462" w:type="pct"/>
                </w:tcPr>
                <w:p w14:paraId="56CE996E">
                  <w:pPr>
                    <w:pStyle w:val="58"/>
                    <w:jc w:val="center"/>
                    <w:rPr>
                      <w:b w:val="0"/>
                      <w:bCs w:val="0"/>
                      <w:highlight w:val="yellow"/>
                    </w:rPr>
                  </w:pPr>
                  <w:r>
                    <w:rPr>
                      <w:b w:val="0"/>
                      <w:bCs w:val="0"/>
                    </w:rPr>
                    <w:t>60.14</w:t>
                  </w:r>
                </w:p>
              </w:tc>
              <w:tc>
                <w:tcPr>
                  <w:tcW w:w="603" w:type="pct"/>
                  <w:vAlign w:val="center"/>
                </w:tcPr>
                <w:p w14:paraId="18C623EB">
                  <w:pPr>
                    <w:pStyle w:val="58"/>
                    <w:jc w:val="center"/>
                    <w:rPr>
                      <w:b w:val="0"/>
                      <w:bCs w:val="0"/>
                    </w:rPr>
                  </w:pPr>
                  <w:r>
                    <w:rPr>
                      <w:b w:val="0"/>
                      <w:bCs w:val="0"/>
                    </w:rPr>
                    <w:t>65</w:t>
                  </w:r>
                </w:p>
              </w:tc>
              <w:tc>
                <w:tcPr>
                  <w:tcW w:w="603" w:type="pct"/>
                  <w:vAlign w:val="center"/>
                </w:tcPr>
                <w:p w14:paraId="045CB987">
                  <w:pPr>
                    <w:pStyle w:val="58"/>
                    <w:jc w:val="center"/>
                    <w:rPr>
                      <w:b w:val="0"/>
                      <w:bCs w:val="0"/>
                    </w:rPr>
                  </w:pPr>
                  <w:r>
                    <w:rPr>
                      <w:rFonts w:hint="eastAsia"/>
                      <w:b w:val="0"/>
                      <w:bCs w:val="0"/>
                    </w:rPr>
                    <w:t>达标</w:t>
                  </w:r>
                </w:p>
              </w:tc>
            </w:tr>
            <w:tr w14:paraId="318B1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20" w:type="pct"/>
                  <w:vAlign w:val="center"/>
                </w:tcPr>
                <w:p w14:paraId="35EA5A05">
                  <w:pPr>
                    <w:pStyle w:val="58"/>
                    <w:jc w:val="center"/>
                    <w:rPr>
                      <w:b w:val="0"/>
                      <w:bCs w:val="0"/>
                    </w:rPr>
                  </w:pPr>
                  <w:r>
                    <w:rPr>
                      <w:b w:val="0"/>
                      <w:bCs w:val="0"/>
                    </w:rPr>
                    <w:t>4#</w:t>
                  </w:r>
                </w:p>
              </w:tc>
              <w:tc>
                <w:tcPr>
                  <w:tcW w:w="1485" w:type="pct"/>
                  <w:vAlign w:val="center"/>
                </w:tcPr>
                <w:p w14:paraId="7A8C32B3">
                  <w:pPr>
                    <w:pStyle w:val="58"/>
                    <w:jc w:val="center"/>
                    <w:rPr>
                      <w:b w:val="0"/>
                      <w:bCs w:val="0"/>
                    </w:rPr>
                  </w:pPr>
                  <w:r>
                    <w:rPr>
                      <w:rFonts w:hint="eastAsia"/>
                      <w:b w:val="0"/>
                      <w:bCs w:val="0"/>
                    </w:rPr>
                    <w:t>厂界外北侧距厂界</w:t>
                  </w:r>
                  <w:r>
                    <w:rPr>
                      <w:b w:val="0"/>
                      <w:bCs w:val="0"/>
                    </w:rPr>
                    <w:t>1m</w:t>
                  </w:r>
                  <w:r>
                    <w:rPr>
                      <w:rFonts w:hint="eastAsia"/>
                      <w:b w:val="0"/>
                      <w:bCs w:val="0"/>
                    </w:rPr>
                    <w:t>处</w:t>
                  </w:r>
                </w:p>
              </w:tc>
              <w:tc>
                <w:tcPr>
                  <w:tcW w:w="603" w:type="pct"/>
                  <w:vAlign w:val="center"/>
                </w:tcPr>
                <w:p w14:paraId="6F8208C4">
                  <w:pPr>
                    <w:pStyle w:val="58"/>
                    <w:jc w:val="center"/>
                    <w:rPr>
                      <w:b w:val="0"/>
                      <w:bCs w:val="0"/>
                    </w:rPr>
                  </w:pPr>
                  <w:r>
                    <w:rPr>
                      <w:rFonts w:hint="eastAsia"/>
                      <w:b w:val="0"/>
                      <w:bCs w:val="0"/>
                    </w:rPr>
                    <w:t>昼间</w:t>
                  </w:r>
                </w:p>
              </w:tc>
              <w:tc>
                <w:tcPr>
                  <w:tcW w:w="462" w:type="pct"/>
                </w:tcPr>
                <w:p w14:paraId="6A973E43">
                  <w:pPr>
                    <w:pStyle w:val="58"/>
                    <w:jc w:val="center"/>
                    <w:rPr>
                      <w:b w:val="0"/>
                      <w:bCs w:val="0"/>
                      <w:highlight w:val="yellow"/>
                    </w:rPr>
                  </w:pPr>
                  <w:r>
                    <w:rPr>
                      <w:b w:val="0"/>
                      <w:bCs w:val="0"/>
                    </w:rPr>
                    <w:t>14.58</w:t>
                  </w:r>
                </w:p>
              </w:tc>
              <w:tc>
                <w:tcPr>
                  <w:tcW w:w="462" w:type="pct"/>
                  <w:vAlign w:val="center"/>
                </w:tcPr>
                <w:p w14:paraId="130531EF">
                  <w:pPr>
                    <w:pStyle w:val="58"/>
                    <w:jc w:val="center"/>
                    <w:rPr>
                      <w:b w:val="0"/>
                      <w:bCs w:val="0"/>
                    </w:rPr>
                  </w:pPr>
                  <w:r>
                    <w:rPr>
                      <w:b w:val="0"/>
                      <w:bCs w:val="0"/>
                    </w:rPr>
                    <w:t>57</w:t>
                  </w:r>
                </w:p>
              </w:tc>
              <w:tc>
                <w:tcPr>
                  <w:tcW w:w="462" w:type="pct"/>
                </w:tcPr>
                <w:p w14:paraId="1F2ACF81">
                  <w:pPr>
                    <w:pStyle w:val="58"/>
                    <w:jc w:val="center"/>
                    <w:rPr>
                      <w:b w:val="0"/>
                      <w:bCs w:val="0"/>
                      <w:highlight w:val="yellow"/>
                    </w:rPr>
                  </w:pPr>
                  <w:r>
                    <w:rPr>
                      <w:b w:val="0"/>
                      <w:bCs w:val="0"/>
                    </w:rPr>
                    <w:t>58.00</w:t>
                  </w:r>
                </w:p>
              </w:tc>
              <w:tc>
                <w:tcPr>
                  <w:tcW w:w="603" w:type="pct"/>
                  <w:vAlign w:val="center"/>
                </w:tcPr>
                <w:p w14:paraId="473C824E">
                  <w:pPr>
                    <w:pStyle w:val="58"/>
                    <w:jc w:val="center"/>
                    <w:rPr>
                      <w:b w:val="0"/>
                      <w:bCs w:val="0"/>
                    </w:rPr>
                  </w:pPr>
                  <w:r>
                    <w:rPr>
                      <w:b w:val="0"/>
                      <w:bCs w:val="0"/>
                    </w:rPr>
                    <w:t>65</w:t>
                  </w:r>
                </w:p>
              </w:tc>
              <w:tc>
                <w:tcPr>
                  <w:tcW w:w="603" w:type="pct"/>
                  <w:vAlign w:val="center"/>
                </w:tcPr>
                <w:p w14:paraId="775FCEBD">
                  <w:pPr>
                    <w:pStyle w:val="58"/>
                    <w:jc w:val="center"/>
                    <w:rPr>
                      <w:b w:val="0"/>
                      <w:bCs w:val="0"/>
                    </w:rPr>
                  </w:pPr>
                  <w:r>
                    <w:rPr>
                      <w:rFonts w:hint="eastAsia"/>
                      <w:b w:val="0"/>
                      <w:bCs w:val="0"/>
                    </w:rPr>
                    <w:t>达标</w:t>
                  </w:r>
                </w:p>
              </w:tc>
            </w:tr>
          </w:tbl>
          <w:p w14:paraId="742A229A">
            <w:pPr>
              <w:ind w:firstLine="480"/>
            </w:pPr>
            <w:r>
              <w:rPr>
                <w:rFonts w:hint="eastAsia"/>
              </w:rPr>
              <w:t>经预测，本项目运营期昼间厂界噪声均达到《工业企业厂界环境噪声排放标准》（</w:t>
            </w:r>
            <w:r>
              <w:rPr>
                <w:rFonts w:cs="Times New Roman"/>
              </w:rPr>
              <w:t>GB12348-2008</w:t>
            </w:r>
            <w:r>
              <w:rPr>
                <w:rFonts w:hint="eastAsia"/>
              </w:rPr>
              <w:t>）中</w:t>
            </w:r>
            <w:r>
              <w:rPr>
                <w:rFonts w:cs="Times New Roman"/>
              </w:rPr>
              <w:t>3</w:t>
            </w:r>
            <w:r>
              <w:rPr>
                <w:rFonts w:hint="eastAsia"/>
              </w:rPr>
              <w:t>类标准限值。</w:t>
            </w:r>
          </w:p>
          <w:p w14:paraId="0F7E63F6">
            <w:pPr>
              <w:ind w:firstLine="480"/>
            </w:pPr>
            <w:r>
              <w:rPr>
                <w:rFonts w:hint="eastAsia"/>
              </w:rPr>
              <w:t>（4）防治措施</w:t>
            </w:r>
          </w:p>
          <w:p w14:paraId="062DB589">
            <w:pPr>
              <w:ind w:firstLine="480"/>
              <w:rPr>
                <w:rFonts w:ascii="宋体" w:cs="宋体"/>
              </w:rPr>
            </w:pPr>
            <w:r>
              <w:rPr>
                <w:rFonts w:hint="eastAsia" w:ascii="宋体" w:cs="宋体"/>
              </w:rPr>
              <w:t>现有项目噪声防治措施如下：</w:t>
            </w:r>
          </w:p>
          <w:p w14:paraId="18A69FB6">
            <w:pPr>
              <w:ind w:firstLine="480"/>
            </w:pPr>
            <w:r>
              <w:rPr>
                <w:rFonts w:hint="eastAsia" w:ascii="宋体" w:cs="宋体"/>
              </w:rPr>
              <w:t>1）从源头控制噪声：</w:t>
            </w:r>
            <w:r>
              <w:rPr>
                <w:rFonts w:hint="eastAsia"/>
              </w:rPr>
              <w:t>在满足工艺设计的前提下，选用满足国际标准的低噪声、低振动型号的设备，降低噪声源强。</w:t>
            </w:r>
          </w:p>
          <w:p w14:paraId="6BDBA72B">
            <w:pPr>
              <w:ind w:firstLine="480"/>
            </w:pPr>
            <w:r>
              <w:rPr>
                <w:rFonts w:hint="eastAsia"/>
              </w:rPr>
              <w:t>2）建筑物隔声措施：锅炉设置于独立且密闭的锅炉房内，有效利用了建筑隔声。</w:t>
            </w:r>
          </w:p>
          <w:p w14:paraId="64A90D63">
            <w:pPr>
              <w:ind w:firstLine="480"/>
            </w:pPr>
            <w:r>
              <w:rPr>
                <w:rFonts w:hint="eastAsia"/>
              </w:rPr>
              <w:t>3）强化生产管理：加强设备的维修保养管理，避免设备因不正常运行产生更大噪声，防止突发噪声。</w:t>
            </w:r>
          </w:p>
          <w:p w14:paraId="4473770A">
            <w:pPr>
              <w:ind w:firstLine="480"/>
            </w:pPr>
            <w:r>
              <w:rPr>
                <w:rFonts w:hint="eastAsia"/>
              </w:rPr>
              <w:t>4）合理布局：尽可能将设备布局在车间靠中间区域，尽量将高噪声源远离厂界。</w:t>
            </w:r>
          </w:p>
          <w:p w14:paraId="031FF0B5">
            <w:pPr>
              <w:ind w:firstLine="480"/>
            </w:pPr>
            <w:r>
              <w:rPr>
                <w:rFonts w:hint="eastAsia"/>
              </w:rPr>
              <w:t>本项目新设备选用低噪声设备，噪声防治措施满足本项目需求。</w:t>
            </w:r>
          </w:p>
          <w:p w14:paraId="56617843">
            <w:pPr>
              <w:ind w:firstLine="480"/>
            </w:pPr>
            <w:r>
              <w:rPr>
                <w:rFonts w:hint="eastAsia"/>
              </w:rPr>
              <w:t>（5）噪声自行监测计划</w:t>
            </w:r>
          </w:p>
          <w:p w14:paraId="6D13B343">
            <w:pPr>
              <w:ind w:firstLine="480"/>
            </w:pPr>
            <w:r>
              <w:rPr>
                <w:rFonts w:hint="eastAsia"/>
              </w:rPr>
              <w:t>根据蜀泰化工新厂排污许可自行监测方案，现有项目噪声自行监测方案如下。</w:t>
            </w:r>
          </w:p>
          <w:p w14:paraId="6975F478">
            <w:pPr>
              <w:ind w:firstLine="480"/>
            </w:pPr>
          </w:p>
          <w:p w14:paraId="4A8E87D6">
            <w:pPr>
              <w:ind w:firstLine="480"/>
            </w:pPr>
          </w:p>
          <w:p w14:paraId="23061700">
            <w:pPr>
              <w:ind w:firstLine="480"/>
            </w:pPr>
          </w:p>
          <w:p w14:paraId="2936388E">
            <w:pPr>
              <w:pStyle w:val="43"/>
            </w:pPr>
            <w:r>
              <w:rPr>
                <w:rFonts w:hint="eastAsia"/>
              </w:rPr>
              <w:t xml:space="preserve">  噪声环境监测计划表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5"/>
              <w:gridCol w:w="2676"/>
              <w:gridCol w:w="2674"/>
            </w:tblGrid>
            <w:tr w14:paraId="045C3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7" w:type="pct"/>
                  <w:vAlign w:val="center"/>
                </w:tcPr>
                <w:p w14:paraId="202472D5">
                  <w:pPr>
                    <w:pStyle w:val="31"/>
                    <w:rPr>
                      <w:b/>
                      <w:bCs/>
                    </w:rPr>
                  </w:pPr>
                  <w:r>
                    <w:rPr>
                      <w:rFonts w:hint="eastAsia"/>
                      <w:b/>
                      <w:bCs/>
                    </w:rPr>
                    <w:t>监测点位名称</w:t>
                  </w:r>
                </w:p>
              </w:tc>
              <w:tc>
                <w:tcPr>
                  <w:tcW w:w="1667" w:type="pct"/>
                  <w:vAlign w:val="center"/>
                </w:tcPr>
                <w:p w14:paraId="315627A7">
                  <w:pPr>
                    <w:pStyle w:val="31"/>
                    <w:rPr>
                      <w:b/>
                      <w:bCs/>
                    </w:rPr>
                  </w:pPr>
                  <w:r>
                    <w:rPr>
                      <w:rFonts w:hint="eastAsia"/>
                      <w:b/>
                      <w:bCs/>
                    </w:rPr>
                    <w:t>监测因子</w:t>
                  </w:r>
                </w:p>
              </w:tc>
              <w:tc>
                <w:tcPr>
                  <w:tcW w:w="1667" w:type="pct"/>
                  <w:vAlign w:val="center"/>
                </w:tcPr>
                <w:p w14:paraId="513BF614">
                  <w:pPr>
                    <w:pStyle w:val="31"/>
                    <w:rPr>
                      <w:b/>
                      <w:bCs/>
                    </w:rPr>
                  </w:pPr>
                  <w:r>
                    <w:rPr>
                      <w:rFonts w:hint="eastAsia"/>
                      <w:b/>
                      <w:bCs/>
                    </w:rPr>
                    <w:t>监测频次</w:t>
                  </w:r>
                </w:p>
              </w:tc>
            </w:tr>
            <w:tr w14:paraId="1C835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7" w:type="pct"/>
                  <w:vAlign w:val="center"/>
                </w:tcPr>
                <w:p w14:paraId="5FCC4336">
                  <w:pPr>
                    <w:pStyle w:val="31"/>
                  </w:pPr>
                  <w:r>
                    <w:rPr>
                      <w:rFonts w:hint="eastAsia"/>
                    </w:rPr>
                    <w:t>厂界</w:t>
                  </w:r>
                </w:p>
              </w:tc>
              <w:tc>
                <w:tcPr>
                  <w:tcW w:w="1667" w:type="pct"/>
                  <w:vAlign w:val="center"/>
                </w:tcPr>
                <w:p w14:paraId="3A3B6B26">
                  <w:pPr>
                    <w:pStyle w:val="31"/>
                  </w:pPr>
                  <w:r>
                    <w:rPr>
                      <w:rFonts w:hint="eastAsia"/>
                    </w:rPr>
                    <w:t>等效连续A声级</w:t>
                  </w:r>
                </w:p>
              </w:tc>
              <w:tc>
                <w:tcPr>
                  <w:tcW w:w="1667" w:type="pct"/>
                  <w:vAlign w:val="center"/>
                </w:tcPr>
                <w:p w14:paraId="148A664D">
                  <w:pPr>
                    <w:pStyle w:val="31"/>
                  </w:pPr>
                  <w:r>
                    <w:rPr>
                      <w:rFonts w:hint="eastAsia"/>
                    </w:rPr>
                    <w:t>1次/季度</w:t>
                  </w:r>
                </w:p>
              </w:tc>
            </w:tr>
          </w:tbl>
          <w:p w14:paraId="14FAEA3E">
            <w:pPr>
              <w:ind w:firstLine="480"/>
            </w:pPr>
            <w:r>
              <w:rPr>
                <w:rFonts w:hint="eastAsia"/>
              </w:rPr>
              <w:t>现有项目噪声自行监测方案满足本项目需求。</w:t>
            </w:r>
          </w:p>
          <w:p w14:paraId="75651BC3">
            <w:pPr>
              <w:ind w:firstLine="480"/>
              <w:rPr>
                <w:b/>
                <w:bCs/>
              </w:rPr>
            </w:pPr>
            <w:r>
              <w:rPr>
                <w:rFonts w:hint="eastAsia" w:cs="Times New Roman" w:eastAsiaTheme="minorEastAsia"/>
                <w:b/>
                <w:bCs/>
              </w:rPr>
              <w:t>4、</w:t>
            </w:r>
            <w:r>
              <w:rPr>
                <w:rFonts w:hint="eastAsia"/>
                <w:b/>
                <w:bCs/>
              </w:rPr>
              <w:t>固废影响分析及防治措施</w:t>
            </w:r>
          </w:p>
          <w:p w14:paraId="360122AA">
            <w:pPr>
              <w:ind w:firstLine="480"/>
              <w:rPr>
                <w:b/>
                <w:bCs/>
              </w:rPr>
            </w:pPr>
            <w:r>
              <w:rPr>
                <w:rFonts w:hint="eastAsia"/>
              </w:rPr>
              <w:t>本项目新增固废及处置措施如下。</w:t>
            </w:r>
          </w:p>
          <w:p w14:paraId="42E70D10">
            <w:pPr>
              <w:ind w:firstLine="482"/>
              <w:rPr>
                <w:b/>
                <w:bCs/>
              </w:rPr>
            </w:pPr>
            <w:r>
              <w:rPr>
                <w:rFonts w:hint="eastAsia"/>
                <w:b/>
                <w:bCs/>
              </w:rPr>
              <w:t>（</w:t>
            </w:r>
            <w:r>
              <w:rPr>
                <w:rFonts w:cs="Times New Roman" w:eastAsiaTheme="minorEastAsia"/>
                <w:b/>
                <w:bCs/>
              </w:rPr>
              <w:t>1</w:t>
            </w:r>
            <w:r>
              <w:rPr>
                <w:rFonts w:hint="eastAsia"/>
                <w:b/>
                <w:bCs/>
              </w:rPr>
              <w:t>）固废产生情况</w:t>
            </w:r>
          </w:p>
          <w:p w14:paraId="34ECF727">
            <w:pPr>
              <w:ind w:firstLine="482"/>
              <w:rPr>
                <w:b/>
                <w:bCs/>
              </w:rPr>
            </w:pPr>
            <w:r>
              <w:rPr>
                <w:rFonts w:hint="eastAsia"/>
                <w:b/>
                <w:bCs/>
              </w:rPr>
              <w:t>1）一般固废</w:t>
            </w:r>
          </w:p>
          <w:p w14:paraId="63DB464C">
            <w:pPr>
              <w:adjustRightInd w:val="0"/>
              <w:ind w:firstLine="482"/>
              <w:rPr>
                <w:b/>
              </w:rPr>
            </w:pPr>
            <w:r>
              <w:rPr>
                <w:rFonts w:hint="eastAsia"/>
                <w:b/>
              </w:rPr>
              <w:t>①</w:t>
            </w:r>
            <w:r>
              <w:rPr>
                <w:b/>
              </w:rPr>
              <w:t>废</w:t>
            </w:r>
            <w:r>
              <w:rPr>
                <w:rFonts w:hint="eastAsia"/>
                <w:b/>
              </w:rPr>
              <w:t>反渗透膜</w:t>
            </w:r>
          </w:p>
          <w:p w14:paraId="17E8F178">
            <w:pPr>
              <w:adjustRightInd w:val="0"/>
              <w:ind w:firstLine="480"/>
              <w:rPr>
                <w:szCs w:val="24"/>
              </w:rPr>
            </w:pPr>
            <w:r>
              <w:rPr>
                <w:rFonts w:hint="eastAsia"/>
                <w:szCs w:val="24"/>
              </w:rPr>
              <w:t>根据</w:t>
            </w:r>
            <w:r>
              <w:rPr>
                <w:rFonts w:hint="eastAsia"/>
              </w:rPr>
              <w:t>《固体废物分类与代码目录》（2024年）</w:t>
            </w:r>
            <w:r>
              <w:rPr>
                <w:rFonts w:hint="eastAsia"/>
                <w:szCs w:val="24"/>
              </w:rPr>
              <w:t>，本项目制备纯水的废</w:t>
            </w:r>
            <w:r>
              <w:rPr>
                <w:rFonts w:hint="eastAsia"/>
              </w:rPr>
              <w:t>反渗透膜</w:t>
            </w:r>
            <w:r>
              <w:rPr>
                <w:rFonts w:hint="eastAsia"/>
                <w:szCs w:val="24"/>
              </w:rPr>
              <w:t>属SW59其他工业固体废物，废物代码为900-009-S59。</w:t>
            </w:r>
          </w:p>
          <w:p w14:paraId="408F1E75">
            <w:pPr>
              <w:adjustRightInd w:val="0"/>
              <w:ind w:firstLine="480"/>
              <w:rPr>
                <w:bCs/>
              </w:rPr>
            </w:pPr>
            <w:r>
              <w:rPr>
                <w:rFonts w:hint="eastAsia"/>
                <w:bCs/>
              </w:rPr>
              <w:t>本项目增加了纯水需求，故本项目新增废反渗透膜量约为0.05t/a。</w:t>
            </w:r>
          </w:p>
          <w:p w14:paraId="08F41E65">
            <w:pPr>
              <w:ind w:firstLine="482"/>
              <w:rPr>
                <w:b/>
                <w:bCs/>
              </w:rPr>
            </w:pPr>
            <w:r>
              <w:rPr>
                <w:rFonts w:hint="eastAsia"/>
                <w:b/>
              </w:rPr>
              <w:t>②废树脂</w:t>
            </w:r>
          </w:p>
          <w:p w14:paraId="73DFE71A">
            <w:pPr>
              <w:adjustRightInd w:val="0"/>
              <w:ind w:firstLine="480"/>
              <w:rPr>
                <w:szCs w:val="24"/>
              </w:rPr>
            </w:pPr>
            <w:r>
              <w:rPr>
                <w:rFonts w:hint="eastAsia"/>
                <w:szCs w:val="24"/>
              </w:rPr>
              <w:t>根据</w:t>
            </w:r>
            <w:r>
              <w:rPr>
                <w:rFonts w:hint="eastAsia"/>
              </w:rPr>
              <w:t>《固体废物分类与代码目录》（2024年）</w:t>
            </w:r>
            <w:r>
              <w:rPr>
                <w:rFonts w:hint="eastAsia"/>
                <w:szCs w:val="24"/>
              </w:rPr>
              <w:t>，本项目制备纯水的</w:t>
            </w:r>
            <w:r>
              <w:rPr>
                <w:rFonts w:hint="eastAsia"/>
              </w:rPr>
              <w:t>废树脂</w:t>
            </w:r>
            <w:r>
              <w:rPr>
                <w:rFonts w:hint="eastAsia"/>
                <w:szCs w:val="24"/>
              </w:rPr>
              <w:t>属SW59其他工业固体废物，废物代码为900-008-S59。</w:t>
            </w:r>
          </w:p>
          <w:p w14:paraId="6FB1B9B8">
            <w:pPr>
              <w:adjustRightInd w:val="0"/>
              <w:ind w:firstLine="480"/>
              <w:rPr>
                <w:bCs/>
              </w:rPr>
            </w:pPr>
            <w:r>
              <w:rPr>
                <w:rFonts w:hint="eastAsia"/>
                <w:bCs/>
              </w:rPr>
              <w:t>本项目增加了纯水需求，故本项目新增废树脂量约为0.05t/a。</w:t>
            </w:r>
          </w:p>
          <w:p w14:paraId="1ED9C3B9">
            <w:pPr>
              <w:adjustRightInd w:val="0"/>
              <w:ind w:firstLine="482"/>
              <w:rPr>
                <w:b/>
              </w:rPr>
            </w:pPr>
            <w:r>
              <w:rPr>
                <w:b/>
              </w:rPr>
              <w:t>2</w:t>
            </w:r>
            <w:r>
              <w:rPr>
                <w:rFonts w:hint="eastAsia"/>
                <w:b/>
              </w:rPr>
              <w:t>）危险固废</w:t>
            </w:r>
          </w:p>
          <w:p w14:paraId="528518EC">
            <w:pPr>
              <w:adjustRightInd w:val="0"/>
              <w:ind w:firstLine="480"/>
              <w:rPr>
                <w:bCs/>
              </w:rPr>
            </w:pPr>
            <w:r>
              <w:rPr>
                <w:rFonts w:hint="eastAsia"/>
                <w:bCs/>
              </w:rPr>
              <w:t>本项目不新增危险固废。</w:t>
            </w:r>
          </w:p>
          <w:p w14:paraId="21AFF562">
            <w:pPr>
              <w:ind w:firstLine="480"/>
            </w:pPr>
            <w:r>
              <w:rPr>
                <w:rFonts w:hint="eastAsia"/>
              </w:rPr>
              <w:t>综上，本项目运营期固体废物产生、处置情况见表4-16。</w:t>
            </w:r>
          </w:p>
          <w:p w14:paraId="76658378">
            <w:pPr>
              <w:pStyle w:val="43"/>
            </w:pPr>
            <w:r>
              <w:rPr>
                <w:rFonts w:hint="eastAsia"/>
              </w:rPr>
              <w:t>运营期固体废弃物产生、排放一览表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4"/>
              <w:gridCol w:w="1571"/>
              <w:gridCol w:w="1000"/>
              <w:gridCol w:w="2001"/>
              <w:gridCol w:w="2769"/>
            </w:tblGrid>
            <w:tr w14:paraId="2C977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26" w:type="pct"/>
                  <w:vAlign w:val="center"/>
                </w:tcPr>
                <w:p w14:paraId="0FB1C125">
                  <w:pPr>
                    <w:pStyle w:val="31"/>
                    <w:rPr>
                      <w:bCs/>
                    </w:rPr>
                  </w:pPr>
                  <w:r>
                    <w:rPr>
                      <w:rFonts w:hint="eastAsia"/>
                      <w:b/>
                      <w:bCs/>
                    </w:rPr>
                    <w:t>类别</w:t>
                  </w:r>
                </w:p>
              </w:tc>
              <w:tc>
                <w:tcPr>
                  <w:tcW w:w="979" w:type="pct"/>
                  <w:vAlign w:val="center"/>
                </w:tcPr>
                <w:p w14:paraId="314B649C">
                  <w:pPr>
                    <w:pStyle w:val="31"/>
                    <w:rPr>
                      <w:bCs/>
                    </w:rPr>
                  </w:pPr>
                  <w:r>
                    <w:rPr>
                      <w:rFonts w:hint="eastAsia"/>
                      <w:b/>
                      <w:bCs/>
                    </w:rPr>
                    <w:t>固态污染物名称</w:t>
                  </w:r>
                </w:p>
              </w:tc>
              <w:tc>
                <w:tcPr>
                  <w:tcW w:w="623" w:type="pct"/>
                  <w:vAlign w:val="center"/>
                </w:tcPr>
                <w:p w14:paraId="345F890B">
                  <w:pPr>
                    <w:pStyle w:val="31"/>
                    <w:rPr>
                      <w:bCs/>
                    </w:rPr>
                  </w:pPr>
                  <w:r>
                    <w:rPr>
                      <w:rFonts w:hint="eastAsia"/>
                      <w:b/>
                      <w:bCs/>
                    </w:rPr>
                    <w:t>产生量（</w:t>
                  </w:r>
                  <w:r>
                    <w:rPr>
                      <w:b/>
                      <w:bCs/>
                    </w:rPr>
                    <w:t>t/a</w:t>
                  </w:r>
                  <w:r>
                    <w:rPr>
                      <w:rFonts w:hint="eastAsia"/>
                      <w:b/>
                      <w:bCs/>
                    </w:rPr>
                    <w:t>）</w:t>
                  </w:r>
                </w:p>
              </w:tc>
              <w:tc>
                <w:tcPr>
                  <w:tcW w:w="1247" w:type="pct"/>
                  <w:vAlign w:val="center"/>
                </w:tcPr>
                <w:p w14:paraId="501932B4">
                  <w:pPr>
                    <w:pStyle w:val="31"/>
                    <w:rPr>
                      <w:bCs/>
                    </w:rPr>
                  </w:pPr>
                  <w:r>
                    <w:rPr>
                      <w:rFonts w:hint="eastAsia"/>
                      <w:b/>
                      <w:bCs/>
                    </w:rPr>
                    <w:t>危废类型</w:t>
                  </w:r>
                </w:p>
              </w:tc>
              <w:tc>
                <w:tcPr>
                  <w:tcW w:w="1725" w:type="pct"/>
                  <w:vAlign w:val="center"/>
                </w:tcPr>
                <w:p w14:paraId="71BAF6B5">
                  <w:pPr>
                    <w:pStyle w:val="31"/>
                    <w:rPr>
                      <w:bCs/>
                    </w:rPr>
                  </w:pPr>
                  <w:r>
                    <w:rPr>
                      <w:rFonts w:hint="eastAsia"/>
                      <w:b/>
                      <w:bCs/>
                    </w:rPr>
                    <w:t>治理措施</w:t>
                  </w:r>
                </w:p>
              </w:tc>
            </w:tr>
            <w:tr w14:paraId="3AB7E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26" w:type="pct"/>
                  <w:vMerge w:val="restart"/>
                  <w:vAlign w:val="center"/>
                </w:tcPr>
                <w:p w14:paraId="4AB0F2C9">
                  <w:pPr>
                    <w:pStyle w:val="31"/>
                  </w:pPr>
                  <w:r>
                    <w:rPr>
                      <w:rFonts w:hint="eastAsia"/>
                    </w:rPr>
                    <w:t>一般固废</w:t>
                  </w:r>
                </w:p>
              </w:tc>
              <w:tc>
                <w:tcPr>
                  <w:tcW w:w="979" w:type="pct"/>
                  <w:vAlign w:val="center"/>
                </w:tcPr>
                <w:p w14:paraId="015EE3FD">
                  <w:pPr>
                    <w:pStyle w:val="31"/>
                  </w:pPr>
                  <w:r>
                    <w:rPr>
                      <w:rFonts w:hint="eastAsia"/>
                    </w:rPr>
                    <w:t>废反渗透膜</w:t>
                  </w:r>
                </w:p>
              </w:tc>
              <w:tc>
                <w:tcPr>
                  <w:tcW w:w="623" w:type="pct"/>
                  <w:vAlign w:val="center"/>
                </w:tcPr>
                <w:p w14:paraId="305D01A8">
                  <w:pPr>
                    <w:pStyle w:val="31"/>
                  </w:pPr>
                  <w:r>
                    <w:rPr>
                      <w:rFonts w:hint="eastAsia"/>
                    </w:rPr>
                    <w:t>0.05</w:t>
                  </w:r>
                </w:p>
              </w:tc>
              <w:tc>
                <w:tcPr>
                  <w:tcW w:w="1247" w:type="pct"/>
                  <w:vAlign w:val="center"/>
                </w:tcPr>
                <w:p w14:paraId="7B154BF7">
                  <w:pPr>
                    <w:pStyle w:val="31"/>
                  </w:pPr>
                  <w:r>
                    <w:rPr>
                      <w:rFonts w:hint="eastAsia"/>
                    </w:rPr>
                    <w:t>/</w:t>
                  </w:r>
                </w:p>
              </w:tc>
              <w:tc>
                <w:tcPr>
                  <w:tcW w:w="1725" w:type="pct"/>
                  <w:vAlign w:val="center"/>
                </w:tcPr>
                <w:p w14:paraId="7B104870">
                  <w:pPr>
                    <w:pStyle w:val="31"/>
                  </w:pPr>
                  <w:r>
                    <w:rPr>
                      <w:rFonts w:hint="eastAsia"/>
                    </w:rPr>
                    <w:t>厂家回收处置</w:t>
                  </w:r>
                </w:p>
              </w:tc>
            </w:tr>
            <w:tr w14:paraId="0372F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26" w:type="pct"/>
                  <w:vMerge w:val="continue"/>
                  <w:vAlign w:val="center"/>
                </w:tcPr>
                <w:p w14:paraId="3B90445F">
                  <w:pPr>
                    <w:pStyle w:val="31"/>
                  </w:pPr>
                </w:p>
              </w:tc>
              <w:tc>
                <w:tcPr>
                  <w:tcW w:w="979" w:type="pct"/>
                  <w:vAlign w:val="center"/>
                </w:tcPr>
                <w:p w14:paraId="289BC7E1">
                  <w:pPr>
                    <w:pStyle w:val="31"/>
                  </w:pPr>
                  <w:r>
                    <w:rPr>
                      <w:rFonts w:hint="eastAsia"/>
                    </w:rPr>
                    <w:t>废树脂</w:t>
                  </w:r>
                </w:p>
              </w:tc>
              <w:tc>
                <w:tcPr>
                  <w:tcW w:w="623" w:type="pct"/>
                  <w:vAlign w:val="center"/>
                </w:tcPr>
                <w:p w14:paraId="7B4FD4A2">
                  <w:pPr>
                    <w:pStyle w:val="31"/>
                  </w:pPr>
                  <w:r>
                    <w:rPr>
                      <w:rFonts w:hint="eastAsia"/>
                    </w:rPr>
                    <w:t>0.05</w:t>
                  </w:r>
                </w:p>
              </w:tc>
              <w:tc>
                <w:tcPr>
                  <w:tcW w:w="1247" w:type="pct"/>
                  <w:vAlign w:val="center"/>
                </w:tcPr>
                <w:p w14:paraId="409D3925">
                  <w:pPr>
                    <w:pStyle w:val="31"/>
                  </w:pPr>
                  <w:r>
                    <w:rPr>
                      <w:rFonts w:hint="eastAsia"/>
                    </w:rPr>
                    <w:t>/</w:t>
                  </w:r>
                </w:p>
              </w:tc>
              <w:tc>
                <w:tcPr>
                  <w:tcW w:w="1725" w:type="pct"/>
                  <w:vAlign w:val="center"/>
                </w:tcPr>
                <w:p w14:paraId="6AA628AA">
                  <w:pPr>
                    <w:pStyle w:val="31"/>
                  </w:pPr>
                  <w:r>
                    <w:rPr>
                      <w:rFonts w:hint="eastAsia"/>
                    </w:rPr>
                    <w:t>厂家回收处置</w:t>
                  </w:r>
                </w:p>
              </w:tc>
            </w:tr>
          </w:tbl>
          <w:p w14:paraId="5B35FF7A">
            <w:pPr>
              <w:ind w:firstLine="482"/>
              <w:rPr>
                <w:b/>
                <w:bCs/>
              </w:rPr>
            </w:pPr>
            <w:r>
              <w:rPr>
                <w:rFonts w:hint="eastAsia"/>
                <w:b/>
                <w:bCs/>
              </w:rPr>
              <w:t>（2）管理要求</w:t>
            </w:r>
          </w:p>
          <w:p w14:paraId="4196E095">
            <w:pPr>
              <w:ind w:firstLine="480"/>
            </w:pPr>
            <w:r>
              <w:rPr>
                <w:rFonts w:hint="eastAsia"/>
              </w:rPr>
              <w:t>1）一般固废管理要求</w:t>
            </w:r>
          </w:p>
          <w:p w14:paraId="5432983B">
            <w:pPr>
              <w:ind w:firstLine="480"/>
            </w:pPr>
            <w:r>
              <w:rPr>
                <w:rFonts w:hint="eastAsia"/>
              </w:rPr>
              <w:t>厂区内已设置标识标牌，并将产生的废弃物分类存放于标识的容器内或存放区，不存在厂区内乱扔、乱堆现象。</w:t>
            </w:r>
          </w:p>
          <w:p w14:paraId="77C12506">
            <w:pPr>
              <w:ind w:firstLine="480"/>
            </w:pPr>
            <w:r>
              <w:rPr>
                <w:rFonts w:hint="eastAsia"/>
              </w:rPr>
              <w:t>本项目仅为锅炉改造升级项目，本项目的建设不会增加固废种类，也不会明显增加固废产生量。因此，现有项目固废管理要求满足本项目需求。</w:t>
            </w:r>
          </w:p>
          <w:p w14:paraId="076542C9">
            <w:pPr>
              <w:ind w:firstLine="482"/>
              <w:rPr>
                <w:b/>
                <w:bCs/>
              </w:rPr>
            </w:pPr>
            <w:r>
              <w:rPr>
                <w:rFonts w:hint="eastAsia"/>
                <w:b/>
                <w:bCs/>
              </w:rPr>
              <w:t>5、地下水和土壤</w:t>
            </w:r>
          </w:p>
          <w:p w14:paraId="132DACFD">
            <w:pPr>
              <w:ind w:firstLine="480"/>
            </w:pPr>
            <w:r>
              <w:rPr>
                <w:rFonts w:hint="eastAsia"/>
              </w:rPr>
              <w:t>本项目为热力生产和供应项目，同时锅炉房已按照要求进行一般防渗措施，采取的防渗措施为</w:t>
            </w:r>
            <w:r>
              <w:t>40cm</w:t>
            </w:r>
            <w:r>
              <w:rPr>
                <w:rFonts w:hint="eastAsia"/>
              </w:rPr>
              <w:t>粘土</w:t>
            </w:r>
            <w:r>
              <w:t>+20cm</w:t>
            </w:r>
            <w:r>
              <w:rPr>
                <w:rFonts w:hint="eastAsia"/>
              </w:rPr>
              <w:t>抗渗混凝土。现有防渗措施满足本项目需求。因此，本项目的建设不会对项目所在地地下水和土壤造成明显影响。</w:t>
            </w:r>
          </w:p>
          <w:p w14:paraId="6F0A38E4">
            <w:pPr>
              <w:ind w:firstLine="482"/>
              <w:rPr>
                <w:b/>
                <w:bCs/>
              </w:rPr>
            </w:pPr>
            <w:r>
              <w:rPr>
                <w:rFonts w:hint="eastAsia"/>
                <w:b/>
                <w:bCs/>
              </w:rPr>
              <w:t>6、环境风险</w:t>
            </w:r>
          </w:p>
          <w:p w14:paraId="7635758A">
            <w:pPr>
              <w:ind w:firstLine="482"/>
              <w:rPr>
                <w:b/>
                <w:bCs/>
              </w:rPr>
            </w:pPr>
            <w:r>
              <w:rPr>
                <w:rFonts w:hint="eastAsia"/>
                <w:b/>
                <w:bCs/>
              </w:rPr>
              <w:t>（</w:t>
            </w:r>
            <w:r>
              <w:rPr>
                <w:b/>
                <w:bCs/>
              </w:rPr>
              <w:t>1</w:t>
            </w:r>
            <w:r>
              <w:rPr>
                <w:rFonts w:hint="eastAsia"/>
                <w:b/>
                <w:bCs/>
              </w:rPr>
              <w:t>）环境风险评价等级</w:t>
            </w:r>
          </w:p>
          <w:p w14:paraId="7BEB32EE">
            <w:pPr>
              <w:ind w:firstLine="480"/>
            </w:pPr>
            <w:r>
              <w:rPr>
                <w:lang w:bidi="ar"/>
              </w:rPr>
              <w:t>根据项目营运过程中使用的各种原辅材料情况，并参照《危险化学品重大危险源辨识》（GB18218-2018）中相关规定可知，项目使用的各种原辅材料均未构成重大危险源。</w:t>
            </w:r>
          </w:p>
          <w:p w14:paraId="6FCFF018">
            <w:pPr>
              <w:ind w:firstLine="480"/>
            </w:pPr>
            <w:bookmarkStart w:id="21" w:name="_Hlk193377174"/>
            <w:r>
              <w:rPr>
                <w:rFonts w:hint="eastAsia"/>
              </w:rPr>
              <w:t>本项目涉及的风险物质为天然气。</w:t>
            </w:r>
            <w:bookmarkEnd w:id="21"/>
            <w:r>
              <w:rPr>
                <w:rFonts w:hint="eastAsia"/>
              </w:rPr>
              <w:t>本项目风险物质存储情况及危险特性见下表。</w:t>
            </w:r>
          </w:p>
          <w:p w14:paraId="173AABC7">
            <w:pPr>
              <w:pStyle w:val="43"/>
            </w:pPr>
            <w:r>
              <w:rPr>
                <w:rFonts w:hint="eastAsia"/>
              </w:rPr>
              <w:t xml:space="preserve">  风险物质贮存情况</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32"/>
              <w:gridCol w:w="1966"/>
              <w:gridCol w:w="1887"/>
              <w:gridCol w:w="1546"/>
              <w:gridCol w:w="2194"/>
            </w:tblGrid>
            <w:tr w14:paraId="1EF75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9" w:type="pct"/>
                  <w:vAlign w:val="center"/>
                </w:tcPr>
                <w:p w14:paraId="40DCA9DD">
                  <w:pPr>
                    <w:pStyle w:val="31"/>
                    <w:rPr>
                      <w:b/>
                      <w:bCs/>
                    </w:rPr>
                  </w:pPr>
                  <w:r>
                    <w:rPr>
                      <w:rFonts w:hint="eastAsia"/>
                      <w:b/>
                      <w:bCs/>
                    </w:rPr>
                    <w:t>序号</w:t>
                  </w:r>
                </w:p>
              </w:tc>
              <w:tc>
                <w:tcPr>
                  <w:tcW w:w="1225" w:type="pct"/>
                  <w:vAlign w:val="center"/>
                </w:tcPr>
                <w:p w14:paraId="6C6D6271">
                  <w:pPr>
                    <w:pStyle w:val="31"/>
                    <w:rPr>
                      <w:b/>
                      <w:bCs/>
                    </w:rPr>
                  </w:pPr>
                  <w:r>
                    <w:rPr>
                      <w:rFonts w:hint="eastAsia"/>
                      <w:b/>
                      <w:bCs/>
                    </w:rPr>
                    <w:t>物质类别</w:t>
                  </w:r>
                </w:p>
              </w:tc>
              <w:tc>
                <w:tcPr>
                  <w:tcW w:w="1176" w:type="pct"/>
                  <w:vAlign w:val="center"/>
                </w:tcPr>
                <w:p w14:paraId="3B667D1E">
                  <w:pPr>
                    <w:pStyle w:val="31"/>
                    <w:rPr>
                      <w:b/>
                      <w:bCs/>
                    </w:rPr>
                  </w:pPr>
                  <w:r>
                    <w:rPr>
                      <w:rFonts w:hint="eastAsia"/>
                      <w:b/>
                      <w:bCs/>
                    </w:rPr>
                    <w:t>危险特性</w:t>
                  </w:r>
                </w:p>
              </w:tc>
              <w:tc>
                <w:tcPr>
                  <w:tcW w:w="963" w:type="pct"/>
                  <w:vAlign w:val="center"/>
                </w:tcPr>
                <w:p w14:paraId="65DAA94F">
                  <w:pPr>
                    <w:pStyle w:val="31"/>
                    <w:rPr>
                      <w:b/>
                      <w:bCs/>
                    </w:rPr>
                  </w:pPr>
                  <w:r>
                    <w:rPr>
                      <w:rFonts w:hint="eastAsia"/>
                      <w:b/>
                      <w:bCs/>
                    </w:rPr>
                    <w:t>最大存在总量qn</w:t>
                  </w:r>
                  <w:r>
                    <w:rPr>
                      <w:b/>
                      <w:bCs/>
                    </w:rPr>
                    <w:t>/</w:t>
                  </w:r>
                  <w:r>
                    <w:rPr>
                      <w:rFonts w:hint="eastAsia"/>
                      <w:b/>
                      <w:bCs/>
                    </w:rPr>
                    <w:t>t</w:t>
                  </w:r>
                </w:p>
              </w:tc>
              <w:tc>
                <w:tcPr>
                  <w:tcW w:w="1367" w:type="pct"/>
                  <w:vAlign w:val="center"/>
                </w:tcPr>
                <w:p w14:paraId="109E2B7F">
                  <w:pPr>
                    <w:pStyle w:val="31"/>
                    <w:rPr>
                      <w:b/>
                      <w:bCs/>
                    </w:rPr>
                  </w:pPr>
                  <w:r>
                    <w:rPr>
                      <w:rFonts w:hint="eastAsia"/>
                      <w:b/>
                      <w:bCs/>
                    </w:rPr>
                    <w:t>风险源分布</w:t>
                  </w:r>
                </w:p>
              </w:tc>
            </w:tr>
            <w:tr w14:paraId="6A8CD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447703CC">
                  <w:pPr>
                    <w:pStyle w:val="31"/>
                  </w:pPr>
                  <w:r>
                    <w:rPr>
                      <w:rFonts w:hint="eastAsia"/>
                    </w:rPr>
                    <w:t>1</w:t>
                  </w:r>
                </w:p>
              </w:tc>
              <w:tc>
                <w:tcPr>
                  <w:tcW w:w="1225" w:type="pct"/>
                  <w:vAlign w:val="center"/>
                </w:tcPr>
                <w:p w14:paraId="24D9930F">
                  <w:pPr>
                    <w:pStyle w:val="31"/>
                    <w:rPr>
                      <w:rFonts w:cs="Times New Roman"/>
                      <w:szCs w:val="21"/>
                    </w:rPr>
                  </w:pPr>
                  <w:r>
                    <w:rPr>
                      <w:rFonts w:hint="eastAsia" w:cs="Times New Roman"/>
                      <w:szCs w:val="21"/>
                    </w:rPr>
                    <w:t>天然气（甲烷）</w:t>
                  </w:r>
                </w:p>
              </w:tc>
              <w:tc>
                <w:tcPr>
                  <w:tcW w:w="1176" w:type="pct"/>
                  <w:vAlign w:val="center"/>
                </w:tcPr>
                <w:p w14:paraId="49EB7A25">
                  <w:pPr>
                    <w:pStyle w:val="31"/>
                  </w:pPr>
                  <w:r>
                    <w:rPr>
                      <w:rFonts w:hint="eastAsia"/>
                    </w:rPr>
                    <w:t>易燃</w:t>
                  </w:r>
                </w:p>
              </w:tc>
              <w:tc>
                <w:tcPr>
                  <w:tcW w:w="963" w:type="pct"/>
                  <w:vAlign w:val="center"/>
                </w:tcPr>
                <w:p w14:paraId="69B9B328">
                  <w:pPr>
                    <w:pStyle w:val="31"/>
                  </w:pPr>
                  <w:r>
                    <w:rPr>
                      <w:rFonts w:hint="eastAsia"/>
                    </w:rPr>
                    <w:t>管道输送，不在厂区储存</w:t>
                  </w:r>
                </w:p>
              </w:tc>
              <w:tc>
                <w:tcPr>
                  <w:tcW w:w="1367" w:type="pct"/>
                  <w:vAlign w:val="center"/>
                </w:tcPr>
                <w:p w14:paraId="141AFDF2">
                  <w:pPr>
                    <w:pStyle w:val="31"/>
                  </w:pPr>
                  <w:r>
                    <w:rPr>
                      <w:rFonts w:hint="eastAsia"/>
                    </w:rPr>
                    <w:t>天然气管道</w:t>
                  </w:r>
                </w:p>
              </w:tc>
            </w:tr>
          </w:tbl>
          <w:p w14:paraId="38F0D4DB">
            <w:pPr>
              <w:ind w:firstLine="480"/>
              <w:rPr>
                <w:szCs w:val="24"/>
              </w:rPr>
            </w:pPr>
            <w:r>
              <w:rPr>
                <w:rFonts w:hint="eastAsia"/>
                <w:szCs w:val="24"/>
              </w:rPr>
              <w:t>根据《建设项目环境风险评价技术导则》（</w:t>
            </w:r>
            <w:r>
              <w:rPr>
                <w:rFonts w:cs="Times New Roman"/>
                <w:szCs w:val="24"/>
              </w:rPr>
              <w:t>HJ169-2018</w:t>
            </w:r>
            <w:r>
              <w:rPr>
                <w:rFonts w:hint="eastAsia"/>
                <w:szCs w:val="24"/>
              </w:rPr>
              <w:t>）附录</w:t>
            </w:r>
            <w:r>
              <w:rPr>
                <w:rFonts w:cs="Times New Roman"/>
                <w:szCs w:val="24"/>
              </w:rPr>
              <w:t>B.1</w:t>
            </w:r>
            <w:r>
              <w:rPr>
                <w:rFonts w:hint="eastAsia"/>
                <w:szCs w:val="24"/>
              </w:rPr>
              <w:t>，计算所涉及的每种危险物质在场界内的最大存在总量与其在附录</w:t>
            </w:r>
            <w:r>
              <w:rPr>
                <w:rFonts w:cs="Times New Roman"/>
                <w:szCs w:val="24"/>
              </w:rPr>
              <w:t>B</w:t>
            </w:r>
            <w:r>
              <w:rPr>
                <w:rFonts w:hint="eastAsia"/>
                <w:szCs w:val="24"/>
              </w:rPr>
              <w:t>中对应临界量的比值</w:t>
            </w:r>
            <w:r>
              <w:rPr>
                <w:rFonts w:cs="Times New Roman"/>
                <w:szCs w:val="24"/>
              </w:rPr>
              <w:t>Q</w:t>
            </w:r>
            <w:r>
              <w:rPr>
                <w:rFonts w:hint="eastAsia"/>
                <w:szCs w:val="24"/>
              </w:rPr>
              <w:t>。</w:t>
            </w:r>
          </w:p>
          <w:p w14:paraId="0A22A330">
            <w:pPr>
              <w:ind w:firstLine="480"/>
              <w:rPr>
                <w:szCs w:val="24"/>
              </w:rPr>
            </w:pPr>
            <w:r>
              <w:rPr>
                <w:rFonts w:hint="eastAsia"/>
                <w:szCs w:val="24"/>
              </w:rPr>
              <w:t>当企业只涉及一种风险物质时，该物质的数量与其临界量比值，即为</w:t>
            </w:r>
            <w:r>
              <w:rPr>
                <w:rFonts w:cs="Times New Roman"/>
                <w:szCs w:val="24"/>
              </w:rPr>
              <w:t>Q</w:t>
            </w:r>
            <w:r>
              <w:rPr>
                <w:rFonts w:hint="eastAsia"/>
                <w:szCs w:val="24"/>
              </w:rPr>
              <w:t>当企业存在多种风险物质时，则按下式计算：</w:t>
            </w:r>
          </w:p>
          <w:p w14:paraId="6DDB22CE">
            <w:pPr>
              <w:ind w:firstLine="480"/>
            </w:pPr>
            <m:oMathPara>
              <m:oMath>
                <m:r>
                  <m:rPr/>
                  <w:rPr>
                    <w:rFonts w:ascii="Cambria Math" w:hAnsi="Cambria Math"/>
                  </w:rPr>
                  <m:t>Q=</m:t>
                </m:r>
                <m:f>
                  <m:fPr>
                    <m:ctrlPr>
                      <w:rPr>
                        <w:rFonts w:ascii="Cambria Math" w:hAnsi="Cambria Math"/>
                        <w:i/>
                      </w:rPr>
                    </m:ctrlPr>
                  </m:fPr>
                  <m:num>
                    <m:sSub>
                      <m:sSubPr>
                        <m:ctrlPr>
                          <w:rPr>
                            <w:rFonts w:ascii="Cambria Math" w:hAnsi="Cambria Math"/>
                            <w:i/>
                          </w:rPr>
                        </m:ctrlPr>
                      </m:sSubPr>
                      <m:e>
                        <m:r>
                          <m:rPr/>
                          <w:rPr>
                            <w:rFonts w:hint="eastAsia"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hint="eastAsia"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den>
                </m:f>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hint="eastAsia" w:ascii="Cambria Math" w:hAnsi="Cambria Math"/>
                          </w:rPr>
                          <m:t>q</m:t>
                        </m:r>
                        <m:ctrlPr>
                          <w:rPr>
                            <w:rFonts w:ascii="Cambria Math" w:hAnsi="Cambria Math"/>
                            <w:i/>
                          </w:rPr>
                        </m:ctrlPr>
                      </m:e>
                      <m:sub>
                        <m:r>
                          <m:rPr/>
                          <w:rPr>
                            <w:rFonts w:hint="eastAsia" w:ascii="Cambria Math" w:hAnsi="Cambria Math"/>
                          </w:rPr>
                          <m:t>n</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hint="eastAsia" w:ascii="Cambria Math" w:hAnsi="Cambria Math"/>
                          </w:rPr>
                          <m:t>n</m:t>
                        </m:r>
                        <m:ctrlPr>
                          <w:rPr>
                            <w:rFonts w:ascii="Cambria Math" w:hAnsi="Cambria Math"/>
                            <w:i/>
                          </w:rPr>
                        </m:ctrlPr>
                      </m:sub>
                    </m:sSub>
                    <m:ctrlPr>
                      <w:rPr>
                        <w:rFonts w:ascii="Cambria Math" w:hAnsi="Cambria Math"/>
                        <w:i/>
                      </w:rPr>
                    </m:ctrlPr>
                  </m:den>
                </m:f>
              </m:oMath>
            </m:oMathPara>
          </w:p>
          <w:p w14:paraId="0AD325C9">
            <w:pPr>
              <w:ind w:firstLine="480"/>
            </w:pPr>
            <w:r>
              <w:rPr>
                <w:rFonts w:hint="eastAsia"/>
              </w:rPr>
              <w:t>式中：</w:t>
            </w:r>
            <w:r>
              <w:rPr>
                <w:rFonts w:cs="Times New Roman"/>
              </w:rPr>
              <w:t>q</w:t>
            </w:r>
            <w:r>
              <w:rPr>
                <w:rFonts w:cs="Times New Roman"/>
                <w:sz w:val="16"/>
                <w:szCs w:val="16"/>
              </w:rPr>
              <w:t>1</w:t>
            </w:r>
            <w:r>
              <w:rPr>
                <w:rFonts w:hint="eastAsia"/>
              </w:rPr>
              <w:t>，</w:t>
            </w:r>
            <w:r>
              <w:rPr>
                <w:rFonts w:cs="Times New Roman"/>
              </w:rPr>
              <w:t>q</w:t>
            </w:r>
            <w:r>
              <w:rPr>
                <w:rFonts w:cs="Times New Roman"/>
                <w:sz w:val="16"/>
                <w:szCs w:val="16"/>
              </w:rPr>
              <w:t>2</w:t>
            </w:r>
            <w:r>
              <w:rPr>
                <w:rFonts w:hint="eastAsia"/>
              </w:rPr>
              <w:t>，</w:t>
            </w:r>
            <w:r>
              <w:rPr>
                <w:rFonts w:cs="Times New Roman"/>
              </w:rPr>
              <w:t>...</w:t>
            </w:r>
            <w:r>
              <w:rPr>
                <w:rFonts w:hint="eastAsia"/>
              </w:rPr>
              <w:t>，</w:t>
            </w:r>
            <w:r>
              <w:rPr>
                <w:rFonts w:cs="Times New Roman"/>
              </w:rPr>
              <w:t>q</w:t>
            </w:r>
            <w:r>
              <w:rPr>
                <w:rFonts w:cs="Times New Roman"/>
                <w:sz w:val="16"/>
                <w:szCs w:val="16"/>
              </w:rPr>
              <w:t>n</w:t>
            </w:r>
            <w:r>
              <w:rPr>
                <w:rFonts w:ascii="TimesNewRomanPSMT" w:hAnsi="TimesNewRomanPSMT" w:cs="TimesNewRomanPSMT"/>
              </w:rPr>
              <w:t>——</w:t>
            </w:r>
            <w:r>
              <w:rPr>
                <w:rFonts w:hint="eastAsia"/>
              </w:rPr>
              <w:t>每种危险物质的最大存在总量，</w:t>
            </w:r>
            <w:r>
              <w:rPr>
                <w:rFonts w:cs="Times New Roman"/>
              </w:rPr>
              <w:t>t</w:t>
            </w:r>
            <w:r>
              <w:rPr>
                <w:rFonts w:hint="eastAsia"/>
              </w:rPr>
              <w:t>；</w:t>
            </w:r>
          </w:p>
          <w:p w14:paraId="615D47B1">
            <w:pPr>
              <w:ind w:firstLine="1200" w:firstLineChars="500"/>
            </w:pPr>
            <w:r>
              <w:rPr>
                <w:rFonts w:cs="Times New Roman"/>
              </w:rPr>
              <w:t>Q</w:t>
            </w:r>
            <w:r>
              <w:rPr>
                <w:rFonts w:cs="Times New Roman"/>
                <w:sz w:val="16"/>
                <w:szCs w:val="16"/>
              </w:rPr>
              <w:t>1</w:t>
            </w:r>
            <w:r>
              <w:rPr>
                <w:rFonts w:hint="eastAsia"/>
              </w:rPr>
              <w:t>，</w:t>
            </w:r>
            <w:r>
              <w:rPr>
                <w:rFonts w:cs="Times New Roman"/>
              </w:rPr>
              <w:t>Q</w:t>
            </w:r>
            <w:r>
              <w:rPr>
                <w:rFonts w:cs="Times New Roman"/>
                <w:sz w:val="16"/>
                <w:szCs w:val="16"/>
              </w:rPr>
              <w:t>2</w:t>
            </w:r>
            <w:r>
              <w:rPr>
                <w:rFonts w:hint="eastAsia"/>
              </w:rPr>
              <w:t>，</w:t>
            </w:r>
            <w:r>
              <w:rPr>
                <w:rFonts w:cs="Times New Roman"/>
              </w:rPr>
              <w:t>...</w:t>
            </w:r>
            <w:r>
              <w:rPr>
                <w:rFonts w:hint="eastAsia"/>
              </w:rPr>
              <w:t>，</w:t>
            </w:r>
            <w:r>
              <w:rPr>
                <w:rFonts w:cs="Times New Roman"/>
              </w:rPr>
              <w:t>Q</w:t>
            </w:r>
            <w:r>
              <w:rPr>
                <w:rFonts w:cs="Times New Roman"/>
                <w:sz w:val="16"/>
                <w:szCs w:val="16"/>
              </w:rPr>
              <w:t>n</w:t>
            </w:r>
            <w:r>
              <w:rPr>
                <w:rFonts w:ascii="TimesNewRomanPSMT" w:hAnsi="TimesNewRomanPSMT" w:cs="TimesNewRomanPSMT"/>
              </w:rPr>
              <w:t>——</w:t>
            </w:r>
            <w:r>
              <w:rPr>
                <w:rFonts w:hint="eastAsia"/>
              </w:rPr>
              <w:t>每种危险物质的临界量，</w:t>
            </w:r>
            <w:r>
              <w:rPr>
                <w:rFonts w:cs="Times New Roman"/>
              </w:rPr>
              <w:t>t</w:t>
            </w:r>
            <w:r>
              <w:rPr>
                <w:rFonts w:hint="eastAsia"/>
              </w:rPr>
              <w:t>；</w:t>
            </w:r>
          </w:p>
          <w:p w14:paraId="52942991">
            <w:pPr>
              <w:ind w:firstLine="1200" w:firstLineChars="500"/>
            </w:pPr>
            <w:r>
              <w:rPr>
                <w:rFonts w:hint="eastAsia"/>
              </w:rPr>
              <w:t>当</w:t>
            </w:r>
            <w:r>
              <w:rPr>
                <w:rFonts w:cs="Times New Roman"/>
              </w:rPr>
              <w:t>Q</w:t>
            </w:r>
            <w:r>
              <w:rPr>
                <w:rFonts w:hint="eastAsia"/>
              </w:rPr>
              <w:t>＜</w:t>
            </w:r>
            <w:r>
              <w:rPr>
                <w:rFonts w:cs="Times New Roman"/>
              </w:rPr>
              <w:t>1</w:t>
            </w:r>
            <w:r>
              <w:rPr>
                <w:rFonts w:hint="eastAsia"/>
              </w:rPr>
              <w:t>时，该项目环境风险潜势为</w:t>
            </w:r>
            <w:r>
              <w:rPr>
                <w:rFonts w:cs="Times New Roman"/>
              </w:rPr>
              <w:t>Ⅰ</w:t>
            </w:r>
            <w:r>
              <w:rPr>
                <w:rFonts w:hint="eastAsia"/>
              </w:rPr>
              <w:t>；</w:t>
            </w:r>
          </w:p>
          <w:p w14:paraId="190B7878">
            <w:pPr>
              <w:ind w:firstLine="1200" w:firstLineChars="500"/>
            </w:pPr>
            <w:r>
              <w:rPr>
                <w:rFonts w:hint="eastAsia"/>
              </w:rPr>
              <w:t>当</w:t>
            </w:r>
            <w:r>
              <w:t>Q≥1</w:t>
            </w:r>
            <w:r>
              <w:rPr>
                <w:rFonts w:hint="eastAsia"/>
              </w:rPr>
              <w:t>时，将</w:t>
            </w:r>
            <w:r>
              <w:t>Q</w:t>
            </w:r>
            <w:r>
              <w:rPr>
                <w:rFonts w:hint="eastAsia"/>
              </w:rPr>
              <w:t>值划分为：（</w:t>
            </w:r>
            <w:r>
              <w:rPr>
                <w:rFonts w:cs="Times New Roman"/>
              </w:rPr>
              <w:t>1</w:t>
            </w:r>
            <w:r>
              <w:rPr>
                <w:rFonts w:hint="eastAsia"/>
              </w:rPr>
              <w:t>）</w:t>
            </w:r>
            <w:r>
              <w:t>1≤Q</w:t>
            </w:r>
            <w:r>
              <w:rPr>
                <w:rFonts w:hint="eastAsia"/>
              </w:rPr>
              <w:t>＜</w:t>
            </w:r>
            <w:r>
              <w:t>10</w:t>
            </w:r>
            <w:r>
              <w:rPr>
                <w:rFonts w:hint="eastAsia"/>
              </w:rPr>
              <w:t>；（</w:t>
            </w:r>
            <w:r>
              <w:t>2</w:t>
            </w:r>
            <w:r>
              <w:rPr>
                <w:rFonts w:hint="eastAsia"/>
              </w:rPr>
              <w:t>）</w:t>
            </w:r>
            <w:r>
              <w:t>10≤Q</w:t>
            </w:r>
            <w:r>
              <w:rPr>
                <w:rFonts w:hint="eastAsia"/>
              </w:rPr>
              <w:t>＜</w:t>
            </w:r>
            <w:r>
              <w:t>100</w:t>
            </w:r>
            <w:r>
              <w:rPr>
                <w:rFonts w:hint="eastAsia"/>
              </w:rPr>
              <w:t>；（</w:t>
            </w:r>
            <w:r>
              <w:rPr>
                <w:rFonts w:cs="Times New Roman"/>
              </w:rPr>
              <w:t>3</w:t>
            </w:r>
            <w:r>
              <w:rPr>
                <w:rFonts w:hint="eastAsia"/>
              </w:rPr>
              <w:t>）</w:t>
            </w:r>
            <w:r>
              <w:t>Q≥100</w:t>
            </w:r>
            <w:r>
              <w:rPr>
                <w:rFonts w:hint="eastAsia"/>
              </w:rPr>
              <w:t>。</w:t>
            </w:r>
          </w:p>
          <w:p w14:paraId="6819506F">
            <w:pPr>
              <w:ind w:firstLine="480"/>
            </w:pPr>
            <w:r>
              <w:rPr>
                <w:rFonts w:hint="eastAsia"/>
              </w:rPr>
              <w:t>本项目涉及的危险物质临界存储量见表</w:t>
            </w:r>
            <w:r>
              <w:rPr>
                <w:rFonts w:cs="Times New Roman"/>
              </w:rPr>
              <w:t>4-</w:t>
            </w:r>
            <w:r>
              <w:rPr>
                <w:rFonts w:hint="eastAsia" w:cs="Times New Roman"/>
              </w:rPr>
              <w:t>18。</w:t>
            </w:r>
          </w:p>
          <w:p w14:paraId="2E2F9F0C">
            <w:pPr>
              <w:pStyle w:val="43"/>
            </w:pPr>
            <w:r>
              <w:rPr>
                <w:rFonts w:hint="eastAsia"/>
              </w:rPr>
              <w:t xml:space="preserve">  本项目</w:t>
            </w:r>
            <w:r>
              <w:rPr>
                <w:rFonts w:cs="Times New Roman"/>
              </w:rPr>
              <w:t>Q</w:t>
            </w:r>
            <w:r>
              <w:rPr>
                <w:rFonts w:hint="eastAsia"/>
              </w:rPr>
              <w:t>值确定表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37"/>
              <w:gridCol w:w="2147"/>
              <w:gridCol w:w="1164"/>
              <w:gridCol w:w="1700"/>
              <w:gridCol w:w="1477"/>
              <w:gridCol w:w="1000"/>
            </w:tblGrid>
            <w:tr w14:paraId="0926B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73F55856">
                  <w:pPr>
                    <w:pStyle w:val="31"/>
                    <w:rPr>
                      <w:b/>
                      <w:bCs/>
                    </w:rPr>
                  </w:pPr>
                  <w:r>
                    <w:rPr>
                      <w:b/>
                      <w:bCs/>
                    </w:rPr>
                    <w:t>序号</w:t>
                  </w:r>
                </w:p>
              </w:tc>
              <w:tc>
                <w:tcPr>
                  <w:tcW w:w="1338" w:type="pct"/>
                  <w:vAlign w:val="center"/>
                </w:tcPr>
                <w:p w14:paraId="264AD84D">
                  <w:pPr>
                    <w:pStyle w:val="31"/>
                    <w:rPr>
                      <w:b/>
                      <w:bCs/>
                    </w:rPr>
                  </w:pPr>
                  <w:r>
                    <w:rPr>
                      <w:b/>
                      <w:bCs/>
                    </w:rPr>
                    <w:t>危险物质</w:t>
                  </w:r>
                </w:p>
              </w:tc>
              <w:tc>
                <w:tcPr>
                  <w:tcW w:w="725" w:type="pct"/>
                  <w:vAlign w:val="center"/>
                </w:tcPr>
                <w:p w14:paraId="2058BB98">
                  <w:pPr>
                    <w:pStyle w:val="31"/>
                    <w:rPr>
                      <w:b/>
                      <w:bCs/>
                    </w:rPr>
                  </w:pPr>
                  <w:r>
                    <w:rPr>
                      <w:rFonts w:hint="eastAsia"/>
                      <w:b/>
                      <w:bCs/>
                    </w:rPr>
                    <w:t>C</w:t>
                  </w:r>
                  <w:r>
                    <w:rPr>
                      <w:b/>
                      <w:bCs/>
                    </w:rPr>
                    <w:t>AS</w:t>
                  </w:r>
                  <w:r>
                    <w:rPr>
                      <w:rFonts w:hint="eastAsia"/>
                      <w:b/>
                      <w:bCs/>
                    </w:rPr>
                    <w:t>号</w:t>
                  </w:r>
                </w:p>
              </w:tc>
              <w:tc>
                <w:tcPr>
                  <w:tcW w:w="1059" w:type="pct"/>
                  <w:vAlign w:val="center"/>
                </w:tcPr>
                <w:p w14:paraId="072183D9">
                  <w:pPr>
                    <w:pStyle w:val="31"/>
                    <w:rPr>
                      <w:b/>
                      <w:bCs/>
                    </w:rPr>
                  </w:pPr>
                  <w:r>
                    <w:rPr>
                      <w:rFonts w:hint="eastAsia"/>
                      <w:b/>
                      <w:bCs/>
                    </w:rPr>
                    <w:t>临界量Qn（t）</w:t>
                  </w:r>
                </w:p>
              </w:tc>
              <w:tc>
                <w:tcPr>
                  <w:tcW w:w="920" w:type="pct"/>
                  <w:vAlign w:val="center"/>
                </w:tcPr>
                <w:p w14:paraId="2BCBD634">
                  <w:pPr>
                    <w:pStyle w:val="31"/>
                    <w:rPr>
                      <w:b/>
                      <w:bCs/>
                    </w:rPr>
                  </w:pPr>
                  <w:r>
                    <w:rPr>
                      <w:rFonts w:hint="eastAsia"/>
                      <w:b/>
                      <w:bCs/>
                    </w:rPr>
                    <w:t>最大储量qn/t</w:t>
                  </w:r>
                </w:p>
              </w:tc>
              <w:tc>
                <w:tcPr>
                  <w:tcW w:w="623" w:type="pct"/>
                  <w:vAlign w:val="center"/>
                </w:tcPr>
                <w:p w14:paraId="45E54F79">
                  <w:pPr>
                    <w:pStyle w:val="31"/>
                    <w:rPr>
                      <w:b/>
                      <w:bCs/>
                    </w:rPr>
                  </w:pPr>
                  <w:r>
                    <w:rPr>
                      <w:rFonts w:hint="eastAsia"/>
                      <w:b/>
                      <w:bCs/>
                    </w:rPr>
                    <w:t>qi</w:t>
                  </w:r>
                  <w:r>
                    <w:rPr>
                      <w:b/>
                      <w:bCs/>
                    </w:rPr>
                    <w:t>/</w:t>
                  </w:r>
                  <w:r>
                    <w:rPr>
                      <w:rFonts w:hint="eastAsia"/>
                      <w:b/>
                      <w:bCs/>
                    </w:rPr>
                    <w:t>Qi</w:t>
                  </w:r>
                </w:p>
              </w:tc>
            </w:tr>
            <w:tr w14:paraId="6EFB2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5C1336A0">
                  <w:pPr>
                    <w:pStyle w:val="31"/>
                  </w:pPr>
                  <w:r>
                    <w:rPr>
                      <w:rFonts w:hint="eastAsia"/>
                    </w:rPr>
                    <w:t>1</w:t>
                  </w:r>
                </w:p>
              </w:tc>
              <w:tc>
                <w:tcPr>
                  <w:tcW w:w="1338" w:type="pct"/>
                  <w:vAlign w:val="center"/>
                </w:tcPr>
                <w:p w14:paraId="68238944">
                  <w:pPr>
                    <w:pStyle w:val="31"/>
                    <w:rPr>
                      <w:rFonts w:cs="Times New Roman"/>
                      <w:szCs w:val="21"/>
                    </w:rPr>
                  </w:pPr>
                  <w:r>
                    <w:rPr>
                      <w:rFonts w:hint="eastAsia" w:cs="Times New Roman"/>
                      <w:szCs w:val="21"/>
                    </w:rPr>
                    <w:t>天然气（甲烷）</w:t>
                  </w:r>
                </w:p>
              </w:tc>
              <w:tc>
                <w:tcPr>
                  <w:tcW w:w="725" w:type="pct"/>
                  <w:vAlign w:val="center"/>
                </w:tcPr>
                <w:p w14:paraId="3655DA2F">
                  <w:pPr>
                    <w:pStyle w:val="31"/>
                  </w:pPr>
                  <w:r>
                    <w:rPr>
                      <w:rFonts w:hint="eastAsia"/>
                    </w:rPr>
                    <w:t>74-82-8</w:t>
                  </w:r>
                </w:p>
              </w:tc>
              <w:tc>
                <w:tcPr>
                  <w:tcW w:w="1059" w:type="pct"/>
                  <w:vAlign w:val="center"/>
                </w:tcPr>
                <w:p w14:paraId="16A006CE">
                  <w:pPr>
                    <w:pStyle w:val="31"/>
                    <w:rPr>
                      <w:rFonts w:cs="Times New Roman"/>
                      <w:szCs w:val="21"/>
                    </w:rPr>
                  </w:pPr>
                  <w:r>
                    <w:rPr>
                      <w:rFonts w:hint="eastAsia"/>
                    </w:rPr>
                    <w:t>10</w:t>
                  </w:r>
                </w:p>
              </w:tc>
              <w:tc>
                <w:tcPr>
                  <w:tcW w:w="920" w:type="pct"/>
                  <w:vAlign w:val="center"/>
                </w:tcPr>
                <w:p w14:paraId="1431DC7D">
                  <w:pPr>
                    <w:pStyle w:val="31"/>
                    <w:rPr>
                      <w:rFonts w:eastAsia="等线" w:cs="Times New Roman"/>
                      <w:szCs w:val="21"/>
                    </w:rPr>
                  </w:pPr>
                  <w:r>
                    <w:rPr>
                      <w:rFonts w:hint="eastAsia"/>
                    </w:rPr>
                    <w:t>通过管道输送，不储存</w:t>
                  </w:r>
                </w:p>
              </w:tc>
              <w:tc>
                <w:tcPr>
                  <w:tcW w:w="623" w:type="pct"/>
                  <w:vAlign w:val="center"/>
                </w:tcPr>
                <w:p w14:paraId="57E45E1B">
                  <w:pPr>
                    <w:pStyle w:val="31"/>
                  </w:pPr>
                  <w:r>
                    <w:rPr>
                      <w:rFonts w:hint="eastAsia"/>
                    </w:rPr>
                    <w:t>/</w:t>
                  </w:r>
                </w:p>
              </w:tc>
            </w:tr>
          </w:tbl>
          <w:p w14:paraId="6B84607A">
            <w:pPr>
              <w:ind w:firstLine="480"/>
              <w:rPr>
                <w:szCs w:val="21"/>
              </w:rPr>
            </w:pPr>
            <w:r>
              <w:rPr>
                <w:rFonts w:hint="eastAsia"/>
              </w:rPr>
              <w:t>本项目天然气通过管道输送，不在厂区储存，无最大储存量。故本项目Q＜1，</w:t>
            </w:r>
            <w:r>
              <w:t>环境风险潜势为I。</w:t>
            </w:r>
          </w:p>
          <w:p w14:paraId="507629CC">
            <w:pPr>
              <w:ind w:firstLine="480"/>
            </w:pPr>
            <w:r>
              <w:rPr>
                <w:rFonts w:hint="eastAsia"/>
              </w:rPr>
              <w:t>根据建设项目涉及的物质及工艺系统危险性和所在地的环境敏感性确定环境风险潜势，按照表4-19，本项目风险潜势为</w:t>
            </w:r>
            <w:r>
              <w:rPr>
                <w:rFonts w:cs="Times New Roman"/>
              </w:rPr>
              <w:t>Ⅰ</w:t>
            </w:r>
            <w:r>
              <w:rPr>
                <w:rFonts w:hint="eastAsia"/>
              </w:rPr>
              <w:t>，可展开简单分析。</w:t>
            </w:r>
          </w:p>
          <w:p w14:paraId="602E633B">
            <w:pPr>
              <w:pStyle w:val="43"/>
            </w:pPr>
            <w:r>
              <w:t>评价工作等级划分</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450"/>
              <w:gridCol w:w="1833"/>
              <w:gridCol w:w="830"/>
              <w:gridCol w:w="830"/>
              <w:gridCol w:w="2082"/>
            </w:tblGrid>
            <w:tr w14:paraId="3770D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5" w:hRule="atLeast"/>
              </w:trPr>
              <w:tc>
                <w:tcPr>
                  <w:tcW w:w="1527" w:type="pct"/>
                  <w:vAlign w:val="center"/>
                </w:tcPr>
                <w:p w14:paraId="6EA1AC64">
                  <w:pPr>
                    <w:pStyle w:val="31"/>
                  </w:pPr>
                  <w:r>
                    <w:t>环境风险潜势</w:t>
                  </w:r>
                </w:p>
              </w:tc>
              <w:tc>
                <w:tcPr>
                  <w:tcW w:w="1142" w:type="pct"/>
                  <w:vAlign w:val="center"/>
                </w:tcPr>
                <w:p w14:paraId="4B5F6FFD">
                  <w:pPr>
                    <w:pStyle w:val="31"/>
                  </w:pPr>
                  <w:r>
                    <w:t>Ⅳ、Ⅳ+</w:t>
                  </w:r>
                </w:p>
              </w:tc>
              <w:tc>
                <w:tcPr>
                  <w:tcW w:w="517" w:type="pct"/>
                  <w:vAlign w:val="center"/>
                </w:tcPr>
                <w:p w14:paraId="275819E6">
                  <w:pPr>
                    <w:pStyle w:val="31"/>
                  </w:pPr>
                  <w:r>
                    <w:t>Ⅲ</w:t>
                  </w:r>
                </w:p>
              </w:tc>
              <w:tc>
                <w:tcPr>
                  <w:tcW w:w="517" w:type="pct"/>
                  <w:vAlign w:val="center"/>
                </w:tcPr>
                <w:p w14:paraId="79E64FFD">
                  <w:pPr>
                    <w:pStyle w:val="31"/>
                  </w:pPr>
                  <w:r>
                    <w:t>Ⅱ</w:t>
                  </w:r>
                </w:p>
              </w:tc>
              <w:tc>
                <w:tcPr>
                  <w:tcW w:w="1297" w:type="pct"/>
                  <w:vAlign w:val="center"/>
                </w:tcPr>
                <w:p w14:paraId="13978909">
                  <w:pPr>
                    <w:pStyle w:val="31"/>
                  </w:pPr>
                  <w:r>
                    <w:t>Ⅰ</w:t>
                  </w:r>
                </w:p>
              </w:tc>
            </w:tr>
            <w:tr w14:paraId="5E7BF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27" w:type="pct"/>
                  <w:vAlign w:val="center"/>
                </w:tcPr>
                <w:p w14:paraId="7ECC56D0">
                  <w:pPr>
                    <w:pStyle w:val="31"/>
                  </w:pPr>
                  <w:r>
                    <w:t>评价工作等级</w:t>
                  </w:r>
                </w:p>
              </w:tc>
              <w:tc>
                <w:tcPr>
                  <w:tcW w:w="1142" w:type="pct"/>
                  <w:vAlign w:val="center"/>
                </w:tcPr>
                <w:p w14:paraId="002B68B8">
                  <w:pPr>
                    <w:pStyle w:val="31"/>
                  </w:pPr>
                  <w:r>
                    <w:t>一</w:t>
                  </w:r>
                </w:p>
              </w:tc>
              <w:tc>
                <w:tcPr>
                  <w:tcW w:w="517" w:type="pct"/>
                  <w:vAlign w:val="center"/>
                </w:tcPr>
                <w:p w14:paraId="1C5D17C3">
                  <w:pPr>
                    <w:pStyle w:val="31"/>
                  </w:pPr>
                  <w:r>
                    <w:t>二</w:t>
                  </w:r>
                </w:p>
              </w:tc>
              <w:tc>
                <w:tcPr>
                  <w:tcW w:w="517" w:type="pct"/>
                  <w:vAlign w:val="center"/>
                </w:tcPr>
                <w:p w14:paraId="3A65612B">
                  <w:pPr>
                    <w:pStyle w:val="31"/>
                  </w:pPr>
                  <w:r>
                    <w:t>三</w:t>
                  </w:r>
                </w:p>
              </w:tc>
              <w:tc>
                <w:tcPr>
                  <w:tcW w:w="1297" w:type="pct"/>
                  <w:vAlign w:val="center"/>
                </w:tcPr>
                <w:p w14:paraId="5E4D81DD">
                  <w:pPr>
                    <w:pStyle w:val="31"/>
                  </w:pPr>
                  <w:r>
                    <w:t>简单分析</w:t>
                  </w:r>
                  <w:r>
                    <w:rPr>
                      <w:vertAlign w:val="superscript"/>
                    </w:rPr>
                    <w:t>a</w:t>
                  </w:r>
                </w:p>
              </w:tc>
            </w:tr>
            <w:tr w14:paraId="1F538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7" w:hRule="atLeast"/>
              </w:trPr>
              <w:tc>
                <w:tcPr>
                  <w:tcW w:w="5000" w:type="pct"/>
                  <w:gridSpan w:val="5"/>
                  <w:vAlign w:val="center"/>
                </w:tcPr>
                <w:p w14:paraId="54496925">
                  <w:pPr>
                    <w:pStyle w:val="31"/>
                    <w:jc w:val="both"/>
                  </w:pPr>
                  <w:r>
                    <w:t>a是相对于详细评价工作内容而言，在描述危险物质、环境影响途径、环境危害后果、风险防范措施等方面给出定性的说明。见（HJ169-2018）附录A。</w:t>
                  </w:r>
                </w:p>
              </w:tc>
            </w:tr>
          </w:tbl>
          <w:p w14:paraId="2266EDCC">
            <w:pPr>
              <w:ind w:firstLine="482"/>
              <w:rPr>
                <w:b/>
                <w:bCs/>
              </w:rPr>
            </w:pPr>
            <w:r>
              <w:rPr>
                <w:rFonts w:hint="eastAsia"/>
                <w:b/>
                <w:bCs/>
              </w:rPr>
              <w:t>（2）环境敏感目标概况</w:t>
            </w:r>
          </w:p>
          <w:p w14:paraId="09CF56A6">
            <w:pPr>
              <w:ind w:firstLine="480"/>
            </w:pPr>
            <w:r>
              <w:rPr>
                <w:rFonts w:hint="eastAsia"/>
              </w:rPr>
              <w:t>本项目环境敏感目标见表3-4。</w:t>
            </w:r>
          </w:p>
          <w:p w14:paraId="6E66F27A">
            <w:pPr>
              <w:ind w:firstLine="482"/>
              <w:rPr>
                <w:b/>
                <w:bCs/>
              </w:rPr>
            </w:pPr>
            <w:r>
              <w:rPr>
                <w:rFonts w:hint="eastAsia"/>
                <w:b/>
                <w:bCs/>
              </w:rPr>
              <w:t>（3）环境风险识别</w:t>
            </w:r>
          </w:p>
          <w:p w14:paraId="09789342">
            <w:pPr>
              <w:ind w:firstLine="480"/>
            </w:pPr>
            <w:r>
              <w:rPr>
                <w:rFonts w:hint="eastAsia"/>
              </w:rPr>
              <w:t>本项目危废物质为天然气，主要分布在厂区天然气输送管道内，可能对环境造成影响的途径如下：</w:t>
            </w:r>
          </w:p>
          <w:p w14:paraId="709B9B08">
            <w:pPr>
              <w:ind w:firstLine="480"/>
            </w:pPr>
            <w:r>
              <w:rPr>
                <w:rFonts w:hint="eastAsia"/>
              </w:rPr>
              <w:t>在生产过程中，若操作过程中没有注意密闭操作，造成天然气外泄易造成火灾和爆炸事故；在进行检修作业时，没有对设备进行彻底置换和管道盲扫，可能出现火灾、爆炸事故。</w:t>
            </w:r>
          </w:p>
          <w:p w14:paraId="24EA47BF">
            <w:pPr>
              <w:ind w:firstLine="482"/>
              <w:rPr>
                <w:b/>
                <w:bCs/>
              </w:rPr>
            </w:pPr>
            <w:r>
              <w:rPr>
                <w:rFonts w:hint="eastAsia"/>
                <w:b/>
                <w:bCs/>
              </w:rPr>
              <w:t>（4）环境风险防范措施</w:t>
            </w:r>
          </w:p>
          <w:p w14:paraId="412D0A2A">
            <w:pPr>
              <w:ind w:firstLine="480"/>
            </w:pPr>
            <w:r>
              <w:rPr>
                <w:rFonts w:hint="eastAsia"/>
              </w:rPr>
              <w:t>本项目为锅炉改扩建项目，目前蜀泰化工厂区内已根据企业自身特点，制定了总平面布置安全防范措施、工艺技术和设计安全防范措施、贮运安全防范措施以及火灾爆炸防范措施等，并已制定环境风险事故应急预案。</w:t>
            </w:r>
          </w:p>
          <w:p w14:paraId="744D2BA7">
            <w:pPr>
              <w:ind w:firstLine="480"/>
            </w:pPr>
            <w:r>
              <w:rPr>
                <w:rFonts w:hint="eastAsia"/>
              </w:rPr>
              <w:t>现有项目风险防范措施可满足本项目需求。</w:t>
            </w:r>
          </w:p>
          <w:p w14:paraId="38196A89">
            <w:pPr>
              <w:ind w:firstLine="482"/>
              <w:rPr>
                <w:b/>
                <w:bCs/>
              </w:rPr>
            </w:pPr>
            <w:r>
              <w:rPr>
                <w:rFonts w:hint="eastAsia"/>
                <w:b/>
                <w:bCs/>
              </w:rPr>
              <w:t>（</w:t>
            </w:r>
            <w:r>
              <w:rPr>
                <w:b/>
                <w:bCs/>
              </w:rPr>
              <w:t>5</w:t>
            </w:r>
            <w:r>
              <w:rPr>
                <w:rFonts w:hint="eastAsia"/>
                <w:b/>
                <w:bCs/>
              </w:rPr>
              <w:t>）环境风险结论</w:t>
            </w:r>
          </w:p>
          <w:p w14:paraId="4218CBC8">
            <w:pPr>
              <w:ind w:firstLine="480"/>
            </w:pPr>
            <w:r>
              <w:rPr>
                <w:rFonts w:hint="eastAsia"/>
              </w:rPr>
              <w:t>综上所述，本项目风险评价工作等级为简单分析，环境风险主要为风险废物泄漏污染遇明火、高热可能发生火灾、爆炸等潜在风险。企业在采取有针对性的环境风险防范措施后，环境风险可防控。</w:t>
            </w:r>
          </w:p>
          <w:p w14:paraId="7D2383E2">
            <w:pPr>
              <w:ind w:firstLine="482"/>
              <w:rPr>
                <w:b/>
                <w:bCs/>
              </w:rPr>
            </w:pPr>
            <w:r>
              <w:rPr>
                <w:rFonts w:hint="eastAsia"/>
                <w:b/>
                <w:bCs/>
              </w:rPr>
              <w:t>7、</w:t>
            </w:r>
            <w:r>
              <w:rPr>
                <w:b/>
                <w:bCs/>
              </w:rPr>
              <w:t>环保措施汇总及投资估算</w:t>
            </w:r>
          </w:p>
          <w:p w14:paraId="5687626C">
            <w:pPr>
              <w:ind w:firstLine="480"/>
            </w:pPr>
            <w:r>
              <w:t>本项目建设总投资</w:t>
            </w:r>
            <w:r>
              <w:rPr>
                <w:rFonts w:hint="eastAsia"/>
              </w:rPr>
              <w:t>9.5</w:t>
            </w:r>
            <w:r>
              <w:t>万元，根据环保治理措施估算，其中用于环保设施建设投资约</w:t>
            </w:r>
            <w:r>
              <w:rPr>
                <w:rFonts w:hint="eastAsia"/>
              </w:rPr>
              <w:t>7</w:t>
            </w:r>
            <w:r>
              <w:t>万元，占项目总投资</w:t>
            </w:r>
            <w:r>
              <w:rPr>
                <w:rFonts w:hint="eastAsia"/>
              </w:rPr>
              <w:t>73.68</w:t>
            </w:r>
            <w:r>
              <w:t>%，</w:t>
            </w:r>
            <w:r>
              <w:rPr>
                <w:rFonts w:hint="eastAsia"/>
              </w:rPr>
              <w:t>可</w:t>
            </w:r>
            <w:r>
              <w:t>满足本项目环保治理需求。环保投资估算详见表</w:t>
            </w:r>
            <w:r>
              <w:rPr>
                <w:rFonts w:hint="eastAsia"/>
              </w:rPr>
              <w:t>4</w:t>
            </w:r>
            <w:r>
              <w:t>-</w:t>
            </w:r>
            <w:r>
              <w:rPr>
                <w:rFonts w:hint="eastAsia"/>
              </w:rPr>
              <w:t>20</w:t>
            </w:r>
            <w:r>
              <w:t>。</w:t>
            </w:r>
          </w:p>
          <w:p w14:paraId="22D7A3AD">
            <w:pPr>
              <w:pStyle w:val="43"/>
            </w:pPr>
            <w:r>
              <w:rPr>
                <w:rFonts w:hint="eastAsia"/>
              </w:rPr>
              <w:t xml:space="preserve">  本项目</w:t>
            </w:r>
            <w:r>
              <w:t>环境保护措施及投资一览表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3"/>
              <w:gridCol w:w="5430"/>
              <w:gridCol w:w="1143"/>
              <w:gridCol w:w="769"/>
            </w:tblGrid>
            <w:tr w14:paraId="67DBF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9" w:hRule="atLeast"/>
                <w:jc w:val="center"/>
              </w:trPr>
              <w:tc>
                <w:tcPr>
                  <w:tcW w:w="426" w:type="pct"/>
                  <w:vAlign w:val="center"/>
                </w:tcPr>
                <w:p w14:paraId="45AEE08A">
                  <w:pPr>
                    <w:spacing w:line="240" w:lineRule="auto"/>
                    <w:ind w:firstLine="0" w:firstLineChars="0"/>
                    <w:jc w:val="center"/>
                    <w:rPr>
                      <w:b/>
                      <w:bCs/>
                      <w:sz w:val="21"/>
                      <w:szCs w:val="21"/>
                    </w:rPr>
                  </w:pPr>
                  <w:bookmarkStart w:id="22" w:name="_Hlk175757447"/>
                  <w:r>
                    <w:rPr>
                      <w:b/>
                      <w:bCs/>
                      <w:sz w:val="21"/>
                      <w:szCs w:val="21"/>
                    </w:rPr>
                    <w:t>项目</w:t>
                  </w:r>
                </w:p>
              </w:tc>
              <w:tc>
                <w:tcPr>
                  <w:tcW w:w="3383" w:type="pct"/>
                  <w:vAlign w:val="center"/>
                </w:tcPr>
                <w:p w14:paraId="60E8ECEA">
                  <w:pPr>
                    <w:spacing w:line="240" w:lineRule="auto"/>
                    <w:ind w:firstLine="0" w:firstLineChars="0"/>
                    <w:jc w:val="center"/>
                    <w:rPr>
                      <w:b/>
                      <w:bCs/>
                      <w:sz w:val="21"/>
                      <w:szCs w:val="21"/>
                    </w:rPr>
                  </w:pPr>
                  <w:r>
                    <w:rPr>
                      <w:rFonts w:hint="eastAsia"/>
                      <w:b/>
                      <w:bCs/>
                      <w:sz w:val="21"/>
                      <w:szCs w:val="21"/>
                    </w:rPr>
                    <w:t>环保措施</w:t>
                  </w:r>
                </w:p>
              </w:tc>
              <w:tc>
                <w:tcPr>
                  <w:tcW w:w="712" w:type="pct"/>
                  <w:vAlign w:val="center"/>
                </w:tcPr>
                <w:p w14:paraId="62D5C497">
                  <w:pPr>
                    <w:spacing w:line="240" w:lineRule="auto"/>
                    <w:ind w:firstLine="0" w:firstLineChars="0"/>
                    <w:jc w:val="center"/>
                    <w:rPr>
                      <w:b/>
                      <w:bCs/>
                      <w:sz w:val="21"/>
                      <w:szCs w:val="21"/>
                    </w:rPr>
                  </w:pPr>
                  <w:r>
                    <w:rPr>
                      <w:b/>
                      <w:bCs/>
                      <w:sz w:val="21"/>
                      <w:szCs w:val="21"/>
                    </w:rPr>
                    <w:t>投资金额（万元）</w:t>
                  </w:r>
                </w:p>
              </w:tc>
              <w:tc>
                <w:tcPr>
                  <w:tcW w:w="479" w:type="pct"/>
                  <w:vAlign w:val="center"/>
                </w:tcPr>
                <w:p w14:paraId="3DE3D129">
                  <w:pPr>
                    <w:spacing w:line="240" w:lineRule="auto"/>
                    <w:ind w:firstLine="0" w:firstLineChars="0"/>
                    <w:jc w:val="center"/>
                    <w:rPr>
                      <w:b/>
                      <w:bCs/>
                      <w:sz w:val="21"/>
                      <w:szCs w:val="21"/>
                    </w:rPr>
                  </w:pPr>
                  <w:r>
                    <w:rPr>
                      <w:rFonts w:hint="eastAsia"/>
                      <w:b/>
                      <w:bCs/>
                      <w:sz w:val="21"/>
                      <w:szCs w:val="21"/>
                    </w:rPr>
                    <w:t>备注</w:t>
                  </w:r>
                </w:p>
              </w:tc>
            </w:tr>
            <w:tr w14:paraId="78C2F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426" w:type="pct"/>
                  <w:vAlign w:val="center"/>
                </w:tcPr>
                <w:p w14:paraId="7CE66655">
                  <w:pPr>
                    <w:spacing w:line="240" w:lineRule="auto"/>
                    <w:ind w:firstLine="0" w:firstLineChars="0"/>
                    <w:jc w:val="center"/>
                    <w:rPr>
                      <w:b/>
                      <w:bCs/>
                      <w:sz w:val="21"/>
                      <w:szCs w:val="21"/>
                    </w:rPr>
                  </w:pPr>
                  <w:r>
                    <w:rPr>
                      <w:rFonts w:hint="eastAsia"/>
                      <w:b/>
                      <w:bCs/>
                      <w:sz w:val="21"/>
                      <w:szCs w:val="21"/>
                    </w:rPr>
                    <w:t>废气治理</w:t>
                  </w:r>
                </w:p>
              </w:tc>
              <w:tc>
                <w:tcPr>
                  <w:tcW w:w="3383" w:type="pct"/>
                  <w:vAlign w:val="center"/>
                </w:tcPr>
                <w:p w14:paraId="2DF0D25A">
                  <w:pPr>
                    <w:spacing w:line="240" w:lineRule="auto"/>
                    <w:ind w:firstLine="0" w:firstLineChars="0"/>
                    <w:rPr>
                      <w:sz w:val="21"/>
                      <w:szCs w:val="16"/>
                    </w:rPr>
                  </w:pPr>
                  <w:r>
                    <w:rPr>
                      <w:rFonts w:hint="eastAsia"/>
                      <w:sz w:val="21"/>
                      <w:szCs w:val="16"/>
                    </w:rPr>
                    <w:t>锅炉配备低氮燃烧设施，锅炉废气依托现有1根15m高排气筒（DA007）排放。</w:t>
                  </w:r>
                </w:p>
              </w:tc>
              <w:tc>
                <w:tcPr>
                  <w:tcW w:w="712" w:type="pct"/>
                  <w:vAlign w:val="center"/>
                </w:tcPr>
                <w:p w14:paraId="0AC289C2">
                  <w:pPr>
                    <w:spacing w:line="240" w:lineRule="auto"/>
                    <w:ind w:firstLine="0" w:firstLineChars="0"/>
                    <w:jc w:val="center"/>
                    <w:rPr>
                      <w:sz w:val="21"/>
                      <w:szCs w:val="21"/>
                    </w:rPr>
                  </w:pPr>
                  <w:r>
                    <w:rPr>
                      <w:rFonts w:hint="eastAsia"/>
                      <w:sz w:val="21"/>
                      <w:szCs w:val="21"/>
                    </w:rPr>
                    <w:t>5</w:t>
                  </w:r>
                </w:p>
              </w:tc>
              <w:tc>
                <w:tcPr>
                  <w:tcW w:w="479" w:type="pct"/>
                  <w:vAlign w:val="center"/>
                </w:tcPr>
                <w:p w14:paraId="642BA0C1">
                  <w:pPr>
                    <w:spacing w:line="240" w:lineRule="auto"/>
                    <w:ind w:firstLine="0" w:firstLineChars="0"/>
                    <w:jc w:val="center"/>
                    <w:rPr>
                      <w:sz w:val="21"/>
                      <w:szCs w:val="21"/>
                    </w:rPr>
                  </w:pPr>
                  <w:r>
                    <w:rPr>
                      <w:rFonts w:hint="eastAsia"/>
                      <w:sz w:val="21"/>
                      <w:szCs w:val="21"/>
                    </w:rPr>
                    <w:t>依托</w:t>
                  </w:r>
                </w:p>
              </w:tc>
            </w:tr>
            <w:tr w14:paraId="3EB7D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26" w:type="pct"/>
                  <w:vMerge w:val="restart"/>
                  <w:vAlign w:val="center"/>
                </w:tcPr>
                <w:p w14:paraId="6BB128A2">
                  <w:pPr>
                    <w:spacing w:line="240" w:lineRule="auto"/>
                    <w:ind w:firstLine="0" w:firstLineChars="0"/>
                    <w:jc w:val="center"/>
                    <w:rPr>
                      <w:b/>
                      <w:bCs/>
                      <w:sz w:val="21"/>
                      <w:szCs w:val="21"/>
                    </w:rPr>
                  </w:pPr>
                  <w:r>
                    <w:rPr>
                      <w:rFonts w:hint="eastAsia"/>
                      <w:b/>
                      <w:bCs/>
                      <w:sz w:val="21"/>
                      <w:szCs w:val="21"/>
                    </w:rPr>
                    <w:t>废水治理</w:t>
                  </w:r>
                </w:p>
              </w:tc>
              <w:tc>
                <w:tcPr>
                  <w:tcW w:w="3383" w:type="pct"/>
                  <w:vAlign w:val="center"/>
                </w:tcPr>
                <w:p w14:paraId="6581C03F">
                  <w:pPr>
                    <w:spacing w:line="240" w:lineRule="auto"/>
                    <w:ind w:firstLine="0" w:firstLineChars="0"/>
                    <w:rPr>
                      <w:sz w:val="21"/>
                      <w:szCs w:val="20"/>
                    </w:rPr>
                  </w:pPr>
                  <w:r>
                    <w:rPr>
                      <w:rFonts w:hint="eastAsia"/>
                      <w:sz w:val="21"/>
                      <w:szCs w:val="20"/>
                      <w:lang w:bidi="ar"/>
                    </w:rPr>
                    <w:t>中和后的反冲洗废水进入厂区污水处理站，处理后水回用于工艺生产；锅炉排污水进入市政污水管网，再进入四川大英经济开发区工业污水处理厂，最终排入郪江。</w:t>
                  </w:r>
                </w:p>
              </w:tc>
              <w:tc>
                <w:tcPr>
                  <w:tcW w:w="712" w:type="pct"/>
                  <w:vAlign w:val="center"/>
                </w:tcPr>
                <w:p w14:paraId="3DB9166A">
                  <w:pPr>
                    <w:spacing w:line="240" w:lineRule="auto"/>
                    <w:ind w:firstLine="0" w:firstLineChars="0"/>
                    <w:jc w:val="center"/>
                    <w:rPr>
                      <w:sz w:val="21"/>
                      <w:szCs w:val="21"/>
                    </w:rPr>
                  </w:pPr>
                  <w:r>
                    <w:rPr>
                      <w:rFonts w:hint="eastAsia"/>
                      <w:sz w:val="21"/>
                      <w:szCs w:val="21"/>
                    </w:rPr>
                    <w:t>0</w:t>
                  </w:r>
                </w:p>
              </w:tc>
              <w:tc>
                <w:tcPr>
                  <w:tcW w:w="479" w:type="pct"/>
                  <w:vAlign w:val="center"/>
                </w:tcPr>
                <w:p w14:paraId="009DBF12">
                  <w:pPr>
                    <w:spacing w:line="240" w:lineRule="auto"/>
                    <w:ind w:firstLine="0" w:firstLineChars="0"/>
                    <w:jc w:val="center"/>
                    <w:rPr>
                      <w:sz w:val="21"/>
                      <w:szCs w:val="21"/>
                    </w:rPr>
                  </w:pPr>
                  <w:r>
                    <w:rPr>
                      <w:rFonts w:hint="eastAsia"/>
                      <w:sz w:val="21"/>
                      <w:szCs w:val="21"/>
                    </w:rPr>
                    <w:t>依托</w:t>
                  </w:r>
                </w:p>
              </w:tc>
            </w:tr>
            <w:tr w14:paraId="71465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26" w:type="pct"/>
                  <w:vMerge w:val="continue"/>
                  <w:vAlign w:val="center"/>
                </w:tcPr>
                <w:p w14:paraId="0047F8A8">
                  <w:pPr>
                    <w:spacing w:line="240" w:lineRule="auto"/>
                    <w:ind w:firstLine="0" w:firstLineChars="0"/>
                    <w:jc w:val="center"/>
                    <w:rPr>
                      <w:b/>
                      <w:bCs/>
                      <w:sz w:val="21"/>
                      <w:szCs w:val="21"/>
                    </w:rPr>
                  </w:pPr>
                </w:p>
              </w:tc>
              <w:tc>
                <w:tcPr>
                  <w:tcW w:w="3383" w:type="pct"/>
                  <w:vAlign w:val="center"/>
                </w:tcPr>
                <w:p w14:paraId="641AE7F2">
                  <w:pPr>
                    <w:spacing w:line="240" w:lineRule="auto"/>
                    <w:ind w:firstLine="0" w:firstLineChars="0"/>
                    <w:rPr>
                      <w:sz w:val="21"/>
                      <w:szCs w:val="20"/>
                      <w:lang w:bidi="ar"/>
                    </w:rPr>
                  </w:pPr>
                  <w:r>
                    <w:rPr>
                      <w:rFonts w:hint="eastAsia"/>
                      <w:sz w:val="21"/>
                      <w:szCs w:val="20"/>
                      <w:lang w:bidi="ar"/>
                    </w:rPr>
                    <w:t>纯水制备浓水优先用于厂区绿化，剩余的与锅炉排污水一同进入市政污水管网，再进入四川大英经济开发区工业污水处理厂，最终排入郪江。</w:t>
                  </w:r>
                </w:p>
              </w:tc>
              <w:tc>
                <w:tcPr>
                  <w:tcW w:w="712" w:type="pct"/>
                  <w:vAlign w:val="center"/>
                </w:tcPr>
                <w:p w14:paraId="7741217A">
                  <w:pPr>
                    <w:spacing w:line="240" w:lineRule="auto"/>
                    <w:ind w:firstLine="0" w:firstLineChars="0"/>
                    <w:jc w:val="center"/>
                    <w:rPr>
                      <w:sz w:val="21"/>
                      <w:szCs w:val="21"/>
                    </w:rPr>
                  </w:pPr>
                  <w:r>
                    <w:rPr>
                      <w:rFonts w:hint="eastAsia"/>
                      <w:sz w:val="21"/>
                      <w:szCs w:val="21"/>
                    </w:rPr>
                    <w:t>1.5</w:t>
                  </w:r>
                </w:p>
              </w:tc>
              <w:tc>
                <w:tcPr>
                  <w:tcW w:w="479" w:type="pct"/>
                  <w:vAlign w:val="center"/>
                </w:tcPr>
                <w:p w14:paraId="18AE497F">
                  <w:pPr>
                    <w:spacing w:line="240" w:lineRule="auto"/>
                    <w:ind w:firstLine="0" w:firstLineChars="0"/>
                    <w:jc w:val="center"/>
                    <w:rPr>
                      <w:sz w:val="21"/>
                      <w:szCs w:val="21"/>
                    </w:rPr>
                  </w:pPr>
                  <w:r>
                    <w:rPr>
                      <w:rFonts w:hint="eastAsia"/>
                      <w:sz w:val="21"/>
                      <w:szCs w:val="21"/>
                    </w:rPr>
                    <w:t>新建</w:t>
                  </w:r>
                </w:p>
              </w:tc>
            </w:tr>
            <w:tr w14:paraId="6196C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26" w:type="pct"/>
                  <w:vAlign w:val="center"/>
                </w:tcPr>
                <w:p w14:paraId="2CFAA0DE">
                  <w:pPr>
                    <w:spacing w:line="240" w:lineRule="auto"/>
                    <w:ind w:firstLine="0" w:firstLineChars="0"/>
                    <w:jc w:val="center"/>
                    <w:rPr>
                      <w:b/>
                      <w:bCs/>
                      <w:sz w:val="21"/>
                      <w:szCs w:val="21"/>
                    </w:rPr>
                  </w:pPr>
                  <w:r>
                    <w:rPr>
                      <w:rFonts w:hint="eastAsia"/>
                      <w:b/>
                      <w:bCs/>
                      <w:sz w:val="21"/>
                      <w:szCs w:val="21"/>
                    </w:rPr>
                    <w:t>噪声治理</w:t>
                  </w:r>
                </w:p>
              </w:tc>
              <w:tc>
                <w:tcPr>
                  <w:tcW w:w="3383" w:type="pct"/>
                  <w:vAlign w:val="center"/>
                </w:tcPr>
                <w:p w14:paraId="25FA2F94">
                  <w:pPr>
                    <w:spacing w:line="240" w:lineRule="auto"/>
                    <w:ind w:firstLine="0" w:firstLineChars="0"/>
                    <w:rPr>
                      <w:sz w:val="21"/>
                      <w:szCs w:val="20"/>
                    </w:rPr>
                  </w:pPr>
                  <w:r>
                    <w:rPr>
                      <w:rFonts w:hint="eastAsia"/>
                      <w:sz w:val="21"/>
                      <w:szCs w:val="20"/>
                    </w:rPr>
                    <w:t>选用低噪声设备，基础安装减震垫，厂房隔声，合理布局。</w:t>
                  </w:r>
                </w:p>
              </w:tc>
              <w:tc>
                <w:tcPr>
                  <w:tcW w:w="712" w:type="pct"/>
                  <w:vAlign w:val="center"/>
                </w:tcPr>
                <w:p w14:paraId="0A000CD2">
                  <w:pPr>
                    <w:spacing w:line="240" w:lineRule="auto"/>
                    <w:ind w:firstLine="0" w:firstLineChars="0"/>
                    <w:jc w:val="center"/>
                    <w:rPr>
                      <w:sz w:val="21"/>
                      <w:szCs w:val="21"/>
                    </w:rPr>
                  </w:pPr>
                  <w:r>
                    <w:rPr>
                      <w:rFonts w:hint="eastAsia"/>
                      <w:sz w:val="21"/>
                      <w:szCs w:val="21"/>
                    </w:rPr>
                    <w:t>0.5</w:t>
                  </w:r>
                </w:p>
              </w:tc>
              <w:tc>
                <w:tcPr>
                  <w:tcW w:w="479" w:type="pct"/>
                  <w:vAlign w:val="center"/>
                </w:tcPr>
                <w:p w14:paraId="3EF895C7">
                  <w:pPr>
                    <w:spacing w:line="240" w:lineRule="auto"/>
                    <w:ind w:firstLine="0" w:firstLineChars="0"/>
                    <w:jc w:val="center"/>
                    <w:rPr>
                      <w:sz w:val="21"/>
                      <w:szCs w:val="21"/>
                    </w:rPr>
                  </w:pPr>
                  <w:r>
                    <w:rPr>
                      <w:rFonts w:hint="eastAsia"/>
                      <w:sz w:val="21"/>
                      <w:szCs w:val="21"/>
                    </w:rPr>
                    <w:t>依托+新建</w:t>
                  </w:r>
                </w:p>
              </w:tc>
            </w:tr>
            <w:tr w14:paraId="4FAA5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3" w:hRule="atLeast"/>
                <w:jc w:val="center"/>
              </w:trPr>
              <w:tc>
                <w:tcPr>
                  <w:tcW w:w="426" w:type="pct"/>
                  <w:vAlign w:val="center"/>
                </w:tcPr>
                <w:p w14:paraId="6FDE3351">
                  <w:pPr>
                    <w:spacing w:line="240" w:lineRule="auto"/>
                    <w:ind w:firstLine="0" w:firstLineChars="0"/>
                    <w:jc w:val="center"/>
                    <w:rPr>
                      <w:b/>
                      <w:bCs/>
                      <w:sz w:val="21"/>
                      <w:szCs w:val="21"/>
                    </w:rPr>
                  </w:pPr>
                  <w:r>
                    <w:rPr>
                      <w:b/>
                      <w:bCs/>
                      <w:sz w:val="21"/>
                      <w:szCs w:val="21"/>
                    </w:rPr>
                    <w:t>固体废物处置</w:t>
                  </w:r>
                </w:p>
              </w:tc>
              <w:tc>
                <w:tcPr>
                  <w:tcW w:w="3383" w:type="pct"/>
                  <w:vAlign w:val="center"/>
                </w:tcPr>
                <w:p w14:paraId="3A639859">
                  <w:pPr>
                    <w:spacing w:line="240" w:lineRule="auto"/>
                    <w:ind w:firstLine="0" w:firstLineChars="0"/>
                    <w:rPr>
                      <w:sz w:val="21"/>
                      <w:szCs w:val="16"/>
                    </w:rPr>
                  </w:pPr>
                  <w:r>
                    <w:rPr>
                      <w:rFonts w:hint="eastAsia" w:cs="Times New Roman"/>
                      <w:kern w:val="0"/>
                      <w:sz w:val="21"/>
                      <w:szCs w:val="16"/>
                      <w:lang w:bidi="ar"/>
                    </w:rPr>
                    <w:t>废反渗透膜和废树脂，更换后由更换单位带走处理。</w:t>
                  </w:r>
                </w:p>
              </w:tc>
              <w:tc>
                <w:tcPr>
                  <w:tcW w:w="712" w:type="pct"/>
                  <w:vAlign w:val="center"/>
                </w:tcPr>
                <w:p w14:paraId="19D853CB">
                  <w:pPr>
                    <w:spacing w:line="240" w:lineRule="auto"/>
                    <w:ind w:firstLine="0" w:firstLineChars="0"/>
                    <w:jc w:val="center"/>
                    <w:rPr>
                      <w:sz w:val="21"/>
                      <w:szCs w:val="21"/>
                    </w:rPr>
                  </w:pPr>
                  <w:r>
                    <w:rPr>
                      <w:rFonts w:hint="eastAsia"/>
                      <w:sz w:val="21"/>
                      <w:szCs w:val="21"/>
                    </w:rPr>
                    <w:t>0</w:t>
                  </w:r>
                </w:p>
              </w:tc>
              <w:tc>
                <w:tcPr>
                  <w:tcW w:w="479" w:type="pct"/>
                  <w:vAlign w:val="center"/>
                </w:tcPr>
                <w:p w14:paraId="1B1354D6">
                  <w:pPr>
                    <w:widowControl/>
                    <w:snapToGrid w:val="0"/>
                    <w:spacing w:line="240" w:lineRule="auto"/>
                    <w:ind w:firstLine="0" w:firstLineChars="0"/>
                    <w:jc w:val="center"/>
                    <w:rPr>
                      <w:rFonts w:hint="eastAsia" w:ascii="宋体" w:hAnsi="宋体" w:cs="宋体"/>
                      <w:kern w:val="0"/>
                      <w:sz w:val="21"/>
                      <w:szCs w:val="21"/>
                    </w:rPr>
                  </w:pPr>
                  <w:r>
                    <w:rPr>
                      <w:rFonts w:hint="eastAsia"/>
                      <w:sz w:val="21"/>
                      <w:szCs w:val="21"/>
                    </w:rPr>
                    <w:t>依托</w:t>
                  </w:r>
                </w:p>
              </w:tc>
            </w:tr>
            <w:tr w14:paraId="0D00F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26" w:type="pct"/>
                  <w:vAlign w:val="center"/>
                </w:tcPr>
                <w:p w14:paraId="4C2E1304">
                  <w:pPr>
                    <w:spacing w:line="240" w:lineRule="auto"/>
                    <w:ind w:firstLine="0" w:firstLineChars="0"/>
                    <w:jc w:val="center"/>
                    <w:rPr>
                      <w:b/>
                      <w:bCs/>
                      <w:sz w:val="21"/>
                      <w:szCs w:val="21"/>
                    </w:rPr>
                  </w:pPr>
                  <w:r>
                    <w:rPr>
                      <w:b/>
                      <w:bCs/>
                      <w:sz w:val="21"/>
                      <w:szCs w:val="21"/>
                    </w:rPr>
                    <w:t>地下水防治</w:t>
                  </w:r>
                </w:p>
              </w:tc>
              <w:tc>
                <w:tcPr>
                  <w:tcW w:w="3383" w:type="pct"/>
                  <w:vAlign w:val="center"/>
                </w:tcPr>
                <w:p w14:paraId="6CE98480">
                  <w:pPr>
                    <w:spacing w:line="240" w:lineRule="auto"/>
                    <w:ind w:firstLine="0" w:firstLineChars="0"/>
                    <w:rPr>
                      <w:sz w:val="21"/>
                      <w:szCs w:val="21"/>
                    </w:rPr>
                  </w:pPr>
                  <w:r>
                    <w:rPr>
                      <w:rFonts w:hint="eastAsia"/>
                      <w:sz w:val="21"/>
                      <w:szCs w:val="21"/>
                    </w:rPr>
                    <w:t>锅炉房已进行一般防渗，防渗措施为</w:t>
                  </w:r>
                  <w:r>
                    <w:rPr>
                      <w:sz w:val="21"/>
                      <w:szCs w:val="21"/>
                    </w:rPr>
                    <w:t>40cm</w:t>
                  </w:r>
                  <w:r>
                    <w:rPr>
                      <w:rFonts w:hint="eastAsia"/>
                      <w:sz w:val="21"/>
                      <w:szCs w:val="21"/>
                    </w:rPr>
                    <w:t>粘土</w:t>
                  </w:r>
                  <w:r>
                    <w:rPr>
                      <w:sz w:val="21"/>
                      <w:szCs w:val="21"/>
                    </w:rPr>
                    <w:t>+20cm</w:t>
                  </w:r>
                  <w:r>
                    <w:rPr>
                      <w:rFonts w:hint="eastAsia"/>
                      <w:sz w:val="21"/>
                      <w:szCs w:val="21"/>
                    </w:rPr>
                    <w:t>抗渗混凝土。</w:t>
                  </w:r>
                </w:p>
              </w:tc>
              <w:tc>
                <w:tcPr>
                  <w:tcW w:w="712" w:type="pct"/>
                  <w:vAlign w:val="center"/>
                </w:tcPr>
                <w:p w14:paraId="558D1BBC">
                  <w:pPr>
                    <w:spacing w:line="240" w:lineRule="auto"/>
                    <w:ind w:firstLine="0" w:firstLineChars="0"/>
                    <w:jc w:val="center"/>
                    <w:rPr>
                      <w:sz w:val="21"/>
                      <w:szCs w:val="21"/>
                    </w:rPr>
                  </w:pPr>
                  <w:r>
                    <w:rPr>
                      <w:rFonts w:hint="eastAsia"/>
                      <w:sz w:val="21"/>
                      <w:szCs w:val="21"/>
                    </w:rPr>
                    <w:t>0</w:t>
                  </w:r>
                </w:p>
              </w:tc>
              <w:tc>
                <w:tcPr>
                  <w:tcW w:w="479" w:type="pct"/>
                  <w:vAlign w:val="center"/>
                </w:tcPr>
                <w:p w14:paraId="216DD13E">
                  <w:pPr>
                    <w:spacing w:line="240" w:lineRule="auto"/>
                    <w:ind w:firstLine="0" w:firstLineChars="0"/>
                    <w:jc w:val="center"/>
                    <w:rPr>
                      <w:sz w:val="21"/>
                      <w:szCs w:val="21"/>
                    </w:rPr>
                  </w:pPr>
                  <w:r>
                    <w:rPr>
                      <w:rFonts w:hint="eastAsia"/>
                      <w:sz w:val="21"/>
                      <w:szCs w:val="21"/>
                    </w:rPr>
                    <w:t>依托</w:t>
                  </w:r>
                </w:p>
              </w:tc>
            </w:tr>
            <w:tr w14:paraId="584FC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26" w:type="pct"/>
                  <w:vAlign w:val="center"/>
                </w:tcPr>
                <w:p w14:paraId="793B3A09">
                  <w:pPr>
                    <w:spacing w:line="240" w:lineRule="auto"/>
                    <w:ind w:firstLine="0" w:firstLineChars="0"/>
                    <w:jc w:val="center"/>
                    <w:rPr>
                      <w:b/>
                      <w:bCs/>
                      <w:sz w:val="21"/>
                      <w:szCs w:val="21"/>
                    </w:rPr>
                  </w:pPr>
                  <w:r>
                    <w:rPr>
                      <w:b/>
                      <w:bCs/>
                      <w:sz w:val="21"/>
                      <w:szCs w:val="21"/>
                    </w:rPr>
                    <w:t>风险防范措施</w:t>
                  </w:r>
                </w:p>
              </w:tc>
              <w:tc>
                <w:tcPr>
                  <w:tcW w:w="3383" w:type="pct"/>
                  <w:vAlign w:val="center"/>
                </w:tcPr>
                <w:p w14:paraId="40F4A616">
                  <w:pPr>
                    <w:spacing w:line="240" w:lineRule="auto"/>
                    <w:ind w:firstLine="0" w:firstLineChars="0"/>
                    <w:rPr>
                      <w:sz w:val="21"/>
                      <w:szCs w:val="21"/>
                      <w:highlight w:val="yellow"/>
                    </w:rPr>
                  </w:pPr>
                  <w:r>
                    <w:rPr>
                      <w:rFonts w:hint="eastAsia"/>
                      <w:sz w:val="21"/>
                      <w:szCs w:val="21"/>
                    </w:rPr>
                    <w:t>制定总平面布置安全防范措施、工艺技术和设计安全防范措施、贮运安全防范措施以及火灾爆炸防范措施等，并制定环境风险事故应急预案。</w:t>
                  </w:r>
                </w:p>
              </w:tc>
              <w:tc>
                <w:tcPr>
                  <w:tcW w:w="712" w:type="pct"/>
                  <w:vAlign w:val="center"/>
                </w:tcPr>
                <w:p w14:paraId="0494635A">
                  <w:pPr>
                    <w:spacing w:line="240" w:lineRule="auto"/>
                    <w:ind w:firstLine="0" w:firstLineChars="0"/>
                    <w:jc w:val="center"/>
                    <w:rPr>
                      <w:sz w:val="21"/>
                      <w:szCs w:val="21"/>
                    </w:rPr>
                  </w:pPr>
                  <w:r>
                    <w:rPr>
                      <w:rFonts w:hint="eastAsia"/>
                      <w:sz w:val="21"/>
                      <w:szCs w:val="21"/>
                    </w:rPr>
                    <w:t>0</w:t>
                  </w:r>
                </w:p>
              </w:tc>
              <w:tc>
                <w:tcPr>
                  <w:tcW w:w="479" w:type="pct"/>
                  <w:vAlign w:val="center"/>
                </w:tcPr>
                <w:p w14:paraId="4BB42081">
                  <w:pPr>
                    <w:spacing w:line="240" w:lineRule="auto"/>
                    <w:ind w:firstLine="0" w:firstLineChars="0"/>
                    <w:jc w:val="center"/>
                    <w:rPr>
                      <w:sz w:val="21"/>
                      <w:szCs w:val="21"/>
                    </w:rPr>
                  </w:pPr>
                  <w:r>
                    <w:rPr>
                      <w:rFonts w:hint="eastAsia"/>
                      <w:sz w:val="21"/>
                      <w:szCs w:val="21"/>
                    </w:rPr>
                    <w:t>依托</w:t>
                  </w:r>
                </w:p>
              </w:tc>
            </w:tr>
            <w:tr w14:paraId="0FE3C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4" w:hRule="atLeast"/>
                <w:jc w:val="center"/>
              </w:trPr>
              <w:tc>
                <w:tcPr>
                  <w:tcW w:w="426" w:type="pct"/>
                  <w:vAlign w:val="center"/>
                </w:tcPr>
                <w:p w14:paraId="068BFA28">
                  <w:pPr>
                    <w:spacing w:line="240" w:lineRule="auto"/>
                    <w:ind w:firstLine="0" w:firstLineChars="0"/>
                    <w:jc w:val="center"/>
                    <w:rPr>
                      <w:b/>
                      <w:bCs/>
                      <w:sz w:val="21"/>
                      <w:szCs w:val="21"/>
                    </w:rPr>
                  </w:pPr>
                  <w:r>
                    <w:rPr>
                      <w:b/>
                      <w:bCs/>
                      <w:sz w:val="21"/>
                      <w:szCs w:val="21"/>
                    </w:rPr>
                    <w:t>合计</w:t>
                  </w:r>
                </w:p>
              </w:tc>
              <w:tc>
                <w:tcPr>
                  <w:tcW w:w="3383" w:type="pct"/>
                  <w:vAlign w:val="center"/>
                </w:tcPr>
                <w:p w14:paraId="43087D6A">
                  <w:pPr>
                    <w:spacing w:line="240" w:lineRule="auto"/>
                    <w:ind w:firstLine="0" w:firstLineChars="0"/>
                    <w:jc w:val="center"/>
                    <w:rPr>
                      <w:sz w:val="21"/>
                      <w:szCs w:val="21"/>
                    </w:rPr>
                  </w:pPr>
                  <w:r>
                    <w:rPr>
                      <w:sz w:val="21"/>
                      <w:szCs w:val="21"/>
                    </w:rPr>
                    <w:t>/</w:t>
                  </w:r>
                </w:p>
              </w:tc>
              <w:tc>
                <w:tcPr>
                  <w:tcW w:w="712" w:type="pct"/>
                  <w:vAlign w:val="center"/>
                </w:tcPr>
                <w:p w14:paraId="37C01DC8">
                  <w:pPr>
                    <w:spacing w:line="240" w:lineRule="auto"/>
                    <w:ind w:firstLine="0" w:firstLineChars="0"/>
                    <w:jc w:val="center"/>
                    <w:rPr>
                      <w:sz w:val="21"/>
                      <w:szCs w:val="21"/>
                    </w:rPr>
                  </w:pPr>
                  <w:r>
                    <w:rPr>
                      <w:rFonts w:hint="eastAsia"/>
                      <w:sz w:val="21"/>
                      <w:szCs w:val="21"/>
                    </w:rPr>
                    <w:t>7.0</w:t>
                  </w:r>
                </w:p>
              </w:tc>
              <w:tc>
                <w:tcPr>
                  <w:tcW w:w="479" w:type="pct"/>
                  <w:vAlign w:val="center"/>
                </w:tcPr>
                <w:p w14:paraId="60434610">
                  <w:pPr>
                    <w:spacing w:line="240" w:lineRule="auto"/>
                    <w:ind w:firstLine="0" w:firstLineChars="0"/>
                    <w:jc w:val="center"/>
                    <w:rPr>
                      <w:sz w:val="21"/>
                      <w:szCs w:val="21"/>
                    </w:rPr>
                  </w:pPr>
                  <w:r>
                    <w:rPr>
                      <w:rFonts w:hint="eastAsia"/>
                      <w:sz w:val="21"/>
                      <w:szCs w:val="21"/>
                    </w:rPr>
                    <w:t>/</w:t>
                  </w:r>
                </w:p>
              </w:tc>
            </w:tr>
            <w:bookmarkEnd w:id="22"/>
          </w:tbl>
          <w:p w14:paraId="315AD9DC">
            <w:pPr>
              <w:ind w:firstLine="480"/>
            </w:pPr>
          </w:p>
        </w:tc>
      </w:tr>
    </w:tbl>
    <w:p w14:paraId="00D17EDA">
      <w:pPr>
        <w:ind w:firstLine="480"/>
        <w:sectPr>
          <w:pgSz w:w="11906" w:h="16838"/>
          <w:pgMar w:top="1440" w:right="1800" w:bottom="1440" w:left="1800" w:header="851" w:footer="992" w:gutter="0"/>
          <w:cols w:space="425" w:num="1"/>
          <w:docGrid w:type="lines" w:linePitch="326" w:charSpace="0"/>
        </w:sectPr>
      </w:pPr>
    </w:p>
    <w:p w14:paraId="7FFC2E55">
      <w:pPr>
        <w:pStyle w:val="2"/>
        <w:rPr>
          <w:snapToGrid w:val="0"/>
        </w:rPr>
      </w:pPr>
      <w:r>
        <w:rPr>
          <w:snapToGrid w:val="0"/>
        </w:rPr>
        <w:t>五、</w:t>
      </w:r>
      <w:bookmarkStart w:id="23" w:name="_Hlk54167917"/>
      <w:r>
        <w:rPr>
          <w:snapToGrid w:val="0"/>
        </w:rPr>
        <w:t>环境保护措施监督检查清单</w:t>
      </w:r>
      <w:bookmarkEnd w:id="23"/>
    </w:p>
    <w:tbl>
      <w:tblPr>
        <w:tblStyle w:val="2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266"/>
        <w:gridCol w:w="1276"/>
        <w:gridCol w:w="992"/>
        <w:gridCol w:w="2410"/>
        <w:gridCol w:w="2856"/>
      </w:tblGrid>
      <w:tr w14:paraId="6D1C9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6" w:type="dxa"/>
            <w:tcBorders>
              <w:tl2br w:val="single" w:color="auto" w:sz="4" w:space="0"/>
            </w:tcBorders>
            <w:vAlign w:val="center"/>
          </w:tcPr>
          <w:p w14:paraId="088A7B7A">
            <w:pPr>
              <w:pStyle w:val="58"/>
              <w:jc w:val="center"/>
              <w:rPr>
                <w:sz w:val="24"/>
                <w:szCs w:val="24"/>
              </w:rPr>
            </w:pPr>
            <w:r>
              <w:rPr>
                <w:rFonts w:hint="eastAsia"/>
                <w:sz w:val="24"/>
                <w:szCs w:val="24"/>
              </w:rPr>
              <w:t xml:space="preserve">  </w:t>
            </w:r>
            <w:r>
              <w:rPr>
                <w:sz w:val="24"/>
                <w:szCs w:val="24"/>
              </w:rPr>
              <w:t>内容</w:t>
            </w:r>
          </w:p>
          <w:p w14:paraId="47B64912">
            <w:pPr>
              <w:pStyle w:val="58"/>
              <w:jc w:val="center"/>
              <w:rPr>
                <w:sz w:val="24"/>
                <w:szCs w:val="24"/>
              </w:rPr>
            </w:pPr>
          </w:p>
          <w:p w14:paraId="371E16C6">
            <w:pPr>
              <w:pStyle w:val="58"/>
              <w:jc w:val="center"/>
              <w:rPr>
                <w:sz w:val="24"/>
                <w:szCs w:val="24"/>
              </w:rPr>
            </w:pPr>
          </w:p>
          <w:p w14:paraId="185C7E9A">
            <w:pPr>
              <w:pStyle w:val="58"/>
              <w:rPr>
                <w:sz w:val="24"/>
                <w:szCs w:val="24"/>
              </w:rPr>
            </w:pPr>
            <w:r>
              <w:rPr>
                <w:sz w:val="24"/>
                <w:szCs w:val="24"/>
              </w:rPr>
              <w:t>要素</w:t>
            </w:r>
          </w:p>
        </w:tc>
        <w:tc>
          <w:tcPr>
            <w:tcW w:w="1276" w:type="dxa"/>
            <w:vAlign w:val="center"/>
          </w:tcPr>
          <w:p w14:paraId="2F71972A">
            <w:pPr>
              <w:pStyle w:val="58"/>
              <w:jc w:val="center"/>
              <w:rPr>
                <w:sz w:val="24"/>
                <w:szCs w:val="24"/>
              </w:rPr>
            </w:pPr>
            <w:r>
              <w:rPr>
                <w:sz w:val="24"/>
                <w:szCs w:val="24"/>
              </w:rPr>
              <w:t>排放口（编号、名称）/污染源</w:t>
            </w:r>
          </w:p>
        </w:tc>
        <w:tc>
          <w:tcPr>
            <w:tcW w:w="992" w:type="dxa"/>
            <w:vAlign w:val="center"/>
          </w:tcPr>
          <w:p w14:paraId="33C0E918">
            <w:pPr>
              <w:pStyle w:val="58"/>
              <w:jc w:val="center"/>
              <w:rPr>
                <w:sz w:val="24"/>
                <w:szCs w:val="24"/>
              </w:rPr>
            </w:pPr>
            <w:r>
              <w:rPr>
                <w:sz w:val="24"/>
                <w:szCs w:val="24"/>
              </w:rPr>
              <w:t>污染物项目</w:t>
            </w:r>
          </w:p>
        </w:tc>
        <w:tc>
          <w:tcPr>
            <w:tcW w:w="2410" w:type="dxa"/>
            <w:vAlign w:val="center"/>
          </w:tcPr>
          <w:p w14:paraId="0ABB1876">
            <w:pPr>
              <w:pStyle w:val="58"/>
              <w:jc w:val="center"/>
              <w:rPr>
                <w:sz w:val="24"/>
                <w:szCs w:val="24"/>
              </w:rPr>
            </w:pPr>
            <w:r>
              <w:rPr>
                <w:sz w:val="24"/>
                <w:szCs w:val="24"/>
              </w:rPr>
              <w:t>环境保护措施</w:t>
            </w:r>
          </w:p>
        </w:tc>
        <w:tc>
          <w:tcPr>
            <w:tcW w:w="2856" w:type="dxa"/>
            <w:vAlign w:val="center"/>
          </w:tcPr>
          <w:p w14:paraId="46A61912">
            <w:pPr>
              <w:pStyle w:val="58"/>
              <w:jc w:val="center"/>
              <w:rPr>
                <w:sz w:val="24"/>
                <w:szCs w:val="24"/>
              </w:rPr>
            </w:pPr>
            <w:r>
              <w:rPr>
                <w:sz w:val="24"/>
                <w:szCs w:val="24"/>
              </w:rPr>
              <w:t>执行标准</w:t>
            </w:r>
          </w:p>
        </w:tc>
      </w:tr>
      <w:tr w14:paraId="32F35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30" w:hRule="atLeast"/>
          <w:jc w:val="center"/>
        </w:trPr>
        <w:tc>
          <w:tcPr>
            <w:tcW w:w="1266" w:type="dxa"/>
            <w:vAlign w:val="center"/>
          </w:tcPr>
          <w:p w14:paraId="7CAD2BD3">
            <w:pPr>
              <w:pStyle w:val="58"/>
              <w:jc w:val="center"/>
              <w:rPr>
                <w:b w:val="0"/>
                <w:bCs w:val="0"/>
                <w:sz w:val="24"/>
                <w:szCs w:val="24"/>
              </w:rPr>
            </w:pPr>
            <w:r>
              <w:rPr>
                <w:b w:val="0"/>
                <w:bCs w:val="0"/>
                <w:sz w:val="24"/>
                <w:szCs w:val="24"/>
              </w:rPr>
              <w:t>大气环境</w:t>
            </w:r>
          </w:p>
        </w:tc>
        <w:tc>
          <w:tcPr>
            <w:tcW w:w="1276" w:type="dxa"/>
            <w:vAlign w:val="center"/>
          </w:tcPr>
          <w:p w14:paraId="1A772BE0">
            <w:pPr>
              <w:pStyle w:val="58"/>
              <w:jc w:val="center"/>
              <w:rPr>
                <w:b w:val="0"/>
                <w:bCs w:val="0"/>
                <w:sz w:val="24"/>
                <w:szCs w:val="24"/>
              </w:rPr>
            </w:pPr>
            <w:r>
              <w:rPr>
                <w:b w:val="0"/>
                <w:bCs w:val="0"/>
                <w:sz w:val="24"/>
                <w:szCs w:val="24"/>
              </w:rPr>
              <w:t>DA00</w:t>
            </w:r>
            <w:r>
              <w:rPr>
                <w:rFonts w:hint="eastAsia"/>
                <w:b w:val="0"/>
                <w:bCs w:val="0"/>
                <w:sz w:val="24"/>
                <w:szCs w:val="24"/>
              </w:rPr>
              <w:t>7</w:t>
            </w:r>
          </w:p>
        </w:tc>
        <w:tc>
          <w:tcPr>
            <w:tcW w:w="992" w:type="dxa"/>
            <w:vAlign w:val="center"/>
          </w:tcPr>
          <w:p w14:paraId="68DAEB57">
            <w:pPr>
              <w:pStyle w:val="58"/>
              <w:jc w:val="center"/>
              <w:rPr>
                <w:b w:val="0"/>
                <w:bCs w:val="0"/>
                <w:sz w:val="24"/>
                <w:szCs w:val="24"/>
              </w:rPr>
            </w:pPr>
            <w:r>
              <w:rPr>
                <w:rFonts w:hint="eastAsia"/>
                <w:b w:val="0"/>
                <w:bCs w:val="0"/>
                <w:sz w:val="24"/>
                <w:szCs w:val="24"/>
              </w:rPr>
              <w:t>颗粒物、氮氧化物、二氧化硫</w:t>
            </w:r>
          </w:p>
        </w:tc>
        <w:tc>
          <w:tcPr>
            <w:tcW w:w="2410" w:type="dxa"/>
            <w:vAlign w:val="center"/>
          </w:tcPr>
          <w:p w14:paraId="318366F0">
            <w:pPr>
              <w:spacing w:line="240" w:lineRule="auto"/>
              <w:ind w:firstLine="0" w:firstLineChars="0"/>
              <w:rPr>
                <w:szCs w:val="24"/>
              </w:rPr>
            </w:pPr>
            <w:r>
              <w:rPr>
                <w:rFonts w:hint="eastAsia"/>
                <w:szCs w:val="24"/>
              </w:rPr>
              <w:t>锅炉低氮燃烧，锅炉废气通过1根15m高排气筒（DA007）排放。</w:t>
            </w:r>
          </w:p>
        </w:tc>
        <w:tc>
          <w:tcPr>
            <w:tcW w:w="2856" w:type="dxa"/>
            <w:vAlign w:val="center"/>
          </w:tcPr>
          <w:p w14:paraId="1910C21B">
            <w:pPr>
              <w:pStyle w:val="58"/>
              <w:rPr>
                <w:b w:val="0"/>
                <w:bCs w:val="0"/>
                <w:sz w:val="24"/>
                <w:szCs w:val="24"/>
              </w:rPr>
            </w:pPr>
            <w:r>
              <w:rPr>
                <w:rFonts w:hint="eastAsia"/>
                <w:b w:val="0"/>
                <w:bCs w:val="0"/>
                <w:sz w:val="24"/>
                <w:szCs w:val="24"/>
              </w:rPr>
              <w:t>《锅炉大气污染物排放标准》（GB13271-2014）表3中燃气锅炉的大气污染物特别排放浓度限值</w:t>
            </w:r>
          </w:p>
        </w:tc>
      </w:tr>
      <w:tr w14:paraId="26614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6" w:type="dxa"/>
            <w:vMerge w:val="restart"/>
            <w:vAlign w:val="center"/>
          </w:tcPr>
          <w:p w14:paraId="5A2B785A">
            <w:pPr>
              <w:pStyle w:val="58"/>
              <w:jc w:val="center"/>
              <w:rPr>
                <w:b w:val="0"/>
                <w:bCs w:val="0"/>
                <w:sz w:val="24"/>
                <w:szCs w:val="24"/>
              </w:rPr>
            </w:pPr>
            <w:r>
              <w:rPr>
                <w:b w:val="0"/>
                <w:bCs w:val="0"/>
                <w:sz w:val="24"/>
                <w:szCs w:val="24"/>
              </w:rPr>
              <w:t>地表水环境</w:t>
            </w:r>
          </w:p>
        </w:tc>
        <w:tc>
          <w:tcPr>
            <w:tcW w:w="1276" w:type="dxa"/>
            <w:vAlign w:val="center"/>
          </w:tcPr>
          <w:p w14:paraId="50B50696">
            <w:pPr>
              <w:pStyle w:val="58"/>
              <w:jc w:val="center"/>
            </w:pPr>
            <w:r>
              <w:rPr>
                <w:rFonts w:hint="eastAsia"/>
                <w:b w:val="0"/>
                <w:bCs w:val="0"/>
                <w:sz w:val="24"/>
                <w:szCs w:val="24"/>
              </w:rPr>
              <w:t>反冲洗废水</w:t>
            </w:r>
          </w:p>
        </w:tc>
        <w:tc>
          <w:tcPr>
            <w:tcW w:w="992" w:type="dxa"/>
            <w:vMerge w:val="restart"/>
            <w:vAlign w:val="center"/>
          </w:tcPr>
          <w:p w14:paraId="4BCA85ED">
            <w:pPr>
              <w:pStyle w:val="58"/>
              <w:jc w:val="center"/>
              <w:rPr>
                <w:b w:val="0"/>
                <w:bCs w:val="0"/>
                <w:sz w:val="24"/>
                <w:szCs w:val="24"/>
              </w:rPr>
            </w:pPr>
            <w:r>
              <w:rPr>
                <w:b w:val="0"/>
                <w:bCs w:val="0"/>
                <w:sz w:val="24"/>
                <w:szCs w:val="24"/>
              </w:rPr>
              <w:t>COD、BOD</w:t>
            </w:r>
            <w:r>
              <w:rPr>
                <w:b w:val="0"/>
                <w:bCs w:val="0"/>
                <w:sz w:val="24"/>
                <w:szCs w:val="24"/>
                <w:vertAlign w:val="subscript"/>
              </w:rPr>
              <w:t>5</w:t>
            </w:r>
            <w:r>
              <w:rPr>
                <w:b w:val="0"/>
                <w:bCs w:val="0"/>
                <w:sz w:val="24"/>
                <w:szCs w:val="24"/>
              </w:rPr>
              <w:t>、SS、NH</w:t>
            </w:r>
            <w:r>
              <w:rPr>
                <w:b w:val="0"/>
                <w:bCs w:val="0"/>
                <w:sz w:val="24"/>
                <w:szCs w:val="24"/>
                <w:vertAlign w:val="subscript"/>
              </w:rPr>
              <w:t>3</w:t>
            </w:r>
            <w:r>
              <w:rPr>
                <w:b w:val="0"/>
                <w:bCs w:val="0"/>
                <w:sz w:val="24"/>
                <w:szCs w:val="24"/>
              </w:rPr>
              <w:t>-N等</w:t>
            </w:r>
          </w:p>
        </w:tc>
        <w:tc>
          <w:tcPr>
            <w:tcW w:w="2410" w:type="dxa"/>
            <w:vAlign w:val="center"/>
          </w:tcPr>
          <w:p w14:paraId="3380C258">
            <w:pPr>
              <w:spacing w:line="240" w:lineRule="auto"/>
              <w:ind w:firstLine="0" w:firstLineChars="0"/>
            </w:pPr>
            <w:r>
              <w:rPr>
                <w:rFonts w:hint="eastAsia"/>
                <w:lang w:bidi="ar"/>
              </w:rPr>
              <w:t>中和后的反冲洗废水进入厂区污水处理站，处理后水回用于工艺生产。</w:t>
            </w:r>
          </w:p>
        </w:tc>
        <w:tc>
          <w:tcPr>
            <w:tcW w:w="2856" w:type="dxa"/>
            <w:vAlign w:val="center"/>
          </w:tcPr>
          <w:p w14:paraId="0D5238FF">
            <w:pPr>
              <w:pStyle w:val="58"/>
              <w:rPr>
                <w:b w:val="0"/>
                <w:bCs w:val="0"/>
                <w:sz w:val="24"/>
                <w:szCs w:val="24"/>
              </w:rPr>
            </w:pPr>
            <w:r>
              <w:rPr>
                <w:rFonts w:hint="eastAsia"/>
                <w:b w:val="0"/>
                <w:bCs w:val="0"/>
                <w:sz w:val="24"/>
                <w:szCs w:val="24"/>
              </w:rPr>
              <w:t>/</w:t>
            </w:r>
          </w:p>
        </w:tc>
      </w:tr>
      <w:tr w14:paraId="57500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6" w:type="dxa"/>
            <w:vMerge w:val="continue"/>
            <w:vAlign w:val="center"/>
          </w:tcPr>
          <w:p w14:paraId="7B1DD527">
            <w:pPr>
              <w:pStyle w:val="58"/>
              <w:jc w:val="center"/>
              <w:rPr>
                <w:b w:val="0"/>
                <w:bCs w:val="0"/>
                <w:sz w:val="24"/>
                <w:szCs w:val="24"/>
              </w:rPr>
            </w:pPr>
          </w:p>
        </w:tc>
        <w:tc>
          <w:tcPr>
            <w:tcW w:w="1276" w:type="dxa"/>
            <w:vAlign w:val="center"/>
          </w:tcPr>
          <w:p w14:paraId="42872A16">
            <w:pPr>
              <w:pStyle w:val="58"/>
              <w:jc w:val="center"/>
              <w:rPr>
                <w:b w:val="0"/>
                <w:bCs w:val="0"/>
                <w:sz w:val="24"/>
                <w:szCs w:val="24"/>
              </w:rPr>
            </w:pPr>
            <w:r>
              <w:rPr>
                <w:rFonts w:hint="eastAsia"/>
                <w:b w:val="0"/>
                <w:bCs w:val="0"/>
                <w:sz w:val="24"/>
                <w:szCs w:val="24"/>
              </w:rPr>
              <w:t>纯水制备浓水</w:t>
            </w:r>
          </w:p>
        </w:tc>
        <w:tc>
          <w:tcPr>
            <w:tcW w:w="992" w:type="dxa"/>
            <w:vMerge w:val="continue"/>
            <w:vAlign w:val="center"/>
          </w:tcPr>
          <w:p w14:paraId="56665DA4">
            <w:pPr>
              <w:pStyle w:val="58"/>
              <w:jc w:val="center"/>
              <w:rPr>
                <w:b w:val="0"/>
                <w:bCs w:val="0"/>
                <w:sz w:val="24"/>
                <w:szCs w:val="24"/>
              </w:rPr>
            </w:pPr>
          </w:p>
        </w:tc>
        <w:tc>
          <w:tcPr>
            <w:tcW w:w="2410" w:type="dxa"/>
            <w:vAlign w:val="center"/>
          </w:tcPr>
          <w:p w14:paraId="302339A4">
            <w:pPr>
              <w:spacing w:line="240" w:lineRule="auto"/>
              <w:ind w:firstLine="0" w:firstLineChars="0"/>
              <w:rPr>
                <w:lang w:bidi="ar"/>
              </w:rPr>
            </w:pPr>
            <w:r>
              <w:rPr>
                <w:rFonts w:hint="eastAsia"/>
              </w:rPr>
              <w:t>优先回用于厂区绿化，剩余的</w:t>
            </w:r>
            <w:r>
              <w:rPr>
                <w:rFonts w:hint="eastAsia"/>
                <w:szCs w:val="24"/>
              </w:rPr>
              <w:t>经市政污水管网，进入四川大英经济开发区工业污水处理厂，最终排入郪江。</w:t>
            </w:r>
          </w:p>
        </w:tc>
        <w:tc>
          <w:tcPr>
            <w:tcW w:w="2856" w:type="dxa"/>
            <w:vAlign w:val="center"/>
          </w:tcPr>
          <w:p w14:paraId="526712FB">
            <w:pPr>
              <w:pStyle w:val="58"/>
              <w:rPr>
                <w:b w:val="0"/>
                <w:bCs w:val="0"/>
                <w:sz w:val="24"/>
                <w:szCs w:val="24"/>
              </w:rPr>
            </w:pPr>
            <w:r>
              <w:rPr>
                <w:rFonts w:hint="eastAsia"/>
                <w:b w:val="0"/>
                <w:bCs w:val="0"/>
                <w:sz w:val="24"/>
                <w:szCs w:val="24"/>
              </w:rPr>
              <w:t>/</w:t>
            </w:r>
          </w:p>
        </w:tc>
      </w:tr>
      <w:tr w14:paraId="32F9F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6" w:type="dxa"/>
            <w:vMerge w:val="continue"/>
            <w:vAlign w:val="center"/>
          </w:tcPr>
          <w:p w14:paraId="408CBF3C">
            <w:pPr>
              <w:pStyle w:val="58"/>
              <w:jc w:val="center"/>
              <w:rPr>
                <w:b w:val="0"/>
                <w:bCs w:val="0"/>
                <w:sz w:val="24"/>
                <w:szCs w:val="24"/>
              </w:rPr>
            </w:pPr>
          </w:p>
        </w:tc>
        <w:tc>
          <w:tcPr>
            <w:tcW w:w="1276" w:type="dxa"/>
            <w:vAlign w:val="center"/>
          </w:tcPr>
          <w:p w14:paraId="7291341D">
            <w:pPr>
              <w:pStyle w:val="58"/>
              <w:jc w:val="center"/>
              <w:rPr>
                <w:b w:val="0"/>
                <w:bCs w:val="0"/>
                <w:sz w:val="24"/>
                <w:szCs w:val="24"/>
              </w:rPr>
            </w:pPr>
            <w:r>
              <w:rPr>
                <w:rFonts w:hint="eastAsia"/>
                <w:b w:val="0"/>
                <w:bCs w:val="0"/>
                <w:sz w:val="24"/>
                <w:szCs w:val="24"/>
              </w:rPr>
              <w:t>锅炉排污水</w:t>
            </w:r>
          </w:p>
        </w:tc>
        <w:tc>
          <w:tcPr>
            <w:tcW w:w="992" w:type="dxa"/>
            <w:vMerge w:val="continue"/>
            <w:vAlign w:val="center"/>
          </w:tcPr>
          <w:p w14:paraId="47893C23">
            <w:pPr>
              <w:pStyle w:val="58"/>
              <w:jc w:val="center"/>
              <w:rPr>
                <w:b w:val="0"/>
                <w:bCs w:val="0"/>
                <w:sz w:val="24"/>
                <w:szCs w:val="24"/>
              </w:rPr>
            </w:pPr>
          </w:p>
        </w:tc>
        <w:tc>
          <w:tcPr>
            <w:tcW w:w="2410" w:type="dxa"/>
            <w:vAlign w:val="center"/>
          </w:tcPr>
          <w:p w14:paraId="76D4F170">
            <w:pPr>
              <w:pStyle w:val="58"/>
              <w:rPr>
                <w:b w:val="0"/>
                <w:bCs w:val="0"/>
                <w:sz w:val="24"/>
                <w:szCs w:val="24"/>
              </w:rPr>
            </w:pPr>
            <w:r>
              <w:rPr>
                <w:rFonts w:hint="eastAsia" w:cstheme="minorBidi"/>
                <w:b w:val="0"/>
                <w:bCs w:val="0"/>
                <w:kern w:val="2"/>
                <w:sz w:val="24"/>
                <w:szCs w:val="24"/>
              </w:rPr>
              <w:t>经市政污水管网，进入四川大英经济开发区工业污水处理厂，最终排入郪江。</w:t>
            </w:r>
          </w:p>
        </w:tc>
        <w:tc>
          <w:tcPr>
            <w:tcW w:w="2856" w:type="dxa"/>
            <w:vAlign w:val="center"/>
          </w:tcPr>
          <w:p w14:paraId="623F5703">
            <w:pPr>
              <w:pStyle w:val="58"/>
              <w:rPr>
                <w:b w:val="0"/>
                <w:bCs w:val="0"/>
                <w:sz w:val="24"/>
                <w:szCs w:val="24"/>
              </w:rPr>
            </w:pPr>
            <w:r>
              <w:rPr>
                <w:rFonts w:hint="eastAsia"/>
                <w:b w:val="0"/>
                <w:bCs w:val="0"/>
                <w:sz w:val="24"/>
                <w:szCs w:val="24"/>
              </w:rPr>
              <w:t>《污水综合排放标准》（GB8978-1996）表</w:t>
            </w:r>
            <w:r>
              <w:rPr>
                <w:b w:val="0"/>
                <w:bCs w:val="0"/>
                <w:sz w:val="24"/>
                <w:szCs w:val="24"/>
              </w:rPr>
              <w:t>4</w:t>
            </w:r>
            <w:r>
              <w:rPr>
                <w:rFonts w:hint="eastAsia"/>
                <w:b w:val="0"/>
                <w:bCs w:val="0"/>
                <w:sz w:val="24"/>
                <w:szCs w:val="24"/>
              </w:rPr>
              <w:t>三级标准，氨氮参考《污水排入城镇下水道水质标准》（GB/T-31962-2015）表1中B级标准。</w:t>
            </w:r>
          </w:p>
        </w:tc>
      </w:tr>
      <w:tr w14:paraId="5F9F7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6" w:type="dxa"/>
            <w:vAlign w:val="center"/>
          </w:tcPr>
          <w:p w14:paraId="242CF9A1">
            <w:pPr>
              <w:pStyle w:val="58"/>
              <w:jc w:val="center"/>
              <w:rPr>
                <w:b w:val="0"/>
                <w:bCs w:val="0"/>
                <w:sz w:val="24"/>
                <w:szCs w:val="24"/>
              </w:rPr>
            </w:pPr>
            <w:r>
              <w:rPr>
                <w:b w:val="0"/>
                <w:bCs w:val="0"/>
                <w:sz w:val="24"/>
                <w:szCs w:val="24"/>
              </w:rPr>
              <w:t>声环境</w:t>
            </w:r>
          </w:p>
        </w:tc>
        <w:tc>
          <w:tcPr>
            <w:tcW w:w="1276" w:type="dxa"/>
            <w:vAlign w:val="center"/>
          </w:tcPr>
          <w:p w14:paraId="6C716BBA">
            <w:pPr>
              <w:pStyle w:val="58"/>
              <w:jc w:val="center"/>
              <w:rPr>
                <w:b w:val="0"/>
                <w:bCs w:val="0"/>
                <w:sz w:val="24"/>
                <w:szCs w:val="24"/>
              </w:rPr>
            </w:pPr>
            <w:r>
              <w:rPr>
                <w:b w:val="0"/>
                <w:bCs w:val="0"/>
                <w:sz w:val="24"/>
                <w:szCs w:val="24"/>
              </w:rPr>
              <w:t>厂界</w:t>
            </w:r>
          </w:p>
        </w:tc>
        <w:tc>
          <w:tcPr>
            <w:tcW w:w="992" w:type="dxa"/>
            <w:vAlign w:val="center"/>
          </w:tcPr>
          <w:p w14:paraId="563EC165">
            <w:pPr>
              <w:pStyle w:val="58"/>
              <w:jc w:val="center"/>
              <w:rPr>
                <w:b w:val="0"/>
                <w:bCs w:val="0"/>
                <w:sz w:val="24"/>
                <w:szCs w:val="24"/>
              </w:rPr>
            </w:pPr>
            <w:r>
              <w:rPr>
                <w:b w:val="0"/>
                <w:bCs w:val="0"/>
                <w:sz w:val="24"/>
                <w:szCs w:val="24"/>
              </w:rPr>
              <w:t>噪声</w:t>
            </w:r>
          </w:p>
        </w:tc>
        <w:tc>
          <w:tcPr>
            <w:tcW w:w="2410" w:type="dxa"/>
            <w:vAlign w:val="center"/>
          </w:tcPr>
          <w:p w14:paraId="408E1F3A">
            <w:pPr>
              <w:pStyle w:val="58"/>
              <w:rPr>
                <w:b w:val="0"/>
                <w:bCs w:val="0"/>
                <w:sz w:val="24"/>
                <w:szCs w:val="24"/>
              </w:rPr>
            </w:pPr>
            <w:r>
              <w:rPr>
                <w:rFonts w:hint="eastAsia"/>
                <w:b w:val="0"/>
                <w:bCs w:val="0"/>
                <w:sz w:val="24"/>
                <w:szCs w:val="24"/>
              </w:rPr>
              <w:t>选用低噪声设备，基础安装减震垫，厂房隔声，合理布置</w:t>
            </w:r>
          </w:p>
        </w:tc>
        <w:tc>
          <w:tcPr>
            <w:tcW w:w="2856" w:type="dxa"/>
            <w:vAlign w:val="center"/>
          </w:tcPr>
          <w:p w14:paraId="2750BE40">
            <w:pPr>
              <w:pStyle w:val="58"/>
              <w:rPr>
                <w:b w:val="0"/>
                <w:bCs w:val="0"/>
                <w:sz w:val="24"/>
                <w:szCs w:val="24"/>
              </w:rPr>
            </w:pPr>
            <w:r>
              <w:rPr>
                <w:b w:val="0"/>
                <w:bCs w:val="0"/>
                <w:sz w:val="24"/>
                <w:szCs w:val="24"/>
              </w:rPr>
              <w:t>《工业企业厂界环境噪声排放标准》（GB12348-2008）中3类标准</w:t>
            </w:r>
          </w:p>
        </w:tc>
      </w:tr>
      <w:tr w14:paraId="3F40C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66" w:type="dxa"/>
            <w:vAlign w:val="center"/>
          </w:tcPr>
          <w:p w14:paraId="02A5CAAC">
            <w:pPr>
              <w:pStyle w:val="58"/>
              <w:jc w:val="center"/>
              <w:rPr>
                <w:b w:val="0"/>
                <w:bCs w:val="0"/>
                <w:sz w:val="24"/>
                <w:szCs w:val="24"/>
              </w:rPr>
            </w:pPr>
            <w:r>
              <w:rPr>
                <w:b w:val="0"/>
                <w:bCs w:val="0"/>
                <w:sz w:val="24"/>
                <w:szCs w:val="24"/>
              </w:rPr>
              <w:t>电磁辐射</w:t>
            </w:r>
          </w:p>
        </w:tc>
        <w:tc>
          <w:tcPr>
            <w:tcW w:w="1276" w:type="dxa"/>
            <w:vAlign w:val="center"/>
          </w:tcPr>
          <w:p w14:paraId="2D5CCEC6">
            <w:pPr>
              <w:pStyle w:val="58"/>
              <w:jc w:val="center"/>
              <w:rPr>
                <w:b w:val="0"/>
                <w:bCs w:val="0"/>
                <w:sz w:val="24"/>
                <w:szCs w:val="24"/>
              </w:rPr>
            </w:pPr>
            <w:r>
              <w:rPr>
                <w:b w:val="0"/>
                <w:bCs w:val="0"/>
                <w:sz w:val="24"/>
                <w:szCs w:val="24"/>
              </w:rPr>
              <w:t>/</w:t>
            </w:r>
          </w:p>
        </w:tc>
        <w:tc>
          <w:tcPr>
            <w:tcW w:w="992" w:type="dxa"/>
            <w:vAlign w:val="center"/>
          </w:tcPr>
          <w:p w14:paraId="5C7554CD">
            <w:pPr>
              <w:pStyle w:val="58"/>
              <w:jc w:val="center"/>
              <w:rPr>
                <w:b w:val="0"/>
                <w:bCs w:val="0"/>
                <w:sz w:val="24"/>
                <w:szCs w:val="24"/>
              </w:rPr>
            </w:pPr>
            <w:r>
              <w:rPr>
                <w:b w:val="0"/>
                <w:bCs w:val="0"/>
                <w:sz w:val="24"/>
                <w:szCs w:val="24"/>
              </w:rPr>
              <w:t>/</w:t>
            </w:r>
          </w:p>
        </w:tc>
        <w:tc>
          <w:tcPr>
            <w:tcW w:w="2410" w:type="dxa"/>
            <w:vAlign w:val="center"/>
          </w:tcPr>
          <w:p w14:paraId="1C432945">
            <w:pPr>
              <w:pStyle w:val="58"/>
              <w:rPr>
                <w:b w:val="0"/>
                <w:bCs w:val="0"/>
                <w:sz w:val="24"/>
                <w:szCs w:val="24"/>
              </w:rPr>
            </w:pPr>
            <w:r>
              <w:rPr>
                <w:b w:val="0"/>
                <w:bCs w:val="0"/>
                <w:sz w:val="24"/>
                <w:szCs w:val="24"/>
              </w:rPr>
              <w:t>/</w:t>
            </w:r>
          </w:p>
        </w:tc>
        <w:tc>
          <w:tcPr>
            <w:tcW w:w="2856" w:type="dxa"/>
            <w:vAlign w:val="center"/>
          </w:tcPr>
          <w:p w14:paraId="57930C04">
            <w:pPr>
              <w:pStyle w:val="58"/>
              <w:rPr>
                <w:b w:val="0"/>
                <w:bCs w:val="0"/>
                <w:sz w:val="24"/>
                <w:szCs w:val="24"/>
              </w:rPr>
            </w:pPr>
            <w:r>
              <w:rPr>
                <w:b w:val="0"/>
                <w:bCs w:val="0"/>
                <w:sz w:val="24"/>
                <w:szCs w:val="24"/>
              </w:rPr>
              <w:t>/</w:t>
            </w:r>
          </w:p>
        </w:tc>
      </w:tr>
      <w:tr w14:paraId="534A7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266" w:type="dxa"/>
            <w:vAlign w:val="center"/>
          </w:tcPr>
          <w:p w14:paraId="33466E77">
            <w:pPr>
              <w:pStyle w:val="58"/>
              <w:jc w:val="center"/>
              <w:rPr>
                <w:b w:val="0"/>
                <w:bCs w:val="0"/>
                <w:sz w:val="24"/>
                <w:szCs w:val="24"/>
              </w:rPr>
            </w:pPr>
            <w:r>
              <w:rPr>
                <w:b w:val="0"/>
                <w:bCs w:val="0"/>
                <w:sz w:val="24"/>
                <w:szCs w:val="24"/>
              </w:rPr>
              <w:t>固体废物</w:t>
            </w:r>
          </w:p>
        </w:tc>
        <w:tc>
          <w:tcPr>
            <w:tcW w:w="7534" w:type="dxa"/>
            <w:gridSpan w:val="4"/>
            <w:vAlign w:val="center"/>
          </w:tcPr>
          <w:p w14:paraId="30088E5E">
            <w:pPr>
              <w:pStyle w:val="58"/>
              <w:rPr>
                <w:b w:val="0"/>
                <w:bCs w:val="0"/>
                <w:sz w:val="24"/>
                <w:szCs w:val="24"/>
              </w:rPr>
            </w:pPr>
            <w:r>
              <w:rPr>
                <w:rFonts w:hint="eastAsia"/>
                <w:b w:val="0"/>
                <w:bCs w:val="0"/>
                <w:sz w:val="24"/>
                <w:szCs w:val="24"/>
              </w:rPr>
              <w:t>废反渗透膜和废树脂，更换后由更换单位带走处理。</w:t>
            </w:r>
          </w:p>
        </w:tc>
      </w:tr>
      <w:tr w14:paraId="54AE6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1266" w:type="dxa"/>
            <w:vAlign w:val="center"/>
          </w:tcPr>
          <w:p w14:paraId="6B931D22">
            <w:pPr>
              <w:pStyle w:val="58"/>
              <w:jc w:val="center"/>
              <w:rPr>
                <w:b w:val="0"/>
                <w:bCs w:val="0"/>
                <w:sz w:val="24"/>
                <w:szCs w:val="24"/>
                <w:highlight w:val="yellow"/>
              </w:rPr>
            </w:pPr>
            <w:r>
              <w:rPr>
                <w:b w:val="0"/>
                <w:bCs w:val="0"/>
                <w:sz w:val="24"/>
                <w:szCs w:val="24"/>
              </w:rPr>
              <w:t>土壤及地下水污染防治措施</w:t>
            </w:r>
          </w:p>
        </w:tc>
        <w:tc>
          <w:tcPr>
            <w:tcW w:w="7534" w:type="dxa"/>
            <w:gridSpan w:val="4"/>
            <w:vAlign w:val="center"/>
          </w:tcPr>
          <w:p w14:paraId="05D19784">
            <w:pPr>
              <w:pStyle w:val="58"/>
              <w:rPr>
                <w:b w:val="0"/>
                <w:bCs w:val="0"/>
                <w:sz w:val="24"/>
                <w:szCs w:val="24"/>
                <w:highlight w:val="yellow"/>
              </w:rPr>
            </w:pPr>
            <w:r>
              <w:rPr>
                <w:rFonts w:hint="eastAsia"/>
                <w:b w:val="0"/>
                <w:bCs w:val="0"/>
                <w:sz w:val="24"/>
                <w:szCs w:val="24"/>
              </w:rPr>
              <w:t>锅炉房采取一般防渗，防渗措施为40cm粘土+20cm抗渗混凝土。</w:t>
            </w:r>
          </w:p>
        </w:tc>
      </w:tr>
      <w:tr w14:paraId="0C54E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1266" w:type="dxa"/>
            <w:vAlign w:val="center"/>
          </w:tcPr>
          <w:p w14:paraId="41CBADE3">
            <w:pPr>
              <w:pStyle w:val="58"/>
              <w:jc w:val="center"/>
              <w:rPr>
                <w:b w:val="0"/>
                <w:bCs w:val="0"/>
                <w:sz w:val="24"/>
                <w:szCs w:val="24"/>
              </w:rPr>
            </w:pPr>
            <w:r>
              <w:rPr>
                <w:b w:val="0"/>
                <w:bCs w:val="0"/>
                <w:sz w:val="24"/>
                <w:szCs w:val="24"/>
              </w:rPr>
              <w:t>生态保护措施</w:t>
            </w:r>
          </w:p>
        </w:tc>
        <w:tc>
          <w:tcPr>
            <w:tcW w:w="7534" w:type="dxa"/>
            <w:gridSpan w:val="4"/>
            <w:vAlign w:val="center"/>
          </w:tcPr>
          <w:p w14:paraId="3DDAC218">
            <w:pPr>
              <w:pStyle w:val="58"/>
              <w:rPr>
                <w:b w:val="0"/>
                <w:bCs w:val="0"/>
                <w:sz w:val="24"/>
                <w:szCs w:val="24"/>
              </w:rPr>
            </w:pPr>
            <w:r>
              <w:rPr>
                <w:rFonts w:hint="eastAsia"/>
                <w:b w:val="0"/>
                <w:bCs w:val="0"/>
                <w:sz w:val="24"/>
                <w:szCs w:val="24"/>
              </w:rPr>
              <w:t>/</w:t>
            </w:r>
          </w:p>
        </w:tc>
      </w:tr>
      <w:tr w14:paraId="3ADD7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1266" w:type="dxa"/>
            <w:vAlign w:val="center"/>
          </w:tcPr>
          <w:p w14:paraId="30B09F5F">
            <w:pPr>
              <w:pStyle w:val="58"/>
              <w:jc w:val="center"/>
              <w:rPr>
                <w:b w:val="0"/>
                <w:bCs w:val="0"/>
                <w:sz w:val="24"/>
                <w:szCs w:val="24"/>
              </w:rPr>
            </w:pPr>
            <w:r>
              <w:rPr>
                <w:b w:val="0"/>
                <w:bCs w:val="0"/>
                <w:sz w:val="24"/>
                <w:szCs w:val="24"/>
              </w:rPr>
              <w:t>环境风险防范措施</w:t>
            </w:r>
          </w:p>
        </w:tc>
        <w:tc>
          <w:tcPr>
            <w:tcW w:w="7534" w:type="dxa"/>
            <w:gridSpan w:val="4"/>
            <w:vAlign w:val="center"/>
          </w:tcPr>
          <w:p w14:paraId="02DEDD53">
            <w:pPr>
              <w:spacing w:line="240" w:lineRule="auto"/>
              <w:ind w:firstLine="0" w:firstLineChars="0"/>
              <w:rPr>
                <w:rFonts w:cs="Times New Roman"/>
                <w:kern w:val="0"/>
                <w:szCs w:val="24"/>
              </w:rPr>
            </w:pPr>
            <w:r>
              <w:rPr>
                <w:rFonts w:hint="eastAsia" w:cs="Times New Roman"/>
                <w:kern w:val="0"/>
                <w:szCs w:val="24"/>
              </w:rPr>
              <w:t>制定总平面布置安全防范措施、工艺技术和设计安全防范措施、贮运安全防范措施以及火灾爆炸防范措施等，并制定环境风险事故应急预案。</w:t>
            </w:r>
          </w:p>
        </w:tc>
      </w:tr>
      <w:tr w14:paraId="4CB60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1266" w:type="dxa"/>
            <w:vAlign w:val="center"/>
          </w:tcPr>
          <w:p w14:paraId="5DFE92BE">
            <w:pPr>
              <w:pStyle w:val="58"/>
              <w:jc w:val="center"/>
              <w:rPr>
                <w:b w:val="0"/>
                <w:bCs w:val="0"/>
                <w:sz w:val="24"/>
                <w:szCs w:val="24"/>
              </w:rPr>
            </w:pPr>
            <w:r>
              <w:rPr>
                <w:b w:val="0"/>
                <w:bCs w:val="0"/>
                <w:sz w:val="24"/>
                <w:szCs w:val="24"/>
              </w:rPr>
              <w:t>其他环境管理要求</w:t>
            </w:r>
          </w:p>
        </w:tc>
        <w:tc>
          <w:tcPr>
            <w:tcW w:w="7534" w:type="dxa"/>
            <w:gridSpan w:val="4"/>
            <w:vAlign w:val="center"/>
          </w:tcPr>
          <w:p w14:paraId="3C696775">
            <w:pPr>
              <w:pStyle w:val="58"/>
              <w:rPr>
                <w:b w:val="0"/>
                <w:bCs w:val="0"/>
                <w:sz w:val="24"/>
                <w:szCs w:val="24"/>
              </w:rPr>
            </w:pPr>
            <w:r>
              <w:rPr>
                <w:rFonts w:hint="eastAsia"/>
                <w:b w:val="0"/>
                <w:bCs w:val="0"/>
                <w:sz w:val="24"/>
                <w:szCs w:val="24"/>
              </w:rPr>
              <w:t>①按要求</w:t>
            </w:r>
            <w:r>
              <w:rPr>
                <w:b w:val="0"/>
                <w:bCs w:val="0"/>
                <w:sz w:val="24"/>
                <w:szCs w:val="24"/>
              </w:rPr>
              <w:t>定期对厂区废气、废水、噪声进行污染源监测；</w:t>
            </w:r>
          </w:p>
          <w:p w14:paraId="0A507C1C">
            <w:pPr>
              <w:pStyle w:val="58"/>
              <w:rPr>
                <w:b w:val="0"/>
                <w:bCs w:val="0"/>
                <w:sz w:val="24"/>
                <w:szCs w:val="24"/>
              </w:rPr>
            </w:pPr>
            <w:r>
              <w:rPr>
                <w:rFonts w:hint="eastAsia"/>
                <w:b w:val="0"/>
                <w:bCs w:val="0"/>
                <w:sz w:val="24"/>
                <w:szCs w:val="24"/>
              </w:rPr>
              <w:t>②</w:t>
            </w:r>
            <w:r>
              <w:rPr>
                <w:b w:val="0"/>
                <w:bCs w:val="0"/>
                <w:sz w:val="24"/>
                <w:szCs w:val="24"/>
              </w:rPr>
              <w:t>建立危险废物转运台账、环保设施运行台账。</w:t>
            </w:r>
          </w:p>
        </w:tc>
      </w:tr>
    </w:tbl>
    <w:p w14:paraId="7E121BCC">
      <w:pPr>
        <w:widowControl/>
        <w:spacing w:line="240" w:lineRule="auto"/>
        <w:ind w:firstLine="0" w:firstLineChars="0"/>
        <w:jc w:val="left"/>
        <w:rPr>
          <w:rFonts w:eastAsia="黑体"/>
          <w:b/>
          <w:bCs/>
          <w:snapToGrid w:val="0"/>
          <w:kern w:val="44"/>
          <w:sz w:val="28"/>
          <w:szCs w:val="44"/>
        </w:rPr>
        <w:sectPr>
          <w:pgSz w:w="11906" w:h="16838"/>
          <w:pgMar w:top="1440" w:right="1800" w:bottom="1440" w:left="1800" w:header="851" w:footer="992" w:gutter="0"/>
          <w:cols w:space="425" w:num="1"/>
          <w:docGrid w:type="lines" w:linePitch="326" w:charSpace="0"/>
        </w:sectPr>
      </w:pPr>
    </w:p>
    <w:p w14:paraId="17C15879">
      <w:pPr>
        <w:pStyle w:val="2"/>
        <w:rPr>
          <w:snapToGrid w:val="0"/>
        </w:rPr>
      </w:pPr>
      <w:r>
        <w:rPr>
          <w:snapToGrid w:val="0"/>
        </w:rPr>
        <w:t>六、结论</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296"/>
      </w:tblGrid>
      <w:tr w14:paraId="3D39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296" w:type="dxa"/>
          </w:tcPr>
          <w:p w14:paraId="6F6BDB11">
            <w:pPr>
              <w:ind w:firstLine="480"/>
            </w:pPr>
            <w:r>
              <w:rPr>
                <w:rFonts w:hint="eastAsia"/>
              </w:rPr>
              <w:t>天然气锅炉优化改造项目符合国家产业政策，选址符合区域规划的要求，项目在严格落实本报告表提出的污染治理措施及环境风险防范措施，保证污染治理工程与主体工程“三同时”建设，加强对污染治理设施的运行管理，确保运行正常的情况下，本项目的建成对周围环境影响较小，环境风险可防可控。</w:t>
            </w:r>
          </w:p>
          <w:p w14:paraId="17C01576">
            <w:pPr>
              <w:ind w:firstLine="480"/>
            </w:pPr>
            <w:r>
              <w:rPr>
                <w:rFonts w:hint="eastAsia"/>
              </w:rPr>
              <w:t>从环境保护角度分析，该项目建设是可行的。</w:t>
            </w:r>
          </w:p>
          <w:p w14:paraId="3F041421">
            <w:pPr>
              <w:ind w:firstLine="480"/>
            </w:pPr>
          </w:p>
          <w:p w14:paraId="1A84FBAD">
            <w:pPr>
              <w:ind w:firstLine="480"/>
            </w:pPr>
          </w:p>
          <w:p w14:paraId="7AB7CC79">
            <w:pPr>
              <w:ind w:firstLine="480"/>
            </w:pPr>
          </w:p>
          <w:p w14:paraId="782C39BC">
            <w:pPr>
              <w:ind w:firstLine="480"/>
            </w:pPr>
          </w:p>
          <w:p w14:paraId="53AFE432">
            <w:pPr>
              <w:ind w:firstLine="480"/>
            </w:pPr>
          </w:p>
          <w:p w14:paraId="1DD23898">
            <w:pPr>
              <w:tabs>
                <w:tab w:val="left" w:pos="5460"/>
              </w:tabs>
              <w:ind w:firstLine="480"/>
            </w:pPr>
            <w:r>
              <w:tab/>
            </w:r>
          </w:p>
          <w:p w14:paraId="24D1DE4F">
            <w:pPr>
              <w:ind w:firstLine="480"/>
            </w:pPr>
          </w:p>
          <w:p w14:paraId="224A544B">
            <w:pPr>
              <w:ind w:firstLine="480"/>
            </w:pPr>
          </w:p>
          <w:p w14:paraId="189081B0">
            <w:pPr>
              <w:ind w:firstLine="480"/>
            </w:pPr>
          </w:p>
          <w:p w14:paraId="7ACBF881">
            <w:pPr>
              <w:ind w:firstLine="480"/>
            </w:pPr>
          </w:p>
          <w:p w14:paraId="7E095636">
            <w:pPr>
              <w:ind w:firstLine="480"/>
            </w:pPr>
          </w:p>
          <w:p w14:paraId="473D3E71">
            <w:pPr>
              <w:ind w:firstLine="480"/>
            </w:pPr>
          </w:p>
          <w:p w14:paraId="13915363">
            <w:pPr>
              <w:ind w:firstLine="480"/>
            </w:pPr>
          </w:p>
          <w:p w14:paraId="4938CABD">
            <w:pPr>
              <w:ind w:firstLine="480"/>
            </w:pPr>
          </w:p>
          <w:p w14:paraId="22C6A355">
            <w:pPr>
              <w:ind w:firstLine="480"/>
            </w:pPr>
          </w:p>
          <w:p w14:paraId="3974B238">
            <w:pPr>
              <w:ind w:firstLine="480"/>
            </w:pPr>
          </w:p>
          <w:p w14:paraId="4CE5ECFA">
            <w:pPr>
              <w:ind w:firstLine="480"/>
            </w:pPr>
          </w:p>
          <w:p w14:paraId="2BC11C79">
            <w:pPr>
              <w:ind w:firstLine="480"/>
            </w:pPr>
          </w:p>
          <w:p w14:paraId="2A6E05C8">
            <w:pPr>
              <w:ind w:firstLine="480"/>
            </w:pPr>
          </w:p>
          <w:p w14:paraId="59E0897E">
            <w:pPr>
              <w:ind w:firstLine="480"/>
            </w:pPr>
          </w:p>
          <w:p w14:paraId="16079DB0">
            <w:pPr>
              <w:ind w:firstLine="480"/>
            </w:pPr>
          </w:p>
        </w:tc>
      </w:tr>
    </w:tbl>
    <w:p w14:paraId="5487EEB8">
      <w:pPr>
        <w:ind w:firstLine="480"/>
        <w:sectPr>
          <w:pgSz w:w="11906" w:h="16838"/>
          <w:pgMar w:top="1440" w:right="1800" w:bottom="1440" w:left="1800" w:header="851" w:footer="992" w:gutter="0"/>
          <w:cols w:space="425" w:num="1"/>
          <w:docGrid w:type="lines" w:linePitch="326" w:charSpace="0"/>
        </w:sectPr>
      </w:pPr>
    </w:p>
    <w:p w14:paraId="2643B856">
      <w:pPr>
        <w:pStyle w:val="2"/>
        <w:spacing w:line="240" w:lineRule="atLeast"/>
        <w:rPr>
          <w:snapToGrid w:val="0"/>
        </w:rPr>
      </w:pPr>
      <w:r>
        <w:rPr>
          <w:snapToGrid w:val="0"/>
        </w:rPr>
        <w:t>附表</w:t>
      </w:r>
    </w:p>
    <w:p w14:paraId="4719E50B">
      <w:pPr>
        <w:ind w:firstLine="482"/>
        <w:jc w:val="center"/>
        <w:rPr>
          <w:b/>
          <w:bCs/>
          <w:snapToGrid w:val="0"/>
        </w:rPr>
      </w:pPr>
      <w:r>
        <w:rPr>
          <w:b/>
          <w:bCs/>
          <w:snapToGrid w:val="0"/>
        </w:rPr>
        <w:t>建设项目污染物排放量汇总表</w:t>
      </w:r>
      <w:r>
        <w:rPr>
          <w:rFonts w:hint="eastAsia"/>
          <w:b/>
          <w:bCs/>
          <w:snapToGrid w:val="0"/>
        </w:rPr>
        <w:t xml:space="preserve">  单位：t/a</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450"/>
        <w:gridCol w:w="2058"/>
        <w:gridCol w:w="1651"/>
        <w:gridCol w:w="1108"/>
        <w:gridCol w:w="1963"/>
        <w:gridCol w:w="1610"/>
        <w:gridCol w:w="1698"/>
        <w:gridCol w:w="1639"/>
        <w:gridCol w:w="1563"/>
      </w:tblGrid>
      <w:tr w14:paraId="654A1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0" w:hRule="atLeast"/>
          <w:jc w:val="center"/>
        </w:trPr>
        <w:tc>
          <w:tcPr>
            <w:tcW w:w="492" w:type="pct"/>
            <w:tcBorders>
              <w:tl2br w:val="single" w:color="auto" w:sz="4" w:space="0"/>
            </w:tcBorders>
            <w:tcMar>
              <w:left w:w="28" w:type="dxa"/>
              <w:right w:w="28" w:type="dxa"/>
            </w:tcMar>
            <w:vAlign w:val="center"/>
          </w:tcPr>
          <w:p w14:paraId="4774BA20">
            <w:pPr>
              <w:pStyle w:val="31"/>
              <w:jc w:val="right"/>
              <w:rPr>
                <w:snapToGrid w:val="0"/>
              </w:rPr>
            </w:pPr>
            <w:r>
              <w:rPr>
                <w:snapToGrid w:val="0"/>
              </w:rPr>
              <w:t>项目</w:t>
            </w:r>
          </w:p>
          <w:p w14:paraId="64154360">
            <w:pPr>
              <w:pStyle w:val="31"/>
              <w:jc w:val="both"/>
              <w:rPr>
                <w:snapToGrid w:val="0"/>
              </w:rPr>
            </w:pPr>
            <w:r>
              <w:rPr>
                <w:snapToGrid w:val="0"/>
              </w:rPr>
              <w:t>分类</w:t>
            </w:r>
          </w:p>
        </w:tc>
        <w:tc>
          <w:tcPr>
            <w:tcW w:w="698" w:type="pct"/>
            <w:tcMar>
              <w:left w:w="28" w:type="dxa"/>
              <w:right w:w="28" w:type="dxa"/>
            </w:tcMar>
            <w:vAlign w:val="center"/>
          </w:tcPr>
          <w:p w14:paraId="1EC6AD58">
            <w:pPr>
              <w:pStyle w:val="31"/>
              <w:rPr>
                <w:snapToGrid w:val="0"/>
              </w:rPr>
            </w:pPr>
            <w:r>
              <w:rPr>
                <w:snapToGrid w:val="0"/>
              </w:rPr>
              <w:t>污染物名称</w:t>
            </w:r>
          </w:p>
        </w:tc>
        <w:tc>
          <w:tcPr>
            <w:tcW w:w="560" w:type="pct"/>
            <w:tcMar>
              <w:left w:w="28" w:type="dxa"/>
              <w:right w:w="28" w:type="dxa"/>
            </w:tcMar>
            <w:vAlign w:val="center"/>
          </w:tcPr>
          <w:p w14:paraId="46F4B8EC">
            <w:pPr>
              <w:pStyle w:val="31"/>
              <w:rPr>
                <w:snapToGrid w:val="0"/>
              </w:rPr>
            </w:pPr>
            <w:r>
              <w:rPr>
                <w:snapToGrid w:val="0"/>
              </w:rPr>
              <w:t>现有工程排放量（固体废物产生量）</w:t>
            </w:r>
            <w:r>
              <w:rPr>
                <w:snapToGrid w:val="0"/>
              </w:rPr>
              <w:fldChar w:fldCharType="begin"/>
            </w:r>
            <w:r>
              <w:rPr>
                <w:snapToGrid w:val="0"/>
              </w:rPr>
              <w:instrText xml:space="preserve"> = 1 \* GB3 \* MERGEFORMAT </w:instrText>
            </w:r>
            <w:r>
              <w:rPr>
                <w:snapToGrid w:val="0"/>
              </w:rPr>
              <w:fldChar w:fldCharType="separate"/>
            </w:r>
            <w:r>
              <w:rPr>
                <w:rFonts w:hint="eastAsia" w:hAnsi="宋体" w:cs="宋体"/>
              </w:rPr>
              <w:t>①</w:t>
            </w:r>
            <w:r>
              <w:rPr>
                <w:snapToGrid w:val="0"/>
              </w:rPr>
              <w:fldChar w:fldCharType="end"/>
            </w:r>
          </w:p>
        </w:tc>
        <w:tc>
          <w:tcPr>
            <w:tcW w:w="376" w:type="pct"/>
            <w:tcMar>
              <w:left w:w="28" w:type="dxa"/>
              <w:right w:w="28" w:type="dxa"/>
            </w:tcMar>
            <w:vAlign w:val="center"/>
          </w:tcPr>
          <w:p w14:paraId="3567192A">
            <w:pPr>
              <w:pStyle w:val="31"/>
              <w:rPr>
                <w:snapToGrid w:val="0"/>
              </w:rPr>
            </w:pPr>
            <w:r>
              <w:rPr>
                <w:snapToGrid w:val="0"/>
              </w:rPr>
              <w:t>现有工程许可排放量</w:t>
            </w:r>
            <w:r>
              <w:rPr>
                <w:snapToGrid w:val="0"/>
              </w:rPr>
              <w:fldChar w:fldCharType="begin"/>
            </w:r>
            <w:r>
              <w:rPr>
                <w:snapToGrid w:val="0"/>
              </w:rPr>
              <w:instrText xml:space="preserve"> = 2 \* GB3 \* MERGEFORMAT </w:instrText>
            </w:r>
            <w:r>
              <w:rPr>
                <w:snapToGrid w:val="0"/>
              </w:rPr>
              <w:fldChar w:fldCharType="separate"/>
            </w:r>
            <w:r>
              <w:rPr>
                <w:rFonts w:hint="eastAsia" w:hAnsi="宋体" w:cs="宋体"/>
                <w:snapToGrid w:val="0"/>
              </w:rPr>
              <w:t>②</w:t>
            </w:r>
            <w:r>
              <w:rPr>
                <w:snapToGrid w:val="0"/>
              </w:rPr>
              <w:fldChar w:fldCharType="end"/>
            </w:r>
          </w:p>
        </w:tc>
        <w:tc>
          <w:tcPr>
            <w:tcW w:w="666" w:type="pct"/>
            <w:tcMar>
              <w:left w:w="28" w:type="dxa"/>
              <w:right w:w="28" w:type="dxa"/>
            </w:tcMar>
            <w:vAlign w:val="center"/>
          </w:tcPr>
          <w:p w14:paraId="4F3D3B85">
            <w:pPr>
              <w:pStyle w:val="31"/>
              <w:rPr>
                <w:snapToGrid w:val="0"/>
              </w:rPr>
            </w:pPr>
            <w:r>
              <w:rPr>
                <w:snapToGrid w:val="0"/>
              </w:rPr>
              <w:t>在建工程排放量（固体废物产生量）</w:t>
            </w:r>
            <w:r>
              <w:rPr>
                <w:snapToGrid w:val="0"/>
              </w:rPr>
              <w:fldChar w:fldCharType="begin"/>
            </w:r>
            <w:r>
              <w:rPr>
                <w:snapToGrid w:val="0"/>
              </w:rPr>
              <w:instrText xml:space="preserve"> = 3 \* GB3 \* MERGEFORMAT </w:instrText>
            </w:r>
            <w:r>
              <w:rPr>
                <w:snapToGrid w:val="0"/>
              </w:rPr>
              <w:fldChar w:fldCharType="separate"/>
            </w:r>
            <w:r>
              <w:rPr>
                <w:rFonts w:hint="eastAsia" w:hAnsi="宋体" w:cs="宋体"/>
              </w:rPr>
              <w:t>③</w:t>
            </w:r>
            <w:r>
              <w:rPr>
                <w:snapToGrid w:val="0"/>
              </w:rPr>
              <w:fldChar w:fldCharType="end"/>
            </w:r>
          </w:p>
        </w:tc>
        <w:tc>
          <w:tcPr>
            <w:tcW w:w="546" w:type="pct"/>
            <w:tcMar>
              <w:left w:w="28" w:type="dxa"/>
              <w:right w:w="28" w:type="dxa"/>
            </w:tcMar>
            <w:vAlign w:val="center"/>
          </w:tcPr>
          <w:p w14:paraId="7B21404B">
            <w:pPr>
              <w:pStyle w:val="31"/>
              <w:rPr>
                <w:snapToGrid w:val="0"/>
              </w:rPr>
            </w:pPr>
            <w:r>
              <w:rPr>
                <w:snapToGrid w:val="0"/>
              </w:rPr>
              <w:t>本项目排放量（固体废物产生量）</w:t>
            </w:r>
            <w:r>
              <w:rPr>
                <w:snapToGrid w:val="0"/>
              </w:rPr>
              <w:fldChar w:fldCharType="begin"/>
            </w:r>
            <w:r>
              <w:rPr>
                <w:snapToGrid w:val="0"/>
              </w:rPr>
              <w:instrText xml:space="preserve"> = 4 \* GB3 \* MERGEFORMAT </w:instrText>
            </w:r>
            <w:r>
              <w:rPr>
                <w:snapToGrid w:val="0"/>
              </w:rPr>
              <w:fldChar w:fldCharType="separate"/>
            </w:r>
            <w:r>
              <w:rPr>
                <w:rFonts w:hint="eastAsia" w:hAnsi="宋体" w:cs="宋体"/>
              </w:rPr>
              <w:t>④</w:t>
            </w:r>
            <w:r>
              <w:rPr>
                <w:snapToGrid w:val="0"/>
              </w:rPr>
              <w:fldChar w:fldCharType="end"/>
            </w:r>
          </w:p>
        </w:tc>
        <w:tc>
          <w:tcPr>
            <w:tcW w:w="576" w:type="pct"/>
            <w:tcMar>
              <w:left w:w="28" w:type="dxa"/>
              <w:right w:w="28" w:type="dxa"/>
            </w:tcMar>
            <w:vAlign w:val="center"/>
          </w:tcPr>
          <w:p w14:paraId="45AC7B6D">
            <w:pPr>
              <w:pStyle w:val="31"/>
              <w:rPr>
                <w:snapToGrid w:val="0"/>
                <w:spacing w:val="-16"/>
              </w:rPr>
            </w:pPr>
            <w:r>
              <w:rPr>
                <w:snapToGrid w:val="0"/>
                <w:spacing w:val="-16"/>
              </w:rPr>
              <w:t>以新带老削减量（新建项目不填）</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hAnsi="宋体" w:cs="宋体"/>
              </w:rPr>
              <w:t>⑤</w:t>
            </w:r>
            <w:r>
              <w:rPr>
                <w:snapToGrid w:val="0"/>
                <w:spacing w:val="-16"/>
              </w:rPr>
              <w:fldChar w:fldCharType="end"/>
            </w:r>
          </w:p>
        </w:tc>
        <w:tc>
          <w:tcPr>
            <w:tcW w:w="556" w:type="pct"/>
            <w:tcMar>
              <w:left w:w="28" w:type="dxa"/>
              <w:right w:w="28" w:type="dxa"/>
            </w:tcMar>
            <w:vAlign w:val="center"/>
          </w:tcPr>
          <w:p w14:paraId="0507D9F2">
            <w:pPr>
              <w:pStyle w:val="31"/>
              <w:rPr>
                <w:snapToGrid w:val="0"/>
                <w:spacing w:val="-16"/>
              </w:rPr>
            </w:pPr>
            <w:r>
              <w:rPr>
                <w:snapToGrid w:val="0"/>
                <w:spacing w:val="-16"/>
              </w:rPr>
              <w:t>本项目建成后全厂排放量（固体废物产生量）</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hAnsi="宋体" w:cs="宋体"/>
              </w:rPr>
              <w:t>⑥</w:t>
            </w:r>
            <w:r>
              <w:rPr>
                <w:snapToGrid w:val="0"/>
                <w:spacing w:val="-16"/>
              </w:rPr>
              <w:fldChar w:fldCharType="end"/>
            </w:r>
          </w:p>
        </w:tc>
        <w:tc>
          <w:tcPr>
            <w:tcW w:w="530" w:type="pct"/>
            <w:tcMar>
              <w:left w:w="28" w:type="dxa"/>
              <w:right w:w="28" w:type="dxa"/>
            </w:tcMar>
            <w:vAlign w:val="center"/>
          </w:tcPr>
          <w:p w14:paraId="1940C81F">
            <w:pPr>
              <w:pStyle w:val="31"/>
              <w:rPr>
                <w:snapToGrid w:val="0"/>
              </w:rPr>
            </w:pPr>
            <w:r>
              <w:rPr>
                <w:snapToGrid w:val="0"/>
              </w:rPr>
              <w:t>变化量</w:t>
            </w:r>
            <w:r>
              <w:rPr>
                <w:snapToGrid w:val="0"/>
              </w:rPr>
              <w:fldChar w:fldCharType="begin"/>
            </w:r>
            <w:r>
              <w:rPr>
                <w:snapToGrid w:val="0"/>
              </w:rPr>
              <w:instrText xml:space="preserve"> = 7 \* GB3 \* MERGEFORMAT </w:instrText>
            </w:r>
            <w:r>
              <w:rPr>
                <w:snapToGrid w:val="0"/>
              </w:rPr>
              <w:fldChar w:fldCharType="separate"/>
            </w:r>
            <w:r>
              <w:rPr>
                <w:rFonts w:hint="eastAsia" w:hAnsi="宋体" w:cs="宋体"/>
              </w:rPr>
              <w:t>⑦</w:t>
            </w:r>
            <w:r>
              <w:rPr>
                <w:snapToGrid w:val="0"/>
              </w:rPr>
              <w:fldChar w:fldCharType="end"/>
            </w:r>
          </w:p>
        </w:tc>
      </w:tr>
      <w:tr w14:paraId="671CD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restart"/>
            <w:vAlign w:val="center"/>
          </w:tcPr>
          <w:p w14:paraId="6589479F">
            <w:pPr>
              <w:pStyle w:val="31"/>
              <w:rPr>
                <w:snapToGrid w:val="0"/>
              </w:rPr>
            </w:pPr>
            <w:r>
              <w:rPr>
                <w:rFonts w:hint="eastAsia"/>
                <w:snapToGrid w:val="0"/>
              </w:rPr>
              <w:t>废气</w:t>
            </w:r>
          </w:p>
        </w:tc>
        <w:tc>
          <w:tcPr>
            <w:tcW w:w="698" w:type="pct"/>
            <w:vAlign w:val="center"/>
          </w:tcPr>
          <w:p w14:paraId="5E8D7DFE">
            <w:pPr>
              <w:pStyle w:val="31"/>
              <w:rPr>
                <w:snapToGrid w:val="0"/>
              </w:rPr>
            </w:pPr>
            <w:r>
              <w:rPr>
                <w:rFonts w:hint="eastAsia"/>
              </w:rPr>
              <w:t>颗粒物</w:t>
            </w:r>
          </w:p>
        </w:tc>
        <w:tc>
          <w:tcPr>
            <w:tcW w:w="560" w:type="pct"/>
            <w:vAlign w:val="center"/>
          </w:tcPr>
          <w:p w14:paraId="7527744E">
            <w:pPr>
              <w:pStyle w:val="31"/>
              <w:rPr>
                <w:snapToGrid w:val="0"/>
              </w:rPr>
            </w:pPr>
            <w:r>
              <w:rPr>
                <w:rFonts w:hint="eastAsia"/>
              </w:rPr>
              <w:t>0.166</w:t>
            </w:r>
          </w:p>
        </w:tc>
        <w:tc>
          <w:tcPr>
            <w:tcW w:w="376" w:type="pct"/>
            <w:vAlign w:val="center"/>
          </w:tcPr>
          <w:p w14:paraId="05A5B7EB">
            <w:pPr>
              <w:pStyle w:val="31"/>
              <w:rPr>
                <w:snapToGrid w:val="0"/>
              </w:rPr>
            </w:pPr>
            <w:r>
              <w:rPr>
                <w:rFonts w:hint="eastAsia"/>
                <w:snapToGrid w:val="0"/>
              </w:rPr>
              <w:t>/</w:t>
            </w:r>
          </w:p>
        </w:tc>
        <w:tc>
          <w:tcPr>
            <w:tcW w:w="666" w:type="pct"/>
            <w:vAlign w:val="center"/>
          </w:tcPr>
          <w:p w14:paraId="418D7548">
            <w:pPr>
              <w:pStyle w:val="31"/>
              <w:rPr>
                <w:snapToGrid w:val="0"/>
              </w:rPr>
            </w:pPr>
            <w:r>
              <w:rPr>
                <w:snapToGrid w:val="0"/>
              </w:rPr>
              <w:t>/</w:t>
            </w:r>
          </w:p>
        </w:tc>
        <w:tc>
          <w:tcPr>
            <w:tcW w:w="546" w:type="pct"/>
            <w:vAlign w:val="center"/>
          </w:tcPr>
          <w:p w14:paraId="6AD92CDC">
            <w:pPr>
              <w:pStyle w:val="31"/>
            </w:pPr>
            <w:r>
              <w:rPr>
                <w:rFonts w:hint="eastAsia"/>
              </w:rPr>
              <w:t>0.0136</w:t>
            </w:r>
          </w:p>
        </w:tc>
        <w:tc>
          <w:tcPr>
            <w:tcW w:w="576" w:type="pct"/>
            <w:vAlign w:val="center"/>
          </w:tcPr>
          <w:p w14:paraId="289AEEBB">
            <w:pPr>
              <w:pStyle w:val="31"/>
              <w:rPr>
                <w:snapToGrid w:val="0"/>
              </w:rPr>
            </w:pPr>
            <w:r>
              <w:rPr>
                <w:rFonts w:hint="eastAsia"/>
              </w:rPr>
              <w:t>0.00906</w:t>
            </w:r>
          </w:p>
        </w:tc>
        <w:tc>
          <w:tcPr>
            <w:tcW w:w="556" w:type="pct"/>
          </w:tcPr>
          <w:p w14:paraId="5AC54AAF">
            <w:pPr>
              <w:pStyle w:val="31"/>
            </w:pPr>
            <w:r>
              <w:rPr>
                <w:rFonts w:hint="eastAsia"/>
              </w:rPr>
              <w:t>0.171</w:t>
            </w:r>
          </w:p>
        </w:tc>
        <w:tc>
          <w:tcPr>
            <w:tcW w:w="530" w:type="pct"/>
          </w:tcPr>
          <w:p w14:paraId="5DCEF1BE">
            <w:pPr>
              <w:pStyle w:val="31"/>
              <w:rPr>
                <w:snapToGrid w:val="0"/>
              </w:rPr>
            </w:pPr>
            <w:r>
              <w:rPr>
                <w:rFonts w:hint="eastAsia"/>
              </w:rPr>
              <w:t>+</w:t>
            </w:r>
            <w:r>
              <w:t>0.00</w:t>
            </w:r>
            <w:r>
              <w:rPr>
                <w:rFonts w:hint="eastAsia"/>
              </w:rPr>
              <w:t>454</w:t>
            </w:r>
          </w:p>
        </w:tc>
      </w:tr>
      <w:tr w14:paraId="0AB93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591E3A75">
            <w:pPr>
              <w:pStyle w:val="31"/>
              <w:rPr>
                <w:snapToGrid w:val="0"/>
              </w:rPr>
            </w:pPr>
          </w:p>
        </w:tc>
        <w:tc>
          <w:tcPr>
            <w:tcW w:w="698" w:type="pct"/>
            <w:vAlign w:val="center"/>
          </w:tcPr>
          <w:p w14:paraId="77B57CBB">
            <w:pPr>
              <w:pStyle w:val="31"/>
              <w:rPr>
                <w:snapToGrid w:val="0"/>
              </w:rPr>
            </w:pPr>
            <w:r>
              <w:rPr>
                <w:rFonts w:hint="eastAsia"/>
              </w:rPr>
              <w:t>SO</w:t>
            </w:r>
            <w:r>
              <w:rPr>
                <w:rFonts w:hint="eastAsia"/>
                <w:vertAlign w:val="subscript"/>
              </w:rPr>
              <w:t>2</w:t>
            </w:r>
          </w:p>
        </w:tc>
        <w:tc>
          <w:tcPr>
            <w:tcW w:w="560" w:type="pct"/>
            <w:vAlign w:val="center"/>
          </w:tcPr>
          <w:p w14:paraId="087F1729">
            <w:pPr>
              <w:pStyle w:val="31"/>
              <w:rPr>
                <w:snapToGrid w:val="0"/>
              </w:rPr>
            </w:pPr>
            <w:r>
              <w:rPr>
                <w:rFonts w:hint="eastAsia"/>
              </w:rPr>
              <w:t>0.253</w:t>
            </w:r>
          </w:p>
        </w:tc>
        <w:tc>
          <w:tcPr>
            <w:tcW w:w="376" w:type="pct"/>
            <w:vAlign w:val="center"/>
          </w:tcPr>
          <w:p w14:paraId="0EA831E0">
            <w:pPr>
              <w:pStyle w:val="31"/>
              <w:rPr>
                <w:snapToGrid w:val="0"/>
              </w:rPr>
            </w:pPr>
            <w:r>
              <w:rPr>
                <w:rFonts w:hint="eastAsia"/>
                <w:snapToGrid w:val="0"/>
              </w:rPr>
              <w:t>/</w:t>
            </w:r>
          </w:p>
        </w:tc>
        <w:tc>
          <w:tcPr>
            <w:tcW w:w="666" w:type="pct"/>
            <w:vAlign w:val="center"/>
          </w:tcPr>
          <w:p w14:paraId="658E17C5">
            <w:pPr>
              <w:pStyle w:val="31"/>
              <w:rPr>
                <w:snapToGrid w:val="0"/>
              </w:rPr>
            </w:pPr>
            <w:r>
              <w:rPr>
                <w:rFonts w:hint="eastAsia"/>
                <w:snapToGrid w:val="0"/>
              </w:rPr>
              <w:t>/</w:t>
            </w:r>
          </w:p>
        </w:tc>
        <w:tc>
          <w:tcPr>
            <w:tcW w:w="546" w:type="pct"/>
            <w:vAlign w:val="center"/>
          </w:tcPr>
          <w:p w14:paraId="1732BFA7">
            <w:pPr>
              <w:pStyle w:val="31"/>
            </w:pPr>
            <w:r>
              <w:rPr>
                <w:rFonts w:hint="eastAsia"/>
              </w:rPr>
              <w:t>0.102</w:t>
            </w:r>
          </w:p>
        </w:tc>
        <w:tc>
          <w:tcPr>
            <w:tcW w:w="576" w:type="pct"/>
            <w:vAlign w:val="center"/>
          </w:tcPr>
          <w:p w14:paraId="10EF3067">
            <w:pPr>
              <w:pStyle w:val="31"/>
              <w:rPr>
                <w:snapToGrid w:val="0"/>
              </w:rPr>
            </w:pPr>
            <w:r>
              <w:rPr>
                <w:rFonts w:hint="eastAsia"/>
              </w:rPr>
              <w:t>0.0680</w:t>
            </w:r>
          </w:p>
        </w:tc>
        <w:tc>
          <w:tcPr>
            <w:tcW w:w="556" w:type="pct"/>
          </w:tcPr>
          <w:p w14:paraId="4320A4E0">
            <w:pPr>
              <w:pStyle w:val="31"/>
            </w:pPr>
            <w:r>
              <w:rPr>
                <w:rFonts w:hint="eastAsia"/>
              </w:rPr>
              <w:t>0.287</w:t>
            </w:r>
          </w:p>
        </w:tc>
        <w:tc>
          <w:tcPr>
            <w:tcW w:w="530" w:type="pct"/>
          </w:tcPr>
          <w:p w14:paraId="56620DD3">
            <w:pPr>
              <w:pStyle w:val="31"/>
              <w:rPr>
                <w:snapToGrid w:val="0"/>
              </w:rPr>
            </w:pPr>
            <w:r>
              <w:rPr>
                <w:rFonts w:hint="eastAsia"/>
              </w:rPr>
              <w:t>+</w:t>
            </w:r>
            <w:r>
              <w:t>0.034</w:t>
            </w:r>
          </w:p>
        </w:tc>
      </w:tr>
      <w:tr w14:paraId="07B5B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7EDD32BC">
            <w:pPr>
              <w:pStyle w:val="31"/>
              <w:rPr>
                <w:snapToGrid w:val="0"/>
              </w:rPr>
            </w:pPr>
          </w:p>
        </w:tc>
        <w:tc>
          <w:tcPr>
            <w:tcW w:w="698" w:type="pct"/>
            <w:vAlign w:val="center"/>
          </w:tcPr>
          <w:p w14:paraId="06F04738">
            <w:pPr>
              <w:pStyle w:val="31"/>
              <w:rPr>
                <w:snapToGrid w:val="0"/>
              </w:rPr>
            </w:pPr>
            <w:r>
              <w:rPr>
                <w:rFonts w:hint="eastAsia"/>
              </w:rPr>
              <w:t>NOx</w:t>
            </w:r>
          </w:p>
        </w:tc>
        <w:tc>
          <w:tcPr>
            <w:tcW w:w="560" w:type="pct"/>
            <w:vAlign w:val="center"/>
          </w:tcPr>
          <w:p w14:paraId="4AE8D8A1">
            <w:pPr>
              <w:pStyle w:val="31"/>
              <w:rPr>
                <w:snapToGrid w:val="0"/>
              </w:rPr>
            </w:pPr>
            <w:r>
              <w:rPr>
                <w:rFonts w:hint="eastAsia"/>
              </w:rPr>
              <w:t>1.165</w:t>
            </w:r>
          </w:p>
        </w:tc>
        <w:tc>
          <w:tcPr>
            <w:tcW w:w="376" w:type="pct"/>
            <w:vAlign w:val="center"/>
          </w:tcPr>
          <w:p w14:paraId="61CB758C">
            <w:pPr>
              <w:pStyle w:val="31"/>
              <w:rPr>
                <w:snapToGrid w:val="0"/>
              </w:rPr>
            </w:pPr>
            <w:r>
              <w:rPr>
                <w:rFonts w:hint="eastAsia"/>
                <w:snapToGrid w:val="0"/>
              </w:rPr>
              <w:t>/</w:t>
            </w:r>
          </w:p>
        </w:tc>
        <w:tc>
          <w:tcPr>
            <w:tcW w:w="666" w:type="pct"/>
            <w:vAlign w:val="center"/>
          </w:tcPr>
          <w:p w14:paraId="55696CA0">
            <w:pPr>
              <w:pStyle w:val="31"/>
              <w:rPr>
                <w:snapToGrid w:val="0"/>
              </w:rPr>
            </w:pPr>
            <w:r>
              <w:rPr>
                <w:snapToGrid w:val="0"/>
              </w:rPr>
              <w:t>/</w:t>
            </w:r>
          </w:p>
        </w:tc>
        <w:tc>
          <w:tcPr>
            <w:tcW w:w="546" w:type="pct"/>
            <w:vAlign w:val="center"/>
          </w:tcPr>
          <w:p w14:paraId="48791E20">
            <w:pPr>
              <w:pStyle w:val="31"/>
            </w:pPr>
            <w:r>
              <w:rPr>
                <w:rFonts w:hint="eastAsia"/>
              </w:rPr>
              <w:t>0.430</w:t>
            </w:r>
          </w:p>
        </w:tc>
        <w:tc>
          <w:tcPr>
            <w:tcW w:w="576" w:type="pct"/>
            <w:vAlign w:val="center"/>
          </w:tcPr>
          <w:p w14:paraId="69858FF5">
            <w:pPr>
              <w:pStyle w:val="31"/>
              <w:rPr>
                <w:snapToGrid w:val="0"/>
              </w:rPr>
            </w:pPr>
            <w:r>
              <w:rPr>
                <w:rFonts w:hint="eastAsia"/>
              </w:rPr>
              <w:t>0.287</w:t>
            </w:r>
          </w:p>
        </w:tc>
        <w:tc>
          <w:tcPr>
            <w:tcW w:w="556" w:type="pct"/>
          </w:tcPr>
          <w:p w14:paraId="43F09E25">
            <w:pPr>
              <w:pStyle w:val="31"/>
            </w:pPr>
            <w:r>
              <w:rPr>
                <w:rFonts w:hint="eastAsia"/>
              </w:rPr>
              <w:t>1.308</w:t>
            </w:r>
          </w:p>
        </w:tc>
        <w:tc>
          <w:tcPr>
            <w:tcW w:w="530" w:type="pct"/>
          </w:tcPr>
          <w:p w14:paraId="00EFB9C0">
            <w:pPr>
              <w:pStyle w:val="31"/>
              <w:rPr>
                <w:snapToGrid w:val="0"/>
              </w:rPr>
            </w:pPr>
            <w:r>
              <w:rPr>
                <w:rFonts w:hint="eastAsia"/>
              </w:rPr>
              <w:t>+</w:t>
            </w:r>
            <w:r>
              <w:t>0.14</w:t>
            </w:r>
            <w:r>
              <w:rPr>
                <w:rFonts w:hint="eastAsia"/>
              </w:rPr>
              <w:t>3</w:t>
            </w:r>
          </w:p>
        </w:tc>
      </w:tr>
      <w:tr w14:paraId="59A8F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2A9BA0C0">
            <w:pPr>
              <w:pStyle w:val="31"/>
              <w:rPr>
                <w:snapToGrid w:val="0"/>
              </w:rPr>
            </w:pPr>
          </w:p>
        </w:tc>
        <w:tc>
          <w:tcPr>
            <w:tcW w:w="698" w:type="pct"/>
            <w:vAlign w:val="center"/>
          </w:tcPr>
          <w:p w14:paraId="2F72B3AD">
            <w:pPr>
              <w:pStyle w:val="31"/>
            </w:pPr>
            <w:r>
              <w:rPr>
                <w:rFonts w:hint="eastAsia"/>
              </w:rPr>
              <w:t>镍及其化合物</w:t>
            </w:r>
          </w:p>
        </w:tc>
        <w:tc>
          <w:tcPr>
            <w:tcW w:w="560" w:type="pct"/>
            <w:vAlign w:val="center"/>
          </w:tcPr>
          <w:p w14:paraId="5E63CA17">
            <w:pPr>
              <w:pStyle w:val="31"/>
              <w:rPr>
                <w:snapToGrid w:val="0"/>
              </w:rPr>
            </w:pPr>
            <w:r>
              <w:rPr>
                <w:rFonts w:hint="eastAsia"/>
              </w:rPr>
              <w:t>0.0072</w:t>
            </w:r>
          </w:p>
        </w:tc>
        <w:tc>
          <w:tcPr>
            <w:tcW w:w="376" w:type="pct"/>
            <w:vAlign w:val="center"/>
          </w:tcPr>
          <w:p w14:paraId="354CB0D1">
            <w:pPr>
              <w:pStyle w:val="31"/>
              <w:rPr>
                <w:snapToGrid w:val="0"/>
              </w:rPr>
            </w:pPr>
            <w:r>
              <w:rPr>
                <w:rFonts w:hint="eastAsia"/>
                <w:snapToGrid w:val="0"/>
              </w:rPr>
              <w:t>/</w:t>
            </w:r>
          </w:p>
        </w:tc>
        <w:tc>
          <w:tcPr>
            <w:tcW w:w="666" w:type="pct"/>
            <w:vAlign w:val="center"/>
          </w:tcPr>
          <w:p w14:paraId="5A28214F">
            <w:pPr>
              <w:pStyle w:val="31"/>
              <w:rPr>
                <w:snapToGrid w:val="0"/>
              </w:rPr>
            </w:pPr>
            <w:r>
              <w:rPr>
                <w:rFonts w:hint="eastAsia"/>
                <w:snapToGrid w:val="0"/>
              </w:rPr>
              <w:t>/</w:t>
            </w:r>
          </w:p>
        </w:tc>
        <w:tc>
          <w:tcPr>
            <w:tcW w:w="546" w:type="pct"/>
            <w:vAlign w:val="center"/>
          </w:tcPr>
          <w:p w14:paraId="5092B64E">
            <w:pPr>
              <w:pStyle w:val="31"/>
            </w:pPr>
            <w:r>
              <w:rPr>
                <w:rFonts w:hint="eastAsia"/>
              </w:rPr>
              <w:t>0</w:t>
            </w:r>
          </w:p>
        </w:tc>
        <w:tc>
          <w:tcPr>
            <w:tcW w:w="576" w:type="pct"/>
            <w:vAlign w:val="center"/>
          </w:tcPr>
          <w:p w14:paraId="2768A9AD">
            <w:pPr>
              <w:pStyle w:val="31"/>
              <w:rPr>
                <w:snapToGrid w:val="0"/>
              </w:rPr>
            </w:pPr>
            <w:r>
              <w:rPr>
                <w:rFonts w:hint="eastAsia"/>
              </w:rPr>
              <w:t>0</w:t>
            </w:r>
          </w:p>
        </w:tc>
        <w:tc>
          <w:tcPr>
            <w:tcW w:w="556" w:type="pct"/>
            <w:vAlign w:val="center"/>
          </w:tcPr>
          <w:p w14:paraId="7542156E">
            <w:pPr>
              <w:pStyle w:val="31"/>
            </w:pPr>
            <w:r>
              <w:rPr>
                <w:rFonts w:hint="eastAsia"/>
              </w:rPr>
              <w:t>0.0072</w:t>
            </w:r>
          </w:p>
        </w:tc>
        <w:tc>
          <w:tcPr>
            <w:tcW w:w="530" w:type="pct"/>
          </w:tcPr>
          <w:p w14:paraId="033D1706">
            <w:pPr>
              <w:pStyle w:val="31"/>
              <w:rPr>
                <w:snapToGrid w:val="0"/>
              </w:rPr>
            </w:pPr>
            <w:r>
              <w:t>0</w:t>
            </w:r>
          </w:p>
        </w:tc>
      </w:tr>
      <w:tr w14:paraId="517DE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 w:hRule="atLeast"/>
          <w:jc w:val="center"/>
        </w:trPr>
        <w:tc>
          <w:tcPr>
            <w:tcW w:w="492" w:type="pct"/>
            <w:vMerge w:val="continue"/>
            <w:vAlign w:val="center"/>
          </w:tcPr>
          <w:p w14:paraId="412369B0">
            <w:pPr>
              <w:pStyle w:val="31"/>
              <w:rPr>
                <w:snapToGrid w:val="0"/>
              </w:rPr>
            </w:pPr>
          </w:p>
        </w:tc>
        <w:tc>
          <w:tcPr>
            <w:tcW w:w="698" w:type="pct"/>
            <w:vAlign w:val="center"/>
          </w:tcPr>
          <w:p w14:paraId="069A6DB1">
            <w:pPr>
              <w:pStyle w:val="31"/>
            </w:pPr>
            <w:r>
              <w:rPr>
                <w:rFonts w:hint="eastAsia"/>
              </w:rPr>
              <w:t>铜及其化合物</w:t>
            </w:r>
          </w:p>
        </w:tc>
        <w:tc>
          <w:tcPr>
            <w:tcW w:w="560" w:type="pct"/>
            <w:vAlign w:val="center"/>
          </w:tcPr>
          <w:p w14:paraId="6D6ED03A">
            <w:pPr>
              <w:pStyle w:val="31"/>
              <w:rPr>
                <w:snapToGrid w:val="0"/>
              </w:rPr>
            </w:pPr>
            <w:r>
              <w:rPr>
                <w:rFonts w:hint="eastAsia"/>
              </w:rPr>
              <w:t>0.00252</w:t>
            </w:r>
          </w:p>
        </w:tc>
        <w:tc>
          <w:tcPr>
            <w:tcW w:w="376" w:type="pct"/>
            <w:vAlign w:val="center"/>
          </w:tcPr>
          <w:p w14:paraId="4F37325C">
            <w:pPr>
              <w:pStyle w:val="31"/>
              <w:rPr>
                <w:snapToGrid w:val="0"/>
              </w:rPr>
            </w:pPr>
            <w:r>
              <w:rPr>
                <w:rFonts w:hint="eastAsia"/>
                <w:snapToGrid w:val="0"/>
              </w:rPr>
              <w:t>/</w:t>
            </w:r>
          </w:p>
        </w:tc>
        <w:tc>
          <w:tcPr>
            <w:tcW w:w="666" w:type="pct"/>
            <w:vAlign w:val="center"/>
          </w:tcPr>
          <w:p w14:paraId="1393E5D7">
            <w:pPr>
              <w:pStyle w:val="31"/>
              <w:rPr>
                <w:snapToGrid w:val="0"/>
              </w:rPr>
            </w:pPr>
            <w:r>
              <w:rPr>
                <w:rFonts w:hint="eastAsia"/>
                <w:snapToGrid w:val="0"/>
              </w:rPr>
              <w:t>/</w:t>
            </w:r>
          </w:p>
        </w:tc>
        <w:tc>
          <w:tcPr>
            <w:tcW w:w="546" w:type="pct"/>
            <w:vAlign w:val="center"/>
          </w:tcPr>
          <w:p w14:paraId="2BE52A98">
            <w:pPr>
              <w:pStyle w:val="31"/>
            </w:pPr>
            <w:r>
              <w:rPr>
                <w:rFonts w:hint="eastAsia"/>
              </w:rPr>
              <w:t>0</w:t>
            </w:r>
          </w:p>
        </w:tc>
        <w:tc>
          <w:tcPr>
            <w:tcW w:w="576" w:type="pct"/>
            <w:vAlign w:val="center"/>
          </w:tcPr>
          <w:p w14:paraId="119FD99F">
            <w:pPr>
              <w:pStyle w:val="31"/>
              <w:rPr>
                <w:snapToGrid w:val="0"/>
              </w:rPr>
            </w:pPr>
            <w:r>
              <w:rPr>
                <w:rFonts w:hint="eastAsia"/>
              </w:rPr>
              <w:t>0</w:t>
            </w:r>
          </w:p>
        </w:tc>
        <w:tc>
          <w:tcPr>
            <w:tcW w:w="556" w:type="pct"/>
            <w:vAlign w:val="center"/>
          </w:tcPr>
          <w:p w14:paraId="3C6C586B">
            <w:pPr>
              <w:pStyle w:val="31"/>
            </w:pPr>
            <w:r>
              <w:rPr>
                <w:rFonts w:hint="eastAsia"/>
              </w:rPr>
              <w:t>0.00252</w:t>
            </w:r>
          </w:p>
        </w:tc>
        <w:tc>
          <w:tcPr>
            <w:tcW w:w="530" w:type="pct"/>
          </w:tcPr>
          <w:p w14:paraId="2388C86E">
            <w:pPr>
              <w:pStyle w:val="31"/>
              <w:rPr>
                <w:snapToGrid w:val="0"/>
              </w:rPr>
            </w:pPr>
            <w:r>
              <w:t>0</w:t>
            </w:r>
          </w:p>
        </w:tc>
      </w:tr>
      <w:tr w14:paraId="3E767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666DB673">
            <w:pPr>
              <w:pStyle w:val="31"/>
              <w:rPr>
                <w:snapToGrid w:val="0"/>
              </w:rPr>
            </w:pPr>
          </w:p>
        </w:tc>
        <w:tc>
          <w:tcPr>
            <w:tcW w:w="698" w:type="pct"/>
            <w:vAlign w:val="center"/>
          </w:tcPr>
          <w:p w14:paraId="19FD3FAF">
            <w:pPr>
              <w:pStyle w:val="31"/>
            </w:pPr>
            <w:r>
              <w:rPr>
                <w:rFonts w:hint="eastAsia"/>
              </w:rPr>
              <w:t>锌及化合物</w:t>
            </w:r>
          </w:p>
        </w:tc>
        <w:tc>
          <w:tcPr>
            <w:tcW w:w="560" w:type="pct"/>
            <w:vAlign w:val="center"/>
          </w:tcPr>
          <w:p w14:paraId="2380D140">
            <w:pPr>
              <w:pStyle w:val="31"/>
              <w:rPr>
                <w:snapToGrid w:val="0"/>
              </w:rPr>
            </w:pPr>
            <w:r>
              <w:rPr>
                <w:rFonts w:hint="eastAsia"/>
              </w:rPr>
              <w:t>0.0128</w:t>
            </w:r>
          </w:p>
        </w:tc>
        <w:tc>
          <w:tcPr>
            <w:tcW w:w="376" w:type="pct"/>
            <w:vAlign w:val="center"/>
          </w:tcPr>
          <w:p w14:paraId="1FE85254">
            <w:pPr>
              <w:pStyle w:val="31"/>
              <w:rPr>
                <w:snapToGrid w:val="0"/>
              </w:rPr>
            </w:pPr>
            <w:r>
              <w:rPr>
                <w:rFonts w:hint="eastAsia"/>
                <w:snapToGrid w:val="0"/>
              </w:rPr>
              <w:t>/</w:t>
            </w:r>
          </w:p>
        </w:tc>
        <w:tc>
          <w:tcPr>
            <w:tcW w:w="666" w:type="pct"/>
            <w:vAlign w:val="center"/>
          </w:tcPr>
          <w:p w14:paraId="2EAB1E55">
            <w:pPr>
              <w:pStyle w:val="31"/>
              <w:rPr>
                <w:snapToGrid w:val="0"/>
              </w:rPr>
            </w:pPr>
            <w:r>
              <w:rPr>
                <w:rFonts w:hint="eastAsia"/>
                <w:snapToGrid w:val="0"/>
              </w:rPr>
              <w:t>/</w:t>
            </w:r>
          </w:p>
        </w:tc>
        <w:tc>
          <w:tcPr>
            <w:tcW w:w="546" w:type="pct"/>
            <w:vAlign w:val="center"/>
          </w:tcPr>
          <w:p w14:paraId="75B77718">
            <w:pPr>
              <w:pStyle w:val="31"/>
            </w:pPr>
            <w:r>
              <w:rPr>
                <w:rFonts w:hint="eastAsia"/>
              </w:rPr>
              <w:t>0</w:t>
            </w:r>
          </w:p>
        </w:tc>
        <w:tc>
          <w:tcPr>
            <w:tcW w:w="576" w:type="pct"/>
            <w:vAlign w:val="center"/>
          </w:tcPr>
          <w:p w14:paraId="1A60DA38">
            <w:pPr>
              <w:pStyle w:val="31"/>
              <w:rPr>
                <w:snapToGrid w:val="0"/>
              </w:rPr>
            </w:pPr>
            <w:r>
              <w:rPr>
                <w:rFonts w:hint="eastAsia"/>
              </w:rPr>
              <w:t>0</w:t>
            </w:r>
          </w:p>
        </w:tc>
        <w:tc>
          <w:tcPr>
            <w:tcW w:w="556" w:type="pct"/>
            <w:vAlign w:val="center"/>
          </w:tcPr>
          <w:p w14:paraId="10A04B9F">
            <w:pPr>
              <w:pStyle w:val="31"/>
            </w:pPr>
            <w:r>
              <w:rPr>
                <w:rFonts w:hint="eastAsia"/>
              </w:rPr>
              <w:t>0.0128</w:t>
            </w:r>
          </w:p>
        </w:tc>
        <w:tc>
          <w:tcPr>
            <w:tcW w:w="530" w:type="pct"/>
          </w:tcPr>
          <w:p w14:paraId="7081CBDB">
            <w:pPr>
              <w:pStyle w:val="31"/>
              <w:rPr>
                <w:snapToGrid w:val="0"/>
              </w:rPr>
            </w:pPr>
            <w:r>
              <w:t>0</w:t>
            </w:r>
          </w:p>
        </w:tc>
      </w:tr>
      <w:tr w14:paraId="4D3A2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restart"/>
            <w:vAlign w:val="center"/>
          </w:tcPr>
          <w:p w14:paraId="618A85FD">
            <w:pPr>
              <w:pStyle w:val="31"/>
              <w:rPr>
                <w:snapToGrid w:val="0"/>
              </w:rPr>
            </w:pPr>
            <w:r>
              <w:rPr>
                <w:snapToGrid w:val="0"/>
              </w:rPr>
              <w:t>废水</w:t>
            </w:r>
          </w:p>
        </w:tc>
        <w:tc>
          <w:tcPr>
            <w:tcW w:w="698" w:type="pct"/>
            <w:vAlign w:val="center"/>
          </w:tcPr>
          <w:p w14:paraId="1A433010">
            <w:pPr>
              <w:pStyle w:val="31"/>
              <w:rPr>
                <w:snapToGrid w:val="0"/>
              </w:rPr>
            </w:pPr>
            <w:r>
              <w:rPr>
                <w:rFonts w:hint="eastAsia"/>
                <w:snapToGrid w:val="0"/>
              </w:rPr>
              <w:t>废水量</w:t>
            </w:r>
          </w:p>
        </w:tc>
        <w:tc>
          <w:tcPr>
            <w:tcW w:w="560" w:type="pct"/>
            <w:vAlign w:val="center"/>
          </w:tcPr>
          <w:p w14:paraId="1E979C3F">
            <w:pPr>
              <w:pStyle w:val="31"/>
              <w:rPr>
                <w:snapToGrid w:val="0"/>
              </w:rPr>
            </w:pPr>
            <w:r>
              <w:t>13</w:t>
            </w:r>
            <w:r>
              <w:rPr>
                <w:rFonts w:hint="eastAsia"/>
              </w:rPr>
              <w:t>65</w:t>
            </w:r>
            <w:r>
              <w:t>7.5</w:t>
            </w:r>
          </w:p>
        </w:tc>
        <w:tc>
          <w:tcPr>
            <w:tcW w:w="376" w:type="pct"/>
            <w:vAlign w:val="center"/>
          </w:tcPr>
          <w:p w14:paraId="3951ECD6">
            <w:pPr>
              <w:pStyle w:val="31"/>
              <w:rPr>
                <w:snapToGrid w:val="0"/>
              </w:rPr>
            </w:pPr>
            <w:r>
              <w:rPr>
                <w:rFonts w:hint="eastAsia"/>
                <w:snapToGrid w:val="0"/>
              </w:rPr>
              <w:t>/</w:t>
            </w:r>
          </w:p>
        </w:tc>
        <w:tc>
          <w:tcPr>
            <w:tcW w:w="666" w:type="pct"/>
            <w:vAlign w:val="center"/>
          </w:tcPr>
          <w:p w14:paraId="16F7A051">
            <w:pPr>
              <w:pStyle w:val="31"/>
              <w:rPr>
                <w:snapToGrid w:val="0"/>
              </w:rPr>
            </w:pPr>
            <w:r>
              <w:rPr>
                <w:snapToGrid w:val="0"/>
              </w:rPr>
              <w:t>/</w:t>
            </w:r>
          </w:p>
        </w:tc>
        <w:tc>
          <w:tcPr>
            <w:tcW w:w="546" w:type="pct"/>
            <w:vAlign w:val="center"/>
          </w:tcPr>
          <w:p w14:paraId="34CDFD59">
            <w:pPr>
              <w:pStyle w:val="31"/>
              <w:rPr>
                <w:snapToGrid w:val="0"/>
              </w:rPr>
            </w:pPr>
            <w:r>
              <w:rPr>
                <w:rFonts w:hint="eastAsia"/>
              </w:rPr>
              <w:t>7584</w:t>
            </w:r>
          </w:p>
        </w:tc>
        <w:tc>
          <w:tcPr>
            <w:tcW w:w="576" w:type="pct"/>
            <w:vAlign w:val="center"/>
          </w:tcPr>
          <w:p w14:paraId="5D7D0277">
            <w:pPr>
              <w:pStyle w:val="31"/>
              <w:rPr>
                <w:snapToGrid w:val="0"/>
              </w:rPr>
            </w:pPr>
            <w:r>
              <w:rPr>
                <w:rFonts w:hint="eastAsia"/>
              </w:rPr>
              <w:t>9337.5</w:t>
            </w:r>
          </w:p>
        </w:tc>
        <w:tc>
          <w:tcPr>
            <w:tcW w:w="556" w:type="pct"/>
          </w:tcPr>
          <w:p w14:paraId="1FD485D8">
            <w:pPr>
              <w:pStyle w:val="31"/>
              <w:rPr>
                <w:snapToGrid w:val="0"/>
              </w:rPr>
            </w:pPr>
            <w:r>
              <w:rPr>
                <w:rFonts w:hint="eastAsia"/>
              </w:rPr>
              <w:t>11904</w:t>
            </w:r>
          </w:p>
        </w:tc>
        <w:tc>
          <w:tcPr>
            <w:tcW w:w="530" w:type="pct"/>
            <w:vAlign w:val="center"/>
          </w:tcPr>
          <w:p w14:paraId="371F778D">
            <w:pPr>
              <w:pStyle w:val="31"/>
              <w:rPr>
                <w:snapToGrid w:val="0"/>
              </w:rPr>
            </w:pPr>
            <w:r>
              <w:t>-1</w:t>
            </w:r>
            <w:r>
              <w:rPr>
                <w:rFonts w:hint="eastAsia"/>
              </w:rPr>
              <w:t>753.5</w:t>
            </w:r>
          </w:p>
        </w:tc>
      </w:tr>
      <w:tr w14:paraId="2C03C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4BB7A6D0">
            <w:pPr>
              <w:pStyle w:val="31"/>
              <w:rPr>
                <w:snapToGrid w:val="0"/>
              </w:rPr>
            </w:pPr>
          </w:p>
        </w:tc>
        <w:tc>
          <w:tcPr>
            <w:tcW w:w="698" w:type="pct"/>
            <w:vAlign w:val="center"/>
          </w:tcPr>
          <w:p w14:paraId="5F876216">
            <w:pPr>
              <w:pStyle w:val="31"/>
              <w:rPr>
                <w:snapToGrid w:val="0"/>
              </w:rPr>
            </w:pPr>
            <w:r>
              <w:rPr>
                <w:rFonts w:hint="eastAsia"/>
                <w:snapToGrid w:val="0"/>
              </w:rPr>
              <w:t>COD</w:t>
            </w:r>
          </w:p>
        </w:tc>
        <w:tc>
          <w:tcPr>
            <w:tcW w:w="560" w:type="pct"/>
            <w:vAlign w:val="center"/>
          </w:tcPr>
          <w:p w14:paraId="67CACEBD">
            <w:pPr>
              <w:pStyle w:val="31"/>
              <w:rPr>
                <w:snapToGrid w:val="0"/>
              </w:rPr>
            </w:pPr>
            <w:r>
              <w:rPr>
                <w:rFonts w:hint="eastAsia"/>
              </w:rPr>
              <w:t>0.273</w:t>
            </w:r>
          </w:p>
        </w:tc>
        <w:tc>
          <w:tcPr>
            <w:tcW w:w="376" w:type="pct"/>
            <w:vAlign w:val="center"/>
          </w:tcPr>
          <w:p w14:paraId="6A6A2650">
            <w:pPr>
              <w:pStyle w:val="31"/>
              <w:rPr>
                <w:snapToGrid w:val="0"/>
              </w:rPr>
            </w:pPr>
            <w:r>
              <w:rPr>
                <w:rFonts w:hint="eastAsia"/>
                <w:snapToGrid w:val="0"/>
              </w:rPr>
              <w:t>/</w:t>
            </w:r>
          </w:p>
        </w:tc>
        <w:tc>
          <w:tcPr>
            <w:tcW w:w="666" w:type="pct"/>
            <w:vAlign w:val="center"/>
          </w:tcPr>
          <w:p w14:paraId="054CBC5C">
            <w:pPr>
              <w:pStyle w:val="31"/>
              <w:rPr>
                <w:snapToGrid w:val="0"/>
              </w:rPr>
            </w:pPr>
            <w:r>
              <w:rPr>
                <w:snapToGrid w:val="0"/>
              </w:rPr>
              <w:t>/</w:t>
            </w:r>
          </w:p>
        </w:tc>
        <w:tc>
          <w:tcPr>
            <w:tcW w:w="546" w:type="pct"/>
            <w:vAlign w:val="center"/>
          </w:tcPr>
          <w:p w14:paraId="6BE2BB1C">
            <w:pPr>
              <w:pStyle w:val="31"/>
            </w:pPr>
            <w:r>
              <w:rPr>
                <w:rFonts w:hint="eastAsia"/>
              </w:rPr>
              <w:t>0.152</w:t>
            </w:r>
          </w:p>
        </w:tc>
        <w:tc>
          <w:tcPr>
            <w:tcW w:w="576" w:type="pct"/>
            <w:vAlign w:val="center"/>
          </w:tcPr>
          <w:p w14:paraId="74310905">
            <w:pPr>
              <w:pStyle w:val="31"/>
              <w:rPr>
                <w:snapToGrid w:val="0"/>
              </w:rPr>
            </w:pPr>
            <w:r>
              <w:rPr>
                <w:rFonts w:hint="eastAsia"/>
              </w:rPr>
              <w:t>0.187</w:t>
            </w:r>
          </w:p>
        </w:tc>
        <w:tc>
          <w:tcPr>
            <w:tcW w:w="556" w:type="pct"/>
          </w:tcPr>
          <w:p w14:paraId="1833FBBB">
            <w:pPr>
              <w:pStyle w:val="31"/>
            </w:pPr>
            <w:r>
              <w:rPr>
                <w:rFonts w:hint="eastAsia"/>
              </w:rPr>
              <w:t>0.238</w:t>
            </w:r>
          </w:p>
        </w:tc>
        <w:tc>
          <w:tcPr>
            <w:tcW w:w="530" w:type="pct"/>
            <w:vAlign w:val="center"/>
          </w:tcPr>
          <w:p w14:paraId="1D4CF29A">
            <w:pPr>
              <w:pStyle w:val="31"/>
              <w:rPr>
                <w:snapToGrid w:val="0"/>
              </w:rPr>
            </w:pPr>
            <w:r>
              <w:rPr>
                <w:rFonts w:hint="eastAsia"/>
              </w:rPr>
              <w:t>-0.0351</w:t>
            </w:r>
          </w:p>
        </w:tc>
      </w:tr>
      <w:tr w14:paraId="6708D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278BCD72">
            <w:pPr>
              <w:pStyle w:val="31"/>
              <w:rPr>
                <w:snapToGrid w:val="0"/>
              </w:rPr>
            </w:pPr>
          </w:p>
        </w:tc>
        <w:tc>
          <w:tcPr>
            <w:tcW w:w="698" w:type="pct"/>
            <w:vAlign w:val="center"/>
          </w:tcPr>
          <w:p w14:paraId="3955693A">
            <w:pPr>
              <w:pStyle w:val="31"/>
              <w:rPr>
                <w:snapToGrid w:val="0"/>
              </w:rPr>
            </w:pPr>
            <w:r>
              <w:rPr>
                <w:snapToGrid w:val="0"/>
              </w:rPr>
              <w:t>NH</w:t>
            </w:r>
            <w:r>
              <w:rPr>
                <w:snapToGrid w:val="0"/>
                <w:vertAlign w:val="subscript"/>
              </w:rPr>
              <w:t>3</w:t>
            </w:r>
            <w:r>
              <w:rPr>
                <w:snapToGrid w:val="0"/>
              </w:rPr>
              <w:t>-N</w:t>
            </w:r>
          </w:p>
        </w:tc>
        <w:tc>
          <w:tcPr>
            <w:tcW w:w="560" w:type="pct"/>
            <w:vAlign w:val="center"/>
          </w:tcPr>
          <w:p w14:paraId="1CB2B59B">
            <w:pPr>
              <w:pStyle w:val="31"/>
              <w:rPr>
                <w:snapToGrid w:val="0"/>
              </w:rPr>
            </w:pPr>
            <w:r>
              <w:rPr>
                <w:rFonts w:hint="eastAsia"/>
              </w:rPr>
              <w:t>0.013</w:t>
            </w:r>
            <w:r>
              <w:rPr>
                <w:rFonts w:hint="eastAsia"/>
                <w:b/>
                <w:bCs/>
              </w:rPr>
              <w:t>7</w:t>
            </w:r>
          </w:p>
        </w:tc>
        <w:tc>
          <w:tcPr>
            <w:tcW w:w="376" w:type="pct"/>
            <w:vAlign w:val="center"/>
          </w:tcPr>
          <w:p w14:paraId="0EEDC57E">
            <w:pPr>
              <w:pStyle w:val="31"/>
              <w:rPr>
                <w:snapToGrid w:val="0"/>
              </w:rPr>
            </w:pPr>
            <w:r>
              <w:rPr>
                <w:rFonts w:hint="eastAsia"/>
                <w:snapToGrid w:val="0"/>
              </w:rPr>
              <w:t>/</w:t>
            </w:r>
          </w:p>
        </w:tc>
        <w:tc>
          <w:tcPr>
            <w:tcW w:w="666" w:type="pct"/>
            <w:vAlign w:val="center"/>
          </w:tcPr>
          <w:p w14:paraId="52BE1F81">
            <w:pPr>
              <w:pStyle w:val="31"/>
              <w:rPr>
                <w:snapToGrid w:val="0"/>
              </w:rPr>
            </w:pPr>
            <w:r>
              <w:rPr>
                <w:snapToGrid w:val="0"/>
              </w:rPr>
              <w:t>/</w:t>
            </w:r>
          </w:p>
        </w:tc>
        <w:tc>
          <w:tcPr>
            <w:tcW w:w="546" w:type="pct"/>
            <w:vAlign w:val="center"/>
          </w:tcPr>
          <w:p w14:paraId="62CB828F">
            <w:pPr>
              <w:pStyle w:val="31"/>
            </w:pPr>
            <w:r>
              <w:rPr>
                <w:rFonts w:hint="eastAsia"/>
              </w:rPr>
              <w:t>7.58</w:t>
            </w:r>
            <w:r>
              <w:t>×10</w:t>
            </w:r>
            <w:r>
              <w:rPr>
                <w:vertAlign w:val="superscript"/>
              </w:rPr>
              <w:t>-</w:t>
            </w:r>
            <w:r>
              <w:rPr>
                <w:rFonts w:hint="eastAsia"/>
                <w:vertAlign w:val="superscript"/>
              </w:rPr>
              <w:t>3</w:t>
            </w:r>
          </w:p>
        </w:tc>
        <w:tc>
          <w:tcPr>
            <w:tcW w:w="576" w:type="pct"/>
            <w:vAlign w:val="center"/>
          </w:tcPr>
          <w:p w14:paraId="345C9AF7">
            <w:pPr>
              <w:pStyle w:val="31"/>
              <w:rPr>
                <w:snapToGrid w:val="0"/>
              </w:rPr>
            </w:pPr>
            <w:r>
              <w:rPr>
                <w:rFonts w:hint="eastAsia"/>
              </w:rPr>
              <w:t>9.34</w:t>
            </w:r>
            <w:r>
              <w:t>×10</w:t>
            </w:r>
            <w:r>
              <w:rPr>
                <w:vertAlign w:val="superscript"/>
              </w:rPr>
              <w:t>-3</w:t>
            </w:r>
          </w:p>
        </w:tc>
        <w:tc>
          <w:tcPr>
            <w:tcW w:w="556" w:type="pct"/>
          </w:tcPr>
          <w:p w14:paraId="5FB1C899">
            <w:pPr>
              <w:pStyle w:val="31"/>
            </w:pPr>
            <w:r>
              <w:rPr>
                <w:rFonts w:hint="eastAsia"/>
              </w:rPr>
              <w:t>0.0119</w:t>
            </w:r>
          </w:p>
        </w:tc>
        <w:tc>
          <w:tcPr>
            <w:tcW w:w="530" w:type="pct"/>
            <w:vAlign w:val="center"/>
          </w:tcPr>
          <w:p w14:paraId="426991BD">
            <w:pPr>
              <w:pStyle w:val="31"/>
              <w:rPr>
                <w:snapToGrid w:val="0"/>
              </w:rPr>
            </w:pPr>
            <w:r>
              <w:rPr>
                <w:rFonts w:hint="eastAsia"/>
              </w:rPr>
              <w:t>-1.76</w:t>
            </w:r>
            <w:r>
              <w:t>×10</w:t>
            </w:r>
            <w:r>
              <w:rPr>
                <w:vertAlign w:val="superscript"/>
              </w:rPr>
              <w:t>-3</w:t>
            </w:r>
          </w:p>
        </w:tc>
      </w:tr>
      <w:tr w14:paraId="0AD09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restart"/>
            <w:vAlign w:val="center"/>
          </w:tcPr>
          <w:p w14:paraId="596D3698">
            <w:pPr>
              <w:pStyle w:val="31"/>
              <w:rPr>
                <w:snapToGrid w:val="0"/>
              </w:rPr>
            </w:pPr>
            <w:r>
              <w:rPr>
                <w:snapToGrid w:val="0"/>
              </w:rPr>
              <w:t>一般工业</w:t>
            </w:r>
          </w:p>
          <w:p w14:paraId="4DD44593">
            <w:pPr>
              <w:pStyle w:val="31"/>
              <w:rPr>
                <w:snapToGrid w:val="0"/>
              </w:rPr>
            </w:pPr>
            <w:r>
              <w:rPr>
                <w:snapToGrid w:val="0"/>
              </w:rPr>
              <w:t>固体废物</w:t>
            </w:r>
          </w:p>
        </w:tc>
        <w:tc>
          <w:tcPr>
            <w:tcW w:w="698" w:type="pct"/>
            <w:vAlign w:val="center"/>
          </w:tcPr>
          <w:p w14:paraId="637E08DE">
            <w:pPr>
              <w:pStyle w:val="31"/>
              <w:rPr>
                <w:snapToGrid w:val="0"/>
              </w:rPr>
            </w:pPr>
            <w:r>
              <w:rPr>
                <w:rFonts w:hint="eastAsia"/>
              </w:rPr>
              <w:t>生活垃圾</w:t>
            </w:r>
          </w:p>
        </w:tc>
        <w:tc>
          <w:tcPr>
            <w:tcW w:w="560" w:type="pct"/>
            <w:vAlign w:val="center"/>
          </w:tcPr>
          <w:p w14:paraId="75271F23">
            <w:pPr>
              <w:pStyle w:val="31"/>
              <w:rPr>
                <w:snapToGrid w:val="0"/>
              </w:rPr>
            </w:pPr>
            <w:r>
              <w:rPr>
                <w:rFonts w:hint="eastAsia"/>
              </w:rPr>
              <w:t>13.2</w:t>
            </w:r>
          </w:p>
        </w:tc>
        <w:tc>
          <w:tcPr>
            <w:tcW w:w="376" w:type="pct"/>
            <w:vAlign w:val="center"/>
          </w:tcPr>
          <w:p w14:paraId="78E27088">
            <w:pPr>
              <w:pStyle w:val="31"/>
              <w:rPr>
                <w:snapToGrid w:val="0"/>
              </w:rPr>
            </w:pPr>
            <w:r>
              <w:rPr>
                <w:snapToGrid w:val="0"/>
              </w:rPr>
              <w:t>/</w:t>
            </w:r>
          </w:p>
        </w:tc>
        <w:tc>
          <w:tcPr>
            <w:tcW w:w="666" w:type="pct"/>
            <w:vAlign w:val="center"/>
          </w:tcPr>
          <w:p w14:paraId="22040420">
            <w:pPr>
              <w:pStyle w:val="31"/>
              <w:rPr>
                <w:snapToGrid w:val="0"/>
              </w:rPr>
            </w:pPr>
            <w:r>
              <w:rPr>
                <w:snapToGrid w:val="0"/>
              </w:rPr>
              <w:t>/</w:t>
            </w:r>
          </w:p>
        </w:tc>
        <w:tc>
          <w:tcPr>
            <w:tcW w:w="546" w:type="pct"/>
            <w:vAlign w:val="center"/>
          </w:tcPr>
          <w:p w14:paraId="0F1EF6B3">
            <w:pPr>
              <w:pStyle w:val="31"/>
              <w:rPr>
                <w:snapToGrid w:val="0"/>
              </w:rPr>
            </w:pPr>
            <w:r>
              <w:rPr>
                <w:rFonts w:hint="eastAsia"/>
                <w:snapToGrid w:val="0"/>
              </w:rPr>
              <w:t>0</w:t>
            </w:r>
          </w:p>
        </w:tc>
        <w:tc>
          <w:tcPr>
            <w:tcW w:w="576" w:type="pct"/>
            <w:vAlign w:val="center"/>
          </w:tcPr>
          <w:p w14:paraId="31EAF7E9">
            <w:pPr>
              <w:pStyle w:val="31"/>
              <w:rPr>
                <w:snapToGrid w:val="0"/>
              </w:rPr>
            </w:pPr>
            <w:r>
              <w:rPr>
                <w:snapToGrid w:val="0"/>
              </w:rPr>
              <w:t>/</w:t>
            </w:r>
          </w:p>
        </w:tc>
        <w:tc>
          <w:tcPr>
            <w:tcW w:w="556" w:type="pct"/>
          </w:tcPr>
          <w:p w14:paraId="1E35790B">
            <w:pPr>
              <w:pStyle w:val="31"/>
              <w:rPr>
                <w:bCs/>
                <w:snapToGrid w:val="0"/>
              </w:rPr>
            </w:pPr>
            <w:r>
              <w:rPr>
                <w:bCs/>
              </w:rPr>
              <w:t>13.2</w:t>
            </w:r>
          </w:p>
        </w:tc>
        <w:tc>
          <w:tcPr>
            <w:tcW w:w="530" w:type="pct"/>
            <w:vAlign w:val="center"/>
          </w:tcPr>
          <w:p w14:paraId="047154D8">
            <w:pPr>
              <w:pStyle w:val="31"/>
              <w:rPr>
                <w:snapToGrid w:val="0"/>
              </w:rPr>
            </w:pPr>
            <w:r>
              <w:rPr>
                <w:rFonts w:hint="eastAsia"/>
                <w:snapToGrid w:val="0"/>
              </w:rPr>
              <w:t>0</w:t>
            </w:r>
          </w:p>
        </w:tc>
      </w:tr>
      <w:tr w14:paraId="19B6A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92" w:type="pct"/>
            <w:vMerge w:val="continue"/>
            <w:vAlign w:val="center"/>
          </w:tcPr>
          <w:p w14:paraId="0062A797">
            <w:pPr>
              <w:pStyle w:val="31"/>
              <w:rPr>
                <w:snapToGrid w:val="0"/>
              </w:rPr>
            </w:pPr>
          </w:p>
        </w:tc>
        <w:tc>
          <w:tcPr>
            <w:tcW w:w="698" w:type="pct"/>
            <w:vAlign w:val="center"/>
          </w:tcPr>
          <w:p w14:paraId="63C3ED32">
            <w:pPr>
              <w:pStyle w:val="31"/>
              <w:rPr>
                <w:snapToGrid w:val="0"/>
              </w:rPr>
            </w:pPr>
            <w:r>
              <w:rPr>
                <w:rFonts w:hint="eastAsia"/>
              </w:rPr>
              <w:t>预处理池污泥</w:t>
            </w:r>
          </w:p>
        </w:tc>
        <w:tc>
          <w:tcPr>
            <w:tcW w:w="560" w:type="pct"/>
            <w:vAlign w:val="center"/>
          </w:tcPr>
          <w:p w14:paraId="6E6F90D9">
            <w:pPr>
              <w:pStyle w:val="31"/>
              <w:rPr>
                <w:snapToGrid w:val="0"/>
              </w:rPr>
            </w:pPr>
            <w:r>
              <w:rPr>
                <w:rFonts w:hint="eastAsia"/>
              </w:rPr>
              <w:t>0.5</w:t>
            </w:r>
          </w:p>
        </w:tc>
        <w:tc>
          <w:tcPr>
            <w:tcW w:w="376" w:type="pct"/>
            <w:vAlign w:val="center"/>
          </w:tcPr>
          <w:p w14:paraId="4914BC75">
            <w:pPr>
              <w:pStyle w:val="31"/>
              <w:rPr>
                <w:snapToGrid w:val="0"/>
              </w:rPr>
            </w:pPr>
            <w:r>
              <w:rPr>
                <w:rFonts w:hint="eastAsia"/>
                <w:snapToGrid w:val="0"/>
              </w:rPr>
              <w:t>/</w:t>
            </w:r>
          </w:p>
        </w:tc>
        <w:tc>
          <w:tcPr>
            <w:tcW w:w="666" w:type="pct"/>
            <w:vAlign w:val="center"/>
          </w:tcPr>
          <w:p w14:paraId="3B8EB670">
            <w:pPr>
              <w:pStyle w:val="31"/>
              <w:rPr>
                <w:snapToGrid w:val="0"/>
              </w:rPr>
            </w:pPr>
            <w:r>
              <w:rPr>
                <w:rFonts w:hint="eastAsia"/>
                <w:snapToGrid w:val="0"/>
              </w:rPr>
              <w:t>/</w:t>
            </w:r>
          </w:p>
        </w:tc>
        <w:tc>
          <w:tcPr>
            <w:tcW w:w="546" w:type="pct"/>
          </w:tcPr>
          <w:p w14:paraId="6CF9A9AC">
            <w:pPr>
              <w:pStyle w:val="31"/>
              <w:rPr>
                <w:snapToGrid w:val="0"/>
              </w:rPr>
            </w:pPr>
            <w:r>
              <w:rPr>
                <w:rFonts w:hint="eastAsia"/>
                <w:snapToGrid w:val="0"/>
              </w:rPr>
              <w:t>0</w:t>
            </w:r>
          </w:p>
        </w:tc>
        <w:tc>
          <w:tcPr>
            <w:tcW w:w="576" w:type="pct"/>
            <w:vAlign w:val="center"/>
          </w:tcPr>
          <w:p w14:paraId="40EF1429">
            <w:pPr>
              <w:pStyle w:val="31"/>
              <w:rPr>
                <w:snapToGrid w:val="0"/>
              </w:rPr>
            </w:pPr>
            <w:r>
              <w:rPr>
                <w:rFonts w:hint="eastAsia"/>
                <w:snapToGrid w:val="0"/>
              </w:rPr>
              <w:t>/</w:t>
            </w:r>
          </w:p>
        </w:tc>
        <w:tc>
          <w:tcPr>
            <w:tcW w:w="556" w:type="pct"/>
          </w:tcPr>
          <w:p w14:paraId="2EE5394B">
            <w:pPr>
              <w:pStyle w:val="31"/>
              <w:rPr>
                <w:bCs/>
                <w:snapToGrid w:val="0"/>
              </w:rPr>
            </w:pPr>
            <w:r>
              <w:rPr>
                <w:bCs/>
              </w:rPr>
              <w:t>0.5</w:t>
            </w:r>
          </w:p>
        </w:tc>
        <w:tc>
          <w:tcPr>
            <w:tcW w:w="530" w:type="pct"/>
          </w:tcPr>
          <w:p w14:paraId="2AD3C844">
            <w:pPr>
              <w:pStyle w:val="31"/>
              <w:rPr>
                <w:snapToGrid w:val="0"/>
              </w:rPr>
            </w:pPr>
            <w:r>
              <w:rPr>
                <w:rFonts w:hint="eastAsia"/>
                <w:snapToGrid w:val="0"/>
              </w:rPr>
              <w:t>0</w:t>
            </w:r>
          </w:p>
        </w:tc>
      </w:tr>
      <w:tr w14:paraId="6731A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0E2EEFBA">
            <w:pPr>
              <w:pStyle w:val="31"/>
              <w:rPr>
                <w:snapToGrid w:val="0"/>
              </w:rPr>
            </w:pPr>
          </w:p>
        </w:tc>
        <w:tc>
          <w:tcPr>
            <w:tcW w:w="698" w:type="pct"/>
            <w:vAlign w:val="center"/>
          </w:tcPr>
          <w:p w14:paraId="39AF6DB0">
            <w:pPr>
              <w:pStyle w:val="31"/>
            </w:pPr>
            <w:r>
              <w:rPr>
                <w:rFonts w:hint="eastAsia"/>
              </w:rPr>
              <w:t>炭还原炉炭渣</w:t>
            </w:r>
          </w:p>
        </w:tc>
        <w:tc>
          <w:tcPr>
            <w:tcW w:w="560" w:type="pct"/>
            <w:vAlign w:val="center"/>
          </w:tcPr>
          <w:p w14:paraId="1A0FDED8">
            <w:pPr>
              <w:pStyle w:val="31"/>
              <w:rPr>
                <w:snapToGrid w:val="0"/>
              </w:rPr>
            </w:pPr>
            <w:r>
              <w:rPr>
                <w:rFonts w:hint="eastAsia"/>
              </w:rPr>
              <w:t>7.6</w:t>
            </w:r>
          </w:p>
        </w:tc>
        <w:tc>
          <w:tcPr>
            <w:tcW w:w="376" w:type="pct"/>
            <w:vAlign w:val="center"/>
          </w:tcPr>
          <w:p w14:paraId="6DE4B924">
            <w:pPr>
              <w:pStyle w:val="31"/>
              <w:rPr>
                <w:snapToGrid w:val="0"/>
              </w:rPr>
            </w:pPr>
            <w:r>
              <w:rPr>
                <w:rFonts w:hint="eastAsia"/>
                <w:snapToGrid w:val="0"/>
              </w:rPr>
              <w:t>/</w:t>
            </w:r>
          </w:p>
        </w:tc>
        <w:tc>
          <w:tcPr>
            <w:tcW w:w="666" w:type="pct"/>
            <w:vAlign w:val="center"/>
          </w:tcPr>
          <w:p w14:paraId="7A9F8E83">
            <w:pPr>
              <w:pStyle w:val="31"/>
              <w:rPr>
                <w:snapToGrid w:val="0"/>
              </w:rPr>
            </w:pPr>
            <w:r>
              <w:rPr>
                <w:rFonts w:hint="eastAsia"/>
                <w:snapToGrid w:val="0"/>
              </w:rPr>
              <w:t>/</w:t>
            </w:r>
          </w:p>
        </w:tc>
        <w:tc>
          <w:tcPr>
            <w:tcW w:w="546" w:type="pct"/>
          </w:tcPr>
          <w:p w14:paraId="562B4248">
            <w:pPr>
              <w:pStyle w:val="31"/>
            </w:pPr>
            <w:r>
              <w:rPr>
                <w:rFonts w:hint="eastAsia"/>
                <w:snapToGrid w:val="0"/>
              </w:rPr>
              <w:t>0</w:t>
            </w:r>
          </w:p>
        </w:tc>
        <w:tc>
          <w:tcPr>
            <w:tcW w:w="576" w:type="pct"/>
            <w:vAlign w:val="center"/>
          </w:tcPr>
          <w:p w14:paraId="549AA663">
            <w:pPr>
              <w:pStyle w:val="31"/>
              <w:rPr>
                <w:snapToGrid w:val="0"/>
              </w:rPr>
            </w:pPr>
            <w:r>
              <w:rPr>
                <w:rFonts w:hint="eastAsia"/>
                <w:snapToGrid w:val="0"/>
              </w:rPr>
              <w:t>/</w:t>
            </w:r>
          </w:p>
        </w:tc>
        <w:tc>
          <w:tcPr>
            <w:tcW w:w="556" w:type="pct"/>
          </w:tcPr>
          <w:p w14:paraId="4BEE02D3">
            <w:pPr>
              <w:pStyle w:val="31"/>
              <w:rPr>
                <w:bCs/>
              </w:rPr>
            </w:pPr>
            <w:r>
              <w:rPr>
                <w:bCs/>
              </w:rPr>
              <w:t>7.6</w:t>
            </w:r>
          </w:p>
        </w:tc>
        <w:tc>
          <w:tcPr>
            <w:tcW w:w="530" w:type="pct"/>
          </w:tcPr>
          <w:p w14:paraId="04EF30D9">
            <w:pPr>
              <w:pStyle w:val="31"/>
              <w:rPr>
                <w:snapToGrid w:val="0"/>
              </w:rPr>
            </w:pPr>
            <w:r>
              <w:rPr>
                <w:rFonts w:hint="eastAsia"/>
                <w:snapToGrid w:val="0"/>
              </w:rPr>
              <w:t>0</w:t>
            </w:r>
          </w:p>
        </w:tc>
      </w:tr>
      <w:tr w14:paraId="0D8A1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332DF1A6">
            <w:pPr>
              <w:pStyle w:val="31"/>
              <w:rPr>
                <w:snapToGrid w:val="0"/>
              </w:rPr>
            </w:pPr>
          </w:p>
        </w:tc>
        <w:tc>
          <w:tcPr>
            <w:tcW w:w="698" w:type="pct"/>
            <w:vAlign w:val="center"/>
          </w:tcPr>
          <w:p w14:paraId="049C3CCF">
            <w:pPr>
              <w:pStyle w:val="31"/>
            </w:pPr>
            <w:r>
              <w:rPr>
                <w:rFonts w:hint="eastAsia"/>
              </w:rPr>
              <w:t>除尘器收集粉尘</w:t>
            </w:r>
          </w:p>
        </w:tc>
        <w:tc>
          <w:tcPr>
            <w:tcW w:w="560" w:type="pct"/>
            <w:vAlign w:val="center"/>
          </w:tcPr>
          <w:p w14:paraId="78D579F5">
            <w:pPr>
              <w:pStyle w:val="31"/>
              <w:rPr>
                <w:snapToGrid w:val="0"/>
              </w:rPr>
            </w:pPr>
            <w:r>
              <w:rPr>
                <w:rFonts w:hint="eastAsia"/>
              </w:rPr>
              <w:t>8.38</w:t>
            </w:r>
          </w:p>
        </w:tc>
        <w:tc>
          <w:tcPr>
            <w:tcW w:w="376" w:type="pct"/>
            <w:vAlign w:val="center"/>
          </w:tcPr>
          <w:p w14:paraId="30B4A504">
            <w:pPr>
              <w:pStyle w:val="31"/>
              <w:rPr>
                <w:snapToGrid w:val="0"/>
              </w:rPr>
            </w:pPr>
            <w:r>
              <w:rPr>
                <w:rFonts w:hint="eastAsia"/>
                <w:snapToGrid w:val="0"/>
              </w:rPr>
              <w:t>/</w:t>
            </w:r>
          </w:p>
        </w:tc>
        <w:tc>
          <w:tcPr>
            <w:tcW w:w="666" w:type="pct"/>
            <w:vAlign w:val="center"/>
          </w:tcPr>
          <w:p w14:paraId="1D2B4B6B">
            <w:pPr>
              <w:pStyle w:val="31"/>
              <w:rPr>
                <w:snapToGrid w:val="0"/>
              </w:rPr>
            </w:pPr>
            <w:r>
              <w:rPr>
                <w:rFonts w:hint="eastAsia"/>
                <w:snapToGrid w:val="0"/>
              </w:rPr>
              <w:t>/</w:t>
            </w:r>
          </w:p>
        </w:tc>
        <w:tc>
          <w:tcPr>
            <w:tcW w:w="546" w:type="pct"/>
          </w:tcPr>
          <w:p w14:paraId="20F90DDB">
            <w:pPr>
              <w:pStyle w:val="31"/>
            </w:pPr>
            <w:r>
              <w:rPr>
                <w:rFonts w:hint="eastAsia"/>
                <w:snapToGrid w:val="0"/>
              </w:rPr>
              <w:t>0</w:t>
            </w:r>
          </w:p>
        </w:tc>
        <w:tc>
          <w:tcPr>
            <w:tcW w:w="576" w:type="pct"/>
            <w:vAlign w:val="center"/>
          </w:tcPr>
          <w:p w14:paraId="0D955710">
            <w:pPr>
              <w:pStyle w:val="31"/>
              <w:rPr>
                <w:snapToGrid w:val="0"/>
              </w:rPr>
            </w:pPr>
            <w:r>
              <w:rPr>
                <w:rFonts w:hint="eastAsia"/>
                <w:snapToGrid w:val="0"/>
              </w:rPr>
              <w:t>/</w:t>
            </w:r>
          </w:p>
        </w:tc>
        <w:tc>
          <w:tcPr>
            <w:tcW w:w="556" w:type="pct"/>
          </w:tcPr>
          <w:p w14:paraId="3539C5BF">
            <w:pPr>
              <w:pStyle w:val="31"/>
              <w:rPr>
                <w:bCs/>
              </w:rPr>
            </w:pPr>
            <w:r>
              <w:rPr>
                <w:bCs/>
              </w:rPr>
              <w:t>8.38</w:t>
            </w:r>
          </w:p>
        </w:tc>
        <w:tc>
          <w:tcPr>
            <w:tcW w:w="530" w:type="pct"/>
          </w:tcPr>
          <w:p w14:paraId="04640E6D">
            <w:pPr>
              <w:pStyle w:val="31"/>
              <w:rPr>
                <w:snapToGrid w:val="0"/>
              </w:rPr>
            </w:pPr>
            <w:r>
              <w:rPr>
                <w:rFonts w:hint="eastAsia"/>
                <w:snapToGrid w:val="0"/>
              </w:rPr>
              <w:t>0</w:t>
            </w:r>
          </w:p>
        </w:tc>
      </w:tr>
      <w:tr w14:paraId="51EF8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069A904B">
            <w:pPr>
              <w:pStyle w:val="31"/>
              <w:rPr>
                <w:snapToGrid w:val="0"/>
              </w:rPr>
            </w:pPr>
          </w:p>
        </w:tc>
        <w:tc>
          <w:tcPr>
            <w:tcW w:w="698" w:type="pct"/>
            <w:vAlign w:val="center"/>
          </w:tcPr>
          <w:p w14:paraId="729E4A16">
            <w:pPr>
              <w:pStyle w:val="31"/>
            </w:pPr>
            <w:r>
              <w:rPr>
                <w:rFonts w:hint="eastAsia"/>
              </w:rPr>
              <w:t>废包装袋</w:t>
            </w:r>
          </w:p>
        </w:tc>
        <w:tc>
          <w:tcPr>
            <w:tcW w:w="560" w:type="pct"/>
            <w:vAlign w:val="center"/>
          </w:tcPr>
          <w:p w14:paraId="3D8D1AB7">
            <w:pPr>
              <w:pStyle w:val="31"/>
              <w:rPr>
                <w:snapToGrid w:val="0"/>
              </w:rPr>
            </w:pPr>
            <w:r>
              <w:rPr>
                <w:rFonts w:hint="eastAsia"/>
              </w:rPr>
              <w:t>3.4</w:t>
            </w:r>
          </w:p>
        </w:tc>
        <w:tc>
          <w:tcPr>
            <w:tcW w:w="376" w:type="pct"/>
            <w:vAlign w:val="center"/>
          </w:tcPr>
          <w:p w14:paraId="6946A789">
            <w:pPr>
              <w:pStyle w:val="31"/>
              <w:rPr>
                <w:snapToGrid w:val="0"/>
              </w:rPr>
            </w:pPr>
            <w:r>
              <w:rPr>
                <w:rFonts w:hint="eastAsia"/>
                <w:snapToGrid w:val="0"/>
              </w:rPr>
              <w:t>/</w:t>
            </w:r>
          </w:p>
        </w:tc>
        <w:tc>
          <w:tcPr>
            <w:tcW w:w="666" w:type="pct"/>
            <w:vAlign w:val="center"/>
          </w:tcPr>
          <w:p w14:paraId="5696106E">
            <w:pPr>
              <w:pStyle w:val="31"/>
              <w:rPr>
                <w:snapToGrid w:val="0"/>
              </w:rPr>
            </w:pPr>
            <w:r>
              <w:rPr>
                <w:rFonts w:hint="eastAsia"/>
                <w:snapToGrid w:val="0"/>
              </w:rPr>
              <w:t>/</w:t>
            </w:r>
          </w:p>
        </w:tc>
        <w:tc>
          <w:tcPr>
            <w:tcW w:w="546" w:type="pct"/>
          </w:tcPr>
          <w:p w14:paraId="560127BF">
            <w:pPr>
              <w:pStyle w:val="31"/>
            </w:pPr>
            <w:r>
              <w:rPr>
                <w:rFonts w:hint="eastAsia"/>
                <w:snapToGrid w:val="0"/>
              </w:rPr>
              <w:t>0</w:t>
            </w:r>
          </w:p>
        </w:tc>
        <w:tc>
          <w:tcPr>
            <w:tcW w:w="576" w:type="pct"/>
            <w:vAlign w:val="center"/>
          </w:tcPr>
          <w:p w14:paraId="055EB7C9">
            <w:pPr>
              <w:pStyle w:val="31"/>
              <w:rPr>
                <w:snapToGrid w:val="0"/>
              </w:rPr>
            </w:pPr>
            <w:r>
              <w:rPr>
                <w:rFonts w:hint="eastAsia"/>
                <w:snapToGrid w:val="0"/>
              </w:rPr>
              <w:t>/</w:t>
            </w:r>
          </w:p>
        </w:tc>
        <w:tc>
          <w:tcPr>
            <w:tcW w:w="556" w:type="pct"/>
          </w:tcPr>
          <w:p w14:paraId="1DBD54FE">
            <w:pPr>
              <w:pStyle w:val="31"/>
              <w:rPr>
                <w:bCs/>
              </w:rPr>
            </w:pPr>
            <w:r>
              <w:rPr>
                <w:bCs/>
              </w:rPr>
              <w:t>3.4</w:t>
            </w:r>
          </w:p>
        </w:tc>
        <w:tc>
          <w:tcPr>
            <w:tcW w:w="530" w:type="pct"/>
          </w:tcPr>
          <w:p w14:paraId="037245E1">
            <w:pPr>
              <w:pStyle w:val="31"/>
              <w:rPr>
                <w:snapToGrid w:val="0"/>
              </w:rPr>
            </w:pPr>
            <w:r>
              <w:rPr>
                <w:rFonts w:hint="eastAsia"/>
                <w:snapToGrid w:val="0"/>
              </w:rPr>
              <w:t>0</w:t>
            </w:r>
          </w:p>
        </w:tc>
      </w:tr>
      <w:tr w14:paraId="4615F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6CE74B5B">
            <w:pPr>
              <w:pStyle w:val="31"/>
              <w:rPr>
                <w:snapToGrid w:val="0"/>
              </w:rPr>
            </w:pPr>
          </w:p>
        </w:tc>
        <w:tc>
          <w:tcPr>
            <w:tcW w:w="698" w:type="pct"/>
            <w:vAlign w:val="center"/>
          </w:tcPr>
          <w:p w14:paraId="0042CD49">
            <w:pPr>
              <w:pStyle w:val="31"/>
            </w:pPr>
            <w:r>
              <w:rPr>
                <w:rFonts w:hint="eastAsia"/>
              </w:rPr>
              <w:t>废反渗透膜</w:t>
            </w:r>
          </w:p>
        </w:tc>
        <w:tc>
          <w:tcPr>
            <w:tcW w:w="560" w:type="pct"/>
            <w:vAlign w:val="center"/>
          </w:tcPr>
          <w:p w14:paraId="1DCA1A4D">
            <w:pPr>
              <w:pStyle w:val="31"/>
              <w:rPr>
                <w:snapToGrid w:val="0"/>
              </w:rPr>
            </w:pPr>
            <w:r>
              <w:rPr>
                <w:rFonts w:hint="eastAsia"/>
              </w:rPr>
              <w:t>0.72</w:t>
            </w:r>
          </w:p>
        </w:tc>
        <w:tc>
          <w:tcPr>
            <w:tcW w:w="376" w:type="pct"/>
            <w:vAlign w:val="center"/>
          </w:tcPr>
          <w:p w14:paraId="6D5FB8F7">
            <w:pPr>
              <w:pStyle w:val="31"/>
              <w:rPr>
                <w:snapToGrid w:val="0"/>
              </w:rPr>
            </w:pPr>
            <w:r>
              <w:rPr>
                <w:rFonts w:hint="eastAsia"/>
                <w:snapToGrid w:val="0"/>
              </w:rPr>
              <w:t>/</w:t>
            </w:r>
          </w:p>
        </w:tc>
        <w:tc>
          <w:tcPr>
            <w:tcW w:w="666" w:type="pct"/>
            <w:vAlign w:val="center"/>
          </w:tcPr>
          <w:p w14:paraId="0C47BE6A">
            <w:pPr>
              <w:pStyle w:val="31"/>
              <w:rPr>
                <w:snapToGrid w:val="0"/>
              </w:rPr>
            </w:pPr>
            <w:r>
              <w:rPr>
                <w:rFonts w:hint="eastAsia"/>
                <w:snapToGrid w:val="0"/>
              </w:rPr>
              <w:t>/</w:t>
            </w:r>
          </w:p>
        </w:tc>
        <w:tc>
          <w:tcPr>
            <w:tcW w:w="546" w:type="pct"/>
          </w:tcPr>
          <w:p w14:paraId="3760A487">
            <w:pPr>
              <w:pStyle w:val="31"/>
            </w:pPr>
            <w:r>
              <w:rPr>
                <w:rFonts w:hint="eastAsia"/>
                <w:snapToGrid w:val="0"/>
              </w:rPr>
              <w:t>0.05</w:t>
            </w:r>
          </w:p>
        </w:tc>
        <w:tc>
          <w:tcPr>
            <w:tcW w:w="576" w:type="pct"/>
            <w:vAlign w:val="center"/>
          </w:tcPr>
          <w:p w14:paraId="1194957B">
            <w:pPr>
              <w:pStyle w:val="31"/>
              <w:rPr>
                <w:snapToGrid w:val="0"/>
              </w:rPr>
            </w:pPr>
            <w:r>
              <w:rPr>
                <w:rFonts w:hint="eastAsia"/>
                <w:snapToGrid w:val="0"/>
              </w:rPr>
              <w:t>/</w:t>
            </w:r>
          </w:p>
        </w:tc>
        <w:tc>
          <w:tcPr>
            <w:tcW w:w="556" w:type="pct"/>
          </w:tcPr>
          <w:p w14:paraId="0C373946">
            <w:pPr>
              <w:pStyle w:val="31"/>
              <w:rPr>
                <w:bCs/>
              </w:rPr>
            </w:pPr>
            <w:r>
              <w:rPr>
                <w:bCs/>
              </w:rPr>
              <w:t>0.77</w:t>
            </w:r>
          </w:p>
        </w:tc>
        <w:tc>
          <w:tcPr>
            <w:tcW w:w="530" w:type="pct"/>
          </w:tcPr>
          <w:p w14:paraId="3D9CDEA3">
            <w:pPr>
              <w:pStyle w:val="31"/>
              <w:rPr>
                <w:snapToGrid w:val="0"/>
              </w:rPr>
            </w:pPr>
            <w:r>
              <w:rPr>
                <w:rFonts w:hint="eastAsia"/>
                <w:snapToGrid w:val="0"/>
              </w:rPr>
              <w:t>+0.05</w:t>
            </w:r>
          </w:p>
        </w:tc>
      </w:tr>
      <w:tr w14:paraId="6E557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75DF1E35">
            <w:pPr>
              <w:pStyle w:val="31"/>
              <w:rPr>
                <w:snapToGrid w:val="0"/>
              </w:rPr>
            </w:pPr>
          </w:p>
        </w:tc>
        <w:tc>
          <w:tcPr>
            <w:tcW w:w="698" w:type="pct"/>
            <w:vAlign w:val="center"/>
          </w:tcPr>
          <w:p w14:paraId="0B96C39B">
            <w:pPr>
              <w:pStyle w:val="31"/>
            </w:pPr>
            <w:r>
              <w:rPr>
                <w:rFonts w:hint="eastAsia"/>
              </w:rPr>
              <w:t>废树脂</w:t>
            </w:r>
          </w:p>
        </w:tc>
        <w:tc>
          <w:tcPr>
            <w:tcW w:w="560" w:type="pct"/>
            <w:vAlign w:val="center"/>
          </w:tcPr>
          <w:p w14:paraId="31DAB799">
            <w:pPr>
              <w:pStyle w:val="31"/>
              <w:rPr>
                <w:snapToGrid w:val="0"/>
              </w:rPr>
            </w:pPr>
            <w:r>
              <w:rPr>
                <w:rFonts w:hint="eastAsia"/>
              </w:rPr>
              <w:t>0.24</w:t>
            </w:r>
          </w:p>
        </w:tc>
        <w:tc>
          <w:tcPr>
            <w:tcW w:w="376" w:type="pct"/>
            <w:vAlign w:val="center"/>
          </w:tcPr>
          <w:p w14:paraId="2EC23B74">
            <w:pPr>
              <w:pStyle w:val="31"/>
              <w:rPr>
                <w:snapToGrid w:val="0"/>
              </w:rPr>
            </w:pPr>
            <w:r>
              <w:rPr>
                <w:rFonts w:hint="eastAsia"/>
                <w:snapToGrid w:val="0"/>
              </w:rPr>
              <w:t>/</w:t>
            </w:r>
          </w:p>
        </w:tc>
        <w:tc>
          <w:tcPr>
            <w:tcW w:w="666" w:type="pct"/>
            <w:vAlign w:val="center"/>
          </w:tcPr>
          <w:p w14:paraId="6C6FA6EE">
            <w:pPr>
              <w:pStyle w:val="31"/>
              <w:rPr>
                <w:snapToGrid w:val="0"/>
              </w:rPr>
            </w:pPr>
            <w:r>
              <w:rPr>
                <w:rFonts w:hint="eastAsia"/>
                <w:snapToGrid w:val="0"/>
              </w:rPr>
              <w:t>/</w:t>
            </w:r>
          </w:p>
        </w:tc>
        <w:tc>
          <w:tcPr>
            <w:tcW w:w="546" w:type="pct"/>
          </w:tcPr>
          <w:p w14:paraId="1263F7D8">
            <w:pPr>
              <w:pStyle w:val="31"/>
            </w:pPr>
            <w:r>
              <w:rPr>
                <w:rFonts w:hint="eastAsia"/>
                <w:snapToGrid w:val="0"/>
              </w:rPr>
              <w:t>0.05</w:t>
            </w:r>
          </w:p>
        </w:tc>
        <w:tc>
          <w:tcPr>
            <w:tcW w:w="576" w:type="pct"/>
            <w:vAlign w:val="center"/>
          </w:tcPr>
          <w:p w14:paraId="2027C4DB">
            <w:pPr>
              <w:pStyle w:val="31"/>
              <w:rPr>
                <w:snapToGrid w:val="0"/>
              </w:rPr>
            </w:pPr>
            <w:r>
              <w:rPr>
                <w:rFonts w:hint="eastAsia"/>
                <w:snapToGrid w:val="0"/>
              </w:rPr>
              <w:t>/</w:t>
            </w:r>
          </w:p>
        </w:tc>
        <w:tc>
          <w:tcPr>
            <w:tcW w:w="556" w:type="pct"/>
          </w:tcPr>
          <w:p w14:paraId="30B7BF8E">
            <w:pPr>
              <w:pStyle w:val="31"/>
              <w:rPr>
                <w:bCs/>
              </w:rPr>
            </w:pPr>
            <w:r>
              <w:rPr>
                <w:bCs/>
              </w:rPr>
              <w:t>0.29</w:t>
            </w:r>
          </w:p>
        </w:tc>
        <w:tc>
          <w:tcPr>
            <w:tcW w:w="530" w:type="pct"/>
          </w:tcPr>
          <w:p w14:paraId="143C74B1">
            <w:pPr>
              <w:pStyle w:val="31"/>
              <w:rPr>
                <w:snapToGrid w:val="0"/>
              </w:rPr>
            </w:pPr>
            <w:r>
              <w:rPr>
                <w:rFonts w:hint="eastAsia"/>
                <w:snapToGrid w:val="0"/>
              </w:rPr>
              <w:t>+0.05</w:t>
            </w:r>
          </w:p>
        </w:tc>
      </w:tr>
      <w:tr w14:paraId="0E2CE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restart"/>
            <w:vAlign w:val="center"/>
          </w:tcPr>
          <w:p w14:paraId="5FAD226A">
            <w:pPr>
              <w:pStyle w:val="31"/>
              <w:rPr>
                <w:snapToGrid w:val="0"/>
              </w:rPr>
            </w:pPr>
            <w:r>
              <w:rPr>
                <w:snapToGrid w:val="0"/>
              </w:rPr>
              <w:t>危险废物</w:t>
            </w:r>
          </w:p>
        </w:tc>
        <w:tc>
          <w:tcPr>
            <w:tcW w:w="698" w:type="pct"/>
            <w:vAlign w:val="center"/>
          </w:tcPr>
          <w:p w14:paraId="100E2F3A">
            <w:pPr>
              <w:pStyle w:val="31"/>
              <w:rPr>
                <w:snapToGrid w:val="0"/>
              </w:rPr>
            </w:pPr>
            <w:r>
              <w:rPr>
                <w:rFonts w:hint="eastAsia"/>
              </w:rPr>
              <w:t>废润滑油</w:t>
            </w:r>
          </w:p>
        </w:tc>
        <w:tc>
          <w:tcPr>
            <w:tcW w:w="560" w:type="pct"/>
            <w:vAlign w:val="center"/>
          </w:tcPr>
          <w:p w14:paraId="0B367B12">
            <w:pPr>
              <w:pStyle w:val="31"/>
              <w:rPr>
                <w:snapToGrid w:val="0"/>
              </w:rPr>
            </w:pPr>
            <w:r>
              <w:rPr>
                <w:rFonts w:hint="eastAsia"/>
              </w:rPr>
              <w:t>0.2</w:t>
            </w:r>
          </w:p>
        </w:tc>
        <w:tc>
          <w:tcPr>
            <w:tcW w:w="376" w:type="pct"/>
            <w:vAlign w:val="center"/>
          </w:tcPr>
          <w:p w14:paraId="441C2174">
            <w:pPr>
              <w:pStyle w:val="31"/>
              <w:rPr>
                <w:snapToGrid w:val="0"/>
              </w:rPr>
            </w:pPr>
            <w:r>
              <w:rPr>
                <w:snapToGrid w:val="0"/>
              </w:rPr>
              <w:t>/</w:t>
            </w:r>
          </w:p>
        </w:tc>
        <w:tc>
          <w:tcPr>
            <w:tcW w:w="666" w:type="pct"/>
            <w:vAlign w:val="center"/>
          </w:tcPr>
          <w:p w14:paraId="063C36A9">
            <w:pPr>
              <w:pStyle w:val="31"/>
              <w:rPr>
                <w:snapToGrid w:val="0"/>
              </w:rPr>
            </w:pPr>
            <w:r>
              <w:rPr>
                <w:snapToGrid w:val="0"/>
              </w:rPr>
              <w:t>/</w:t>
            </w:r>
          </w:p>
        </w:tc>
        <w:tc>
          <w:tcPr>
            <w:tcW w:w="546" w:type="pct"/>
          </w:tcPr>
          <w:p w14:paraId="4F09AADD">
            <w:pPr>
              <w:pStyle w:val="31"/>
              <w:rPr>
                <w:snapToGrid w:val="0"/>
              </w:rPr>
            </w:pPr>
            <w:r>
              <w:rPr>
                <w:rFonts w:hint="eastAsia"/>
                <w:snapToGrid w:val="0"/>
              </w:rPr>
              <w:t>0</w:t>
            </w:r>
          </w:p>
        </w:tc>
        <w:tc>
          <w:tcPr>
            <w:tcW w:w="576" w:type="pct"/>
            <w:vAlign w:val="center"/>
          </w:tcPr>
          <w:p w14:paraId="40ECC656">
            <w:pPr>
              <w:pStyle w:val="31"/>
              <w:rPr>
                <w:snapToGrid w:val="0"/>
              </w:rPr>
            </w:pPr>
            <w:r>
              <w:rPr>
                <w:snapToGrid w:val="0"/>
              </w:rPr>
              <w:t>/</w:t>
            </w:r>
          </w:p>
        </w:tc>
        <w:tc>
          <w:tcPr>
            <w:tcW w:w="556" w:type="pct"/>
          </w:tcPr>
          <w:p w14:paraId="5681BA37">
            <w:pPr>
              <w:pStyle w:val="31"/>
              <w:rPr>
                <w:bCs/>
                <w:snapToGrid w:val="0"/>
              </w:rPr>
            </w:pPr>
            <w:r>
              <w:rPr>
                <w:bCs/>
              </w:rPr>
              <w:t>0.2</w:t>
            </w:r>
          </w:p>
        </w:tc>
        <w:tc>
          <w:tcPr>
            <w:tcW w:w="530" w:type="pct"/>
          </w:tcPr>
          <w:p w14:paraId="49D1BC2D">
            <w:pPr>
              <w:pStyle w:val="31"/>
              <w:rPr>
                <w:snapToGrid w:val="0"/>
              </w:rPr>
            </w:pPr>
            <w:r>
              <w:rPr>
                <w:rFonts w:hint="eastAsia"/>
                <w:snapToGrid w:val="0"/>
              </w:rPr>
              <w:t>0</w:t>
            </w:r>
          </w:p>
        </w:tc>
      </w:tr>
      <w:tr w14:paraId="6EF06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50228669">
            <w:pPr>
              <w:pStyle w:val="31"/>
              <w:rPr>
                <w:snapToGrid w:val="0"/>
              </w:rPr>
            </w:pPr>
          </w:p>
        </w:tc>
        <w:tc>
          <w:tcPr>
            <w:tcW w:w="698" w:type="pct"/>
            <w:vAlign w:val="center"/>
          </w:tcPr>
          <w:p w14:paraId="578B584A">
            <w:pPr>
              <w:pStyle w:val="31"/>
            </w:pPr>
            <w:r>
              <w:rPr>
                <w:rFonts w:hint="eastAsia"/>
              </w:rPr>
              <w:t>废机油沾染物</w:t>
            </w:r>
          </w:p>
        </w:tc>
        <w:tc>
          <w:tcPr>
            <w:tcW w:w="560" w:type="pct"/>
            <w:vAlign w:val="center"/>
          </w:tcPr>
          <w:p w14:paraId="17C6E92D">
            <w:pPr>
              <w:pStyle w:val="31"/>
              <w:rPr>
                <w:snapToGrid w:val="0"/>
              </w:rPr>
            </w:pPr>
            <w:r>
              <w:rPr>
                <w:rFonts w:hint="eastAsia"/>
              </w:rPr>
              <w:t>0.1</w:t>
            </w:r>
          </w:p>
        </w:tc>
        <w:tc>
          <w:tcPr>
            <w:tcW w:w="376" w:type="pct"/>
            <w:vAlign w:val="center"/>
          </w:tcPr>
          <w:p w14:paraId="44EC121A">
            <w:pPr>
              <w:pStyle w:val="31"/>
              <w:rPr>
                <w:snapToGrid w:val="0"/>
              </w:rPr>
            </w:pPr>
            <w:r>
              <w:rPr>
                <w:rFonts w:hint="eastAsia"/>
                <w:snapToGrid w:val="0"/>
              </w:rPr>
              <w:t>/</w:t>
            </w:r>
          </w:p>
        </w:tc>
        <w:tc>
          <w:tcPr>
            <w:tcW w:w="666" w:type="pct"/>
            <w:vAlign w:val="center"/>
          </w:tcPr>
          <w:p w14:paraId="2F7F5679">
            <w:pPr>
              <w:pStyle w:val="31"/>
              <w:rPr>
                <w:snapToGrid w:val="0"/>
              </w:rPr>
            </w:pPr>
            <w:r>
              <w:rPr>
                <w:rFonts w:hint="eastAsia"/>
                <w:snapToGrid w:val="0"/>
              </w:rPr>
              <w:t>/</w:t>
            </w:r>
          </w:p>
        </w:tc>
        <w:tc>
          <w:tcPr>
            <w:tcW w:w="546" w:type="pct"/>
          </w:tcPr>
          <w:p w14:paraId="4325306E">
            <w:pPr>
              <w:pStyle w:val="31"/>
              <w:rPr>
                <w:snapToGrid w:val="0"/>
              </w:rPr>
            </w:pPr>
            <w:r>
              <w:rPr>
                <w:rFonts w:hint="eastAsia"/>
                <w:snapToGrid w:val="0"/>
              </w:rPr>
              <w:t>0</w:t>
            </w:r>
          </w:p>
        </w:tc>
        <w:tc>
          <w:tcPr>
            <w:tcW w:w="576" w:type="pct"/>
            <w:vAlign w:val="center"/>
          </w:tcPr>
          <w:p w14:paraId="04BFC8F3">
            <w:pPr>
              <w:pStyle w:val="31"/>
              <w:rPr>
                <w:snapToGrid w:val="0"/>
              </w:rPr>
            </w:pPr>
            <w:r>
              <w:rPr>
                <w:rFonts w:hint="eastAsia"/>
                <w:snapToGrid w:val="0"/>
              </w:rPr>
              <w:t>/</w:t>
            </w:r>
          </w:p>
        </w:tc>
        <w:tc>
          <w:tcPr>
            <w:tcW w:w="556" w:type="pct"/>
          </w:tcPr>
          <w:p w14:paraId="4C8CD5B6">
            <w:pPr>
              <w:pStyle w:val="31"/>
              <w:rPr>
                <w:bCs/>
                <w:snapToGrid w:val="0"/>
              </w:rPr>
            </w:pPr>
            <w:r>
              <w:rPr>
                <w:bCs/>
              </w:rPr>
              <w:t>0.1</w:t>
            </w:r>
          </w:p>
        </w:tc>
        <w:tc>
          <w:tcPr>
            <w:tcW w:w="530" w:type="pct"/>
          </w:tcPr>
          <w:p w14:paraId="51EF933D">
            <w:pPr>
              <w:pStyle w:val="31"/>
              <w:rPr>
                <w:snapToGrid w:val="0"/>
              </w:rPr>
            </w:pPr>
            <w:r>
              <w:rPr>
                <w:rFonts w:hint="eastAsia"/>
                <w:snapToGrid w:val="0"/>
              </w:rPr>
              <w:t>0</w:t>
            </w:r>
          </w:p>
        </w:tc>
      </w:tr>
      <w:tr w14:paraId="792BF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92" w:type="pct"/>
            <w:vMerge w:val="continue"/>
            <w:vAlign w:val="center"/>
          </w:tcPr>
          <w:p w14:paraId="6CE443F7">
            <w:pPr>
              <w:pStyle w:val="31"/>
              <w:rPr>
                <w:snapToGrid w:val="0"/>
              </w:rPr>
            </w:pPr>
          </w:p>
        </w:tc>
        <w:tc>
          <w:tcPr>
            <w:tcW w:w="698" w:type="pct"/>
            <w:vAlign w:val="center"/>
          </w:tcPr>
          <w:p w14:paraId="0C105E62">
            <w:pPr>
              <w:pStyle w:val="31"/>
            </w:pPr>
            <w:r>
              <w:rPr>
                <w:rFonts w:hint="eastAsia"/>
              </w:rPr>
              <w:t>混凝沉淀池污泥</w:t>
            </w:r>
          </w:p>
        </w:tc>
        <w:tc>
          <w:tcPr>
            <w:tcW w:w="560" w:type="pct"/>
            <w:vAlign w:val="center"/>
          </w:tcPr>
          <w:p w14:paraId="6B018E9F">
            <w:pPr>
              <w:pStyle w:val="31"/>
              <w:rPr>
                <w:snapToGrid w:val="0"/>
              </w:rPr>
            </w:pPr>
            <w:r>
              <w:rPr>
                <w:rFonts w:hint="eastAsia"/>
              </w:rPr>
              <w:t>5</w:t>
            </w:r>
          </w:p>
        </w:tc>
        <w:tc>
          <w:tcPr>
            <w:tcW w:w="376" w:type="pct"/>
            <w:vAlign w:val="center"/>
          </w:tcPr>
          <w:p w14:paraId="35C94C5E">
            <w:pPr>
              <w:pStyle w:val="31"/>
              <w:rPr>
                <w:snapToGrid w:val="0"/>
              </w:rPr>
            </w:pPr>
            <w:r>
              <w:rPr>
                <w:snapToGrid w:val="0"/>
              </w:rPr>
              <w:t>/</w:t>
            </w:r>
          </w:p>
        </w:tc>
        <w:tc>
          <w:tcPr>
            <w:tcW w:w="666" w:type="pct"/>
            <w:vAlign w:val="center"/>
          </w:tcPr>
          <w:p w14:paraId="06838D7D">
            <w:pPr>
              <w:pStyle w:val="31"/>
              <w:rPr>
                <w:snapToGrid w:val="0"/>
              </w:rPr>
            </w:pPr>
            <w:r>
              <w:rPr>
                <w:snapToGrid w:val="0"/>
              </w:rPr>
              <w:t>/</w:t>
            </w:r>
          </w:p>
        </w:tc>
        <w:tc>
          <w:tcPr>
            <w:tcW w:w="546" w:type="pct"/>
          </w:tcPr>
          <w:p w14:paraId="7FD7B7FE">
            <w:pPr>
              <w:pStyle w:val="31"/>
              <w:rPr>
                <w:snapToGrid w:val="0"/>
              </w:rPr>
            </w:pPr>
            <w:r>
              <w:rPr>
                <w:rFonts w:hint="eastAsia"/>
                <w:snapToGrid w:val="0"/>
              </w:rPr>
              <w:t>0</w:t>
            </w:r>
          </w:p>
        </w:tc>
        <w:tc>
          <w:tcPr>
            <w:tcW w:w="576" w:type="pct"/>
            <w:vAlign w:val="center"/>
          </w:tcPr>
          <w:p w14:paraId="11BA8556">
            <w:pPr>
              <w:pStyle w:val="31"/>
              <w:rPr>
                <w:snapToGrid w:val="0"/>
              </w:rPr>
            </w:pPr>
            <w:r>
              <w:rPr>
                <w:snapToGrid w:val="0"/>
              </w:rPr>
              <w:t>/</w:t>
            </w:r>
          </w:p>
        </w:tc>
        <w:tc>
          <w:tcPr>
            <w:tcW w:w="556" w:type="pct"/>
          </w:tcPr>
          <w:p w14:paraId="3B99E3AC">
            <w:pPr>
              <w:pStyle w:val="31"/>
              <w:rPr>
                <w:bCs/>
                <w:snapToGrid w:val="0"/>
              </w:rPr>
            </w:pPr>
            <w:r>
              <w:rPr>
                <w:bCs/>
              </w:rPr>
              <w:t>5</w:t>
            </w:r>
          </w:p>
        </w:tc>
        <w:tc>
          <w:tcPr>
            <w:tcW w:w="530" w:type="pct"/>
          </w:tcPr>
          <w:p w14:paraId="19C01680">
            <w:pPr>
              <w:pStyle w:val="31"/>
              <w:rPr>
                <w:snapToGrid w:val="0"/>
              </w:rPr>
            </w:pPr>
            <w:r>
              <w:rPr>
                <w:rFonts w:hint="eastAsia"/>
                <w:snapToGrid w:val="0"/>
              </w:rPr>
              <w:t>0</w:t>
            </w:r>
          </w:p>
        </w:tc>
      </w:tr>
      <w:tr w14:paraId="6EF1D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Merge w:val="continue"/>
            <w:vAlign w:val="center"/>
          </w:tcPr>
          <w:p w14:paraId="27C5973F">
            <w:pPr>
              <w:pStyle w:val="31"/>
              <w:rPr>
                <w:snapToGrid w:val="0"/>
              </w:rPr>
            </w:pPr>
          </w:p>
        </w:tc>
        <w:tc>
          <w:tcPr>
            <w:tcW w:w="698" w:type="pct"/>
            <w:vAlign w:val="center"/>
          </w:tcPr>
          <w:p w14:paraId="62481624">
            <w:pPr>
              <w:pStyle w:val="31"/>
            </w:pPr>
            <w:r>
              <w:rPr>
                <w:rFonts w:hint="eastAsia"/>
              </w:rPr>
              <w:t>母液沉淀</w:t>
            </w:r>
          </w:p>
        </w:tc>
        <w:tc>
          <w:tcPr>
            <w:tcW w:w="560" w:type="pct"/>
            <w:vAlign w:val="center"/>
          </w:tcPr>
          <w:p w14:paraId="02863D25">
            <w:pPr>
              <w:pStyle w:val="31"/>
              <w:rPr>
                <w:snapToGrid w:val="0"/>
              </w:rPr>
            </w:pPr>
            <w:r>
              <w:rPr>
                <w:rFonts w:hint="eastAsia"/>
              </w:rPr>
              <w:t>5.1</w:t>
            </w:r>
          </w:p>
        </w:tc>
        <w:tc>
          <w:tcPr>
            <w:tcW w:w="376" w:type="pct"/>
            <w:vAlign w:val="center"/>
          </w:tcPr>
          <w:p w14:paraId="72E474A7">
            <w:pPr>
              <w:pStyle w:val="31"/>
              <w:rPr>
                <w:snapToGrid w:val="0"/>
              </w:rPr>
            </w:pPr>
            <w:r>
              <w:rPr>
                <w:snapToGrid w:val="0"/>
              </w:rPr>
              <w:t>/</w:t>
            </w:r>
          </w:p>
        </w:tc>
        <w:tc>
          <w:tcPr>
            <w:tcW w:w="666" w:type="pct"/>
            <w:vAlign w:val="center"/>
          </w:tcPr>
          <w:p w14:paraId="415C1E0F">
            <w:pPr>
              <w:pStyle w:val="31"/>
              <w:rPr>
                <w:snapToGrid w:val="0"/>
              </w:rPr>
            </w:pPr>
            <w:r>
              <w:rPr>
                <w:snapToGrid w:val="0"/>
              </w:rPr>
              <w:t>/</w:t>
            </w:r>
          </w:p>
        </w:tc>
        <w:tc>
          <w:tcPr>
            <w:tcW w:w="546" w:type="pct"/>
          </w:tcPr>
          <w:p w14:paraId="05FA0BE1">
            <w:pPr>
              <w:pStyle w:val="31"/>
              <w:rPr>
                <w:snapToGrid w:val="0"/>
              </w:rPr>
            </w:pPr>
            <w:r>
              <w:rPr>
                <w:rFonts w:hint="eastAsia"/>
                <w:snapToGrid w:val="0"/>
              </w:rPr>
              <w:t>0</w:t>
            </w:r>
          </w:p>
        </w:tc>
        <w:tc>
          <w:tcPr>
            <w:tcW w:w="576" w:type="pct"/>
            <w:vAlign w:val="center"/>
          </w:tcPr>
          <w:p w14:paraId="64A675D3">
            <w:pPr>
              <w:pStyle w:val="31"/>
              <w:rPr>
                <w:snapToGrid w:val="0"/>
              </w:rPr>
            </w:pPr>
            <w:r>
              <w:rPr>
                <w:snapToGrid w:val="0"/>
              </w:rPr>
              <w:t>/</w:t>
            </w:r>
          </w:p>
        </w:tc>
        <w:tc>
          <w:tcPr>
            <w:tcW w:w="556" w:type="pct"/>
          </w:tcPr>
          <w:p w14:paraId="61031D9B">
            <w:pPr>
              <w:pStyle w:val="31"/>
              <w:rPr>
                <w:bCs/>
                <w:snapToGrid w:val="0"/>
              </w:rPr>
            </w:pPr>
            <w:r>
              <w:rPr>
                <w:bCs/>
              </w:rPr>
              <w:t>5.1</w:t>
            </w:r>
          </w:p>
        </w:tc>
        <w:tc>
          <w:tcPr>
            <w:tcW w:w="530" w:type="pct"/>
            <w:vAlign w:val="center"/>
          </w:tcPr>
          <w:p w14:paraId="4F93AA1C">
            <w:pPr>
              <w:pStyle w:val="31"/>
              <w:rPr>
                <w:snapToGrid w:val="0"/>
              </w:rPr>
            </w:pPr>
            <w:r>
              <w:rPr>
                <w:rFonts w:hint="eastAsia"/>
                <w:snapToGrid w:val="0"/>
              </w:rPr>
              <w:t>0</w:t>
            </w:r>
          </w:p>
        </w:tc>
      </w:tr>
    </w:tbl>
    <w:p w14:paraId="4EAF8CCB">
      <w:pPr>
        <w:pStyle w:val="31"/>
        <w:jc w:val="left"/>
        <w:rPr>
          <w:snapToGrid w:val="0"/>
        </w:rPr>
      </w:pPr>
      <w:r>
        <w:rPr>
          <w:snapToGrid w:val="0"/>
        </w:rPr>
        <w:t>注：</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hAnsi="宋体" w:cs="宋体"/>
        </w:rPr>
        <w:t>①</w:t>
      </w:r>
      <w:r>
        <w:rPr>
          <w:snapToGrid w:val="0"/>
        </w:rPr>
        <w:fldChar w:fldCharType="end"/>
      </w:r>
      <w:r>
        <w:rPr>
          <w:snapToGrid w:val="0"/>
        </w:rPr>
        <w:t>+</w:t>
      </w:r>
      <w:r>
        <w:rPr>
          <w:snapToGrid w:val="0"/>
        </w:rPr>
        <w:fldChar w:fldCharType="begin"/>
      </w:r>
      <w:r>
        <w:rPr>
          <w:snapToGrid w:val="0"/>
        </w:rPr>
        <w:instrText xml:space="preserve"> = 3 \* GB3 \* MERGEFORMAT </w:instrText>
      </w:r>
      <w:r>
        <w:rPr>
          <w:snapToGrid w:val="0"/>
        </w:rPr>
        <w:fldChar w:fldCharType="separate"/>
      </w:r>
      <w:r>
        <w:rPr>
          <w:rFonts w:hint="eastAsia" w:hAnsi="宋体" w:cs="宋体"/>
        </w:rPr>
        <w:t>③</w:t>
      </w:r>
      <w:r>
        <w:rPr>
          <w:snapToGrid w:val="0"/>
        </w:rPr>
        <w:fldChar w:fldCharType="end"/>
      </w:r>
      <w:r>
        <w:rPr>
          <w:snapToGrid w:val="0"/>
        </w:rPr>
        <w:t>+</w:t>
      </w:r>
      <w:r>
        <w:rPr>
          <w:snapToGrid w:val="0"/>
        </w:rPr>
        <w:fldChar w:fldCharType="begin"/>
      </w:r>
      <w:r>
        <w:rPr>
          <w:snapToGrid w:val="0"/>
        </w:rPr>
        <w:instrText xml:space="preserve"> = 4 \* GB3 \* MERGEFORMAT </w:instrText>
      </w:r>
      <w:r>
        <w:rPr>
          <w:snapToGrid w:val="0"/>
        </w:rPr>
        <w:fldChar w:fldCharType="separate"/>
      </w:r>
      <w:r>
        <w:rPr>
          <w:rFonts w:hint="eastAsia" w:hAnsi="宋体" w:cs="宋体"/>
        </w:rPr>
        <w:t>④</w:t>
      </w:r>
      <w:r>
        <w:rPr>
          <w:snapToGrid w:val="0"/>
        </w:rPr>
        <w:fldChar w:fldCharType="end"/>
      </w:r>
      <w:r>
        <w:rPr>
          <w:snapToGrid w:val="0"/>
        </w:rPr>
        <w:t>-</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hAnsi="宋体" w:cs="宋体"/>
        </w:rPr>
        <w:t>⑤</w:t>
      </w:r>
      <w:r>
        <w:rPr>
          <w:snapToGrid w:val="0"/>
          <w:spacing w:val="-16"/>
        </w:rPr>
        <w:fldChar w:fldCharType="end"/>
      </w:r>
      <w:r>
        <w:rPr>
          <w:snapToGrid w:val="0"/>
          <w:spacing w:val="-16"/>
        </w:rPr>
        <w:t>；</w:t>
      </w:r>
      <w:r>
        <w:rPr>
          <w:snapToGrid w:val="0"/>
        </w:rPr>
        <w:fldChar w:fldCharType="begin"/>
      </w:r>
      <w:r>
        <w:rPr>
          <w:snapToGrid w:val="0"/>
        </w:rPr>
        <w:instrText xml:space="preserve"> = 7 \* GB3 \* MERGEFORMAT </w:instrText>
      </w:r>
      <w:r>
        <w:rPr>
          <w:snapToGrid w:val="0"/>
        </w:rPr>
        <w:fldChar w:fldCharType="separate"/>
      </w:r>
      <w:r>
        <w:rPr>
          <w:rFonts w:hint="eastAsia" w:hAnsi="宋体" w:cs="宋体"/>
        </w:rPr>
        <w:t>⑦</w:t>
      </w:r>
      <w:r>
        <w:rPr>
          <w:snapToGrid w:val="0"/>
        </w:rPr>
        <w:fldChar w:fldCharType="end"/>
      </w:r>
      <w:r>
        <w:rPr>
          <w:snapToGrid w:val="0"/>
        </w:rPr>
        <w:t>=</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hAnsi="宋体" w:cs="宋体"/>
        </w:rPr>
        <w:t>①</w:t>
      </w:r>
      <w:r>
        <w:rPr>
          <w:snapToGrid w:val="0"/>
        </w:rPr>
        <w:fldChar w:fldCharType="end"/>
      </w:r>
    </w:p>
    <w:p w14:paraId="3FB93092">
      <w:pPr>
        <w:ind w:firstLine="0" w:firstLineChars="0"/>
        <w:sectPr>
          <w:pgSz w:w="16838" w:h="11906" w:orient="landscape"/>
          <w:pgMar w:top="1247" w:right="1077" w:bottom="1440" w:left="1077" w:header="851" w:footer="992" w:gutter="0"/>
          <w:cols w:space="425" w:num="1"/>
          <w:docGrid w:type="lines" w:linePitch="326" w:charSpace="0"/>
        </w:sectPr>
      </w:pPr>
    </w:p>
    <w:p w14:paraId="3E892F4D">
      <w:pPr>
        <w:ind w:firstLine="0" w:firstLineChars="0"/>
        <w:rPr>
          <w:b/>
          <w:bCs/>
        </w:rPr>
      </w:pPr>
      <w:r>
        <w:rPr>
          <w:rFonts w:hint="eastAsia"/>
          <w:b/>
          <w:bCs/>
        </w:rPr>
        <w:t>附图：</w:t>
      </w:r>
    </w:p>
    <w:p w14:paraId="2FE863C8">
      <w:pPr>
        <w:ind w:firstLine="0" w:firstLineChars="0"/>
      </w:pPr>
      <w:r>
        <w:rPr>
          <w:rFonts w:hint="eastAsia"/>
        </w:rPr>
        <w:t>附图1：项目地理位置图</w:t>
      </w:r>
    </w:p>
    <w:p w14:paraId="0148BC16">
      <w:pPr>
        <w:ind w:firstLine="0" w:firstLineChars="0"/>
      </w:pPr>
      <w:r>
        <w:rPr>
          <w:rFonts w:hint="eastAsia"/>
        </w:rPr>
        <w:t>附图2：项目外环境关系图</w:t>
      </w:r>
    </w:p>
    <w:p w14:paraId="5E6455F5">
      <w:pPr>
        <w:ind w:firstLine="0" w:firstLineChars="0"/>
        <w:rPr>
          <w:highlight w:val="yellow"/>
        </w:rPr>
      </w:pPr>
      <w:r>
        <w:rPr>
          <w:rFonts w:hint="eastAsia"/>
        </w:rPr>
        <w:t>附图</w:t>
      </w:r>
      <w:r>
        <w:t>3</w:t>
      </w:r>
      <w:r>
        <w:rPr>
          <w:rFonts w:hint="eastAsia"/>
        </w:rPr>
        <w:t>：项目平面布置及分区防渗图</w:t>
      </w:r>
    </w:p>
    <w:p w14:paraId="73555A3F">
      <w:pPr>
        <w:ind w:firstLine="0" w:firstLineChars="0"/>
      </w:pPr>
      <w:r>
        <w:rPr>
          <w:rFonts w:hint="eastAsia"/>
        </w:rPr>
        <w:t>附图</w:t>
      </w:r>
      <w:r>
        <w:t>4</w:t>
      </w:r>
      <w:r>
        <w:rPr>
          <w:rFonts w:hint="eastAsia"/>
        </w:rPr>
        <w:t>：</w:t>
      </w:r>
      <w:bookmarkStart w:id="24" w:name="_Hlk192775716"/>
      <w:r>
        <w:rPr>
          <w:rFonts w:hint="eastAsia"/>
        </w:rPr>
        <w:t>大英经开区土地利用规划图</w:t>
      </w:r>
    </w:p>
    <w:bookmarkEnd w:id="24"/>
    <w:p w14:paraId="2C741D8C">
      <w:pPr>
        <w:ind w:firstLine="0" w:firstLineChars="0"/>
      </w:pPr>
      <w:r>
        <w:rPr>
          <w:rFonts w:hint="eastAsia"/>
        </w:rPr>
        <w:t>附图5：监测点位示意图</w:t>
      </w:r>
    </w:p>
    <w:p w14:paraId="11BA4D02">
      <w:pPr>
        <w:ind w:firstLine="0" w:firstLineChars="0"/>
      </w:pPr>
      <w:r>
        <w:rPr>
          <w:rFonts w:hint="eastAsia"/>
        </w:rPr>
        <w:t>附图6：现场照片</w:t>
      </w:r>
    </w:p>
    <w:p w14:paraId="6A081DEF">
      <w:pPr>
        <w:ind w:firstLine="0" w:firstLineChars="0"/>
        <w:rPr>
          <w:highlight w:val="yellow"/>
        </w:rPr>
      </w:pPr>
    </w:p>
    <w:p w14:paraId="5471445F">
      <w:pPr>
        <w:ind w:firstLine="0" w:firstLineChars="0"/>
        <w:rPr>
          <w:b/>
          <w:bCs/>
        </w:rPr>
      </w:pPr>
      <w:r>
        <w:rPr>
          <w:rFonts w:hint="eastAsia"/>
          <w:b/>
          <w:bCs/>
        </w:rPr>
        <w:t>附件：</w:t>
      </w:r>
    </w:p>
    <w:p w14:paraId="1858D598">
      <w:pPr>
        <w:ind w:firstLine="0" w:firstLineChars="0"/>
      </w:pPr>
      <w:r>
        <w:rPr>
          <w:rFonts w:hint="eastAsia"/>
        </w:rPr>
        <w:t>附件1：委托书</w:t>
      </w:r>
    </w:p>
    <w:p w14:paraId="5957EB23">
      <w:pPr>
        <w:ind w:firstLine="0" w:firstLineChars="0"/>
      </w:pPr>
      <w:r>
        <w:rPr>
          <w:rFonts w:hint="eastAsia"/>
        </w:rPr>
        <w:t>附件2：备案表</w:t>
      </w:r>
    </w:p>
    <w:p w14:paraId="1CE47DC6">
      <w:pPr>
        <w:ind w:firstLine="0" w:firstLineChars="0"/>
      </w:pPr>
      <w:r>
        <w:rPr>
          <w:rFonts w:hint="eastAsia"/>
        </w:rPr>
        <w:t>附件3：用地手续</w:t>
      </w:r>
    </w:p>
    <w:p w14:paraId="04B9E987">
      <w:pPr>
        <w:ind w:firstLine="0" w:firstLineChars="0"/>
      </w:pPr>
      <w:r>
        <w:rPr>
          <w:rFonts w:hint="eastAsia"/>
        </w:rPr>
        <w:t>附件4：规划环评审查意见</w:t>
      </w:r>
    </w:p>
    <w:p w14:paraId="6B40964A">
      <w:pPr>
        <w:ind w:firstLine="0" w:firstLineChars="0"/>
      </w:pPr>
      <w:r>
        <w:rPr>
          <w:rFonts w:hint="eastAsia"/>
        </w:rPr>
        <w:t>附件5：现有项目环评批复</w:t>
      </w:r>
    </w:p>
    <w:p w14:paraId="27D28234">
      <w:pPr>
        <w:ind w:firstLine="0" w:firstLineChars="0"/>
      </w:pPr>
      <w:r>
        <w:rPr>
          <w:rFonts w:hint="eastAsia"/>
        </w:rPr>
        <w:t>附件6：现有项目验收专家意见</w:t>
      </w:r>
    </w:p>
    <w:p w14:paraId="70E044B5">
      <w:pPr>
        <w:ind w:firstLine="0" w:firstLineChars="0"/>
      </w:pPr>
      <w:r>
        <w:rPr>
          <w:rFonts w:hint="eastAsia"/>
        </w:rPr>
        <w:t>附件7：现有项目应急预案备案表</w:t>
      </w:r>
    </w:p>
    <w:p w14:paraId="2E597C92">
      <w:pPr>
        <w:ind w:firstLine="0" w:firstLineChars="0"/>
      </w:pPr>
      <w:r>
        <w:rPr>
          <w:rFonts w:hint="eastAsia"/>
        </w:rPr>
        <w:t>附件8：环境质量检测报告</w:t>
      </w:r>
    </w:p>
    <w:p w14:paraId="7CA47C78">
      <w:pPr>
        <w:ind w:firstLine="0" w:firstLineChars="0"/>
      </w:pPr>
      <w:r>
        <w:rPr>
          <w:rFonts w:hint="eastAsia"/>
        </w:rPr>
        <w:t>附件9：现有项目例行监测报告</w:t>
      </w:r>
    </w:p>
    <w:p w14:paraId="410ACCDA">
      <w:pPr>
        <w:ind w:firstLine="0" w:firstLineChars="0"/>
        <w:rPr>
          <w:szCs w:val="24"/>
        </w:rPr>
      </w:pPr>
      <w:r>
        <w:rPr>
          <w:rFonts w:hint="eastAsia"/>
          <w:szCs w:val="24"/>
        </w:rPr>
        <w:t>附件</w:t>
      </w:r>
      <w:r>
        <w:rPr>
          <w:szCs w:val="24"/>
        </w:rPr>
        <w:t>10</w:t>
      </w:r>
      <w:r>
        <w:rPr>
          <w:rFonts w:hint="eastAsia"/>
          <w:szCs w:val="24"/>
        </w:rPr>
        <w:t>：排污许可证</w:t>
      </w:r>
    </w:p>
    <w:p w14:paraId="7AB90164">
      <w:pPr>
        <w:ind w:firstLine="0" w:firstLineChars="0"/>
        <w:rPr>
          <w:szCs w:val="24"/>
        </w:rPr>
      </w:pPr>
      <w:r>
        <w:rPr>
          <w:rFonts w:hint="eastAsia"/>
          <w:szCs w:val="24"/>
        </w:rPr>
        <w:t>附件11：情况说明</w:t>
      </w:r>
    </w:p>
    <w:p w14:paraId="4AC63F5F">
      <w:pPr>
        <w:ind w:firstLine="0" w:firstLineChars="0"/>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Cambria Math">
    <w:panose1 w:val="02040503050406030204"/>
    <w:charset w:val="00"/>
    <w:family w:val="roman"/>
    <w:pitch w:val="default"/>
    <w:sig w:usb0="E00006FF" w:usb1="420024FF" w:usb2="02000000" w:usb3="00000000" w:csb0="2000019F" w:csb1="00000000"/>
  </w:font>
  <w:font w:name="TimesNewRomanPSMT">
    <w:altName w:val="宋体"/>
    <w:panose1 w:val="00000000000000000000"/>
    <w:charset w:val="86"/>
    <w:family w:val="auto"/>
    <w:pitch w:val="default"/>
    <w:sig w:usb0="00000000" w:usb1="0000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8859559"/>
    </w:sdtPr>
    <w:sdtContent>
      <w:p w14:paraId="514B90F1">
        <w:pPr>
          <w:pStyle w:val="13"/>
          <w:ind w:firstLine="360"/>
          <w:jc w:val="center"/>
        </w:pPr>
        <w:r>
          <w:fldChar w:fldCharType="begin"/>
        </w:r>
        <w:r>
          <w:instrText xml:space="preserve">PAGE   \* MERGEFORMAT</w:instrText>
        </w:r>
        <w:r>
          <w:fldChar w:fldCharType="separate"/>
        </w:r>
        <w:r>
          <w:rPr>
            <w:lang w:val="zh-CN"/>
          </w:rPr>
          <w:t>75</w:t>
        </w:r>
        <w:r>
          <w:fldChar w:fldCharType="end"/>
        </w:r>
      </w:p>
    </w:sdtContent>
  </w:sdt>
  <w:p w14:paraId="5B0450E8">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46C48">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6AB33">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15157">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73CD7">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FF681">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E3D4F"/>
    <w:multiLevelType w:val="multilevel"/>
    <w:tmpl w:val="05DE3D4F"/>
    <w:lvl w:ilvl="0" w:tentative="0">
      <w:start w:val="1"/>
      <w:numFmt w:val="decimal"/>
      <w:pStyle w:val="10"/>
      <w:lvlText w:val="3.3.%1"/>
      <w:lvlJc w:val="left"/>
      <w:pPr>
        <w:tabs>
          <w:tab w:val="left" w:pos="737"/>
        </w:tabs>
        <w:ind w:left="737" w:hanging="737"/>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3.3.%3"/>
      <w:lvlJc w:val="left"/>
      <w:pPr>
        <w:tabs>
          <w:tab w:val="left" w:pos="792"/>
        </w:tabs>
        <w:ind w:left="792" w:hanging="792"/>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3B6556AF"/>
    <w:multiLevelType w:val="multilevel"/>
    <w:tmpl w:val="3B6556AF"/>
    <w:lvl w:ilvl="0" w:tentative="0">
      <w:start w:val="1"/>
      <w:numFmt w:val="decimal"/>
      <w:suff w:val="nothing"/>
      <w:lvlText w:val="表%1  "/>
      <w:lvlJc w:val="left"/>
      <w:pPr>
        <w:ind w:left="0" w:firstLine="0"/>
      </w:pPr>
      <w:rPr>
        <w:rFonts w:hint="default" w:ascii="Times New Roman" w:hAnsi="Times New Roman"/>
      </w:rPr>
    </w:lvl>
    <w:lvl w:ilvl="1" w:tentative="0">
      <w:start w:val="1"/>
      <w:numFmt w:val="decimal"/>
      <w:suff w:val="space"/>
      <w:lvlText w:val="%2."/>
      <w:lvlJc w:val="left"/>
      <w:pPr>
        <w:ind w:left="0" w:firstLine="0"/>
      </w:pPr>
      <w:rPr>
        <w:rFonts w:hint="default" w:ascii="Times New Roman" w:hAnsi="Times New Roman"/>
      </w:rPr>
    </w:lvl>
    <w:lvl w:ilvl="2" w:tentative="0">
      <w:start w:val="1"/>
      <w:numFmt w:val="decimal"/>
      <w:suff w:val="space"/>
      <w:lvlText w:val="%2.%3"/>
      <w:lvlJc w:val="left"/>
      <w:pPr>
        <w:ind w:left="0" w:firstLine="0"/>
      </w:pPr>
      <w:rPr>
        <w:rFonts w:hint="default" w:ascii="Times New Roman" w:hAnsi="Times New Roman" w:eastAsia="宋体"/>
      </w:rPr>
    </w:lvl>
    <w:lvl w:ilvl="3" w:tentative="0">
      <w:start w:val="1"/>
      <w:numFmt w:val="decimal"/>
      <w:suff w:val="space"/>
      <w:lvlText w:val="%2.%3.%4"/>
      <w:lvlJc w:val="left"/>
      <w:pPr>
        <w:ind w:left="0" w:firstLine="0"/>
      </w:pPr>
      <w:rPr>
        <w:rFonts w:hint="default" w:ascii="Times New Roman" w:hAnsi="Times New Roman"/>
      </w:rPr>
    </w:lvl>
    <w:lvl w:ilvl="4" w:tentative="0">
      <w:start w:val="1"/>
      <w:numFmt w:val="decimal"/>
      <w:lvlText w:val="%1.%2.%3.%4.%5"/>
      <w:lvlJc w:val="left"/>
      <w:pPr>
        <w:tabs>
          <w:tab w:val="left" w:pos="1644"/>
        </w:tabs>
        <w:ind w:left="0" w:firstLine="0"/>
      </w:pPr>
      <w:rPr>
        <w:rFonts w:hint="eastAsia"/>
      </w:rPr>
    </w:lvl>
    <w:lvl w:ilvl="5" w:tentative="0">
      <w:start w:val="1"/>
      <w:numFmt w:val="decimal"/>
      <w:lvlRestart w:val="2"/>
      <w:pStyle w:val="61"/>
      <w:suff w:val="space"/>
      <w:lvlText w:val="表 %1.%2-%6"/>
      <w:lvlJc w:val="left"/>
      <w:pPr>
        <w:ind w:left="0" w:firstLine="0"/>
      </w:pPr>
      <w:rPr>
        <w:rFonts w:hint="default" w:ascii="Times New Roman" w:hAnsi="Times New Roman"/>
      </w:rPr>
    </w:lvl>
    <w:lvl w:ilvl="6" w:tentative="0">
      <w:start w:val="1"/>
      <w:numFmt w:val="decimal"/>
      <w:lvlRestart w:val="2"/>
      <w:suff w:val="space"/>
      <w:lvlText w:val="图 %1.%2-%7"/>
      <w:lvlJc w:val="left"/>
      <w:pPr>
        <w:ind w:left="0" w:firstLine="0"/>
      </w:pPr>
      <w:rPr>
        <w:rFonts w:hint="default" w:ascii="Times New Roman" w:hAnsi="Times New Roman" w:eastAsia="宋体"/>
        <w:b/>
        <w:i w:val="0"/>
        <w:sz w:val="21"/>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BE453F1"/>
    <w:multiLevelType w:val="multilevel"/>
    <w:tmpl w:val="3BE453F1"/>
    <w:lvl w:ilvl="0" w:tentative="0">
      <w:start w:val="1"/>
      <w:numFmt w:val="decimal"/>
      <w:pStyle w:val="29"/>
      <w:lvlText w:val="表2-%1"/>
      <w:lvlJc w:val="center"/>
      <w:pPr>
        <w:ind w:left="920" w:hanging="440"/>
      </w:pPr>
      <w:rPr>
        <w:rFonts w:hint="default"/>
        <w:lang w:val="en-U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42CB2700"/>
    <w:multiLevelType w:val="multilevel"/>
    <w:tmpl w:val="42CB2700"/>
    <w:lvl w:ilvl="0" w:tentative="0">
      <w:start w:val="1"/>
      <w:numFmt w:val="decimal"/>
      <w:pStyle w:val="83"/>
      <w:lvlText w:val="图2-%1"/>
      <w:lvlJc w:val="left"/>
      <w:pPr>
        <w:ind w:left="1362" w:hanging="440"/>
      </w:pPr>
      <w:rPr>
        <w:rFonts w:hint="eastAsia"/>
        <w:color w:val="auto"/>
      </w:rPr>
    </w:lvl>
    <w:lvl w:ilvl="1" w:tentative="0">
      <w:start w:val="1"/>
      <w:numFmt w:val="lowerLetter"/>
      <w:lvlText w:val="%2)"/>
      <w:lvlJc w:val="left"/>
      <w:pPr>
        <w:ind w:left="1802" w:hanging="440"/>
      </w:pPr>
    </w:lvl>
    <w:lvl w:ilvl="2" w:tentative="0">
      <w:start w:val="1"/>
      <w:numFmt w:val="lowerRoman"/>
      <w:lvlText w:val="%3."/>
      <w:lvlJc w:val="right"/>
      <w:pPr>
        <w:ind w:left="2242" w:hanging="440"/>
      </w:pPr>
    </w:lvl>
    <w:lvl w:ilvl="3" w:tentative="0">
      <w:start w:val="1"/>
      <w:numFmt w:val="decimal"/>
      <w:lvlText w:val="%4."/>
      <w:lvlJc w:val="left"/>
      <w:pPr>
        <w:ind w:left="2682" w:hanging="440"/>
      </w:pPr>
    </w:lvl>
    <w:lvl w:ilvl="4" w:tentative="0">
      <w:start w:val="1"/>
      <w:numFmt w:val="lowerLetter"/>
      <w:lvlText w:val="%5)"/>
      <w:lvlJc w:val="left"/>
      <w:pPr>
        <w:ind w:left="3122" w:hanging="440"/>
      </w:pPr>
    </w:lvl>
    <w:lvl w:ilvl="5" w:tentative="0">
      <w:start w:val="1"/>
      <w:numFmt w:val="lowerRoman"/>
      <w:lvlText w:val="%6."/>
      <w:lvlJc w:val="right"/>
      <w:pPr>
        <w:ind w:left="3562" w:hanging="440"/>
      </w:pPr>
    </w:lvl>
    <w:lvl w:ilvl="6" w:tentative="0">
      <w:start w:val="1"/>
      <w:numFmt w:val="decimal"/>
      <w:lvlText w:val="%7."/>
      <w:lvlJc w:val="left"/>
      <w:pPr>
        <w:ind w:left="4002" w:hanging="440"/>
      </w:pPr>
    </w:lvl>
    <w:lvl w:ilvl="7" w:tentative="0">
      <w:start w:val="1"/>
      <w:numFmt w:val="lowerLetter"/>
      <w:lvlText w:val="%8)"/>
      <w:lvlJc w:val="left"/>
      <w:pPr>
        <w:ind w:left="4442" w:hanging="440"/>
      </w:pPr>
    </w:lvl>
    <w:lvl w:ilvl="8" w:tentative="0">
      <w:start w:val="1"/>
      <w:numFmt w:val="lowerRoman"/>
      <w:lvlText w:val="%9."/>
      <w:lvlJc w:val="right"/>
      <w:pPr>
        <w:ind w:left="4882" w:hanging="440"/>
      </w:pPr>
    </w:lvl>
  </w:abstractNum>
  <w:abstractNum w:abstractNumId="4">
    <w:nsid w:val="445827DA"/>
    <w:multiLevelType w:val="multilevel"/>
    <w:tmpl w:val="445827DA"/>
    <w:lvl w:ilvl="0" w:tentative="0">
      <w:start w:val="1"/>
      <w:numFmt w:val="decimal"/>
      <w:pStyle w:val="98"/>
      <w:lvlText w:val="表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7B218C4"/>
    <w:multiLevelType w:val="multilevel"/>
    <w:tmpl w:val="57B218C4"/>
    <w:lvl w:ilvl="0" w:tentative="0">
      <w:start w:val="1"/>
      <w:numFmt w:val="decimal"/>
      <w:pStyle w:val="48"/>
      <w:lvlText w:val="表3-%1"/>
      <w:lvlJc w:val="center"/>
      <w:pPr>
        <w:ind w:left="920" w:hanging="44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582F3BEF"/>
    <w:multiLevelType w:val="multilevel"/>
    <w:tmpl w:val="582F3BEF"/>
    <w:lvl w:ilvl="0" w:tentative="0">
      <w:start w:val="1"/>
      <w:numFmt w:val="decimal"/>
      <w:lvlText w:val="（%1）"/>
      <w:lvlJc w:val="left"/>
      <w:pPr>
        <w:ind w:left="1202" w:hanging="720"/>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7">
    <w:nsid w:val="5A4E2BCA"/>
    <w:multiLevelType w:val="multilevel"/>
    <w:tmpl w:val="5A4E2BCA"/>
    <w:lvl w:ilvl="0" w:tentative="0">
      <w:start w:val="1"/>
      <w:numFmt w:val="decimal"/>
      <w:pStyle w:val="85"/>
      <w:lvlText w:val="图1-%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6A267420"/>
    <w:multiLevelType w:val="multilevel"/>
    <w:tmpl w:val="6A267420"/>
    <w:lvl w:ilvl="0" w:tentative="0">
      <w:start w:val="1"/>
      <w:numFmt w:val="decimal"/>
      <w:pStyle w:val="43"/>
      <w:lvlText w:val="表4-%1"/>
      <w:lvlJc w:val="center"/>
      <w:pPr>
        <w:ind w:left="3984" w:hanging="440"/>
      </w:pPr>
      <w:rPr>
        <w:rFonts w:hint="default" w:ascii="Times New Roman" w:hAnsi="Times New Roman" w:eastAsia="宋体"/>
        <w:b/>
        <w:i w:val="0"/>
        <w:sz w:val="21"/>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6BD64779"/>
    <w:multiLevelType w:val="multilevel"/>
    <w:tmpl w:val="6BD64779"/>
    <w:lvl w:ilvl="0" w:tentative="0">
      <w:start w:val="1"/>
      <w:numFmt w:val="decimal"/>
      <w:pStyle w:val="35"/>
      <w:lvlText w:val="表1-%1"/>
      <w:lvlJc w:val="center"/>
      <w:pPr>
        <w:ind w:left="922" w:hanging="440"/>
      </w:pPr>
      <w:rPr>
        <w:rFonts w:hint="eastAsia" w:ascii="Times New Roman" w:hAnsi="Times New Roman" w:eastAsia="宋体"/>
        <w:color w:val="auto"/>
        <w:sz w:val="21"/>
        <w:szCs w:val="21"/>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0"/>
  </w:num>
  <w:num w:numId="2">
    <w:abstractNumId w:val="2"/>
  </w:num>
  <w:num w:numId="3">
    <w:abstractNumId w:val="9"/>
  </w:num>
  <w:num w:numId="4">
    <w:abstractNumId w:val="8"/>
  </w:num>
  <w:num w:numId="5">
    <w:abstractNumId w:val="5"/>
  </w:num>
  <w:num w:numId="6">
    <w:abstractNumId w:val="1"/>
  </w:num>
  <w:num w:numId="7">
    <w:abstractNumId w:val="3"/>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dit="readOnly"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zNTlkMjQ1NDJmZTAzZDE5ZmI4OGZmOWUxNmIyMmYifQ=="/>
  </w:docVars>
  <w:rsids>
    <w:rsidRoot w:val="00172A27"/>
    <w:rsid w:val="0000070E"/>
    <w:rsid w:val="000016AE"/>
    <w:rsid w:val="00002C5F"/>
    <w:rsid w:val="00002D82"/>
    <w:rsid w:val="00002F85"/>
    <w:rsid w:val="00004750"/>
    <w:rsid w:val="00004B3E"/>
    <w:rsid w:val="000051D9"/>
    <w:rsid w:val="00005A0B"/>
    <w:rsid w:val="00005D0F"/>
    <w:rsid w:val="00006F2C"/>
    <w:rsid w:val="0000765D"/>
    <w:rsid w:val="00007701"/>
    <w:rsid w:val="00007CD6"/>
    <w:rsid w:val="000107E2"/>
    <w:rsid w:val="00012CD6"/>
    <w:rsid w:val="00013461"/>
    <w:rsid w:val="0001404E"/>
    <w:rsid w:val="000145FD"/>
    <w:rsid w:val="000155F6"/>
    <w:rsid w:val="00015797"/>
    <w:rsid w:val="000168D0"/>
    <w:rsid w:val="000174F9"/>
    <w:rsid w:val="00017E31"/>
    <w:rsid w:val="00017EC2"/>
    <w:rsid w:val="00020250"/>
    <w:rsid w:val="00020409"/>
    <w:rsid w:val="00021001"/>
    <w:rsid w:val="000217BE"/>
    <w:rsid w:val="00021830"/>
    <w:rsid w:val="00021FD0"/>
    <w:rsid w:val="0002240C"/>
    <w:rsid w:val="00022975"/>
    <w:rsid w:val="00024285"/>
    <w:rsid w:val="000242CF"/>
    <w:rsid w:val="00024E69"/>
    <w:rsid w:val="000256D7"/>
    <w:rsid w:val="00025A84"/>
    <w:rsid w:val="000261A9"/>
    <w:rsid w:val="0002620D"/>
    <w:rsid w:val="00026EA0"/>
    <w:rsid w:val="0002775E"/>
    <w:rsid w:val="00027F10"/>
    <w:rsid w:val="0003065D"/>
    <w:rsid w:val="00030840"/>
    <w:rsid w:val="000308B9"/>
    <w:rsid w:val="00031006"/>
    <w:rsid w:val="000323E1"/>
    <w:rsid w:val="00032675"/>
    <w:rsid w:val="00032C39"/>
    <w:rsid w:val="000334AB"/>
    <w:rsid w:val="000335EB"/>
    <w:rsid w:val="00033BEE"/>
    <w:rsid w:val="00033DB5"/>
    <w:rsid w:val="000346CC"/>
    <w:rsid w:val="00034A0C"/>
    <w:rsid w:val="000350B5"/>
    <w:rsid w:val="00036381"/>
    <w:rsid w:val="0003657F"/>
    <w:rsid w:val="00036DD2"/>
    <w:rsid w:val="00037C4C"/>
    <w:rsid w:val="00037FE4"/>
    <w:rsid w:val="00042231"/>
    <w:rsid w:val="000429F8"/>
    <w:rsid w:val="000442B3"/>
    <w:rsid w:val="000444E6"/>
    <w:rsid w:val="00044930"/>
    <w:rsid w:val="00045F5E"/>
    <w:rsid w:val="000468BB"/>
    <w:rsid w:val="0004765C"/>
    <w:rsid w:val="00050670"/>
    <w:rsid w:val="000508A0"/>
    <w:rsid w:val="00050BA1"/>
    <w:rsid w:val="00050CCD"/>
    <w:rsid w:val="00050F70"/>
    <w:rsid w:val="00051C11"/>
    <w:rsid w:val="00051C9F"/>
    <w:rsid w:val="000528C3"/>
    <w:rsid w:val="000529BF"/>
    <w:rsid w:val="00052E6A"/>
    <w:rsid w:val="00054B83"/>
    <w:rsid w:val="00054E51"/>
    <w:rsid w:val="00055772"/>
    <w:rsid w:val="0005652C"/>
    <w:rsid w:val="00057535"/>
    <w:rsid w:val="000578B7"/>
    <w:rsid w:val="00057D83"/>
    <w:rsid w:val="00057E45"/>
    <w:rsid w:val="00060380"/>
    <w:rsid w:val="0006058A"/>
    <w:rsid w:val="000607F3"/>
    <w:rsid w:val="00060A8D"/>
    <w:rsid w:val="00060D83"/>
    <w:rsid w:val="00060E73"/>
    <w:rsid w:val="0006206D"/>
    <w:rsid w:val="000630E2"/>
    <w:rsid w:val="00063BDF"/>
    <w:rsid w:val="00063BFE"/>
    <w:rsid w:val="00064053"/>
    <w:rsid w:val="0006408A"/>
    <w:rsid w:val="00064783"/>
    <w:rsid w:val="000648F6"/>
    <w:rsid w:val="00065C87"/>
    <w:rsid w:val="000662EF"/>
    <w:rsid w:val="00067C4B"/>
    <w:rsid w:val="00067ECA"/>
    <w:rsid w:val="00067F31"/>
    <w:rsid w:val="00070211"/>
    <w:rsid w:val="000704F0"/>
    <w:rsid w:val="000716E5"/>
    <w:rsid w:val="00071821"/>
    <w:rsid w:val="00071C42"/>
    <w:rsid w:val="00071F00"/>
    <w:rsid w:val="00072361"/>
    <w:rsid w:val="00073118"/>
    <w:rsid w:val="00073A97"/>
    <w:rsid w:val="000743E7"/>
    <w:rsid w:val="00075581"/>
    <w:rsid w:val="00075A70"/>
    <w:rsid w:val="0007653E"/>
    <w:rsid w:val="00076EBB"/>
    <w:rsid w:val="000770EA"/>
    <w:rsid w:val="000778F9"/>
    <w:rsid w:val="00080A02"/>
    <w:rsid w:val="00080A05"/>
    <w:rsid w:val="00080A14"/>
    <w:rsid w:val="00080BDA"/>
    <w:rsid w:val="00080E2D"/>
    <w:rsid w:val="00080F9D"/>
    <w:rsid w:val="0008102A"/>
    <w:rsid w:val="000811E0"/>
    <w:rsid w:val="00081D97"/>
    <w:rsid w:val="000835A0"/>
    <w:rsid w:val="0008401C"/>
    <w:rsid w:val="00085244"/>
    <w:rsid w:val="000858CF"/>
    <w:rsid w:val="00086168"/>
    <w:rsid w:val="000930BD"/>
    <w:rsid w:val="00093337"/>
    <w:rsid w:val="00093E37"/>
    <w:rsid w:val="00094CAC"/>
    <w:rsid w:val="000965E7"/>
    <w:rsid w:val="00096C20"/>
    <w:rsid w:val="00097616"/>
    <w:rsid w:val="00097783"/>
    <w:rsid w:val="000979BF"/>
    <w:rsid w:val="00097D14"/>
    <w:rsid w:val="000A0A92"/>
    <w:rsid w:val="000A0BFD"/>
    <w:rsid w:val="000A10A6"/>
    <w:rsid w:val="000A1E44"/>
    <w:rsid w:val="000A25E9"/>
    <w:rsid w:val="000A2D03"/>
    <w:rsid w:val="000A3D8B"/>
    <w:rsid w:val="000A4980"/>
    <w:rsid w:val="000A5E33"/>
    <w:rsid w:val="000A6709"/>
    <w:rsid w:val="000A6735"/>
    <w:rsid w:val="000A7DC6"/>
    <w:rsid w:val="000A7E99"/>
    <w:rsid w:val="000B05FF"/>
    <w:rsid w:val="000B0972"/>
    <w:rsid w:val="000B09E7"/>
    <w:rsid w:val="000B1CC0"/>
    <w:rsid w:val="000B1E5E"/>
    <w:rsid w:val="000B2741"/>
    <w:rsid w:val="000B2812"/>
    <w:rsid w:val="000B3E7E"/>
    <w:rsid w:val="000B64E4"/>
    <w:rsid w:val="000B6D8C"/>
    <w:rsid w:val="000C0050"/>
    <w:rsid w:val="000C0568"/>
    <w:rsid w:val="000C136A"/>
    <w:rsid w:val="000C154E"/>
    <w:rsid w:val="000C18E7"/>
    <w:rsid w:val="000C26BD"/>
    <w:rsid w:val="000C33FE"/>
    <w:rsid w:val="000C37E0"/>
    <w:rsid w:val="000C3860"/>
    <w:rsid w:val="000C3CA7"/>
    <w:rsid w:val="000C4265"/>
    <w:rsid w:val="000C4443"/>
    <w:rsid w:val="000C7314"/>
    <w:rsid w:val="000C7955"/>
    <w:rsid w:val="000C7C37"/>
    <w:rsid w:val="000D025A"/>
    <w:rsid w:val="000D0943"/>
    <w:rsid w:val="000D09DE"/>
    <w:rsid w:val="000D0A1E"/>
    <w:rsid w:val="000D0F47"/>
    <w:rsid w:val="000D12B3"/>
    <w:rsid w:val="000D1D56"/>
    <w:rsid w:val="000D2028"/>
    <w:rsid w:val="000D2B67"/>
    <w:rsid w:val="000D327E"/>
    <w:rsid w:val="000D374C"/>
    <w:rsid w:val="000D4089"/>
    <w:rsid w:val="000D42B6"/>
    <w:rsid w:val="000D4E90"/>
    <w:rsid w:val="000D4F95"/>
    <w:rsid w:val="000D5917"/>
    <w:rsid w:val="000D5FE5"/>
    <w:rsid w:val="000D6F27"/>
    <w:rsid w:val="000D72A1"/>
    <w:rsid w:val="000D79A9"/>
    <w:rsid w:val="000E1050"/>
    <w:rsid w:val="000E14B9"/>
    <w:rsid w:val="000E27E8"/>
    <w:rsid w:val="000E28A4"/>
    <w:rsid w:val="000E28F5"/>
    <w:rsid w:val="000E2AF3"/>
    <w:rsid w:val="000E2E7B"/>
    <w:rsid w:val="000E3001"/>
    <w:rsid w:val="000E33C8"/>
    <w:rsid w:val="000E3495"/>
    <w:rsid w:val="000E397C"/>
    <w:rsid w:val="000E3F61"/>
    <w:rsid w:val="000E40B2"/>
    <w:rsid w:val="000E4267"/>
    <w:rsid w:val="000E43B5"/>
    <w:rsid w:val="000E4481"/>
    <w:rsid w:val="000E4CF6"/>
    <w:rsid w:val="000E5D98"/>
    <w:rsid w:val="000E68E5"/>
    <w:rsid w:val="000E69E4"/>
    <w:rsid w:val="000E6FA5"/>
    <w:rsid w:val="000E77EC"/>
    <w:rsid w:val="000F099D"/>
    <w:rsid w:val="000F11A6"/>
    <w:rsid w:val="000F2038"/>
    <w:rsid w:val="000F2D40"/>
    <w:rsid w:val="000F33B9"/>
    <w:rsid w:val="000F3A18"/>
    <w:rsid w:val="000F3CCE"/>
    <w:rsid w:val="000F3D3F"/>
    <w:rsid w:val="000F4831"/>
    <w:rsid w:val="000F4ADC"/>
    <w:rsid w:val="000F4C54"/>
    <w:rsid w:val="000F4FE1"/>
    <w:rsid w:val="000F5A7A"/>
    <w:rsid w:val="000F614E"/>
    <w:rsid w:val="000F6405"/>
    <w:rsid w:val="000F6884"/>
    <w:rsid w:val="000F6ED4"/>
    <w:rsid w:val="00100454"/>
    <w:rsid w:val="00100F0B"/>
    <w:rsid w:val="001016C7"/>
    <w:rsid w:val="001029D7"/>
    <w:rsid w:val="00102CD1"/>
    <w:rsid w:val="001037ED"/>
    <w:rsid w:val="00104657"/>
    <w:rsid w:val="00104678"/>
    <w:rsid w:val="00105008"/>
    <w:rsid w:val="0010574D"/>
    <w:rsid w:val="00105B6D"/>
    <w:rsid w:val="00105C33"/>
    <w:rsid w:val="001064B2"/>
    <w:rsid w:val="001068E5"/>
    <w:rsid w:val="001069C1"/>
    <w:rsid w:val="001069DD"/>
    <w:rsid w:val="00106D1D"/>
    <w:rsid w:val="00106E7E"/>
    <w:rsid w:val="001074C3"/>
    <w:rsid w:val="001104BC"/>
    <w:rsid w:val="0011058A"/>
    <w:rsid w:val="001122E9"/>
    <w:rsid w:val="00112A56"/>
    <w:rsid w:val="00112E13"/>
    <w:rsid w:val="00116947"/>
    <w:rsid w:val="00116CF2"/>
    <w:rsid w:val="00116DB3"/>
    <w:rsid w:val="00117C5A"/>
    <w:rsid w:val="001200A6"/>
    <w:rsid w:val="00120923"/>
    <w:rsid w:val="001217F8"/>
    <w:rsid w:val="00122D0D"/>
    <w:rsid w:val="00123B29"/>
    <w:rsid w:val="00124764"/>
    <w:rsid w:val="001247C3"/>
    <w:rsid w:val="00126CDF"/>
    <w:rsid w:val="0012746E"/>
    <w:rsid w:val="001276D8"/>
    <w:rsid w:val="001279D3"/>
    <w:rsid w:val="00130C55"/>
    <w:rsid w:val="00132463"/>
    <w:rsid w:val="00132E32"/>
    <w:rsid w:val="00133629"/>
    <w:rsid w:val="00133FC8"/>
    <w:rsid w:val="00134140"/>
    <w:rsid w:val="00134BD9"/>
    <w:rsid w:val="00134F73"/>
    <w:rsid w:val="001350C1"/>
    <w:rsid w:val="001368D2"/>
    <w:rsid w:val="00136A67"/>
    <w:rsid w:val="00137309"/>
    <w:rsid w:val="0014037A"/>
    <w:rsid w:val="0014073C"/>
    <w:rsid w:val="00140DB6"/>
    <w:rsid w:val="001413A6"/>
    <w:rsid w:val="0014141A"/>
    <w:rsid w:val="0014146C"/>
    <w:rsid w:val="00142228"/>
    <w:rsid w:val="001422DA"/>
    <w:rsid w:val="001424D7"/>
    <w:rsid w:val="001425D3"/>
    <w:rsid w:val="00143A36"/>
    <w:rsid w:val="00143F90"/>
    <w:rsid w:val="001440BB"/>
    <w:rsid w:val="00144D20"/>
    <w:rsid w:val="001450C8"/>
    <w:rsid w:val="00145286"/>
    <w:rsid w:val="0014561D"/>
    <w:rsid w:val="0014563B"/>
    <w:rsid w:val="00145875"/>
    <w:rsid w:val="00145D02"/>
    <w:rsid w:val="00146079"/>
    <w:rsid w:val="00146A94"/>
    <w:rsid w:val="00146A9C"/>
    <w:rsid w:val="0014707D"/>
    <w:rsid w:val="001474DB"/>
    <w:rsid w:val="00147767"/>
    <w:rsid w:val="00150729"/>
    <w:rsid w:val="00150A48"/>
    <w:rsid w:val="00150D10"/>
    <w:rsid w:val="001511E2"/>
    <w:rsid w:val="00151323"/>
    <w:rsid w:val="00153EC5"/>
    <w:rsid w:val="00153F41"/>
    <w:rsid w:val="001548BB"/>
    <w:rsid w:val="001554CA"/>
    <w:rsid w:val="00155C76"/>
    <w:rsid w:val="00155FA0"/>
    <w:rsid w:val="0015630C"/>
    <w:rsid w:val="00156417"/>
    <w:rsid w:val="00157ACC"/>
    <w:rsid w:val="00157C05"/>
    <w:rsid w:val="00160109"/>
    <w:rsid w:val="00161163"/>
    <w:rsid w:val="0016157C"/>
    <w:rsid w:val="00161B57"/>
    <w:rsid w:val="001622EF"/>
    <w:rsid w:val="0016251D"/>
    <w:rsid w:val="00162561"/>
    <w:rsid w:val="00163E6A"/>
    <w:rsid w:val="0016404D"/>
    <w:rsid w:val="00164598"/>
    <w:rsid w:val="001646E3"/>
    <w:rsid w:val="0016500F"/>
    <w:rsid w:val="0016555E"/>
    <w:rsid w:val="00165960"/>
    <w:rsid w:val="00166FEA"/>
    <w:rsid w:val="00167129"/>
    <w:rsid w:val="0016779F"/>
    <w:rsid w:val="001701DE"/>
    <w:rsid w:val="00170360"/>
    <w:rsid w:val="00171B33"/>
    <w:rsid w:val="00171DA1"/>
    <w:rsid w:val="00171FAD"/>
    <w:rsid w:val="00172A27"/>
    <w:rsid w:val="001735B9"/>
    <w:rsid w:val="00173F0B"/>
    <w:rsid w:val="001742C5"/>
    <w:rsid w:val="00174EEF"/>
    <w:rsid w:val="001752B9"/>
    <w:rsid w:val="0017581B"/>
    <w:rsid w:val="00176086"/>
    <w:rsid w:val="001762FF"/>
    <w:rsid w:val="001769AA"/>
    <w:rsid w:val="00176FF8"/>
    <w:rsid w:val="001775AA"/>
    <w:rsid w:val="00177C10"/>
    <w:rsid w:val="00177F99"/>
    <w:rsid w:val="00180C7D"/>
    <w:rsid w:val="00181B4E"/>
    <w:rsid w:val="00181E09"/>
    <w:rsid w:val="00183D7A"/>
    <w:rsid w:val="001846D5"/>
    <w:rsid w:val="00185107"/>
    <w:rsid w:val="00185321"/>
    <w:rsid w:val="00185B8A"/>
    <w:rsid w:val="00186AE5"/>
    <w:rsid w:val="00186C7D"/>
    <w:rsid w:val="001876F6"/>
    <w:rsid w:val="001912A0"/>
    <w:rsid w:val="0019398F"/>
    <w:rsid w:val="001940F6"/>
    <w:rsid w:val="001943CD"/>
    <w:rsid w:val="001946AB"/>
    <w:rsid w:val="001946C2"/>
    <w:rsid w:val="00194987"/>
    <w:rsid w:val="0019642D"/>
    <w:rsid w:val="00197019"/>
    <w:rsid w:val="001A04DF"/>
    <w:rsid w:val="001A0DC2"/>
    <w:rsid w:val="001A1D9C"/>
    <w:rsid w:val="001A1F7A"/>
    <w:rsid w:val="001A217E"/>
    <w:rsid w:val="001A22BD"/>
    <w:rsid w:val="001A25E3"/>
    <w:rsid w:val="001A28BB"/>
    <w:rsid w:val="001A2930"/>
    <w:rsid w:val="001A29E9"/>
    <w:rsid w:val="001A3BC5"/>
    <w:rsid w:val="001A42A4"/>
    <w:rsid w:val="001A49B3"/>
    <w:rsid w:val="001A4BB9"/>
    <w:rsid w:val="001A6020"/>
    <w:rsid w:val="001A6432"/>
    <w:rsid w:val="001B0EBD"/>
    <w:rsid w:val="001B104E"/>
    <w:rsid w:val="001B1544"/>
    <w:rsid w:val="001B2345"/>
    <w:rsid w:val="001B380D"/>
    <w:rsid w:val="001B39D9"/>
    <w:rsid w:val="001B39F6"/>
    <w:rsid w:val="001B4981"/>
    <w:rsid w:val="001B52CB"/>
    <w:rsid w:val="001B5302"/>
    <w:rsid w:val="001B55D7"/>
    <w:rsid w:val="001B59BD"/>
    <w:rsid w:val="001C152C"/>
    <w:rsid w:val="001C2717"/>
    <w:rsid w:val="001C27CF"/>
    <w:rsid w:val="001C2F5E"/>
    <w:rsid w:val="001C34DB"/>
    <w:rsid w:val="001C3E94"/>
    <w:rsid w:val="001C4F93"/>
    <w:rsid w:val="001C572A"/>
    <w:rsid w:val="001C747A"/>
    <w:rsid w:val="001C7511"/>
    <w:rsid w:val="001D01F3"/>
    <w:rsid w:val="001D0F16"/>
    <w:rsid w:val="001D1623"/>
    <w:rsid w:val="001D16AE"/>
    <w:rsid w:val="001D23B5"/>
    <w:rsid w:val="001D2A26"/>
    <w:rsid w:val="001D3B2A"/>
    <w:rsid w:val="001D43B8"/>
    <w:rsid w:val="001D48FE"/>
    <w:rsid w:val="001D574A"/>
    <w:rsid w:val="001D5DD9"/>
    <w:rsid w:val="001D6A7E"/>
    <w:rsid w:val="001D6A83"/>
    <w:rsid w:val="001D73B0"/>
    <w:rsid w:val="001D7A6F"/>
    <w:rsid w:val="001D7E62"/>
    <w:rsid w:val="001D7F21"/>
    <w:rsid w:val="001E0D73"/>
    <w:rsid w:val="001E17DC"/>
    <w:rsid w:val="001E196E"/>
    <w:rsid w:val="001E21BC"/>
    <w:rsid w:val="001E35CB"/>
    <w:rsid w:val="001E37CF"/>
    <w:rsid w:val="001E4B2F"/>
    <w:rsid w:val="001E5516"/>
    <w:rsid w:val="001E581F"/>
    <w:rsid w:val="001E6389"/>
    <w:rsid w:val="001E6BBB"/>
    <w:rsid w:val="001E6F78"/>
    <w:rsid w:val="001E7006"/>
    <w:rsid w:val="001F1E23"/>
    <w:rsid w:val="001F3054"/>
    <w:rsid w:val="001F30B8"/>
    <w:rsid w:val="001F3911"/>
    <w:rsid w:val="001F3AD4"/>
    <w:rsid w:val="001F3E95"/>
    <w:rsid w:val="001F3EEB"/>
    <w:rsid w:val="001F42AD"/>
    <w:rsid w:val="001F5DDC"/>
    <w:rsid w:val="001F5EE7"/>
    <w:rsid w:val="001F6DF5"/>
    <w:rsid w:val="001F7490"/>
    <w:rsid w:val="001F74F8"/>
    <w:rsid w:val="002007F0"/>
    <w:rsid w:val="00200FF5"/>
    <w:rsid w:val="00201040"/>
    <w:rsid w:val="00201F92"/>
    <w:rsid w:val="002021C7"/>
    <w:rsid w:val="002029DD"/>
    <w:rsid w:val="00202D61"/>
    <w:rsid w:val="00203B5E"/>
    <w:rsid w:val="00204315"/>
    <w:rsid w:val="0020479C"/>
    <w:rsid w:val="00204E06"/>
    <w:rsid w:val="00205999"/>
    <w:rsid w:val="00205BFF"/>
    <w:rsid w:val="00205FAF"/>
    <w:rsid w:val="00205FCC"/>
    <w:rsid w:val="0020769B"/>
    <w:rsid w:val="0020793F"/>
    <w:rsid w:val="002109ED"/>
    <w:rsid w:val="00210D97"/>
    <w:rsid w:val="00210DA7"/>
    <w:rsid w:val="002111E7"/>
    <w:rsid w:val="0021129E"/>
    <w:rsid w:val="00211995"/>
    <w:rsid w:val="00212406"/>
    <w:rsid w:val="00212540"/>
    <w:rsid w:val="00212643"/>
    <w:rsid w:val="002135E2"/>
    <w:rsid w:val="00213D8A"/>
    <w:rsid w:val="00214031"/>
    <w:rsid w:val="0021434C"/>
    <w:rsid w:val="00214B6F"/>
    <w:rsid w:val="00214DA5"/>
    <w:rsid w:val="00214FED"/>
    <w:rsid w:val="002154DB"/>
    <w:rsid w:val="00215721"/>
    <w:rsid w:val="00215B2F"/>
    <w:rsid w:val="0021648F"/>
    <w:rsid w:val="0021694B"/>
    <w:rsid w:val="00217482"/>
    <w:rsid w:val="002175A0"/>
    <w:rsid w:val="002202BD"/>
    <w:rsid w:val="00220D32"/>
    <w:rsid w:val="00220E78"/>
    <w:rsid w:val="00220EE6"/>
    <w:rsid w:val="00221297"/>
    <w:rsid w:val="00221944"/>
    <w:rsid w:val="00221C2F"/>
    <w:rsid w:val="00222C65"/>
    <w:rsid w:val="00223410"/>
    <w:rsid w:val="0022377B"/>
    <w:rsid w:val="00223B5E"/>
    <w:rsid w:val="0022410C"/>
    <w:rsid w:val="00224417"/>
    <w:rsid w:val="00226124"/>
    <w:rsid w:val="00226262"/>
    <w:rsid w:val="00226F5A"/>
    <w:rsid w:val="002272A7"/>
    <w:rsid w:val="0023049F"/>
    <w:rsid w:val="002304BF"/>
    <w:rsid w:val="002310A4"/>
    <w:rsid w:val="0023269B"/>
    <w:rsid w:val="002332ED"/>
    <w:rsid w:val="00233458"/>
    <w:rsid w:val="00234551"/>
    <w:rsid w:val="00234787"/>
    <w:rsid w:val="00235506"/>
    <w:rsid w:val="002364E2"/>
    <w:rsid w:val="002370FD"/>
    <w:rsid w:val="002371AA"/>
    <w:rsid w:val="00237878"/>
    <w:rsid w:val="00237F37"/>
    <w:rsid w:val="00240170"/>
    <w:rsid w:val="0024055F"/>
    <w:rsid w:val="00240E1B"/>
    <w:rsid w:val="0024236C"/>
    <w:rsid w:val="00243177"/>
    <w:rsid w:val="00243323"/>
    <w:rsid w:val="0024451B"/>
    <w:rsid w:val="0024471C"/>
    <w:rsid w:val="00244B26"/>
    <w:rsid w:val="00244DE5"/>
    <w:rsid w:val="00244E97"/>
    <w:rsid w:val="002452F7"/>
    <w:rsid w:val="0024674C"/>
    <w:rsid w:val="00246DBB"/>
    <w:rsid w:val="00246E88"/>
    <w:rsid w:val="00247070"/>
    <w:rsid w:val="00247D02"/>
    <w:rsid w:val="00247F08"/>
    <w:rsid w:val="00250875"/>
    <w:rsid w:val="00251198"/>
    <w:rsid w:val="00251430"/>
    <w:rsid w:val="0025164D"/>
    <w:rsid w:val="00251750"/>
    <w:rsid w:val="00252B16"/>
    <w:rsid w:val="00253CCD"/>
    <w:rsid w:val="00254E71"/>
    <w:rsid w:val="002556AC"/>
    <w:rsid w:val="002558A5"/>
    <w:rsid w:val="002568AB"/>
    <w:rsid w:val="00257B8E"/>
    <w:rsid w:val="00257C30"/>
    <w:rsid w:val="00257E4A"/>
    <w:rsid w:val="00260168"/>
    <w:rsid w:val="00262159"/>
    <w:rsid w:val="0026271E"/>
    <w:rsid w:val="002628C7"/>
    <w:rsid w:val="002630E3"/>
    <w:rsid w:val="00263A68"/>
    <w:rsid w:val="00263D51"/>
    <w:rsid w:val="00263F0C"/>
    <w:rsid w:val="00266204"/>
    <w:rsid w:val="00267485"/>
    <w:rsid w:val="00267D1D"/>
    <w:rsid w:val="00267D5C"/>
    <w:rsid w:val="00271085"/>
    <w:rsid w:val="0027134E"/>
    <w:rsid w:val="0027169F"/>
    <w:rsid w:val="00271834"/>
    <w:rsid w:val="002718B2"/>
    <w:rsid w:val="00272774"/>
    <w:rsid w:val="00274E19"/>
    <w:rsid w:val="00274EA7"/>
    <w:rsid w:val="002757DB"/>
    <w:rsid w:val="00275AD1"/>
    <w:rsid w:val="00275D9B"/>
    <w:rsid w:val="00276539"/>
    <w:rsid w:val="00276D9A"/>
    <w:rsid w:val="002771A9"/>
    <w:rsid w:val="00277459"/>
    <w:rsid w:val="00277DD8"/>
    <w:rsid w:val="0028097D"/>
    <w:rsid w:val="00280EBB"/>
    <w:rsid w:val="002819E2"/>
    <w:rsid w:val="00281DE8"/>
    <w:rsid w:val="00283580"/>
    <w:rsid w:val="002839CF"/>
    <w:rsid w:val="00283C49"/>
    <w:rsid w:val="00284099"/>
    <w:rsid w:val="00284684"/>
    <w:rsid w:val="00284972"/>
    <w:rsid w:val="00284AEA"/>
    <w:rsid w:val="00284ED1"/>
    <w:rsid w:val="002872DC"/>
    <w:rsid w:val="00287C58"/>
    <w:rsid w:val="00287DD0"/>
    <w:rsid w:val="00290145"/>
    <w:rsid w:val="00290F07"/>
    <w:rsid w:val="0029260A"/>
    <w:rsid w:val="002927F8"/>
    <w:rsid w:val="00292A60"/>
    <w:rsid w:val="00292D65"/>
    <w:rsid w:val="002942E0"/>
    <w:rsid w:val="002967C4"/>
    <w:rsid w:val="002977F6"/>
    <w:rsid w:val="00297DB3"/>
    <w:rsid w:val="00297E85"/>
    <w:rsid w:val="002A0A2C"/>
    <w:rsid w:val="002A1560"/>
    <w:rsid w:val="002A24BB"/>
    <w:rsid w:val="002A2DA4"/>
    <w:rsid w:val="002A351A"/>
    <w:rsid w:val="002A622C"/>
    <w:rsid w:val="002A6A37"/>
    <w:rsid w:val="002A76FE"/>
    <w:rsid w:val="002B030D"/>
    <w:rsid w:val="002B059C"/>
    <w:rsid w:val="002B0BF4"/>
    <w:rsid w:val="002B1D28"/>
    <w:rsid w:val="002B2829"/>
    <w:rsid w:val="002B34C6"/>
    <w:rsid w:val="002B3583"/>
    <w:rsid w:val="002B36DC"/>
    <w:rsid w:val="002B469C"/>
    <w:rsid w:val="002B4D14"/>
    <w:rsid w:val="002B52F4"/>
    <w:rsid w:val="002B5911"/>
    <w:rsid w:val="002B5BCD"/>
    <w:rsid w:val="002B644C"/>
    <w:rsid w:val="002B6C01"/>
    <w:rsid w:val="002B736C"/>
    <w:rsid w:val="002C0910"/>
    <w:rsid w:val="002C2644"/>
    <w:rsid w:val="002C3812"/>
    <w:rsid w:val="002C3D81"/>
    <w:rsid w:val="002C540E"/>
    <w:rsid w:val="002C549B"/>
    <w:rsid w:val="002C5593"/>
    <w:rsid w:val="002C772C"/>
    <w:rsid w:val="002D0265"/>
    <w:rsid w:val="002D0359"/>
    <w:rsid w:val="002D057F"/>
    <w:rsid w:val="002D063D"/>
    <w:rsid w:val="002D0EE6"/>
    <w:rsid w:val="002D1BD5"/>
    <w:rsid w:val="002D2573"/>
    <w:rsid w:val="002D3DB7"/>
    <w:rsid w:val="002D5245"/>
    <w:rsid w:val="002D5758"/>
    <w:rsid w:val="002D62BF"/>
    <w:rsid w:val="002D6A81"/>
    <w:rsid w:val="002D6CFF"/>
    <w:rsid w:val="002E0006"/>
    <w:rsid w:val="002E03B5"/>
    <w:rsid w:val="002E0BAF"/>
    <w:rsid w:val="002E12AF"/>
    <w:rsid w:val="002E13AC"/>
    <w:rsid w:val="002E3916"/>
    <w:rsid w:val="002E461D"/>
    <w:rsid w:val="002E4732"/>
    <w:rsid w:val="002E56D1"/>
    <w:rsid w:val="002E5806"/>
    <w:rsid w:val="002E58F0"/>
    <w:rsid w:val="002E6253"/>
    <w:rsid w:val="002E6289"/>
    <w:rsid w:val="002E76C1"/>
    <w:rsid w:val="002E7983"/>
    <w:rsid w:val="002F0047"/>
    <w:rsid w:val="002F0327"/>
    <w:rsid w:val="002F03E7"/>
    <w:rsid w:val="002F05B1"/>
    <w:rsid w:val="002F0930"/>
    <w:rsid w:val="002F0B55"/>
    <w:rsid w:val="002F0D32"/>
    <w:rsid w:val="002F1E60"/>
    <w:rsid w:val="002F31A6"/>
    <w:rsid w:val="002F31D3"/>
    <w:rsid w:val="002F4AAA"/>
    <w:rsid w:val="002F5116"/>
    <w:rsid w:val="002F51D7"/>
    <w:rsid w:val="002F62D1"/>
    <w:rsid w:val="002F6483"/>
    <w:rsid w:val="002F728A"/>
    <w:rsid w:val="002F7440"/>
    <w:rsid w:val="002F750A"/>
    <w:rsid w:val="002F78D6"/>
    <w:rsid w:val="00300C3C"/>
    <w:rsid w:val="00302C09"/>
    <w:rsid w:val="00302C58"/>
    <w:rsid w:val="00302CF0"/>
    <w:rsid w:val="0030300E"/>
    <w:rsid w:val="0030393A"/>
    <w:rsid w:val="00304120"/>
    <w:rsid w:val="0030503B"/>
    <w:rsid w:val="00305B3C"/>
    <w:rsid w:val="00307645"/>
    <w:rsid w:val="00307A4C"/>
    <w:rsid w:val="003100BD"/>
    <w:rsid w:val="003104AE"/>
    <w:rsid w:val="0031058C"/>
    <w:rsid w:val="003113E5"/>
    <w:rsid w:val="00311AEE"/>
    <w:rsid w:val="00312343"/>
    <w:rsid w:val="003124E2"/>
    <w:rsid w:val="00314F8F"/>
    <w:rsid w:val="00315159"/>
    <w:rsid w:val="00315DCB"/>
    <w:rsid w:val="003160E9"/>
    <w:rsid w:val="00317545"/>
    <w:rsid w:val="00317DC4"/>
    <w:rsid w:val="00322013"/>
    <w:rsid w:val="00323092"/>
    <w:rsid w:val="003230E7"/>
    <w:rsid w:val="00324814"/>
    <w:rsid w:val="00324F08"/>
    <w:rsid w:val="00324FEE"/>
    <w:rsid w:val="0032522C"/>
    <w:rsid w:val="003253E2"/>
    <w:rsid w:val="00325620"/>
    <w:rsid w:val="00325E26"/>
    <w:rsid w:val="003275A8"/>
    <w:rsid w:val="0032794C"/>
    <w:rsid w:val="00327A1C"/>
    <w:rsid w:val="00330AD0"/>
    <w:rsid w:val="00330AEF"/>
    <w:rsid w:val="00330CA8"/>
    <w:rsid w:val="00330F41"/>
    <w:rsid w:val="003312D0"/>
    <w:rsid w:val="00331D82"/>
    <w:rsid w:val="00331F35"/>
    <w:rsid w:val="003328BC"/>
    <w:rsid w:val="003337F4"/>
    <w:rsid w:val="00334697"/>
    <w:rsid w:val="00334A52"/>
    <w:rsid w:val="0033526A"/>
    <w:rsid w:val="0033549F"/>
    <w:rsid w:val="00335549"/>
    <w:rsid w:val="00335845"/>
    <w:rsid w:val="003368EB"/>
    <w:rsid w:val="00336C83"/>
    <w:rsid w:val="00337442"/>
    <w:rsid w:val="0033762F"/>
    <w:rsid w:val="003376D3"/>
    <w:rsid w:val="00340E8F"/>
    <w:rsid w:val="00341382"/>
    <w:rsid w:val="00341991"/>
    <w:rsid w:val="0034269A"/>
    <w:rsid w:val="00342788"/>
    <w:rsid w:val="00342BEA"/>
    <w:rsid w:val="00342DC6"/>
    <w:rsid w:val="0034428F"/>
    <w:rsid w:val="00344A9E"/>
    <w:rsid w:val="00344B23"/>
    <w:rsid w:val="00345481"/>
    <w:rsid w:val="00345867"/>
    <w:rsid w:val="00345959"/>
    <w:rsid w:val="00345AE3"/>
    <w:rsid w:val="00346838"/>
    <w:rsid w:val="00346EBA"/>
    <w:rsid w:val="003501CE"/>
    <w:rsid w:val="00351131"/>
    <w:rsid w:val="00351D19"/>
    <w:rsid w:val="00351F42"/>
    <w:rsid w:val="00352EC0"/>
    <w:rsid w:val="00352FA8"/>
    <w:rsid w:val="00353008"/>
    <w:rsid w:val="0035542C"/>
    <w:rsid w:val="00355528"/>
    <w:rsid w:val="0035552C"/>
    <w:rsid w:val="0035671A"/>
    <w:rsid w:val="00356D80"/>
    <w:rsid w:val="00357A56"/>
    <w:rsid w:val="00357F8F"/>
    <w:rsid w:val="003610DD"/>
    <w:rsid w:val="00361EDE"/>
    <w:rsid w:val="00361FD5"/>
    <w:rsid w:val="00362974"/>
    <w:rsid w:val="00363201"/>
    <w:rsid w:val="00363580"/>
    <w:rsid w:val="00364073"/>
    <w:rsid w:val="0036412C"/>
    <w:rsid w:val="00364B23"/>
    <w:rsid w:val="00364E92"/>
    <w:rsid w:val="00367AEB"/>
    <w:rsid w:val="003702B6"/>
    <w:rsid w:val="00370E80"/>
    <w:rsid w:val="0037109B"/>
    <w:rsid w:val="00371DF3"/>
    <w:rsid w:val="003721E3"/>
    <w:rsid w:val="00372282"/>
    <w:rsid w:val="00372BA1"/>
    <w:rsid w:val="00373672"/>
    <w:rsid w:val="00375E49"/>
    <w:rsid w:val="00375EFD"/>
    <w:rsid w:val="00375FAC"/>
    <w:rsid w:val="00376B33"/>
    <w:rsid w:val="00376BDB"/>
    <w:rsid w:val="00380127"/>
    <w:rsid w:val="00380323"/>
    <w:rsid w:val="00381428"/>
    <w:rsid w:val="00381A67"/>
    <w:rsid w:val="00381E42"/>
    <w:rsid w:val="003820D6"/>
    <w:rsid w:val="00382A77"/>
    <w:rsid w:val="00382B70"/>
    <w:rsid w:val="003833B1"/>
    <w:rsid w:val="0038380E"/>
    <w:rsid w:val="00383AD7"/>
    <w:rsid w:val="00383ED1"/>
    <w:rsid w:val="003845E9"/>
    <w:rsid w:val="00384EFA"/>
    <w:rsid w:val="003878E2"/>
    <w:rsid w:val="00387C42"/>
    <w:rsid w:val="00390349"/>
    <w:rsid w:val="003905EA"/>
    <w:rsid w:val="0039062E"/>
    <w:rsid w:val="0039082D"/>
    <w:rsid w:val="00391FF2"/>
    <w:rsid w:val="00392187"/>
    <w:rsid w:val="003923DA"/>
    <w:rsid w:val="003926BE"/>
    <w:rsid w:val="00392D35"/>
    <w:rsid w:val="0039389D"/>
    <w:rsid w:val="003938D9"/>
    <w:rsid w:val="00393E08"/>
    <w:rsid w:val="003941D4"/>
    <w:rsid w:val="003959DC"/>
    <w:rsid w:val="00397796"/>
    <w:rsid w:val="003A012F"/>
    <w:rsid w:val="003A07B1"/>
    <w:rsid w:val="003A1423"/>
    <w:rsid w:val="003A191F"/>
    <w:rsid w:val="003A2084"/>
    <w:rsid w:val="003A270E"/>
    <w:rsid w:val="003A2E2E"/>
    <w:rsid w:val="003A3977"/>
    <w:rsid w:val="003A43F0"/>
    <w:rsid w:val="003A45FB"/>
    <w:rsid w:val="003A586D"/>
    <w:rsid w:val="003A5E16"/>
    <w:rsid w:val="003A6318"/>
    <w:rsid w:val="003A6FAA"/>
    <w:rsid w:val="003A74C6"/>
    <w:rsid w:val="003A77C7"/>
    <w:rsid w:val="003A7B13"/>
    <w:rsid w:val="003B00C7"/>
    <w:rsid w:val="003B18D4"/>
    <w:rsid w:val="003B1A9D"/>
    <w:rsid w:val="003B1F05"/>
    <w:rsid w:val="003B1FE1"/>
    <w:rsid w:val="003B20DA"/>
    <w:rsid w:val="003B3F0B"/>
    <w:rsid w:val="003B5A01"/>
    <w:rsid w:val="003B6096"/>
    <w:rsid w:val="003B62D4"/>
    <w:rsid w:val="003B7148"/>
    <w:rsid w:val="003C0C7C"/>
    <w:rsid w:val="003C128A"/>
    <w:rsid w:val="003C193A"/>
    <w:rsid w:val="003C1CC3"/>
    <w:rsid w:val="003C3D6E"/>
    <w:rsid w:val="003C3ECF"/>
    <w:rsid w:val="003C4287"/>
    <w:rsid w:val="003C448C"/>
    <w:rsid w:val="003C4985"/>
    <w:rsid w:val="003C49B2"/>
    <w:rsid w:val="003C5716"/>
    <w:rsid w:val="003C5FC0"/>
    <w:rsid w:val="003C6655"/>
    <w:rsid w:val="003C6D64"/>
    <w:rsid w:val="003C6ED8"/>
    <w:rsid w:val="003C6F51"/>
    <w:rsid w:val="003D109C"/>
    <w:rsid w:val="003D1404"/>
    <w:rsid w:val="003D32BF"/>
    <w:rsid w:val="003D4BDF"/>
    <w:rsid w:val="003D591D"/>
    <w:rsid w:val="003D604E"/>
    <w:rsid w:val="003E05A6"/>
    <w:rsid w:val="003E0E4E"/>
    <w:rsid w:val="003E295D"/>
    <w:rsid w:val="003E2CE1"/>
    <w:rsid w:val="003E3213"/>
    <w:rsid w:val="003E3641"/>
    <w:rsid w:val="003E365B"/>
    <w:rsid w:val="003E3A9E"/>
    <w:rsid w:val="003E44DA"/>
    <w:rsid w:val="003E58E0"/>
    <w:rsid w:val="003E5D3A"/>
    <w:rsid w:val="003E6E9F"/>
    <w:rsid w:val="003E7108"/>
    <w:rsid w:val="003E71AE"/>
    <w:rsid w:val="003F015E"/>
    <w:rsid w:val="003F0362"/>
    <w:rsid w:val="003F0A6C"/>
    <w:rsid w:val="003F0F8F"/>
    <w:rsid w:val="003F1092"/>
    <w:rsid w:val="003F1CAC"/>
    <w:rsid w:val="003F267E"/>
    <w:rsid w:val="003F3A2D"/>
    <w:rsid w:val="003F3FDB"/>
    <w:rsid w:val="003F4127"/>
    <w:rsid w:val="003F462F"/>
    <w:rsid w:val="003F4CAA"/>
    <w:rsid w:val="003F5CD4"/>
    <w:rsid w:val="003F6B3F"/>
    <w:rsid w:val="003F72E5"/>
    <w:rsid w:val="003F73FA"/>
    <w:rsid w:val="00400794"/>
    <w:rsid w:val="0040141F"/>
    <w:rsid w:val="0040167B"/>
    <w:rsid w:val="004019D3"/>
    <w:rsid w:val="00401F01"/>
    <w:rsid w:val="004028B8"/>
    <w:rsid w:val="004036C6"/>
    <w:rsid w:val="004037FD"/>
    <w:rsid w:val="00404438"/>
    <w:rsid w:val="0040475F"/>
    <w:rsid w:val="00404AAE"/>
    <w:rsid w:val="00405118"/>
    <w:rsid w:val="0040550E"/>
    <w:rsid w:val="00405FDA"/>
    <w:rsid w:val="00406792"/>
    <w:rsid w:val="004068C3"/>
    <w:rsid w:val="00410497"/>
    <w:rsid w:val="00411268"/>
    <w:rsid w:val="00411B55"/>
    <w:rsid w:val="00412E7D"/>
    <w:rsid w:val="00412F29"/>
    <w:rsid w:val="0041308A"/>
    <w:rsid w:val="00413141"/>
    <w:rsid w:val="00414808"/>
    <w:rsid w:val="004151B6"/>
    <w:rsid w:val="0041587C"/>
    <w:rsid w:val="00416873"/>
    <w:rsid w:val="004173CD"/>
    <w:rsid w:val="004175FB"/>
    <w:rsid w:val="00417DDD"/>
    <w:rsid w:val="0042000D"/>
    <w:rsid w:val="0042080D"/>
    <w:rsid w:val="004216B3"/>
    <w:rsid w:val="0042267C"/>
    <w:rsid w:val="00422745"/>
    <w:rsid w:val="00422933"/>
    <w:rsid w:val="00422BD4"/>
    <w:rsid w:val="00423461"/>
    <w:rsid w:val="004235D7"/>
    <w:rsid w:val="004241A8"/>
    <w:rsid w:val="00424A9C"/>
    <w:rsid w:val="00425159"/>
    <w:rsid w:val="0042540B"/>
    <w:rsid w:val="004258A4"/>
    <w:rsid w:val="0042608C"/>
    <w:rsid w:val="0042660D"/>
    <w:rsid w:val="00430AE7"/>
    <w:rsid w:val="00433E05"/>
    <w:rsid w:val="0043683A"/>
    <w:rsid w:val="00436DA6"/>
    <w:rsid w:val="00436EAE"/>
    <w:rsid w:val="00436FDA"/>
    <w:rsid w:val="0044060C"/>
    <w:rsid w:val="00440699"/>
    <w:rsid w:val="00441A27"/>
    <w:rsid w:val="00441D00"/>
    <w:rsid w:val="00441EDA"/>
    <w:rsid w:val="00442A07"/>
    <w:rsid w:val="00443420"/>
    <w:rsid w:val="004438EF"/>
    <w:rsid w:val="004443FF"/>
    <w:rsid w:val="00444429"/>
    <w:rsid w:val="00445063"/>
    <w:rsid w:val="004468CC"/>
    <w:rsid w:val="00446CCE"/>
    <w:rsid w:val="00447F8C"/>
    <w:rsid w:val="0045076D"/>
    <w:rsid w:val="004509DE"/>
    <w:rsid w:val="00450AED"/>
    <w:rsid w:val="00450D49"/>
    <w:rsid w:val="00450D7A"/>
    <w:rsid w:val="00452C2B"/>
    <w:rsid w:val="00453753"/>
    <w:rsid w:val="00454EE5"/>
    <w:rsid w:val="00455030"/>
    <w:rsid w:val="004551FD"/>
    <w:rsid w:val="00455628"/>
    <w:rsid w:val="00456114"/>
    <w:rsid w:val="00456809"/>
    <w:rsid w:val="0045712E"/>
    <w:rsid w:val="004574F7"/>
    <w:rsid w:val="004575B4"/>
    <w:rsid w:val="00457BB0"/>
    <w:rsid w:val="00461C62"/>
    <w:rsid w:val="004625DB"/>
    <w:rsid w:val="00462B81"/>
    <w:rsid w:val="00462BC5"/>
    <w:rsid w:val="00464287"/>
    <w:rsid w:val="004658B1"/>
    <w:rsid w:val="00470808"/>
    <w:rsid w:val="00471019"/>
    <w:rsid w:val="0047120E"/>
    <w:rsid w:val="0047171A"/>
    <w:rsid w:val="00471E8C"/>
    <w:rsid w:val="004720BF"/>
    <w:rsid w:val="004726D2"/>
    <w:rsid w:val="00473558"/>
    <w:rsid w:val="0047420A"/>
    <w:rsid w:val="00475386"/>
    <w:rsid w:val="00475459"/>
    <w:rsid w:val="004757A4"/>
    <w:rsid w:val="00475843"/>
    <w:rsid w:val="004759AE"/>
    <w:rsid w:val="00475F51"/>
    <w:rsid w:val="0047647B"/>
    <w:rsid w:val="00476774"/>
    <w:rsid w:val="00480786"/>
    <w:rsid w:val="0048107F"/>
    <w:rsid w:val="00481210"/>
    <w:rsid w:val="00481978"/>
    <w:rsid w:val="00482C2F"/>
    <w:rsid w:val="00484080"/>
    <w:rsid w:val="0048415F"/>
    <w:rsid w:val="00484531"/>
    <w:rsid w:val="00484918"/>
    <w:rsid w:val="004861F8"/>
    <w:rsid w:val="00486B4B"/>
    <w:rsid w:val="004872B0"/>
    <w:rsid w:val="00487B56"/>
    <w:rsid w:val="00490024"/>
    <w:rsid w:val="004901AD"/>
    <w:rsid w:val="00490DD6"/>
    <w:rsid w:val="00491336"/>
    <w:rsid w:val="00491F92"/>
    <w:rsid w:val="0049234C"/>
    <w:rsid w:val="004925B8"/>
    <w:rsid w:val="0049262D"/>
    <w:rsid w:val="004926F9"/>
    <w:rsid w:val="00492BEB"/>
    <w:rsid w:val="00492D96"/>
    <w:rsid w:val="00494860"/>
    <w:rsid w:val="004948BC"/>
    <w:rsid w:val="0049517C"/>
    <w:rsid w:val="004952D0"/>
    <w:rsid w:val="00495369"/>
    <w:rsid w:val="004963AE"/>
    <w:rsid w:val="00496743"/>
    <w:rsid w:val="00496803"/>
    <w:rsid w:val="00496806"/>
    <w:rsid w:val="004977E9"/>
    <w:rsid w:val="00497D4C"/>
    <w:rsid w:val="004A1076"/>
    <w:rsid w:val="004A1144"/>
    <w:rsid w:val="004A1AB3"/>
    <w:rsid w:val="004A1B8E"/>
    <w:rsid w:val="004A243C"/>
    <w:rsid w:val="004A2661"/>
    <w:rsid w:val="004A2739"/>
    <w:rsid w:val="004A2D02"/>
    <w:rsid w:val="004A3E89"/>
    <w:rsid w:val="004A4128"/>
    <w:rsid w:val="004A4CF9"/>
    <w:rsid w:val="004A5A22"/>
    <w:rsid w:val="004A6273"/>
    <w:rsid w:val="004A698B"/>
    <w:rsid w:val="004A6CBF"/>
    <w:rsid w:val="004A7C95"/>
    <w:rsid w:val="004B0EAE"/>
    <w:rsid w:val="004B1740"/>
    <w:rsid w:val="004B2A1A"/>
    <w:rsid w:val="004B3599"/>
    <w:rsid w:val="004B38D3"/>
    <w:rsid w:val="004B3C24"/>
    <w:rsid w:val="004B3F53"/>
    <w:rsid w:val="004B5051"/>
    <w:rsid w:val="004B5056"/>
    <w:rsid w:val="004B6A14"/>
    <w:rsid w:val="004B7236"/>
    <w:rsid w:val="004C01D0"/>
    <w:rsid w:val="004C13C8"/>
    <w:rsid w:val="004C1B0D"/>
    <w:rsid w:val="004C1B17"/>
    <w:rsid w:val="004C1C25"/>
    <w:rsid w:val="004C2474"/>
    <w:rsid w:val="004C2CA3"/>
    <w:rsid w:val="004C3EDD"/>
    <w:rsid w:val="004C4415"/>
    <w:rsid w:val="004C4825"/>
    <w:rsid w:val="004C5365"/>
    <w:rsid w:val="004C53BD"/>
    <w:rsid w:val="004C5AA7"/>
    <w:rsid w:val="004C6588"/>
    <w:rsid w:val="004C74E1"/>
    <w:rsid w:val="004C7A36"/>
    <w:rsid w:val="004C7C92"/>
    <w:rsid w:val="004D0CBB"/>
    <w:rsid w:val="004D1B91"/>
    <w:rsid w:val="004D1D71"/>
    <w:rsid w:val="004D2794"/>
    <w:rsid w:val="004D2C41"/>
    <w:rsid w:val="004D4979"/>
    <w:rsid w:val="004D51A3"/>
    <w:rsid w:val="004D52E5"/>
    <w:rsid w:val="004D5BA1"/>
    <w:rsid w:val="004D66C1"/>
    <w:rsid w:val="004D6959"/>
    <w:rsid w:val="004D6D33"/>
    <w:rsid w:val="004D6D71"/>
    <w:rsid w:val="004D7847"/>
    <w:rsid w:val="004D7A23"/>
    <w:rsid w:val="004D7C2B"/>
    <w:rsid w:val="004D7C76"/>
    <w:rsid w:val="004E014F"/>
    <w:rsid w:val="004E1470"/>
    <w:rsid w:val="004E169D"/>
    <w:rsid w:val="004E19C1"/>
    <w:rsid w:val="004E2981"/>
    <w:rsid w:val="004E30EB"/>
    <w:rsid w:val="004E3386"/>
    <w:rsid w:val="004E34F8"/>
    <w:rsid w:val="004E3BA6"/>
    <w:rsid w:val="004E5109"/>
    <w:rsid w:val="004E58E8"/>
    <w:rsid w:val="004E5ACA"/>
    <w:rsid w:val="004E624E"/>
    <w:rsid w:val="004E67D0"/>
    <w:rsid w:val="004E6AFE"/>
    <w:rsid w:val="004E71CD"/>
    <w:rsid w:val="004F0898"/>
    <w:rsid w:val="004F1577"/>
    <w:rsid w:val="004F1739"/>
    <w:rsid w:val="004F2117"/>
    <w:rsid w:val="004F218F"/>
    <w:rsid w:val="004F2253"/>
    <w:rsid w:val="004F28FD"/>
    <w:rsid w:val="004F3160"/>
    <w:rsid w:val="004F37DB"/>
    <w:rsid w:val="004F457A"/>
    <w:rsid w:val="004F4FAA"/>
    <w:rsid w:val="004F58DD"/>
    <w:rsid w:val="004F5A34"/>
    <w:rsid w:val="004F5D2A"/>
    <w:rsid w:val="004F5D59"/>
    <w:rsid w:val="004F633D"/>
    <w:rsid w:val="004F682D"/>
    <w:rsid w:val="004F6E57"/>
    <w:rsid w:val="005002F7"/>
    <w:rsid w:val="00500F6A"/>
    <w:rsid w:val="0050111C"/>
    <w:rsid w:val="005019E7"/>
    <w:rsid w:val="0050218E"/>
    <w:rsid w:val="005021B4"/>
    <w:rsid w:val="00503102"/>
    <w:rsid w:val="00503BE7"/>
    <w:rsid w:val="00504AEC"/>
    <w:rsid w:val="00504B49"/>
    <w:rsid w:val="0050503F"/>
    <w:rsid w:val="00506C91"/>
    <w:rsid w:val="00506F29"/>
    <w:rsid w:val="00507C0D"/>
    <w:rsid w:val="005100FC"/>
    <w:rsid w:val="00510C75"/>
    <w:rsid w:val="005113DB"/>
    <w:rsid w:val="00511946"/>
    <w:rsid w:val="00512FEA"/>
    <w:rsid w:val="00513AA1"/>
    <w:rsid w:val="005150CA"/>
    <w:rsid w:val="0051516B"/>
    <w:rsid w:val="005151CC"/>
    <w:rsid w:val="0051640D"/>
    <w:rsid w:val="005169CC"/>
    <w:rsid w:val="00516C27"/>
    <w:rsid w:val="00517C1C"/>
    <w:rsid w:val="00517CFC"/>
    <w:rsid w:val="00517F32"/>
    <w:rsid w:val="005208FF"/>
    <w:rsid w:val="00520A67"/>
    <w:rsid w:val="00520EAC"/>
    <w:rsid w:val="0052170B"/>
    <w:rsid w:val="005221E2"/>
    <w:rsid w:val="005230BD"/>
    <w:rsid w:val="005233C1"/>
    <w:rsid w:val="0052350F"/>
    <w:rsid w:val="00523637"/>
    <w:rsid w:val="00523FF5"/>
    <w:rsid w:val="00524B5E"/>
    <w:rsid w:val="00524D87"/>
    <w:rsid w:val="00524E30"/>
    <w:rsid w:val="00525224"/>
    <w:rsid w:val="005253FB"/>
    <w:rsid w:val="00525605"/>
    <w:rsid w:val="00525875"/>
    <w:rsid w:val="005258C1"/>
    <w:rsid w:val="00525BB4"/>
    <w:rsid w:val="005276E1"/>
    <w:rsid w:val="0052783C"/>
    <w:rsid w:val="00527890"/>
    <w:rsid w:val="00527CA3"/>
    <w:rsid w:val="00527F04"/>
    <w:rsid w:val="005302A5"/>
    <w:rsid w:val="00530829"/>
    <w:rsid w:val="005311B3"/>
    <w:rsid w:val="00531463"/>
    <w:rsid w:val="005322B2"/>
    <w:rsid w:val="00532A4C"/>
    <w:rsid w:val="00532B60"/>
    <w:rsid w:val="00532D1A"/>
    <w:rsid w:val="00533146"/>
    <w:rsid w:val="00533598"/>
    <w:rsid w:val="00534256"/>
    <w:rsid w:val="005347D2"/>
    <w:rsid w:val="00536AE7"/>
    <w:rsid w:val="00537279"/>
    <w:rsid w:val="00537347"/>
    <w:rsid w:val="00537823"/>
    <w:rsid w:val="005412C4"/>
    <w:rsid w:val="00541D0D"/>
    <w:rsid w:val="0054202B"/>
    <w:rsid w:val="0054247A"/>
    <w:rsid w:val="0054500C"/>
    <w:rsid w:val="0054528F"/>
    <w:rsid w:val="005454BE"/>
    <w:rsid w:val="0054618E"/>
    <w:rsid w:val="005461E5"/>
    <w:rsid w:val="005466FD"/>
    <w:rsid w:val="005469E2"/>
    <w:rsid w:val="00546FEA"/>
    <w:rsid w:val="0055054C"/>
    <w:rsid w:val="005510DC"/>
    <w:rsid w:val="005512F0"/>
    <w:rsid w:val="00552047"/>
    <w:rsid w:val="005533D4"/>
    <w:rsid w:val="00554AE8"/>
    <w:rsid w:val="005555EF"/>
    <w:rsid w:val="005562F6"/>
    <w:rsid w:val="00557E4D"/>
    <w:rsid w:val="00560E52"/>
    <w:rsid w:val="005610C9"/>
    <w:rsid w:val="00563838"/>
    <w:rsid w:val="00564F84"/>
    <w:rsid w:val="00565DF3"/>
    <w:rsid w:val="00565EB5"/>
    <w:rsid w:val="00566FC9"/>
    <w:rsid w:val="00567095"/>
    <w:rsid w:val="00567CD1"/>
    <w:rsid w:val="005702D3"/>
    <w:rsid w:val="00571A34"/>
    <w:rsid w:val="00571F1C"/>
    <w:rsid w:val="005724C1"/>
    <w:rsid w:val="00572A35"/>
    <w:rsid w:val="00573382"/>
    <w:rsid w:val="00573F1C"/>
    <w:rsid w:val="0057418D"/>
    <w:rsid w:val="00574B47"/>
    <w:rsid w:val="00574CD1"/>
    <w:rsid w:val="00574F6D"/>
    <w:rsid w:val="00575133"/>
    <w:rsid w:val="00576198"/>
    <w:rsid w:val="00577113"/>
    <w:rsid w:val="00577603"/>
    <w:rsid w:val="00577746"/>
    <w:rsid w:val="00577E49"/>
    <w:rsid w:val="0058006E"/>
    <w:rsid w:val="005801C3"/>
    <w:rsid w:val="00580B7E"/>
    <w:rsid w:val="00581227"/>
    <w:rsid w:val="0058126A"/>
    <w:rsid w:val="005817F2"/>
    <w:rsid w:val="00581BB7"/>
    <w:rsid w:val="00581D0B"/>
    <w:rsid w:val="005825DA"/>
    <w:rsid w:val="005828C8"/>
    <w:rsid w:val="005840AD"/>
    <w:rsid w:val="005853E2"/>
    <w:rsid w:val="005854C3"/>
    <w:rsid w:val="00585CA5"/>
    <w:rsid w:val="00585D7C"/>
    <w:rsid w:val="00586DD6"/>
    <w:rsid w:val="00587C0A"/>
    <w:rsid w:val="00587C4F"/>
    <w:rsid w:val="00590929"/>
    <w:rsid w:val="00590E81"/>
    <w:rsid w:val="00591E18"/>
    <w:rsid w:val="00591FAD"/>
    <w:rsid w:val="0059237A"/>
    <w:rsid w:val="005927E1"/>
    <w:rsid w:val="00592C13"/>
    <w:rsid w:val="00592F2E"/>
    <w:rsid w:val="0059357E"/>
    <w:rsid w:val="005939A0"/>
    <w:rsid w:val="00593C64"/>
    <w:rsid w:val="005941BC"/>
    <w:rsid w:val="00595931"/>
    <w:rsid w:val="0059746D"/>
    <w:rsid w:val="00597798"/>
    <w:rsid w:val="00597C90"/>
    <w:rsid w:val="00597F77"/>
    <w:rsid w:val="005A0409"/>
    <w:rsid w:val="005A0527"/>
    <w:rsid w:val="005A117D"/>
    <w:rsid w:val="005A13C3"/>
    <w:rsid w:val="005A1412"/>
    <w:rsid w:val="005A1578"/>
    <w:rsid w:val="005A1BB7"/>
    <w:rsid w:val="005A1F5B"/>
    <w:rsid w:val="005A25A5"/>
    <w:rsid w:val="005A3896"/>
    <w:rsid w:val="005A3D34"/>
    <w:rsid w:val="005A441C"/>
    <w:rsid w:val="005A4972"/>
    <w:rsid w:val="005A4AD6"/>
    <w:rsid w:val="005A4BCB"/>
    <w:rsid w:val="005A52F4"/>
    <w:rsid w:val="005A53B0"/>
    <w:rsid w:val="005A57C5"/>
    <w:rsid w:val="005A6B74"/>
    <w:rsid w:val="005A6B79"/>
    <w:rsid w:val="005A6CAF"/>
    <w:rsid w:val="005A752E"/>
    <w:rsid w:val="005A7675"/>
    <w:rsid w:val="005A775D"/>
    <w:rsid w:val="005B032D"/>
    <w:rsid w:val="005B1FE8"/>
    <w:rsid w:val="005B26B1"/>
    <w:rsid w:val="005B298B"/>
    <w:rsid w:val="005B375F"/>
    <w:rsid w:val="005B3869"/>
    <w:rsid w:val="005B3BAC"/>
    <w:rsid w:val="005B4BBE"/>
    <w:rsid w:val="005B5783"/>
    <w:rsid w:val="005B5C5A"/>
    <w:rsid w:val="005B5CB2"/>
    <w:rsid w:val="005B6443"/>
    <w:rsid w:val="005B6C49"/>
    <w:rsid w:val="005B7689"/>
    <w:rsid w:val="005B772C"/>
    <w:rsid w:val="005B77D0"/>
    <w:rsid w:val="005B79F6"/>
    <w:rsid w:val="005B7D6F"/>
    <w:rsid w:val="005C0D96"/>
    <w:rsid w:val="005C151E"/>
    <w:rsid w:val="005C1B62"/>
    <w:rsid w:val="005C1D3F"/>
    <w:rsid w:val="005C25D5"/>
    <w:rsid w:val="005C2681"/>
    <w:rsid w:val="005C27F3"/>
    <w:rsid w:val="005C2C2D"/>
    <w:rsid w:val="005C32BB"/>
    <w:rsid w:val="005C4E52"/>
    <w:rsid w:val="005C502B"/>
    <w:rsid w:val="005C550A"/>
    <w:rsid w:val="005C5A09"/>
    <w:rsid w:val="005C720F"/>
    <w:rsid w:val="005C736A"/>
    <w:rsid w:val="005C739D"/>
    <w:rsid w:val="005D0520"/>
    <w:rsid w:val="005D0912"/>
    <w:rsid w:val="005D0FDA"/>
    <w:rsid w:val="005D10AB"/>
    <w:rsid w:val="005D121A"/>
    <w:rsid w:val="005D1A57"/>
    <w:rsid w:val="005D1A6F"/>
    <w:rsid w:val="005D1F74"/>
    <w:rsid w:val="005D2B13"/>
    <w:rsid w:val="005D2D70"/>
    <w:rsid w:val="005D30DF"/>
    <w:rsid w:val="005D346A"/>
    <w:rsid w:val="005D4A8F"/>
    <w:rsid w:val="005D4F00"/>
    <w:rsid w:val="005D4FF0"/>
    <w:rsid w:val="005D5644"/>
    <w:rsid w:val="005D64EC"/>
    <w:rsid w:val="005D65D4"/>
    <w:rsid w:val="005D6C51"/>
    <w:rsid w:val="005D6DB0"/>
    <w:rsid w:val="005D756B"/>
    <w:rsid w:val="005E253B"/>
    <w:rsid w:val="005E3ACC"/>
    <w:rsid w:val="005E3F28"/>
    <w:rsid w:val="005E40AF"/>
    <w:rsid w:val="005E4C12"/>
    <w:rsid w:val="005E4D7B"/>
    <w:rsid w:val="005E4D80"/>
    <w:rsid w:val="005E5CA7"/>
    <w:rsid w:val="005E647A"/>
    <w:rsid w:val="005E69B3"/>
    <w:rsid w:val="005E6C8D"/>
    <w:rsid w:val="005E72A3"/>
    <w:rsid w:val="005E7A88"/>
    <w:rsid w:val="005E7D92"/>
    <w:rsid w:val="005E7FEA"/>
    <w:rsid w:val="005F0F7F"/>
    <w:rsid w:val="005F27A0"/>
    <w:rsid w:val="005F3250"/>
    <w:rsid w:val="005F38CD"/>
    <w:rsid w:val="005F3AA1"/>
    <w:rsid w:val="005F4035"/>
    <w:rsid w:val="005F4169"/>
    <w:rsid w:val="005F5573"/>
    <w:rsid w:val="005F5635"/>
    <w:rsid w:val="005F764C"/>
    <w:rsid w:val="005F76FD"/>
    <w:rsid w:val="005F7C38"/>
    <w:rsid w:val="005F7EDF"/>
    <w:rsid w:val="006001BE"/>
    <w:rsid w:val="006007E4"/>
    <w:rsid w:val="00600B7E"/>
    <w:rsid w:val="00601E69"/>
    <w:rsid w:val="0060283A"/>
    <w:rsid w:val="00602F17"/>
    <w:rsid w:val="00603B08"/>
    <w:rsid w:val="00603D01"/>
    <w:rsid w:val="00605A81"/>
    <w:rsid w:val="00605BA7"/>
    <w:rsid w:val="00610364"/>
    <w:rsid w:val="006112BB"/>
    <w:rsid w:val="0061133C"/>
    <w:rsid w:val="00611442"/>
    <w:rsid w:val="0061190D"/>
    <w:rsid w:val="00611B89"/>
    <w:rsid w:val="006128E8"/>
    <w:rsid w:val="00612B30"/>
    <w:rsid w:val="00612E4C"/>
    <w:rsid w:val="00612E72"/>
    <w:rsid w:val="00613515"/>
    <w:rsid w:val="00615396"/>
    <w:rsid w:val="006155EA"/>
    <w:rsid w:val="00616012"/>
    <w:rsid w:val="00616774"/>
    <w:rsid w:val="00616A98"/>
    <w:rsid w:val="00616CD1"/>
    <w:rsid w:val="00616F5A"/>
    <w:rsid w:val="00617389"/>
    <w:rsid w:val="00617B80"/>
    <w:rsid w:val="0062017E"/>
    <w:rsid w:val="00620C82"/>
    <w:rsid w:val="00621440"/>
    <w:rsid w:val="00621745"/>
    <w:rsid w:val="00621AAD"/>
    <w:rsid w:val="00622139"/>
    <w:rsid w:val="006223A4"/>
    <w:rsid w:val="0062241C"/>
    <w:rsid w:val="0062376C"/>
    <w:rsid w:val="00623A88"/>
    <w:rsid w:val="00626B90"/>
    <w:rsid w:val="006274C8"/>
    <w:rsid w:val="006276BD"/>
    <w:rsid w:val="00627B12"/>
    <w:rsid w:val="00630181"/>
    <w:rsid w:val="00630571"/>
    <w:rsid w:val="0063131C"/>
    <w:rsid w:val="00633C98"/>
    <w:rsid w:val="00635C35"/>
    <w:rsid w:val="006369E3"/>
    <w:rsid w:val="00636CF2"/>
    <w:rsid w:val="00636D12"/>
    <w:rsid w:val="00636DD4"/>
    <w:rsid w:val="006373A6"/>
    <w:rsid w:val="006375F7"/>
    <w:rsid w:val="00641114"/>
    <w:rsid w:val="00641C92"/>
    <w:rsid w:val="00642590"/>
    <w:rsid w:val="00642F6B"/>
    <w:rsid w:val="006434D1"/>
    <w:rsid w:val="00643A1D"/>
    <w:rsid w:val="00643C83"/>
    <w:rsid w:val="0064599A"/>
    <w:rsid w:val="00646050"/>
    <w:rsid w:val="006463B0"/>
    <w:rsid w:val="006464BB"/>
    <w:rsid w:val="0064660F"/>
    <w:rsid w:val="006467EE"/>
    <w:rsid w:val="006470AD"/>
    <w:rsid w:val="006477BD"/>
    <w:rsid w:val="00650582"/>
    <w:rsid w:val="00651215"/>
    <w:rsid w:val="00651BA9"/>
    <w:rsid w:val="00651E13"/>
    <w:rsid w:val="006520AE"/>
    <w:rsid w:val="00653C32"/>
    <w:rsid w:val="00654C91"/>
    <w:rsid w:val="0065510C"/>
    <w:rsid w:val="00655EED"/>
    <w:rsid w:val="00656E7F"/>
    <w:rsid w:val="00657F80"/>
    <w:rsid w:val="0066058C"/>
    <w:rsid w:val="00660D11"/>
    <w:rsid w:val="006612B6"/>
    <w:rsid w:val="00661ABE"/>
    <w:rsid w:val="00661BC8"/>
    <w:rsid w:val="00662175"/>
    <w:rsid w:val="00662AA7"/>
    <w:rsid w:val="00663219"/>
    <w:rsid w:val="00664057"/>
    <w:rsid w:val="006657EB"/>
    <w:rsid w:val="00665B2B"/>
    <w:rsid w:val="00666758"/>
    <w:rsid w:val="006672AB"/>
    <w:rsid w:val="006673FF"/>
    <w:rsid w:val="00670ED1"/>
    <w:rsid w:val="006727FF"/>
    <w:rsid w:val="0067282A"/>
    <w:rsid w:val="00672AB2"/>
    <w:rsid w:val="0067380D"/>
    <w:rsid w:val="00673AF3"/>
    <w:rsid w:val="0067427E"/>
    <w:rsid w:val="00674812"/>
    <w:rsid w:val="00674EEB"/>
    <w:rsid w:val="006755A7"/>
    <w:rsid w:val="00675A67"/>
    <w:rsid w:val="00675C19"/>
    <w:rsid w:val="0067671E"/>
    <w:rsid w:val="0068074C"/>
    <w:rsid w:val="00680860"/>
    <w:rsid w:val="006809B6"/>
    <w:rsid w:val="00681B24"/>
    <w:rsid w:val="00682780"/>
    <w:rsid w:val="006830B4"/>
    <w:rsid w:val="00683486"/>
    <w:rsid w:val="00684433"/>
    <w:rsid w:val="00685564"/>
    <w:rsid w:val="006857B3"/>
    <w:rsid w:val="0068641C"/>
    <w:rsid w:val="00686AE8"/>
    <w:rsid w:val="00686BCC"/>
    <w:rsid w:val="006878AF"/>
    <w:rsid w:val="00687F26"/>
    <w:rsid w:val="00690547"/>
    <w:rsid w:val="00690AC7"/>
    <w:rsid w:val="0069164E"/>
    <w:rsid w:val="00692CEA"/>
    <w:rsid w:val="00692DAD"/>
    <w:rsid w:val="00692DAE"/>
    <w:rsid w:val="00692DE1"/>
    <w:rsid w:val="0069312C"/>
    <w:rsid w:val="00693424"/>
    <w:rsid w:val="00693E25"/>
    <w:rsid w:val="0069436E"/>
    <w:rsid w:val="00694485"/>
    <w:rsid w:val="00694AA9"/>
    <w:rsid w:val="006953EB"/>
    <w:rsid w:val="006959D4"/>
    <w:rsid w:val="00695CBE"/>
    <w:rsid w:val="00696852"/>
    <w:rsid w:val="00696CCE"/>
    <w:rsid w:val="00697104"/>
    <w:rsid w:val="006974BE"/>
    <w:rsid w:val="00697ACE"/>
    <w:rsid w:val="00697E20"/>
    <w:rsid w:val="006A0347"/>
    <w:rsid w:val="006A07B2"/>
    <w:rsid w:val="006A2002"/>
    <w:rsid w:val="006A21D8"/>
    <w:rsid w:val="006A3E51"/>
    <w:rsid w:val="006A4071"/>
    <w:rsid w:val="006A4712"/>
    <w:rsid w:val="006A5985"/>
    <w:rsid w:val="006A6590"/>
    <w:rsid w:val="006A65B8"/>
    <w:rsid w:val="006A6714"/>
    <w:rsid w:val="006A6B78"/>
    <w:rsid w:val="006A7EB3"/>
    <w:rsid w:val="006B0712"/>
    <w:rsid w:val="006B0745"/>
    <w:rsid w:val="006B1D33"/>
    <w:rsid w:val="006B23F2"/>
    <w:rsid w:val="006B28B8"/>
    <w:rsid w:val="006B423D"/>
    <w:rsid w:val="006B587C"/>
    <w:rsid w:val="006B69EC"/>
    <w:rsid w:val="006B793D"/>
    <w:rsid w:val="006B7A17"/>
    <w:rsid w:val="006C00A4"/>
    <w:rsid w:val="006C0F4A"/>
    <w:rsid w:val="006C0FD0"/>
    <w:rsid w:val="006C21A2"/>
    <w:rsid w:val="006C23BF"/>
    <w:rsid w:val="006C2EF4"/>
    <w:rsid w:val="006C38FC"/>
    <w:rsid w:val="006C475E"/>
    <w:rsid w:val="006C5472"/>
    <w:rsid w:val="006C5BC7"/>
    <w:rsid w:val="006C5BFD"/>
    <w:rsid w:val="006C73B8"/>
    <w:rsid w:val="006C761D"/>
    <w:rsid w:val="006C782F"/>
    <w:rsid w:val="006D09D3"/>
    <w:rsid w:val="006D0A8A"/>
    <w:rsid w:val="006D0F04"/>
    <w:rsid w:val="006D17C1"/>
    <w:rsid w:val="006D200D"/>
    <w:rsid w:val="006D2B0A"/>
    <w:rsid w:val="006D3014"/>
    <w:rsid w:val="006D3537"/>
    <w:rsid w:val="006D3EA1"/>
    <w:rsid w:val="006D4DFF"/>
    <w:rsid w:val="006D5180"/>
    <w:rsid w:val="006D523C"/>
    <w:rsid w:val="006D6DC3"/>
    <w:rsid w:val="006D70C3"/>
    <w:rsid w:val="006D7BA9"/>
    <w:rsid w:val="006E0606"/>
    <w:rsid w:val="006E09D2"/>
    <w:rsid w:val="006E0AB7"/>
    <w:rsid w:val="006E1948"/>
    <w:rsid w:val="006E1A6C"/>
    <w:rsid w:val="006E1BD9"/>
    <w:rsid w:val="006E24E9"/>
    <w:rsid w:val="006E2EBC"/>
    <w:rsid w:val="006E30D4"/>
    <w:rsid w:val="006E384E"/>
    <w:rsid w:val="006E497A"/>
    <w:rsid w:val="006E5B98"/>
    <w:rsid w:val="006E68A8"/>
    <w:rsid w:val="006E7880"/>
    <w:rsid w:val="006F0A28"/>
    <w:rsid w:val="006F156C"/>
    <w:rsid w:val="006F17C4"/>
    <w:rsid w:val="006F19C2"/>
    <w:rsid w:val="006F1A2B"/>
    <w:rsid w:val="006F1B72"/>
    <w:rsid w:val="006F1EC7"/>
    <w:rsid w:val="006F28DB"/>
    <w:rsid w:val="006F3E19"/>
    <w:rsid w:val="006F43C9"/>
    <w:rsid w:val="006F4ED2"/>
    <w:rsid w:val="006F6156"/>
    <w:rsid w:val="006F61EE"/>
    <w:rsid w:val="006F64B9"/>
    <w:rsid w:val="006F683C"/>
    <w:rsid w:val="006F6A3B"/>
    <w:rsid w:val="006F6A63"/>
    <w:rsid w:val="006F6C6F"/>
    <w:rsid w:val="006F6DA1"/>
    <w:rsid w:val="006F7005"/>
    <w:rsid w:val="006F75B9"/>
    <w:rsid w:val="00700CA8"/>
    <w:rsid w:val="00701DB6"/>
    <w:rsid w:val="007032D5"/>
    <w:rsid w:val="007045CB"/>
    <w:rsid w:val="0070486C"/>
    <w:rsid w:val="00704873"/>
    <w:rsid w:val="00704C72"/>
    <w:rsid w:val="007050C4"/>
    <w:rsid w:val="007056C4"/>
    <w:rsid w:val="00706B9C"/>
    <w:rsid w:val="00706DA5"/>
    <w:rsid w:val="00707138"/>
    <w:rsid w:val="007072E4"/>
    <w:rsid w:val="00710246"/>
    <w:rsid w:val="00711439"/>
    <w:rsid w:val="00711AE2"/>
    <w:rsid w:val="00711D06"/>
    <w:rsid w:val="007129E2"/>
    <w:rsid w:val="00712C7B"/>
    <w:rsid w:val="00712DE1"/>
    <w:rsid w:val="007137AD"/>
    <w:rsid w:val="00713917"/>
    <w:rsid w:val="00714308"/>
    <w:rsid w:val="007154F3"/>
    <w:rsid w:val="007164F2"/>
    <w:rsid w:val="00716E98"/>
    <w:rsid w:val="00716ED6"/>
    <w:rsid w:val="00716FD4"/>
    <w:rsid w:val="00717012"/>
    <w:rsid w:val="00717CD1"/>
    <w:rsid w:val="0072080D"/>
    <w:rsid w:val="00720CD3"/>
    <w:rsid w:val="00720E3F"/>
    <w:rsid w:val="00721250"/>
    <w:rsid w:val="00721B13"/>
    <w:rsid w:val="007224CE"/>
    <w:rsid w:val="007226BD"/>
    <w:rsid w:val="00723A60"/>
    <w:rsid w:val="0072469F"/>
    <w:rsid w:val="00724A93"/>
    <w:rsid w:val="00724D89"/>
    <w:rsid w:val="00725596"/>
    <w:rsid w:val="007256B3"/>
    <w:rsid w:val="00727634"/>
    <w:rsid w:val="007308AA"/>
    <w:rsid w:val="00731329"/>
    <w:rsid w:val="0073145F"/>
    <w:rsid w:val="00731AE8"/>
    <w:rsid w:val="007325B7"/>
    <w:rsid w:val="0073344C"/>
    <w:rsid w:val="0073370B"/>
    <w:rsid w:val="00733E3F"/>
    <w:rsid w:val="0073486E"/>
    <w:rsid w:val="00734964"/>
    <w:rsid w:val="0073522E"/>
    <w:rsid w:val="00735987"/>
    <w:rsid w:val="007359C5"/>
    <w:rsid w:val="0073629F"/>
    <w:rsid w:val="00737C18"/>
    <w:rsid w:val="00740219"/>
    <w:rsid w:val="0074083F"/>
    <w:rsid w:val="007409FD"/>
    <w:rsid w:val="00740A5F"/>
    <w:rsid w:val="00740B4A"/>
    <w:rsid w:val="00740F34"/>
    <w:rsid w:val="00741F12"/>
    <w:rsid w:val="0074382A"/>
    <w:rsid w:val="007445B0"/>
    <w:rsid w:val="00745930"/>
    <w:rsid w:val="007459BA"/>
    <w:rsid w:val="00745B5D"/>
    <w:rsid w:val="00745CA7"/>
    <w:rsid w:val="00746890"/>
    <w:rsid w:val="00746A28"/>
    <w:rsid w:val="00747520"/>
    <w:rsid w:val="00747DB8"/>
    <w:rsid w:val="00747FF7"/>
    <w:rsid w:val="00750E73"/>
    <w:rsid w:val="00751299"/>
    <w:rsid w:val="00752A98"/>
    <w:rsid w:val="00753072"/>
    <w:rsid w:val="007537EB"/>
    <w:rsid w:val="007541C7"/>
    <w:rsid w:val="0075425E"/>
    <w:rsid w:val="0075457A"/>
    <w:rsid w:val="007547DA"/>
    <w:rsid w:val="007547E4"/>
    <w:rsid w:val="00754960"/>
    <w:rsid w:val="00755B50"/>
    <w:rsid w:val="00755B8E"/>
    <w:rsid w:val="00755F4A"/>
    <w:rsid w:val="00756233"/>
    <w:rsid w:val="00757F6E"/>
    <w:rsid w:val="007603F3"/>
    <w:rsid w:val="0076083C"/>
    <w:rsid w:val="00760B21"/>
    <w:rsid w:val="0076156D"/>
    <w:rsid w:val="00761A52"/>
    <w:rsid w:val="00761DF9"/>
    <w:rsid w:val="00761E82"/>
    <w:rsid w:val="00762400"/>
    <w:rsid w:val="00762A74"/>
    <w:rsid w:val="00762F85"/>
    <w:rsid w:val="00763006"/>
    <w:rsid w:val="007633EC"/>
    <w:rsid w:val="0076367E"/>
    <w:rsid w:val="00763999"/>
    <w:rsid w:val="00763A88"/>
    <w:rsid w:val="00764BD8"/>
    <w:rsid w:val="00765717"/>
    <w:rsid w:val="00766B67"/>
    <w:rsid w:val="00766B8F"/>
    <w:rsid w:val="007675B2"/>
    <w:rsid w:val="00767F00"/>
    <w:rsid w:val="00770362"/>
    <w:rsid w:val="007705DF"/>
    <w:rsid w:val="007706A3"/>
    <w:rsid w:val="00770AB1"/>
    <w:rsid w:val="00770C19"/>
    <w:rsid w:val="00770C51"/>
    <w:rsid w:val="00770E40"/>
    <w:rsid w:val="00771FBE"/>
    <w:rsid w:val="00772F8E"/>
    <w:rsid w:val="007734D1"/>
    <w:rsid w:val="00773F2C"/>
    <w:rsid w:val="00774BD6"/>
    <w:rsid w:val="00776261"/>
    <w:rsid w:val="007774B8"/>
    <w:rsid w:val="0078080E"/>
    <w:rsid w:val="00781437"/>
    <w:rsid w:val="0078240E"/>
    <w:rsid w:val="00782684"/>
    <w:rsid w:val="00782878"/>
    <w:rsid w:val="00783D9A"/>
    <w:rsid w:val="00784104"/>
    <w:rsid w:val="007845F9"/>
    <w:rsid w:val="00784D5D"/>
    <w:rsid w:val="00785727"/>
    <w:rsid w:val="00785A3E"/>
    <w:rsid w:val="00787824"/>
    <w:rsid w:val="00787D3E"/>
    <w:rsid w:val="00787F13"/>
    <w:rsid w:val="007905DB"/>
    <w:rsid w:val="0079070D"/>
    <w:rsid w:val="00790D5B"/>
    <w:rsid w:val="00790F9D"/>
    <w:rsid w:val="00792905"/>
    <w:rsid w:val="00792EC7"/>
    <w:rsid w:val="007933E4"/>
    <w:rsid w:val="007934E5"/>
    <w:rsid w:val="0079367C"/>
    <w:rsid w:val="00794CCF"/>
    <w:rsid w:val="0079546B"/>
    <w:rsid w:val="00795BEE"/>
    <w:rsid w:val="00795C41"/>
    <w:rsid w:val="007A0377"/>
    <w:rsid w:val="007A1B79"/>
    <w:rsid w:val="007A1BFE"/>
    <w:rsid w:val="007A2F5C"/>
    <w:rsid w:val="007A3392"/>
    <w:rsid w:val="007A35E3"/>
    <w:rsid w:val="007A3897"/>
    <w:rsid w:val="007A459E"/>
    <w:rsid w:val="007A50E0"/>
    <w:rsid w:val="007A5D00"/>
    <w:rsid w:val="007A685A"/>
    <w:rsid w:val="007A7530"/>
    <w:rsid w:val="007A7919"/>
    <w:rsid w:val="007A7C83"/>
    <w:rsid w:val="007A7CD9"/>
    <w:rsid w:val="007A7D63"/>
    <w:rsid w:val="007A7F41"/>
    <w:rsid w:val="007B00FA"/>
    <w:rsid w:val="007B1029"/>
    <w:rsid w:val="007B1155"/>
    <w:rsid w:val="007B141A"/>
    <w:rsid w:val="007B21F9"/>
    <w:rsid w:val="007B2205"/>
    <w:rsid w:val="007B2C79"/>
    <w:rsid w:val="007B2E39"/>
    <w:rsid w:val="007B364A"/>
    <w:rsid w:val="007B3A1D"/>
    <w:rsid w:val="007B3CA8"/>
    <w:rsid w:val="007B453E"/>
    <w:rsid w:val="007B4B8C"/>
    <w:rsid w:val="007B5462"/>
    <w:rsid w:val="007B5BE4"/>
    <w:rsid w:val="007B6290"/>
    <w:rsid w:val="007B76D6"/>
    <w:rsid w:val="007C041B"/>
    <w:rsid w:val="007C062D"/>
    <w:rsid w:val="007C1536"/>
    <w:rsid w:val="007C1A11"/>
    <w:rsid w:val="007C1B25"/>
    <w:rsid w:val="007C258D"/>
    <w:rsid w:val="007C2EF8"/>
    <w:rsid w:val="007C4210"/>
    <w:rsid w:val="007C461F"/>
    <w:rsid w:val="007C4895"/>
    <w:rsid w:val="007C5002"/>
    <w:rsid w:val="007C6093"/>
    <w:rsid w:val="007C60B6"/>
    <w:rsid w:val="007C6F8F"/>
    <w:rsid w:val="007C709B"/>
    <w:rsid w:val="007C79C7"/>
    <w:rsid w:val="007D03E7"/>
    <w:rsid w:val="007D131F"/>
    <w:rsid w:val="007D1BE9"/>
    <w:rsid w:val="007D22DD"/>
    <w:rsid w:val="007D46E2"/>
    <w:rsid w:val="007D4AF1"/>
    <w:rsid w:val="007D61F3"/>
    <w:rsid w:val="007D7AFD"/>
    <w:rsid w:val="007E00B2"/>
    <w:rsid w:val="007E01CC"/>
    <w:rsid w:val="007E1A89"/>
    <w:rsid w:val="007E2395"/>
    <w:rsid w:val="007E320C"/>
    <w:rsid w:val="007E3C44"/>
    <w:rsid w:val="007E3CDD"/>
    <w:rsid w:val="007E432F"/>
    <w:rsid w:val="007E463B"/>
    <w:rsid w:val="007E4A38"/>
    <w:rsid w:val="007E519F"/>
    <w:rsid w:val="007E6A98"/>
    <w:rsid w:val="007E6ADC"/>
    <w:rsid w:val="007E74CA"/>
    <w:rsid w:val="007E7FCD"/>
    <w:rsid w:val="007F0F35"/>
    <w:rsid w:val="007F136D"/>
    <w:rsid w:val="007F232C"/>
    <w:rsid w:val="007F3D1E"/>
    <w:rsid w:val="007F42E3"/>
    <w:rsid w:val="007F565E"/>
    <w:rsid w:val="007F70F6"/>
    <w:rsid w:val="007F7544"/>
    <w:rsid w:val="007F77DA"/>
    <w:rsid w:val="007F7F60"/>
    <w:rsid w:val="007F7FD6"/>
    <w:rsid w:val="0080023F"/>
    <w:rsid w:val="00800572"/>
    <w:rsid w:val="00801340"/>
    <w:rsid w:val="0080142E"/>
    <w:rsid w:val="0080271E"/>
    <w:rsid w:val="00802912"/>
    <w:rsid w:val="00802CB7"/>
    <w:rsid w:val="00802EE2"/>
    <w:rsid w:val="00803729"/>
    <w:rsid w:val="0080388D"/>
    <w:rsid w:val="00803A46"/>
    <w:rsid w:val="00803BF8"/>
    <w:rsid w:val="008040B5"/>
    <w:rsid w:val="00804101"/>
    <w:rsid w:val="008047B6"/>
    <w:rsid w:val="00804D6C"/>
    <w:rsid w:val="00805187"/>
    <w:rsid w:val="00805F6E"/>
    <w:rsid w:val="00806C2A"/>
    <w:rsid w:val="00807F2A"/>
    <w:rsid w:val="00810394"/>
    <w:rsid w:val="0081059B"/>
    <w:rsid w:val="00811198"/>
    <w:rsid w:val="008113E4"/>
    <w:rsid w:val="0081191C"/>
    <w:rsid w:val="00812595"/>
    <w:rsid w:val="008133E1"/>
    <w:rsid w:val="00814524"/>
    <w:rsid w:val="00814762"/>
    <w:rsid w:val="00814AE8"/>
    <w:rsid w:val="00815714"/>
    <w:rsid w:val="00815C35"/>
    <w:rsid w:val="008160AB"/>
    <w:rsid w:val="00816FF8"/>
    <w:rsid w:val="00817995"/>
    <w:rsid w:val="008213F4"/>
    <w:rsid w:val="00821C3D"/>
    <w:rsid w:val="0082244F"/>
    <w:rsid w:val="00822883"/>
    <w:rsid w:val="00822FD3"/>
    <w:rsid w:val="00823287"/>
    <w:rsid w:val="00823C9C"/>
    <w:rsid w:val="008273DC"/>
    <w:rsid w:val="00827FDC"/>
    <w:rsid w:val="00830609"/>
    <w:rsid w:val="00830628"/>
    <w:rsid w:val="00831D4D"/>
    <w:rsid w:val="00832325"/>
    <w:rsid w:val="00832460"/>
    <w:rsid w:val="008325F5"/>
    <w:rsid w:val="0083346A"/>
    <w:rsid w:val="00833D2A"/>
    <w:rsid w:val="00834184"/>
    <w:rsid w:val="00834427"/>
    <w:rsid w:val="0083456F"/>
    <w:rsid w:val="00835D2B"/>
    <w:rsid w:val="00835E7F"/>
    <w:rsid w:val="00836097"/>
    <w:rsid w:val="00836130"/>
    <w:rsid w:val="0083675C"/>
    <w:rsid w:val="008371CB"/>
    <w:rsid w:val="00837A60"/>
    <w:rsid w:val="00837B56"/>
    <w:rsid w:val="008401E8"/>
    <w:rsid w:val="00842341"/>
    <w:rsid w:val="0084344B"/>
    <w:rsid w:val="00843B2D"/>
    <w:rsid w:val="00844362"/>
    <w:rsid w:val="00844496"/>
    <w:rsid w:val="00844AA7"/>
    <w:rsid w:val="00845EBD"/>
    <w:rsid w:val="008461A1"/>
    <w:rsid w:val="00846624"/>
    <w:rsid w:val="0085097E"/>
    <w:rsid w:val="00850B5E"/>
    <w:rsid w:val="008517F6"/>
    <w:rsid w:val="00852506"/>
    <w:rsid w:val="00852F39"/>
    <w:rsid w:val="00853317"/>
    <w:rsid w:val="00853CFA"/>
    <w:rsid w:val="00853F38"/>
    <w:rsid w:val="008545EB"/>
    <w:rsid w:val="0085518C"/>
    <w:rsid w:val="00857D26"/>
    <w:rsid w:val="008605CB"/>
    <w:rsid w:val="008608E2"/>
    <w:rsid w:val="00860D71"/>
    <w:rsid w:val="00861723"/>
    <w:rsid w:val="00861A4A"/>
    <w:rsid w:val="00861BDB"/>
    <w:rsid w:val="008626F6"/>
    <w:rsid w:val="00862A38"/>
    <w:rsid w:val="0086324E"/>
    <w:rsid w:val="00863B4E"/>
    <w:rsid w:val="00864277"/>
    <w:rsid w:val="00864351"/>
    <w:rsid w:val="0086734B"/>
    <w:rsid w:val="00867851"/>
    <w:rsid w:val="00867961"/>
    <w:rsid w:val="00870714"/>
    <w:rsid w:val="00871264"/>
    <w:rsid w:val="00871D2A"/>
    <w:rsid w:val="008720BA"/>
    <w:rsid w:val="008724F2"/>
    <w:rsid w:val="00872599"/>
    <w:rsid w:val="00872CFC"/>
    <w:rsid w:val="008732A7"/>
    <w:rsid w:val="008736F7"/>
    <w:rsid w:val="00874BDC"/>
    <w:rsid w:val="008750D8"/>
    <w:rsid w:val="00875183"/>
    <w:rsid w:val="00875B4D"/>
    <w:rsid w:val="00876911"/>
    <w:rsid w:val="00876A99"/>
    <w:rsid w:val="008773FB"/>
    <w:rsid w:val="00877DF4"/>
    <w:rsid w:val="00877E98"/>
    <w:rsid w:val="00880057"/>
    <w:rsid w:val="00880BD6"/>
    <w:rsid w:val="008817C4"/>
    <w:rsid w:val="008829F9"/>
    <w:rsid w:val="00882C02"/>
    <w:rsid w:val="00883DE7"/>
    <w:rsid w:val="00883F7A"/>
    <w:rsid w:val="0088423B"/>
    <w:rsid w:val="00884A79"/>
    <w:rsid w:val="00884B30"/>
    <w:rsid w:val="0088578C"/>
    <w:rsid w:val="00885D8D"/>
    <w:rsid w:val="008862FE"/>
    <w:rsid w:val="00886495"/>
    <w:rsid w:val="008907DC"/>
    <w:rsid w:val="0089150F"/>
    <w:rsid w:val="008915F8"/>
    <w:rsid w:val="00891BFE"/>
    <w:rsid w:val="00892407"/>
    <w:rsid w:val="00892591"/>
    <w:rsid w:val="00892810"/>
    <w:rsid w:val="0089372B"/>
    <w:rsid w:val="008947D4"/>
    <w:rsid w:val="0089496B"/>
    <w:rsid w:val="0089576C"/>
    <w:rsid w:val="00895BA6"/>
    <w:rsid w:val="00895F6F"/>
    <w:rsid w:val="00897630"/>
    <w:rsid w:val="008A0868"/>
    <w:rsid w:val="008A1055"/>
    <w:rsid w:val="008A244B"/>
    <w:rsid w:val="008A28B0"/>
    <w:rsid w:val="008A2E72"/>
    <w:rsid w:val="008A3710"/>
    <w:rsid w:val="008A4039"/>
    <w:rsid w:val="008A56E6"/>
    <w:rsid w:val="008A5A7D"/>
    <w:rsid w:val="008A69D4"/>
    <w:rsid w:val="008A6FDB"/>
    <w:rsid w:val="008A77B6"/>
    <w:rsid w:val="008A7CE8"/>
    <w:rsid w:val="008A7D6C"/>
    <w:rsid w:val="008B01DE"/>
    <w:rsid w:val="008B0B07"/>
    <w:rsid w:val="008B23CC"/>
    <w:rsid w:val="008B24A0"/>
    <w:rsid w:val="008B2508"/>
    <w:rsid w:val="008B2AED"/>
    <w:rsid w:val="008B3115"/>
    <w:rsid w:val="008B3CDC"/>
    <w:rsid w:val="008B47AE"/>
    <w:rsid w:val="008B4C47"/>
    <w:rsid w:val="008B55F8"/>
    <w:rsid w:val="008B5819"/>
    <w:rsid w:val="008B58B1"/>
    <w:rsid w:val="008B6548"/>
    <w:rsid w:val="008B6A91"/>
    <w:rsid w:val="008B704D"/>
    <w:rsid w:val="008B7DB5"/>
    <w:rsid w:val="008C0C9A"/>
    <w:rsid w:val="008C16C9"/>
    <w:rsid w:val="008C1D40"/>
    <w:rsid w:val="008C29AE"/>
    <w:rsid w:val="008C2E4B"/>
    <w:rsid w:val="008C3D59"/>
    <w:rsid w:val="008C3D91"/>
    <w:rsid w:val="008C404D"/>
    <w:rsid w:val="008C535C"/>
    <w:rsid w:val="008C5AA0"/>
    <w:rsid w:val="008C627A"/>
    <w:rsid w:val="008C629E"/>
    <w:rsid w:val="008C70AA"/>
    <w:rsid w:val="008C73B9"/>
    <w:rsid w:val="008C7C5B"/>
    <w:rsid w:val="008D1D8A"/>
    <w:rsid w:val="008D1EE1"/>
    <w:rsid w:val="008D1FA4"/>
    <w:rsid w:val="008D2DAF"/>
    <w:rsid w:val="008D2E98"/>
    <w:rsid w:val="008D3783"/>
    <w:rsid w:val="008D439C"/>
    <w:rsid w:val="008D453F"/>
    <w:rsid w:val="008D45B3"/>
    <w:rsid w:val="008D51C7"/>
    <w:rsid w:val="008D5F90"/>
    <w:rsid w:val="008D6588"/>
    <w:rsid w:val="008D6660"/>
    <w:rsid w:val="008D6D54"/>
    <w:rsid w:val="008D7CA0"/>
    <w:rsid w:val="008D7F11"/>
    <w:rsid w:val="008E0D75"/>
    <w:rsid w:val="008E15B6"/>
    <w:rsid w:val="008E1FB0"/>
    <w:rsid w:val="008E2B67"/>
    <w:rsid w:val="008E3523"/>
    <w:rsid w:val="008E36D2"/>
    <w:rsid w:val="008E41BA"/>
    <w:rsid w:val="008E4635"/>
    <w:rsid w:val="008E47F4"/>
    <w:rsid w:val="008E4870"/>
    <w:rsid w:val="008E5016"/>
    <w:rsid w:val="008E5259"/>
    <w:rsid w:val="008E714E"/>
    <w:rsid w:val="008E72EF"/>
    <w:rsid w:val="008F097F"/>
    <w:rsid w:val="008F0F08"/>
    <w:rsid w:val="008F141A"/>
    <w:rsid w:val="008F182E"/>
    <w:rsid w:val="008F2A85"/>
    <w:rsid w:val="008F2B42"/>
    <w:rsid w:val="008F3722"/>
    <w:rsid w:val="008F568F"/>
    <w:rsid w:val="008F5831"/>
    <w:rsid w:val="008F6700"/>
    <w:rsid w:val="008F67D5"/>
    <w:rsid w:val="008F749B"/>
    <w:rsid w:val="009007EE"/>
    <w:rsid w:val="0090084B"/>
    <w:rsid w:val="0090085B"/>
    <w:rsid w:val="00900A37"/>
    <w:rsid w:val="009010B7"/>
    <w:rsid w:val="0090122D"/>
    <w:rsid w:val="00902CE7"/>
    <w:rsid w:val="00902F1F"/>
    <w:rsid w:val="00904AC5"/>
    <w:rsid w:val="00906CFE"/>
    <w:rsid w:val="00906D34"/>
    <w:rsid w:val="00907522"/>
    <w:rsid w:val="00911E6E"/>
    <w:rsid w:val="0091234A"/>
    <w:rsid w:val="00912412"/>
    <w:rsid w:val="00912888"/>
    <w:rsid w:val="00912904"/>
    <w:rsid w:val="00912CA3"/>
    <w:rsid w:val="00912F3B"/>
    <w:rsid w:val="009134E4"/>
    <w:rsid w:val="00913B9D"/>
    <w:rsid w:val="009143A8"/>
    <w:rsid w:val="00914463"/>
    <w:rsid w:val="009147C3"/>
    <w:rsid w:val="00914A21"/>
    <w:rsid w:val="00914F18"/>
    <w:rsid w:val="009159EF"/>
    <w:rsid w:val="009161E8"/>
    <w:rsid w:val="009166A9"/>
    <w:rsid w:val="00916C14"/>
    <w:rsid w:val="00917D6F"/>
    <w:rsid w:val="00917EE9"/>
    <w:rsid w:val="00917F3D"/>
    <w:rsid w:val="00921124"/>
    <w:rsid w:val="00921570"/>
    <w:rsid w:val="0092226D"/>
    <w:rsid w:val="00922329"/>
    <w:rsid w:val="00922DCA"/>
    <w:rsid w:val="009236C3"/>
    <w:rsid w:val="009238F3"/>
    <w:rsid w:val="00924453"/>
    <w:rsid w:val="00924602"/>
    <w:rsid w:val="009258BE"/>
    <w:rsid w:val="0092596B"/>
    <w:rsid w:val="0092598D"/>
    <w:rsid w:val="00925E45"/>
    <w:rsid w:val="00926CAA"/>
    <w:rsid w:val="009304DC"/>
    <w:rsid w:val="00931648"/>
    <w:rsid w:val="009330CC"/>
    <w:rsid w:val="0093320B"/>
    <w:rsid w:val="009341F3"/>
    <w:rsid w:val="00934673"/>
    <w:rsid w:val="0093470C"/>
    <w:rsid w:val="00934E5E"/>
    <w:rsid w:val="00935363"/>
    <w:rsid w:val="00935410"/>
    <w:rsid w:val="009354E4"/>
    <w:rsid w:val="00935795"/>
    <w:rsid w:val="00936423"/>
    <w:rsid w:val="009367DF"/>
    <w:rsid w:val="00940063"/>
    <w:rsid w:val="009404F5"/>
    <w:rsid w:val="00940559"/>
    <w:rsid w:val="00940AB5"/>
    <w:rsid w:val="00940D6D"/>
    <w:rsid w:val="00940F29"/>
    <w:rsid w:val="009411CC"/>
    <w:rsid w:val="009415B4"/>
    <w:rsid w:val="0094199F"/>
    <w:rsid w:val="00942F13"/>
    <w:rsid w:val="0094337B"/>
    <w:rsid w:val="00943413"/>
    <w:rsid w:val="009447A9"/>
    <w:rsid w:val="00944E37"/>
    <w:rsid w:val="00945628"/>
    <w:rsid w:val="00945CE5"/>
    <w:rsid w:val="00946F5D"/>
    <w:rsid w:val="00947097"/>
    <w:rsid w:val="009473A3"/>
    <w:rsid w:val="0095092A"/>
    <w:rsid w:val="00950BAC"/>
    <w:rsid w:val="00951030"/>
    <w:rsid w:val="009518D0"/>
    <w:rsid w:val="00952D51"/>
    <w:rsid w:val="00953325"/>
    <w:rsid w:val="009538D2"/>
    <w:rsid w:val="0095436B"/>
    <w:rsid w:val="009553EE"/>
    <w:rsid w:val="00955BEC"/>
    <w:rsid w:val="00956150"/>
    <w:rsid w:val="00957AE9"/>
    <w:rsid w:val="009600EB"/>
    <w:rsid w:val="009602B5"/>
    <w:rsid w:val="00960F2E"/>
    <w:rsid w:val="00961280"/>
    <w:rsid w:val="009616A9"/>
    <w:rsid w:val="00961A15"/>
    <w:rsid w:val="00961A64"/>
    <w:rsid w:val="00961AD7"/>
    <w:rsid w:val="00961E31"/>
    <w:rsid w:val="0096266E"/>
    <w:rsid w:val="00962A2B"/>
    <w:rsid w:val="00962AA7"/>
    <w:rsid w:val="00962E82"/>
    <w:rsid w:val="0096377C"/>
    <w:rsid w:val="009642BB"/>
    <w:rsid w:val="00965123"/>
    <w:rsid w:val="00965D4F"/>
    <w:rsid w:val="00966707"/>
    <w:rsid w:val="00966FA5"/>
    <w:rsid w:val="0096765E"/>
    <w:rsid w:val="00967C33"/>
    <w:rsid w:val="00970E36"/>
    <w:rsid w:val="00970E67"/>
    <w:rsid w:val="00970F19"/>
    <w:rsid w:val="009712BD"/>
    <w:rsid w:val="00971535"/>
    <w:rsid w:val="00972313"/>
    <w:rsid w:val="00972BEB"/>
    <w:rsid w:val="00973EF8"/>
    <w:rsid w:val="0097453C"/>
    <w:rsid w:val="00974BCB"/>
    <w:rsid w:val="0097597C"/>
    <w:rsid w:val="00976264"/>
    <w:rsid w:val="00977023"/>
    <w:rsid w:val="00977D9C"/>
    <w:rsid w:val="00981116"/>
    <w:rsid w:val="00981170"/>
    <w:rsid w:val="00982DD6"/>
    <w:rsid w:val="009832FF"/>
    <w:rsid w:val="00983793"/>
    <w:rsid w:val="009839BC"/>
    <w:rsid w:val="00983AFB"/>
    <w:rsid w:val="00984AD0"/>
    <w:rsid w:val="00984DD2"/>
    <w:rsid w:val="00985640"/>
    <w:rsid w:val="00985D80"/>
    <w:rsid w:val="00985D83"/>
    <w:rsid w:val="0098682B"/>
    <w:rsid w:val="00986ABC"/>
    <w:rsid w:val="00986E98"/>
    <w:rsid w:val="00987181"/>
    <w:rsid w:val="0098749F"/>
    <w:rsid w:val="00987E6F"/>
    <w:rsid w:val="009903BA"/>
    <w:rsid w:val="00990A61"/>
    <w:rsid w:val="00991B4B"/>
    <w:rsid w:val="00992AAD"/>
    <w:rsid w:val="00992CB5"/>
    <w:rsid w:val="009955A1"/>
    <w:rsid w:val="009962CC"/>
    <w:rsid w:val="00996F08"/>
    <w:rsid w:val="00997592"/>
    <w:rsid w:val="009A0523"/>
    <w:rsid w:val="009A0B35"/>
    <w:rsid w:val="009A12CA"/>
    <w:rsid w:val="009A1763"/>
    <w:rsid w:val="009A220B"/>
    <w:rsid w:val="009A2ED2"/>
    <w:rsid w:val="009A3740"/>
    <w:rsid w:val="009A3DB7"/>
    <w:rsid w:val="009A4D2C"/>
    <w:rsid w:val="009A571F"/>
    <w:rsid w:val="009A5ACE"/>
    <w:rsid w:val="009A66EF"/>
    <w:rsid w:val="009A75C3"/>
    <w:rsid w:val="009A7E37"/>
    <w:rsid w:val="009A7EAC"/>
    <w:rsid w:val="009A7FCD"/>
    <w:rsid w:val="009B0F85"/>
    <w:rsid w:val="009B1895"/>
    <w:rsid w:val="009B1D8A"/>
    <w:rsid w:val="009B1EA8"/>
    <w:rsid w:val="009B3111"/>
    <w:rsid w:val="009B37BC"/>
    <w:rsid w:val="009B3AEF"/>
    <w:rsid w:val="009B42E4"/>
    <w:rsid w:val="009B4636"/>
    <w:rsid w:val="009B4B5A"/>
    <w:rsid w:val="009B4E46"/>
    <w:rsid w:val="009B4F0A"/>
    <w:rsid w:val="009B4FC9"/>
    <w:rsid w:val="009B50A8"/>
    <w:rsid w:val="009B5133"/>
    <w:rsid w:val="009B5596"/>
    <w:rsid w:val="009B5975"/>
    <w:rsid w:val="009B5F3C"/>
    <w:rsid w:val="009B6023"/>
    <w:rsid w:val="009B6963"/>
    <w:rsid w:val="009B6F56"/>
    <w:rsid w:val="009B6F9F"/>
    <w:rsid w:val="009B70E6"/>
    <w:rsid w:val="009B728E"/>
    <w:rsid w:val="009C0705"/>
    <w:rsid w:val="009C130C"/>
    <w:rsid w:val="009C1CF3"/>
    <w:rsid w:val="009C2024"/>
    <w:rsid w:val="009C2BAA"/>
    <w:rsid w:val="009C333C"/>
    <w:rsid w:val="009C3C54"/>
    <w:rsid w:val="009C4130"/>
    <w:rsid w:val="009C45AF"/>
    <w:rsid w:val="009C4BBB"/>
    <w:rsid w:val="009C4BD1"/>
    <w:rsid w:val="009C4DEE"/>
    <w:rsid w:val="009C5ADB"/>
    <w:rsid w:val="009C5BF8"/>
    <w:rsid w:val="009C67CE"/>
    <w:rsid w:val="009C74D2"/>
    <w:rsid w:val="009C75AE"/>
    <w:rsid w:val="009C793A"/>
    <w:rsid w:val="009D015F"/>
    <w:rsid w:val="009D02EB"/>
    <w:rsid w:val="009D03EF"/>
    <w:rsid w:val="009D1D79"/>
    <w:rsid w:val="009D2303"/>
    <w:rsid w:val="009D247A"/>
    <w:rsid w:val="009D2879"/>
    <w:rsid w:val="009D3552"/>
    <w:rsid w:val="009D3BDA"/>
    <w:rsid w:val="009D5474"/>
    <w:rsid w:val="009D6532"/>
    <w:rsid w:val="009D713A"/>
    <w:rsid w:val="009D7DC0"/>
    <w:rsid w:val="009E12E9"/>
    <w:rsid w:val="009E12EE"/>
    <w:rsid w:val="009E1FC6"/>
    <w:rsid w:val="009E1FDA"/>
    <w:rsid w:val="009E2032"/>
    <w:rsid w:val="009E2427"/>
    <w:rsid w:val="009E2974"/>
    <w:rsid w:val="009E3511"/>
    <w:rsid w:val="009E38C6"/>
    <w:rsid w:val="009E3E67"/>
    <w:rsid w:val="009E45AF"/>
    <w:rsid w:val="009E4922"/>
    <w:rsid w:val="009E5EAB"/>
    <w:rsid w:val="009E6221"/>
    <w:rsid w:val="009E64C5"/>
    <w:rsid w:val="009E67C4"/>
    <w:rsid w:val="009E67F7"/>
    <w:rsid w:val="009E6E6F"/>
    <w:rsid w:val="009E7368"/>
    <w:rsid w:val="009E75A9"/>
    <w:rsid w:val="009F320D"/>
    <w:rsid w:val="009F3CB9"/>
    <w:rsid w:val="009F4873"/>
    <w:rsid w:val="009F5420"/>
    <w:rsid w:val="009F655D"/>
    <w:rsid w:val="009F6D7A"/>
    <w:rsid w:val="009F72BB"/>
    <w:rsid w:val="009F73AF"/>
    <w:rsid w:val="00A0225A"/>
    <w:rsid w:val="00A02614"/>
    <w:rsid w:val="00A02644"/>
    <w:rsid w:val="00A03867"/>
    <w:rsid w:val="00A03E21"/>
    <w:rsid w:val="00A0408B"/>
    <w:rsid w:val="00A040BA"/>
    <w:rsid w:val="00A05B7B"/>
    <w:rsid w:val="00A07B3C"/>
    <w:rsid w:val="00A07F17"/>
    <w:rsid w:val="00A12123"/>
    <w:rsid w:val="00A13189"/>
    <w:rsid w:val="00A13D3A"/>
    <w:rsid w:val="00A1471A"/>
    <w:rsid w:val="00A14CCB"/>
    <w:rsid w:val="00A158E1"/>
    <w:rsid w:val="00A163B1"/>
    <w:rsid w:val="00A174C2"/>
    <w:rsid w:val="00A17611"/>
    <w:rsid w:val="00A1778F"/>
    <w:rsid w:val="00A1799E"/>
    <w:rsid w:val="00A20CDD"/>
    <w:rsid w:val="00A2152E"/>
    <w:rsid w:val="00A21C15"/>
    <w:rsid w:val="00A220B1"/>
    <w:rsid w:val="00A227AD"/>
    <w:rsid w:val="00A231D9"/>
    <w:rsid w:val="00A23FA5"/>
    <w:rsid w:val="00A249BE"/>
    <w:rsid w:val="00A24A0E"/>
    <w:rsid w:val="00A251AB"/>
    <w:rsid w:val="00A25A64"/>
    <w:rsid w:val="00A25BD5"/>
    <w:rsid w:val="00A2628D"/>
    <w:rsid w:val="00A263E6"/>
    <w:rsid w:val="00A26901"/>
    <w:rsid w:val="00A270AA"/>
    <w:rsid w:val="00A27222"/>
    <w:rsid w:val="00A30B7B"/>
    <w:rsid w:val="00A315DE"/>
    <w:rsid w:val="00A31F93"/>
    <w:rsid w:val="00A3234E"/>
    <w:rsid w:val="00A32B27"/>
    <w:rsid w:val="00A32C8D"/>
    <w:rsid w:val="00A33586"/>
    <w:rsid w:val="00A33DBC"/>
    <w:rsid w:val="00A372EA"/>
    <w:rsid w:val="00A37515"/>
    <w:rsid w:val="00A37925"/>
    <w:rsid w:val="00A41D9F"/>
    <w:rsid w:val="00A41E83"/>
    <w:rsid w:val="00A437C0"/>
    <w:rsid w:val="00A4386F"/>
    <w:rsid w:val="00A43CFE"/>
    <w:rsid w:val="00A44068"/>
    <w:rsid w:val="00A4418D"/>
    <w:rsid w:val="00A44276"/>
    <w:rsid w:val="00A4485F"/>
    <w:rsid w:val="00A44C7A"/>
    <w:rsid w:val="00A44D1D"/>
    <w:rsid w:val="00A450D3"/>
    <w:rsid w:val="00A45710"/>
    <w:rsid w:val="00A45D64"/>
    <w:rsid w:val="00A46E80"/>
    <w:rsid w:val="00A47915"/>
    <w:rsid w:val="00A47ABC"/>
    <w:rsid w:val="00A50BAD"/>
    <w:rsid w:val="00A50ECE"/>
    <w:rsid w:val="00A51A23"/>
    <w:rsid w:val="00A51A65"/>
    <w:rsid w:val="00A521A2"/>
    <w:rsid w:val="00A52426"/>
    <w:rsid w:val="00A52888"/>
    <w:rsid w:val="00A528A5"/>
    <w:rsid w:val="00A52945"/>
    <w:rsid w:val="00A534D5"/>
    <w:rsid w:val="00A53A81"/>
    <w:rsid w:val="00A54C98"/>
    <w:rsid w:val="00A54E94"/>
    <w:rsid w:val="00A55207"/>
    <w:rsid w:val="00A561DC"/>
    <w:rsid w:val="00A56328"/>
    <w:rsid w:val="00A565C5"/>
    <w:rsid w:val="00A56689"/>
    <w:rsid w:val="00A5670D"/>
    <w:rsid w:val="00A56727"/>
    <w:rsid w:val="00A56D26"/>
    <w:rsid w:val="00A57502"/>
    <w:rsid w:val="00A6055A"/>
    <w:rsid w:val="00A610B2"/>
    <w:rsid w:val="00A61611"/>
    <w:rsid w:val="00A62AB4"/>
    <w:rsid w:val="00A62B25"/>
    <w:rsid w:val="00A62C4C"/>
    <w:rsid w:val="00A63307"/>
    <w:rsid w:val="00A6354B"/>
    <w:rsid w:val="00A637C4"/>
    <w:rsid w:val="00A638A2"/>
    <w:rsid w:val="00A63D1B"/>
    <w:rsid w:val="00A643FF"/>
    <w:rsid w:val="00A65168"/>
    <w:rsid w:val="00A651AF"/>
    <w:rsid w:val="00A65DD1"/>
    <w:rsid w:val="00A66755"/>
    <w:rsid w:val="00A66E33"/>
    <w:rsid w:val="00A670CC"/>
    <w:rsid w:val="00A67D37"/>
    <w:rsid w:val="00A700EA"/>
    <w:rsid w:val="00A70892"/>
    <w:rsid w:val="00A70942"/>
    <w:rsid w:val="00A70BE0"/>
    <w:rsid w:val="00A711DE"/>
    <w:rsid w:val="00A71A36"/>
    <w:rsid w:val="00A71BCD"/>
    <w:rsid w:val="00A71F11"/>
    <w:rsid w:val="00A722E2"/>
    <w:rsid w:val="00A72B9C"/>
    <w:rsid w:val="00A73073"/>
    <w:rsid w:val="00A7319F"/>
    <w:rsid w:val="00A73553"/>
    <w:rsid w:val="00A73A3B"/>
    <w:rsid w:val="00A73F2B"/>
    <w:rsid w:val="00A74164"/>
    <w:rsid w:val="00A74549"/>
    <w:rsid w:val="00A74931"/>
    <w:rsid w:val="00A74D55"/>
    <w:rsid w:val="00A750EC"/>
    <w:rsid w:val="00A75D24"/>
    <w:rsid w:val="00A760F8"/>
    <w:rsid w:val="00A764BC"/>
    <w:rsid w:val="00A76517"/>
    <w:rsid w:val="00A76701"/>
    <w:rsid w:val="00A76BAE"/>
    <w:rsid w:val="00A7750E"/>
    <w:rsid w:val="00A77617"/>
    <w:rsid w:val="00A77E75"/>
    <w:rsid w:val="00A80124"/>
    <w:rsid w:val="00A8113C"/>
    <w:rsid w:val="00A81207"/>
    <w:rsid w:val="00A8239D"/>
    <w:rsid w:val="00A827C3"/>
    <w:rsid w:val="00A82F78"/>
    <w:rsid w:val="00A837ED"/>
    <w:rsid w:val="00A842F3"/>
    <w:rsid w:val="00A86597"/>
    <w:rsid w:val="00A877BB"/>
    <w:rsid w:val="00A904F3"/>
    <w:rsid w:val="00A90971"/>
    <w:rsid w:val="00A90A2F"/>
    <w:rsid w:val="00A90BA4"/>
    <w:rsid w:val="00A91B63"/>
    <w:rsid w:val="00A928C4"/>
    <w:rsid w:val="00A93527"/>
    <w:rsid w:val="00A93AF6"/>
    <w:rsid w:val="00A93FFE"/>
    <w:rsid w:val="00A94284"/>
    <w:rsid w:val="00A945B1"/>
    <w:rsid w:val="00A95D50"/>
    <w:rsid w:val="00A96483"/>
    <w:rsid w:val="00A96FD3"/>
    <w:rsid w:val="00A970AB"/>
    <w:rsid w:val="00AA01C9"/>
    <w:rsid w:val="00AA1812"/>
    <w:rsid w:val="00AA242B"/>
    <w:rsid w:val="00AA352F"/>
    <w:rsid w:val="00AA38F2"/>
    <w:rsid w:val="00AA3B63"/>
    <w:rsid w:val="00AA422A"/>
    <w:rsid w:val="00AA4714"/>
    <w:rsid w:val="00AA4D78"/>
    <w:rsid w:val="00AA4F17"/>
    <w:rsid w:val="00AA52E4"/>
    <w:rsid w:val="00AA5491"/>
    <w:rsid w:val="00AA56F7"/>
    <w:rsid w:val="00AA5FAA"/>
    <w:rsid w:val="00AA66B9"/>
    <w:rsid w:val="00AA7A30"/>
    <w:rsid w:val="00AA7B2E"/>
    <w:rsid w:val="00AA7C00"/>
    <w:rsid w:val="00AB0258"/>
    <w:rsid w:val="00AB0872"/>
    <w:rsid w:val="00AB0A97"/>
    <w:rsid w:val="00AB2D66"/>
    <w:rsid w:val="00AB2E64"/>
    <w:rsid w:val="00AB3A27"/>
    <w:rsid w:val="00AB3BB7"/>
    <w:rsid w:val="00AB3D4E"/>
    <w:rsid w:val="00AB42DB"/>
    <w:rsid w:val="00AB46F8"/>
    <w:rsid w:val="00AB4A49"/>
    <w:rsid w:val="00AB4F88"/>
    <w:rsid w:val="00AB5F18"/>
    <w:rsid w:val="00AB6C19"/>
    <w:rsid w:val="00AB77AC"/>
    <w:rsid w:val="00AB78F8"/>
    <w:rsid w:val="00AC056F"/>
    <w:rsid w:val="00AC0655"/>
    <w:rsid w:val="00AC1417"/>
    <w:rsid w:val="00AC476D"/>
    <w:rsid w:val="00AC4901"/>
    <w:rsid w:val="00AC5445"/>
    <w:rsid w:val="00AC627E"/>
    <w:rsid w:val="00AC6F9F"/>
    <w:rsid w:val="00AC7AAE"/>
    <w:rsid w:val="00AD01C8"/>
    <w:rsid w:val="00AD031F"/>
    <w:rsid w:val="00AD072C"/>
    <w:rsid w:val="00AD0FAC"/>
    <w:rsid w:val="00AD17E1"/>
    <w:rsid w:val="00AD4155"/>
    <w:rsid w:val="00AD44AA"/>
    <w:rsid w:val="00AD47F1"/>
    <w:rsid w:val="00AD5136"/>
    <w:rsid w:val="00AD5FC4"/>
    <w:rsid w:val="00AD611F"/>
    <w:rsid w:val="00AD671E"/>
    <w:rsid w:val="00AD697A"/>
    <w:rsid w:val="00AD6A21"/>
    <w:rsid w:val="00AD721D"/>
    <w:rsid w:val="00AD72E0"/>
    <w:rsid w:val="00AD735B"/>
    <w:rsid w:val="00AD7491"/>
    <w:rsid w:val="00AD7902"/>
    <w:rsid w:val="00AD7CAC"/>
    <w:rsid w:val="00AE0011"/>
    <w:rsid w:val="00AE0304"/>
    <w:rsid w:val="00AE03A5"/>
    <w:rsid w:val="00AE085B"/>
    <w:rsid w:val="00AE0A48"/>
    <w:rsid w:val="00AE0B54"/>
    <w:rsid w:val="00AE0DE1"/>
    <w:rsid w:val="00AE1CEC"/>
    <w:rsid w:val="00AE3521"/>
    <w:rsid w:val="00AE3797"/>
    <w:rsid w:val="00AE382D"/>
    <w:rsid w:val="00AE399A"/>
    <w:rsid w:val="00AF08E7"/>
    <w:rsid w:val="00AF0D9C"/>
    <w:rsid w:val="00AF1000"/>
    <w:rsid w:val="00AF1097"/>
    <w:rsid w:val="00AF1453"/>
    <w:rsid w:val="00AF2952"/>
    <w:rsid w:val="00AF33E0"/>
    <w:rsid w:val="00AF3635"/>
    <w:rsid w:val="00AF60D0"/>
    <w:rsid w:val="00AF6481"/>
    <w:rsid w:val="00AF7F25"/>
    <w:rsid w:val="00AF7F90"/>
    <w:rsid w:val="00B01C9A"/>
    <w:rsid w:val="00B022EB"/>
    <w:rsid w:val="00B0255B"/>
    <w:rsid w:val="00B032B0"/>
    <w:rsid w:val="00B04167"/>
    <w:rsid w:val="00B04378"/>
    <w:rsid w:val="00B05512"/>
    <w:rsid w:val="00B05A4F"/>
    <w:rsid w:val="00B05E8C"/>
    <w:rsid w:val="00B05FAC"/>
    <w:rsid w:val="00B065D4"/>
    <w:rsid w:val="00B066E5"/>
    <w:rsid w:val="00B06ED5"/>
    <w:rsid w:val="00B07E9D"/>
    <w:rsid w:val="00B07F09"/>
    <w:rsid w:val="00B111A5"/>
    <w:rsid w:val="00B1156D"/>
    <w:rsid w:val="00B118A5"/>
    <w:rsid w:val="00B11EAD"/>
    <w:rsid w:val="00B14D6E"/>
    <w:rsid w:val="00B14FFE"/>
    <w:rsid w:val="00B150A8"/>
    <w:rsid w:val="00B169E8"/>
    <w:rsid w:val="00B16E60"/>
    <w:rsid w:val="00B177C1"/>
    <w:rsid w:val="00B21FC2"/>
    <w:rsid w:val="00B22D9B"/>
    <w:rsid w:val="00B2319A"/>
    <w:rsid w:val="00B236C5"/>
    <w:rsid w:val="00B23F0D"/>
    <w:rsid w:val="00B24398"/>
    <w:rsid w:val="00B247A2"/>
    <w:rsid w:val="00B24918"/>
    <w:rsid w:val="00B25151"/>
    <w:rsid w:val="00B25286"/>
    <w:rsid w:val="00B25A0C"/>
    <w:rsid w:val="00B26C7F"/>
    <w:rsid w:val="00B27634"/>
    <w:rsid w:val="00B3065C"/>
    <w:rsid w:val="00B30702"/>
    <w:rsid w:val="00B325DC"/>
    <w:rsid w:val="00B32F77"/>
    <w:rsid w:val="00B33C79"/>
    <w:rsid w:val="00B3430C"/>
    <w:rsid w:val="00B35163"/>
    <w:rsid w:val="00B353B2"/>
    <w:rsid w:val="00B35B56"/>
    <w:rsid w:val="00B35DB5"/>
    <w:rsid w:val="00B37431"/>
    <w:rsid w:val="00B37A5F"/>
    <w:rsid w:val="00B40C00"/>
    <w:rsid w:val="00B4137D"/>
    <w:rsid w:val="00B42CC9"/>
    <w:rsid w:val="00B42E49"/>
    <w:rsid w:val="00B443B4"/>
    <w:rsid w:val="00B44D60"/>
    <w:rsid w:val="00B45728"/>
    <w:rsid w:val="00B45AA4"/>
    <w:rsid w:val="00B45C15"/>
    <w:rsid w:val="00B46144"/>
    <w:rsid w:val="00B462AA"/>
    <w:rsid w:val="00B468FC"/>
    <w:rsid w:val="00B46A7A"/>
    <w:rsid w:val="00B46C27"/>
    <w:rsid w:val="00B46FD5"/>
    <w:rsid w:val="00B47478"/>
    <w:rsid w:val="00B50A87"/>
    <w:rsid w:val="00B51309"/>
    <w:rsid w:val="00B518EE"/>
    <w:rsid w:val="00B5277A"/>
    <w:rsid w:val="00B52A64"/>
    <w:rsid w:val="00B53454"/>
    <w:rsid w:val="00B53918"/>
    <w:rsid w:val="00B542F2"/>
    <w:rsid w:val="00B54A06"/>
    <w:rsid w:val="00B550D4"/>
    <w:rsid w:val="00B55516"/>
    <w:rsid w:val="00B55D62"/>
    <w:rsid w:val="00B5642F"/>
    <w:rsid w:val="00B5649A"/>
    <w:rsid w:val="00B56CAC"/>
    <w:rsid w:val="00B5729F"/>
    <w:rsid w:val="00B5795F"/>
    <w:rsid w:val="00B600AD"/>
    <w:rsid w:val="00B603BF"/>
    <w:rsid w:val="00B609C5"/>
    <w:rsid w:val="00B61B30"/>
    <w:rsid w:val="00B62172"/>
    <w:rsid w:val="00B626F7"/>
    <w:rsid w:val="00B6331B"/>
    <w:rsid w:val="00B63AB7"/>
    <w:rsid w:val="00B646E0"/>
    <w:rsid w:val="00B64749"/>
    <w:rsid w:val="00B66035"/>
    <w:rsid w:val="00B668F1"/>
    <w:rsid w:val="00B66DE5"/>
    <w:rsid w:val="00B675A5"/>
    <w:rsid w:val="00B701A9"/>
    <w:rsid w:val="00B70306"/>
    <w:rsid w:val="00B7122C"/>
    <w:rsid w:val="00B71E24"/>
    <w:rsid w:val="00B71E3E"/>
    <w:rsid w:val="00B726F0"/>
    <w:rsid w:val="00B73492"/>
    <w:rsid w:val="00B73E38"/>
    <w:rsid w:val="00B74A56"/>
    <w:rsid w:val="00B74B44"/>
    <w:rsid w:val="00B74F7C"/>
    <w:rsid w:val="00B75644"/>
    <w:rsid w:val="00B758C0"/>
    <w:rsid w:val="00B76A87"/>
    <w:rsid w:val="00B77028"/>
    <w:rsid w:val="00B77E00"/>
    <w:rsid w:val="00B802D5"/>
    <w:rsid w:val="00B8095E"/>
    <w:rsid w:val="00B824F5"/>
    <w:rsid w:val="00B82702"/>
    <w:rsid w:val="00B82C78"/>
    <w:rsid w:val="00B83124"/>
    <w:rsid w:val="00B837DD"/>
    <w:rsid w:val="00B841E6"/>
    <w:rsid w:val="00B84A50"/>
    <w:rsid w:val="00B84A76"/>
    <w:rsid w:val="00B84AF3"/>
    <w:rsid w:val="00B84B71"/>
    <w:rsid w:val="00B84BDB"/>
    <w:rsid w:val="00B852D5"/>
    <w:rsid w:val="00B8638B"/>
    <w:rsid w:val="00B8767D"/>
    <w:rsid w:val="00B8780C"/>
    <w:rsid w:val="00B90519"/>
    <w:rsid w:val="00B915B0"/>
    <w:rsid w:val="00B91BE5"/>
    <w:rsid w:val="00B921E7"/>
    <w:rsid w:val="00B92825"/>
    <w:rsid w:val="00B929A0"/>
    <w:rsid w:val="00B92A4E"/>
    <w:rsid w:val="00B934A4"/>
    <w:rsid w:val="00B93E4A"/>
    <w:rsid w:val="00B944AD"/>
    <w:rsid w:val="00B94D2D"/>
    <w:rsid w:val="00B9607C"/>
    <w:rsid w:val="00B96148"/>
    <w:rsid w:val="00B969C8"/>
    <w:rsid w:val="00B96CA7"/>
    <w:rsid w:val="00B9783F"/>
    <w:rsid w:val="00BA10C3"/>
    <w:rsid w:val="00BA1441"/>
    <w:rsid w:val="00BA1582"/>
    <w:rsid w:val="00BA1E11"/>
    <w:rsid w:val="00BA1F70"/>
    <w:rsid w:val="00BA1FB8"/>
    <w:rsid w:val="00BA31A7"/>
    <w:rsid w:val="00BA3AB1"/>
    <w:rsid w:val="00BA3FA2"/>
    <w:rsid w:val="00BA48AE"/>
    <w:rsid w:val="00BA4F64"/>
    <w:rsid w:val="00BA53EC"/>
    <w:rsid w:val="00BA5581"/>
    <w:rsid w:val="00BA6376"/>
    <w:rsid w:val="00BA7585"/>
    <w:rsid w:val="00BB126E"/>
    <w:rsid w:val="00BB2160"/>
    <w:rsid w:val="00BB2696"/>
    <w:rsid w:val="00BB2765"/>
    <w:rsid w:val="00BB2913"/>
    <w:rsid w:val="00BB2B24"/>
    <w:rsid w:val="00BB2E6A"/>
    <w:rsid w:val="00BB4720"/>
    <w:rsid w:val="00BB4728"/>
    <w:rsid w:val="00BB478B"/>
    <w:rsid w:val="00BB5BAA"/>
    <w:rsid w:val="00BB5C3A"/>
    <w:rsid w:val="00BB69CE"/>
    <w:rsid w:val="00BB7CA3"/>
    <w:rsid w:val="00BC0005"/>
    <w:rsid w:val="00BC0256"/>
    <w:rsid w:val="00BC0646"/>
    <w:rsid w:val="00BC0E38"/>
    <w:rsid w:val="00BC1317"/>
    <w:rsid w:val="00BC14A7"/>
    <w:rsid w:val="00BC17A7"/>
    <w:rsid w:val="00BC3474"/>
    <w:rsid w:val="00BC3629"/>
    <w:rsid w:val="00BC369B"/>
    <w:rsid w:val="00BC3F2B"/>
    <w:rsid w:val="00BC45EE"/>
    <w:rsid w:val="00BC463C"/>
    <w:rsid w:val="00BC4982"/>
    <w:rsid w:val="00BC4F92"/>
    <w:rsid w:val="00BC532E"/>
    <w:rsid w:val="00BC5331"/>
    <w:rsid w:val="00BC5450"/>
    <w:rsid w:val="00BC547D"/>
    <w:rsid w:val="00BC54DD"/>
    <w:rsid w:val="00BC5AFE"/>
    <w:rsid w:val="00BC670B"/>
    <w:rsid w:val="00BD0684"/>
    <w:rsid w:val="00BD1A4B"/>
    <w:rsid w:val="00BD257E"/>
    <w:rsid w:val="00BD27BF"/>
    <w:rsid w:val="00BD291B"/>
    <w:rsid w:val="00BD34FD"/>
    <w:rsid w:val="00BD4449"/>
    <w:rsid w:val="00BD454B"/>
    <w:rsid w:val="00BD4BB0"/>
    <w:rsid w:val="00BD7776"/>
    <w:rsid w:val="00BE072E"/>
    <w:rsid w:val="00BE1676"/>
    <w:rsid w:val="00BE1E82"/>
    <w:rsid w:val="00BE31C3"/>
    <w:rsid w:val="00BE3337"/>
    <w:rsid w:val="00BE3964"/>
    <w:rsid w:val="00BE39BE"/>
    <w:rsid w:val="00BE4604"/>
    <w:rsid w:val="00BE5024"/>
    <w:rsid w:val="00BE57CB"/>
    <w:rsid w:val="00BE5ACE"/>
    <w:rsid w:val="00BE5B5E"/>
    <w:rsid w:val="00BE7508"/>
    <w:rsid w:val="00BF0230"/>
    <w:rsid w:val="00BF02A1"/>
    <w:rsid w:val="00BF1708"/>
    <w:rsid w:val="00BF1BC0"/>
    <w:rsid w:val="00BF37AC"/>
    <w:rsid w:val="00BF38D1"/>
    <w:rsid w:val="00BF4008"/>
    <w:rsid w:val="00BF460C"/>
    <w:rsid w:val="00BF4988"/>
    <w:rsid w:val="00BF4AE2"/>
    <w:rsid w:val="00BF4BE9"/>
    <w:rsid w:val="00BF51DC"/>
    <w:rsid w:val="00BF550C"/>
    <w:rsid w:val="00BF5A3C"/>
    <w:rsid w:val="00BF5AAE"/>
    <w:rsid w:val="00BF5EAD"/>
    <w:rsid w:val="00BF632F"/>
    <w:rsid w:val="00BF6408"/>
    <w:rsid w:val="00C0007B"/>
    <w:rsid w:val="00C000A3"/>
    <w:rsid w:val="00C008EF"/>
    <w:rsid w:val="00C00C7C"/>
    <w:rsid w:val="00C00D98"/>
    <w:rsid w:val="00C01198"/>
    <w:rsid w:val="00C01271"/>
    <w:rsid w:val="00C01E88"/>
    <w:rsid w:val="00C01EAD"/>
    <w:rsid w:val="00C0252F"/>
    <w:rsid w:val="00C02625"/>
    <w:rsid w:val="00C02930"/>
    <w:rsid w:val="00C0293E"/>
    <w:rsid w:val="00C033FA"/>
    <w:rsid w:val="00C03E1C"/>
    <w:rsid w:val="00C0484B"/>
    <w:rsid w:val="00C04AF4"/>
    <w:rsid w:val="00C04E43"/>
    <w:rsid w:val="00C059BE"/>
    <w:rsid w:val="00C0681A"/>
    <w:rsid w:val="00C068E4"/>
    <w:rsid w:val="00C0722D"/>
    <w:rsid w:val="00C07368"/>
    <w:rsid w:val="00C073A5"/>
    <w:rsid w:val="00C100A6"/>
    <w:rsid w:val="00C10252"/>
    <w:rsid w:val="00C10548"/>
    <w:rsid w:val="00C10976"/>
    <w:rsid w:val="00C110E3"/>
    <w:rsid w:val="00C1147E"/>
    <w:rsid w:val="00C11B75"/>
    <w:rsid w:val="00C122CD"/>
    <w:rsid w:val="00C12C61"/>
    <w:rsid w:val="00C136E8"/>
    <w:rsid w:val="00C13E04"/>
    <w:rsid w:val="00C146E1"/>
    <w:rsid w:val="00C15602"/>
    <w:rsid w:val="00C167D8"/>
    <w:rsid w:val="00C2130E"/>
    <w:rsid w:val="00C2181E"/>
    <w:rsid w:val="00C225AD"/>
    <w:rsid w:val="00C2338F"/>
    <w:rsid w:val="00C2380D"/>
    <w:rsid w:val="00C23F20"/>
    <w:rsid w:val="00C24B24"/>
    <w:rsid w:val="00C25C16"/>
    <w:rsid w:val="00C26224"/>
    <w:rsid w:val="00C26991"/>
    <w:rsid w:val="00C26E8D"/>
    <w:rsid w:val="00C2707B"/>
    <w:rsid w:val="00C30889"/>
    <w:rsid w:val="00C3127E"/>
    <w:rsid w:val="00C31606"/>
    <w:rsid w:val="00C3160A"/>
    <w:rsid w:val="00C31D95"/>
    <w:rsid w:val="00C32BD9"/>
    <w:rsid w:val="00C32D01"/>
    <w:rsid w:val="00C34299"/>
    <w:rsid w:val="00C34F35"/>
    <w:rsid w:val="00C354EB"/>
    <w:rsid w:val="00C3588F"/>
    <w:rsid w:val="00C35D8F"/>
    <w:rsid w:val="00C365EF"/>
    <w:rsid w:val="00C37871"/>
    <w:rsid w:val="00C37EA5"/>
    <w:rsid w:val="00C416A2"/>
    <w:rsid w:val="00C418C0"/>
    <w:rsid w:val="00C4197C"/>
    <w:rsid w:val="00C41C42"/>
    <w:rsid w:val="00C436B2"/>
    <w:rsid w:val="00C43B56"/>
    <w:rsid w:val="00C43B9A"/>
    <w:rsid w:val="00C44500"/>
    <w:rsid w:val="00C445ED"/>
    <w:rsid w:val="00C44EBF"/>
    <w:rsid w:val="00C45293"/>
    <w:rsid w:val="00C467B6"/>
    <w:rsid w:val="00C46B99"/>
    <w:rsid w:val="00C47F2A"/>
    <w:rsid w:val="00C5104B"/>
    <w:rsid w:val="00C511E8"/>
    <w:rsid w:val="00C51606"/>
    <w:rsid w:val="00C51880"/>
    <w:rsid w:val="00C52234"/>
    <w:rsid w:val="00C52498"/>
    <w:rsid w:val="00C52AF3"/>
    <w:rsid w:val="00C52D98"/>
    <w:rsid w:val="00C52FAD"/>
    <w:rsid w:val="00C54552"/>
    <w:rsid w:val="00C54692"/>
    <w:rsid w:val="00C54AFD"/>
    <w:rsid w:val="00C55843"/>
    <w:rsid w:val="00C565A4"/>
    <w:rsid w:val="00C57878"/>
    <w:rsid w:val="00C60283"/>
    <w:rsid w:val="00C60561"/>
    <w:rsid w:val="00C61A1E"/>
    <w:rsid w:val="00C62148"/>
    <w:rsid w:val="00C62600"/>
    <w:rsid w:val="00C63B82"/>
    <w:rsid w:val="00C648E8"/>
    <w:rsid w:val="00C649A3"/>
    <w:rsid w:val="00C64A6E"/>
    <w:rsid w:val="00C64DD5"/>
    <w:rsid w:val="00C64E28"/>
    <w:rsid w:val="00C64FBD"/>
    <w:rsid w:val="00C65482"/>
    <w:rsid w:val="00C65B41"/>
    <w:rsid w:val="00C667EA"/>
    <w:rsid w:val="00C66821"/>
    <w:rsid w:val="00C66F56"/>
    <w:rsid w:val="00C67B0B"/>
    <w:rsid w:val="00C67B12"/>
    <w:rsid w:val="00C67B36"/>
    <w:rsid w:val="00C7078C"/>
    <w:rsid w:val="00C71314"/>
    <w:rsid w:val="00C725A7"/>
    <w:rsid w:val="00C72FDF"/>
    <w:rsid w:val="00C73614"/>
    <w:rsid w:val="00C736A7"/>
    <w:rsid w:val="00C7390F"/>
    <w:rsid w:val="00C73D05"/>
    <w:rsid w:val="00C7439D"/>
    <w:rsid w:val="00C74D2A"/>
    <w:rsid w:val="00C754B9"/>
    <w:rsid w:val="00C7619B"/>
    <w:rsid w:val="00C7644C"/>
    <w:rsid w:val="00C76771"/>
    <w:rsid w:val="00C76D27"/>
    <w:rsid w:val="00C779FE"/>
    <w:rsid w:val="00C77A68"/>
    <w:rsid w:val="00C80468"/>
    <w:rsid w:val="00C80E03"/>
    <w:rsid w:val="00C823F3"/>
    <w:rsid w:val="00C825E9"/>
    <w:rsid w:val="00C82B62"/>
    <w:rsid w:val="00C84FE3"/>
    <w:rsid w:val="00C85AEC"/>
    <w:rsid w:val="00C85B67"/>
    <w:rsid w:val="00C85FF9"/>
    <w:rsid w:val="00C86014"/>
    <w:rsid w:val="00C87A7B"/>
    <w:rsid w:val="00C9005A"/>
    <w:rsid w:val="00C904B8"/>
    <w:rsid w:val="00C912D8"/>
    <w:rsid w:val="00C913C7"/>
    <w:rsid w:val="00C922EF"/>
    <w:rsid w:val="00C92C2C"/>
    <w:rsid w:val="00C92D30"/>
    <w:rsid w:val="00C93084"/>
    <w:rsid w:val="00C93852"/>
    <w:rsid w:val="00C94292"/>
    <w:rsid w:val="00C9468A"/>
    <w:rsid w:val="00C94A61"/>
    <w:rsid w:val="00C954DC"/>
    <w:rsid w:val="00C95E54"/>
    <w:rsid w:val="00C96581"/>
    <w:rsid w:val="00C96CC5"/>
    <w:rsid w:val="00C97642"/>
    <w:rsid w:val="00CA0C7D"/>
    <w:rsid w:val="00CA0ED0"/>
    <w:rsid w:val="00CA11E8"/>
    <w:rsid w:val="00CA19AE"/>
    <w:rsid w:val="00CA215F"/>
    <w:rsid w:val="00CA3BAD"/>
    <w:rsid w:val="00CA4B07"/>
    <w:rsid w:val="00CA53E0"/>
    <w:rsid w:val="00CA57A0"/>
    <w:rsid w:val="00CA6792"/>
    <w:rsid w:val="00CA6A69"/>
    <w:rsid w:val="00CB000A"/>
    <w:rsid w:val="00CB094E"/>
    <w:rsid w:val="00CB1660"/>
    <w:rsid w:val="00CB1CC1"/>
    <w:rsid w:val="00CB2327"/>
    <w:rsid w:val="00CB2D37"/>
    <w:rsid w:val="00CB399C"/>
    <w:rsid w:val="00CB5252"/>
    <w:rsid w:val="00CB56E1"/>
    <w:rsid w:val="00CB6B08"/>
    <w:rsid w:val="00CB74B3"/>
    <w:rsid w:val="00CC005F"/>
    <w:rsid w:val="00CC0D18"/>
    <w:rsid w:val="00CC0E36"/>
    <w:rsid w:val="00CC15CF"/>
    <w:rsid w:val="00CC163F"/>
    <w:rsid w:val="00CC2F79"/>
    <w:rsid w:val="00CC46A6"/>
    <w:rsid w:val="00CC51EA"/>
    <w:rsid w:val="00CC55B9"/>
    <w:rsid w:val="00CC595D"/>
    <w:rsid w:val="00CC5B25"/>
    <w:rsid w:val="00CC7C8A"/>
    <w:rsid w:val="00CD0122"/>
    <w:rsid w:val="00CD04D2"/>
    <w:rsid w:val="00CD05C2"/>
    <w:rsid w:val="00CD09F9"/>
    <w:rsid w:val="00CD1563"/>
    <w:rsid w:val="00CD15FD"/>
    <w:rsid w:val="00CD1CB4"/>
    <w:rsid w:val="00CD1EEE"/>
    <w:rsid w:val="00CD3060"/>
    <w:rsid w:val="00CD3552"/>
    <w:rsid w:val="00CD4E11"/>
    <w:rsid w:val="00CD4F88"/>
    <w:rsid w:val="00CD612F"/>
    <w:rsid w:val="00CD65D4"/>
    <w:rsid w:val="00CD6921"/>
    <w:rsid w:val="00CD6C70"/>
    <w:rsid w:val="00CD772F"/>
    <w:rsid w:val="00CD790D"/>
    <w:rsid w:val="00CE0985"/>
    <w:rsid w:val="00CE145F"/>
    <w:rsid w:val="00CE154D"/>
    <w:rsid w:val="00CE2BC9"/>
    <w:rsid w:val="00CE2CEC"/>
    <w:rsid w:val="00CE3922"/>
    <w:rsid w:val="00CE4129"/>
    <w:rsid w:val="00CE55AD"/>
    <w:rsid w:val="00CE5865"/>
    <w:rsid w:val="00CE5B00"/>
    <w:rsid w:val="00CE68A2"/>
    <w:rsid w:val="00CE68BE"/>
    <w:rsid w:val="00CE6CB6"/>
    <w:rsid w:val="00CE6F50"/>
    <w:rsid w:val="00CE7FA4"/>
    <w:rsid w:val="00CF03C5"/>
    <w:rsid w:val="00CF0BEB"/>
    <w:rsid w:val="00CF111B"/>
    <w:rsid w:val="00CF176E"/>
    <w:rsid w:val="00CF2485"/>
    <w:rsid w:val="00CF2B34"/>
    <w:rsid w:val="00CF2D1C"/>
    <w:rsid w:val="00CF3533"/>
    <w:rsid w:val="00CF41AE"/>
    <w:rsid w:val="00CF46BB"/>
    <w:rsid w:val="00CF4A3A"/>
    <w:rsid w:val="00CF5790"/>
    <w:rsid w:val="00CF5938"/>
    <w:rsid w:val="00CF6784"/>
    <w:rsid w:val="00CF7111"/>
    <w:rsid w:val="00D003A1"/>
    <w:rsid w:val="00D005ED"/>
    <w:rsid w:val="00D01CF2"/>
    <w:rsid w:val="00D02EEB"/>
    <w:rsid w:val="00D02F97"/>
    <w:rsid w:val="00D03241"/>
    <w:rsid w:val="00D041D7"/>
    <w:rsid w:val="00D0624D"/>
    <w:rsid w:val="00D06778"/>
    <w:rsid w:val="00D072F0"/>
    <w:rsid w:val="00D07818"/>
    <w:rsid w:val="00D07BFA"/>
    <w:rsid w:val="00D07F20"/>
    <w:rsid w:val="00D07F6D"/>
    <w:rsid w:val="00D10136"/>
    <w:rsid w:val="00D10487"/>
    <w:rsid w:val="00D124F1"/>
    <w:rsid w:val="00D12D53"/>
    <w:rsid w:val="00D138CE"/>
    <w:rsid w:val="00D13D3D"/>
    <w:rsid w:val="00D14164"/>
    <w:rsid w:val="00D14431"/>
    <w:rsid w:val="00D14D88"/>
    <w:rsid w:val="00D14DD4"/>
    <w:rsid w:val="00D14DEE"/>
    <w:rsid w:val="00D158E0"/>
    <w:rsid w:val="00D15E00"/>
    <w:rsid w:val="00D15E09"/>
    <w:rsid w:val="00D15F27"/>
    <w:rsid w:val="00D16C31"/>
    <w:rsid w:val="00D2029A"/>
    <w:rsid w:val="00D2171A"/>
    <w:rsid w:val="00D238B2"/>
    <w:rsid w:val="00D26917"/>
    <w:rsid w:val="00D2729A"/>
    <w:rsid w:val="00D273D1"/>
    <w:rsid w:val="00D275E0"/>
    <w:rsid w:val="00D2765D"/>
    <w:rsid w:val="00D3018F"/>
    <w:rsid w:val="00D304A6"/>
    <w:rsid w:val="00D305A8"/>
    <w:rsid w:val="00D315A5"/>
    <w:rsid w:val="00D31762"/>
    <w:rsid w:val="00D31C2D"/>
    <w:rsid w:val="00D32D7F"/>
    <w:rsid w:val="00D3329F"/>
    <w:rsid w:val="00D339B1"/>
    <w:rsid w:val="00D33A2B"/>
    <w:rsid w:val="00D340D7"/>
    <w:rsid w:val="00D349A2"/>
    <w:rsid w:val="00D35084"/>
    <w:rsid w:val="00D35467"/>
    <w:rsid w:val="00D35EEB"/>
    <w:rsid w:val="00D35F0E"/>
    <w:rsid w:val="00D36050"/>
    <w:rsid w:val="00D36979"/>
    <w:rsid w:val="00D37BCB"/>
    <w:rsid w:val="00D37DA2"/>
    <w:rsid w:val="00D37DCF"/>
    <w:rsid w:val="00D4003E"/>
    <w:rsid w:val="00D40065"/>
    <w:rsid w:val="00D400EA"/>
    <w:rsid w:val="00D40155"/>
    <w:rsid w:val="00D40439"/>
    <w:rsid w:val="00D4068F"/>
    <w:rsid w:val="00D40809"/>
    <w:rsid w:val="00D4134F"/>
    <w:rsid w:val="00D4156B"/>
    <w:rsid w:val="00D41A08"/>
    <w:rsid w:val="00D43CA7"/>
    <w:rsid w:val="00D4400C"/>
    <w:rsid w:val="00D44AAF"/>
    <w:rsid w:val="00D44ABD"/>
    <w:rsid w:val="00D455F1"/>
    <w:rsid w:val="00D45D17"/>
    <w:rsid w:val="00D47472"/>
    <w:rsid w:val="00D47A6F"/>
    <w:rsid w:val="00D47CF2"/>
    <w:rsid w:val="00D47FB0"/>
    <w:rsid w:val="00D50391"/>
    <w:rsid w:val="00D51B7D"/>
    <w:rsid w:val="00D5303F"/>
    <w:rsid w:val="00D55059"/>
    <w:rsid w:val="00D55FD3"/>
    <w:rsid w:val="00D561B7"/>
    <w:rsid w:val="00D56442"/>
    <w:rsid w:val="00D57294"/>
    <w:rsid w:val="00D574AD"/>
    <w:rsid w:val="00D6014F"/>
    <w:rsid w:val="00D60C89"/>
    <w:rsid w:val="00D60E5F"/>
    <w:rsid w:val="00D61521"/>
    <w:rsid w:val="00D61B0A"/>
    <w:rsid w:val="00D62EFC"/>
    <w:rsid w:val="00D63773"/>
    <w:rsid w:val="00D6442B"/>
    <w:rsid w:val="00D646A8"/>
    <w:rsid w:val="00D64A46"/>
    <w:rsid w:val="00D64D16"/>
    <w:rsid w:val="00D64FC1"/>
    <w:rsid w:val="00D6591B"/>
    <w:rsid w:val="00D66DAD"/>
    <w:rsid w:val="00D675FC"/>
    <w:rsid w:val="00D678C3"/>
    <w:rsid w:val="00D704DE"/>
    <w:rsid w:val="00D7094C"/>
    <w:rsid w:val="00D7135A"/>
    <w:rsid w:val="00D713CB"/>
    <w:rsid w:val="00D71C22"/>
    <w:rsid w:val="00D72154"/>
    <w:rsid w:val="00D727B0"/>
    <w:rsid w:val="00D7293C"/>
    <w:rsid w:val="00D7397F"/>
    <w:rsid w:val="00D75148"/>
    <w:rsid w:val="00D758FA"/>
    <w:rsid w:val="00D76364"/>
    <w:rsid w:val="00D76F98"/>
    <w:rsid w:val="00D77842"/>
    <w:rsid w:val="00D77A32"/>
    <w:rsid w:val="00D8025A"/>
    <w:rsid w:val="00D82314"/>
    <w:rsid w:val="00D82C7E"/>
    <w:rsid w:val="00D8341D"/>
    <w:rsid w:val="00D83F93"/>
    <w:rsid w:val="00D83FAF"/>
    <w:rsid w:val="00D849ED"/>
    <w:rsid w:val="00D84B46"/>
    <w:rsid w:val="00D850B8"/>
    <w:rsid w:val="00D855EF"/>
    <w:rsid w:val="00D86792"/>
    <w:rsid w:val="00D87086"/>
    <w:rsid w:val="00D87D1D"/>
    <w:rsid w:val="00D87D98"/>
    <w:rsid w:val="00D90775"/>
    <w:rsid w:val="00D90B1B"/>
    <w:rsid w:val="00D910C4"/>
    <w:rsid w:val="00D91329"/>
    <w:rsid w:val="00D91725"/>
    <w:rsid w:val="00D918DF"/>
    <w:rsid w:val="00D91A2E"/>
    <w:rsid w:val="00D91B37"/>
    <w:rsid w:val="00D91CD3"/>
    <w:rsid w:val="00D92CE1"/>
    <w:rsid w:val="00D93621"/>
    <w:rsid w:val="00D93689"/>
    <w:rsid w:val="00D93DF9"/>
    <w:rsid w:val="00D9459C"/>
    <w:rsid w:val="00D9494A"/>
    <w:rsid w:val="00D95A75"/>
    <w:rsid w:val="00D963E4"/>
    <w:rsid w:val="00D968BE"/>
    <w:rsid w:val="00D96FBF"/>
    <w:rsid w:val="00D973EC"/>
    <w:rsid w:val="00D9743E"/>
    <w:rsid w:val="00D9746E"/>
    <w:rsid w:val="00D9775B"/>
    <w:rsid w:val="00DA0000"/>
    <w:rsid w:val="00DA02F1"/>
    <w:rsid w:val="00DA06A2"/>
    <w:rsid w:val="00DA094B"/>
    <w:rsid w:val="00DA102C"/>
    <w:rsid w:val="00DA2726"/>
    <w:rsid w:val="00DA4EE7"/>
    <w:rsid w:val="00DA535F"/>
    <w:rsid w:val="00DA54AE"/>
    <w:rsid w:val="00DA5520"/>
    <w:rsid w:val="00DA6016"/>
    <w:rsid w:val="00DA64C3"/>
    <w:rsid w:val="00DA6B3D"/>
    <w:rsid w:val="00DA6DCD"/>
    <w:rsid w:val="00DA759A"/>
    <w:rsid w:val="00DA7A0C"/>
    <w:rsid w:val="00DB0431"/>
    <w:rsid w:val="00DB08A6"/>
    <w:rsid w:val="00DB1159"/>
    <w:rsid w:val="00DB1274"/>
    <w:rsid w:val="00DB16C0"/>
    <w:rsid w:val="00DB220B"/>
    <w:rsid w:val="00DB2CD0"/>
    <w:rsid w:val="00DB3804"/>
    <w:rsid w:val="00DB5E15"/>
    <w:rsid w:val="00DB63C4"/>
    <w:rsid w:val="00DB73C1"/>
    <w:rsid w:val="00DB7DE9"/>
    <w:rsid w:val="00DC03BD"/>
    <w:rsid w:val="00DC1425"/>
    <w:rsid w:val="00DC18DF"/>
    <w:rsid w:val="00DC19EC"/>
    <w:rsid w:val="00DC1A5F"/>
    <w:rsid w:val="00DC1C3A"/>
    <w:rsid w:val="00DC271A"/>
    <w:rsid w:val="00DC3001"/>
    <w:rsid w:val="00DC5067"/>
    <w:rsid w:val="00DC5D6E"/>
    <w:rsid w:val="00DC5FEE"/>
    <w:rsid w:val="00DC6029"/>
    <w:rsid w:val="00DC60B7"/>
    <w:rsid w:val="00DC70AD"/>
    <w:rsid w:val="00DC730C"/>
    <w:rsid w:val="00DC77EA"/>
    <w:rsid w:val="00DC7FB1"/>
    <w:rsid w:val="00DD039C"/>
    <w:rsid w:val="00DD099A"/>
    <w:rsid w:val="00DD0F00"/>
    <w:rsid w:val="00DD1277"/>
    <w:rsid w:val="00DD1369"/>
    <w:rsid w:val="00DD1387"/>
    <w:rsid w:val="00DD15BB"/>
    <w:rsid w:val="00DD1F2A"/>
    <w:rsid w:val="00DD24A6"/>
    <w:rsid w:val="00DD350A"/>
    <w:rsid w:val="00DD3DA8"/>
    <w:rsid w:val="00DD526A"/>
    <w:rsid w:val="00DD5B6E"/>
    <w:rsid w:val="00DD5C3F"/>
    <w:rsid w:val="00DD5CA9"/>
    <w:rsid w:val="00DD6156"/>
    <w:rsid w:val="00DD61C4"/>
    <w:rsid w:val="00DD6647"/>
    <w:rsid w:val="00DD7D3F"/>
    <w:rsid w:val="00DE0168"/>
    <w:rsid w:val="00DE10F3"/>
    <w:rsid w:val="00DE24D7"/>
    <w:rsid w:val="00DE3217"/>
    <w:rsid w:val="00DE3584"/>
    <w:rsid w:val="00DE38F8"/>
    <w:rsid w:val="00DE4428"/>
    <w:rsid w:val="00DE4992"/>
    <w:rsid w:val="00DE505C"/>
    <w:rsid w:val="00DE54AE"/>
    <w:rsid w:val="00DE5929"/>
    <w:rsid w:val="00DE5993"/>
    <w:rsid w:val="00DE601D"/>
    <w:rsid w:val="00DE64AE"/>
    <w:rsid w:val="00DE6560"/>
    <w:rsid w:val="00DE6947"/>
    <w:rsid w:val="00DE6DE6"/>
    <w:rsid w:val="00DE75A4"/>
    <w:rsid w:val="00DE79E2"/>
    <w:rsid w:val="00DE7AA1"/>
    <w:rsid w:val="00DF0E53"/>
    <w:rsid w:val="00DF0EB4"/>
    <w:rsid w:val="00DF1641"/>
    <w:rsid w:val="00DF41C3"/>
    <w:rsid w:val="00DF4279"/>
    <w:rsid w:val="00DF44EB"/>
    <w:rsid w:val="00DF509A"/>
    <w:rsid w:val="00DF54B3"/>
    <w:rsid w:val="00DF6F47"/>
    <w:rsid w:val="00E002A9"/>
    <w:rsid w:val="00E00BF5"/>
    <w:rsid w:val="00E01050"/>
    <w:rsid w:val="00E01A4F"/>
    <w:rsid w:val="00E0318E"/>
    <w:rsid w:val="00E039F6"/>
    <w:rsid w:val="00E04175"/>
    <w:rsid w:val="00E05246"/>
    <w:rsid w:val="00E05316"/>
    <w:rsid w:val="00E05E1C"/>
    <w:rsid w:val="00E07246"/>
    <w:rsid w:val="00E0796E"/>
    <w:rsid w:val="00E10865"/>
    <w:rsid w:val="00E10B86"/>
    <w:rsid w:val="00E11F7F"/>
    <w:rsid w:val="00E120B2"/>
    <w:rsid w:val="00E12833"/>
    <w:rsid w:val="00E129E6"/>
    <w:rsid w:val="00E12A48"/>
    <w:rsid w:val="00E136C7"/>
    <w:rsid w:val="00E1546B"/>
    <w:rsid w:val="00E1611A"/>
    <w:rsid w:val="00E16A4D"/>
    <w:rsid w:val="00E16E48"/>
    <w:rsid w:val="00E205AC"/>
    <w:rsid w:val="00E20864"/>
    <w:rsid w:val="00E21962"/>
    <w:rsid w:val="00E220DA"/>
    <w:rsid w:val="00E225A6"/>
    <w:rsid w:val="00E22EEE"/>
    <w:rsid w:val="00E23715"/>
    <w:rsid w:val="00E2376F"/>
    <w:rsid w:val="00E23D2C"/>
    <w:rsid w:val="00E24B7E"/>
    <w:rsid w:val="00E24C5F"/>
    <w:rsid w:val="00E24D42"/>
    <w:rsid w:val="00E25B95"/>
    <w:rsid w:val="00E308F0"/>
    <w:rsid w:val="00E313CA"/>
    <w:rsid w:val="00E3204A"/>
    <w:rsid w:val="00E32339"/>
    <w:rsid w:val="00E3265C"/>
    <w:rsid w:val="00E327C3"/>
    <w:rsid w:val="00E32E5E"/>
    <w:rsid w:val="00E32FE6"/>
    <w:rsid w:val="00E33DD4"/>
    <w:rsid w:val="00E35177"/>
    <w:rsid w:val="00E351E2"/>
    <w:rsid w:val="00E3530C"/>
    <w:rsid w:val="00E35D7B"/>
    <w:rsid w:val="00E36072"/>
    <w:rsid w:val="00E36C37"/>
    <w:rsid w:val="00E374B8"/>
    <w:rsid w:val="00E37758"/>
    <w:rsid w:val="00E37B85"/>
    <w:rsid w:val="00E37C35"/>
    <w:rsid w:val="00E37FBD"/>
    <w:rsid w:val="00E4097D"/>
    <w:rsid w:val="00E40CDC"/>
    <w:rsid w:val="00E411FB"/>
    <w:rsid w:val="00E41B38"/>
    <w:rsid w:val="00E41FBF"/>
    <w:rsid w:val="00E42046"/>
    <w:rsid w:val="00E428A0"/>
    <w:rsid w:val="00E42CFE"/>
    <w:rsid w:val="00E42D22"/>
    <w:rsid w:val="00E4328F"/>
    <w:rsid w:val="00E435DE"/>
    <w:rsid w:val="00E441E0"/>
    <w:rsid w:val="00E44AB8"/>
    <w:rsid w:val="00E462E4"/>
    <w:rsid w:val="00E46894"/>
    <w:rsid w:val="00E47171"/>
    <w:rsid w:val="00E5046C"/>
    <w:rsid w:val="00E50A70"/>
    <w:rsid w:val="00E51022"/>
    <w:rsid w:val="00E51874"/>
    <w:rsid w:val="00E52B22"/>
    <w:rsid w:val="00E52CA8"/>
    <w:rsid w:val="00E531A4"/>
    <w:rsid w:val="00E53E0F"/>
    <w:rsid w:val="00E5575F"/>
    <w:rsid w:val="00E55C74"/>
    <w:rsid w:val="00E55EB1"/>
    <w:rsid w:val="00E5634C"/>
    <w:rsid w:val="00E56600"/>
    <w:rsid w:val="00E56DCF"/>
    <w:rsid w:val="00E57891"/>
    <w:rsid w:val="00E605D1"/>
    <w:rsid w:val="00E60A84"/>
    <w:rsid w:val="00E60CB2"/>
    <w:rsid w:val="00E60ED7"/>
    <w:rsid w:val="00E627CC"/>
    <w:rsid w:val="00E63728"/>
    <w:rsid w:val="00E63B4E"/>
    <w:rsid w:val="00E646C8"/>
    <w:rsid w:val="00E6486C"/>
    <w:rsid w:val="00E65681"/>
    <w:rsid w:val="00E6679B"/>
    <w:rsid w:val="00E66907"/>
    <w:rsid w:val="00E66F35"/>
    <w:rsid w:val="00E66FA6"/>
    <w:rsid w:val="00E672D1"/>
    <w:rsid w:val="00E67C4F"/>
    <w:rsid w:val="00E72C2F"/>
    <w:rsid w:val="00E72FB5"/>
    <w:rsid w:val="00E7385B"/>
    <w:rsid w:val="00E73E84"/>
    <w:rsid w:val="00E7460D"/>
    <w:rsid w:val="00E74AC7"/>
    <w:rsid w:val="00E75F8D"/>
    <w:rsid w:val="00E8048D"/>
    <w:rsid w:val="00E8166A"/>
    <w:rsid w:val="00E81904"/>
    <w:rsid w:val="00E8216F"/>
    <w:rsid w:val="00E829CF"/>
    <w:rsid w:val="00E835EE"/>
    <w:rsid w:val="00E836E1"/>
    <w:rsid w:val="00E83861"/>
    <w:rsid w:val="00E838B0"/>
    <w:rsid w:val="00E85613"/>
    <w:rsid w:val="00E8571A"/>
    <w:rsid w:val="00E85F65"/>
    <w:rsid w:val="00E85FEF"/>
    <w:rsid w:val="00E87251"/>
    <w:rsid w:val="00E90B5F"/>
    <w:rsid w:val="00E90C05"/>
    <w:rsid w:val="00E911C2"/>
    <w:rsid w:val="00E911CF"/>
    <w:rsid w:val="00E918E2"/>
    <w:rsid w:val="00E91B4F"/>
    <w:rsid w:val="00E91B6E"/>
    <w:rsid w:val="00E91E95"/>
    <w:rsid w:val="00E9203E"/>
    <w:rsid w:val="00E935DD"/>
    <w:rsid w:val="00E94618"/>
    <w:rsid w:val="00E94799"/>
    <w:rsid w:val="00E949C0"/>
    <w:rsid w:val="00E94B90"/>
    <w:rsid w:val="00E95E7B"/>
    <w:rsid w:val="00E9601C"/>
    <w:rsid w:val="00E96914"/>
    <w:rsid w:val="00E96985"/>
    <w:rsid w:val="00E96ECB"/>
    <w:rsid w:val="00E97016"/>
    <w:rsid w:val="00E9762A"/>
    <w:rsid w:val="00E97A0B"/>
    <w:rsid w:val="00E97BCA"/>
    <w:rsid w:val="00EA0A77"/>
    <w:rsid w:val="00EA115F"/>
    <w:rsid w:val="00EA12F1"/>
    <w:rsid w:val="00EA13AB"/>
    <w:rsid w:val="00EA2106"/>
    <w:rsid w:val="00EA2591"/>
    <w:rsid w:val="00EA2D2D"/>
    <w:rsid w:val="00EA3816"/>
    <w:rsid w:val="00EA4348"/>
    <w:rsid w:val="00EA44CD"/>
    <w:rsid w:val="00EA485E"/>
    <w:rsid w:val="00EA49E3"/>
    <w:rsid w:val="00EA4DAB"/>
    <w:rsid w:val="00EA5904"/>
    <w:rsid w:val="00EA5938"/>
    <w:rsid w:val="00EA5CB7"/>
    <w:rsid w:val="00EA6500"/>
    <w:rsid w:val="00EA6A92"/>
    <w:rsid w:val="00EA7160"/>
    <w:rsid w:val="00EB0DD0"/>
    <w:rsid w:val="00EB15C4"/>
    <w:rsid w:val="00EB1DBE"/>
    <w:rsid w:val="00EB206B"/>
    <w:rsid w:val="00EB2129"/>
    <w:rsid w:val="00EB2EB0"/>
    <w:rsid w:val="00EB4135"/>
    <w:rsid w:val="00EB4DCB"/>
    <w:rsid w:val="00EB518F"/>
    <w:rsid w:val="00EB5A8C"/>
    <w:rsid w:val="00EB6F4A"/>
    <w:rsid w:val="00EB7984"/>
    <w:rsid w:val="00EC1199"/>
    <w:rsid w:val="00EC1C3B"/>
    <w:rsid w:val="00EC24DA"/>
    <w:rsid w:val="00EC3414"/>
    <w:rsid w:val="00EC433A"/>
    <w:rsid w:val="00EC470F"/>
    <w:rsid w:val="00EC4865"/>
    <w:rsid w:val="00EC5C74"/>
    <w:rsid w:val="00EC5E5C"/>
    <w:rsid w:val="00EC6C60"/>
    <w:rsid w:val="00EC749A"/>
    <w:rsid w:val="00EC7545"/>
    <w:rsid w:val="00EC7F59"/>
    <w:rsid w:val="00ED2083"/>
    <w:rsid w:val="00ED2419"/>
    <w:rsid w:val="00ED2795"/>
    <w:rsid w:val="00ED2B40"/>
    <w:rsid w:val="00ED2C51"/>
    <w:rsid w:val="00ED31C1"/>
    <w:rsid w:val="00ED35DD"/>
    <w:rsid w:val="00ED3D2A"/>
    <w:rsid w:val="00ED4327"/>
    <w:rsid w:val="00ED4489"/>
    <w:rsid w:val="00ED5760"/>
    <w:rsid w:val="00ED5895"/>
    <w:rsid w:val="00ED596C"/>
    <w:rsid w:val="00ED60BC"/>
    <w:rsid w:val="00ED7204"/>
    <w:rsid w:val="00ED763B"/>
    <w:rsid w:val="00ED7953"/>
    <w:rsid w:val="00ED79EB"/>
    <w:rsid w:val="00ED7A38"/>
    <w:rsid w:val="00EE177B"/>
    <w:rsid w:val="00EE42B2"/>
    <w:rsid w:val="00EE53E8"/>
    <w:rsid w:val="00EE5D47"/>
    <w:rsid w:val="00EE61C7"/>
    <w:rsid w:val="00EF036B"/>
    <w:rsid w:val="00EF19E5"/>
    <w:rsid w:val="00EF1AB2"/>
    <w:rsid w:val="00EF1D50"/>
    <w:rsid w:val="00EF22AD"/>
    <w:rsid w:val="00EF241D"/>
    <w:rsid w:val="00EF2EE8"/>
    <w:rsid w:val="00EF3051"/>
    <w:rsid w:val="00EF47D9"/>
    <w:rsid w:val="00EF4CB1"/>
    <w:rsid w:val="00EF7473"/>
    <w:rsid w:val="00EF7FF4"/>
    <w:rsid w:val="00F00F96"/>
    <w:rsid w:val="00F01388"/>
    <w:rsid w:val="00F019F1"/>
    <w:rsid w:val="00F01E69"/>
    <w:rsid w:val="00F02048"/>
    <w:rsid w:val="00F02161"/>
    <w:rsid w:val="00F02951"/>
    <w:rsid w:val="00F02C56"/>
    <w:rsid w:val="00F032C1"/>
    <w:rsid w:val="00F04553"/>
    <w:rsid w:val="00F052EB"/>
    <w:rsid w:val="00F06529"/>
    <w:rsid w:val="00F06955"/>
    <w:rsid w:val="00F07BEC"/>
    <w:rsid w:val="00F1010B"/>
    <w:rsid w:val="00F10285"/>
    <w:rsid w:val="00F1036E"/>
    <w:rsid w:val="00F109E8"/>
    <w:rsid w:val="00F109F7"/>
    <w:rsid w:val="00F10B06"/>
    <w:rsid w:val="00F120B8"/>
    <w:rsid w:val="00F120CA"/>
    <w:rsid w:val="00F121B5"/>
    <w:rsid w:val="00F13F57"/>
    <w:rsid w:val="00F142B7"/>
    <w:rsid w:val="00F146DB"/>
    <w:rsid w:val="00F14979"/>
    <w:rsid w:val="00F14B87"/>
    <w:rsid w:val="00F14BE9"/>
    <w:rsid w:val="00F14E5D"/>
    <w:rsid w:val="00F14F2E"/>
    <w:rsid w:val="00F16913"/>
    <w:rsid w:val="00F1788E"/>
    <w:rsid w:val="00F17A7F"/>
    <w:rsid w:val="00F201D5"/>
    <w:rsid w:val="00F20811"/>
    <w:rsid w:val="00F20B80"/>
    <w:rsid w:val="00F211A7"/>
    <w:rsid w:val="00F2459F"/>
    <w:rsid w:val="00F24E87"/>
    <w:rsid w:val="00F24F5E"/>
    <w:rsid w:val="00F25343"/>
    <w:rsid w:val="00F25FBB"/>
    <w:rsid w:val="00F26C4F"/>
    <w:rsid w:val="00F27228"/>
    <w:rsid w:val="00F276A1"/>
    <w:rsid w:val="00F30FE0"/>
    <w:rsid w:val="00F32A6A"/>
    <w:rsid w:val="00F32C0A"/>
    <w:rsid w:val="00F331C7"/>
    <w:rsid w:val="00F336B7"/>
    <w:rsid w:val="00F33F10"/>
    <w:rsid w:val="00F34C5B"/>
    <w:rsid w:val="00F35664"/>
    <w:rsid w:val="00F35B59"/>
    <w:rsid w:val="00F35E40"/>
    <w:rsid w:val="00F36152"/>
    <w:rsid w:val="00F4041E"/>
    <w:rsid w:val="00F40660"/>
    <w:rsid w:val="00F41634"/>
    <w:rsid w:val="00F431C8"/>
    <w:rsid w:val="00F4441E"/>
    <w:rsid w:val="00F446CD"/>
    <w:rsid w:val="00F4483E"/>
    <w:rsid w:val="00F45643"/>
    <w:rsid w:val="00F4589C"/>
    <w:rsid w:val="00F45A25"/>
    <w:rsid w:val="00F460C3"/>
    <w:rsid w:val="00F465E3"/>
    <w:rsid w:val="00F4779D"/>
    <w:rsid w:val="00F477DB"/>
    <w:rsid w:val="00F47916"/>
    <w:rsid w:val="00F4797D"/>
    <w:rsid w:val="00F50B5B"/>
    <w:rsid w:val="00F5125F"/>
    <w:rsid w:val="00F51358"/>
    <w:rsid w:val="00F51EAE"/>
    <w:rsid w:val="00F521A9"/>
    <w:rsid w:val="00F52999"/>
    <w:rsid w:val="00F532D3"/>
    <w:rsid w:val="00F53B3A"/>
    <w:rsid w:val="00F543B8"/>
    <w:rsid w:val="00F54DBF"/>
    <w:rsid w:val="00F5553E"/>
    <w:rsid w:val="00F55915"/>
    <w:rsid w:val="00F55954"/>
    <w:rsid w:val="00F55ADA"/>
    <w:rsid w:val="00F55D43"/>
    <w:rsid w:val="00F56B0C"/>
    <w:rsid w:val="00F573FA"/>
    <w:rsid w:val="00F57780"/>
    <w:rsid w:val="00F601B3"/>
    <w:rsid w:val="00F60E1F"/>
    <w:rsid w:val="00F61437"/>
    <w:rsid w:val="00F614DA"/>
    <w:rsid w:val="00F61B86"/>
    <w:rsid w:val="00F61BB7"/>
    <w:rsid w:val="00F62514"/>
    <w:rsid w:val="00F62EFD"/>
    <w:rsid w:val="00F642EE"/>
    <w:rsid w:val="00F648DC"/>
    <w:rsid w:val="00F6493F"/>
    <w:rsid w:val="00F6513E"/>
    <w:rsid w:val="00F66685"/>
    <w:rsid w:val="00F7002B"/>
    <w:rsid w:val="00F7132A"/>
    <w:rsid w:val="00F71C92"/>
    <w:rsid w:val="00F71D37"/>
    <w:rsid w:val="00F744AA"/>
    <w:rsid w:val="00F747E1"/>
    <w:rsid w:val="00F74C33"/>
    <w:rsid w:val="00F753A3"/>
    <w:rsid w:val="00F754CF"/>
    <w:rsid w:val="00F754E4"/>
    <w:rsid w:val="00F75B8C"/>
    <w:rsid w:val="00F75E23"/>
    <w:rsid w:val="00F77875"/>
    <w:rsid w:val="00F77FEB"/>
    <w:rsid w:val="00F80A86"/>
    <w:rsid w:val="00F81257"/>
    <w:rsid w:val="00F81EA4"/>
    <w:rsid w:val="00F8238B"/>
    <w:rsid w:val="00F82CEC"/>
    <w:rsid w:val="00F830EC"/>
    <w:rsid w:val="00F836C9"/>
    <w:rsid w:val="00F83F05"/>
    <w:rsid w:val="00F8560A"/>
    <w:rsid w:val="00F85C7F"/>
    <w:rsid w:val="00F8665B"/>
    <w:rsid w:val="00F86E5A"/>
    <w:rsid w:val="00F87470"/>
    <w:rsid w:val="00F907E6"/>
    <w:rsid w:val="00F9117B"/>
    <w:rsid w:val="00F9120A"/>
    <w:rsid w:val="00F9196F"/>
    <w:rsid w:val="00F93295"/>
    <w:rsid w:val="00F93314"/>
    <w:rsid w:val="00F94731"/>
    <w:rsid w:val="00F94EFA"/>
    <w:rsid w:val="00F95069"/>
    <w:rsid w:val="00F957A0"/>
    <w:rsid w:val="00F95848"/>
    <w:rsid w:val="00F95CBC"/>
    <w:rsid w:val="00F95DD4"/>
    <w:rsid w:val="00F96620"/>
    <w:rsid w:val="00F975F9"/>
    <w:rsid w:val="00F97B3E"/>
    <w:rsid w:val="00F97DDE"/>
    <w:rsid w:val="00FA16F3"/>
    <w:rsid w:val="00FA2543"/>
    <w:rsid w:val="00FA32FE"/>
    <w:rsid w:val="00FA36B5"/>
    <w:rsid w:val="00FA3F1A"/>
    <w:rsid w:val="00FA51E2"/>
    <w:rsid w:val="00FA58D0"/>
    <w:rsid w:val="00FA59DA"/>
    <w:rsid w:val="00FA67C9"/>
    <w:rsid w:val="00FA6D9D"/>
    <w:rsid w:val="00FA701E"/>
    <w:rsid w:val="00FA7688"/>
    <w:rsid w:val="00FA7C88"/>
    <w:rsid w:val="00FB009B"/>
    <w:rsid w:val="00FB0563"/>
    <w:rsid w:val="00FB10C0"/>
    <w:rsid w:val="00FB1442"/>
    <w:rsid w:val="00FB1531"/>
    <w:rsid w:val="00FB2287"/>
    <w:rsid w:val="00FB24DE"/>
    <w:rsid w:val="00FB3015"/>
    <w:rsid w:val="00FB385D"/>
    <w:rsid w:val="00FB4220"/>
    <w:rsid w:val="00FB4278"/>
    <w:rsid w:val="00FB53C4"/>
    <w:rsid w:val="00FB64BA"/>
    <w:rsid w:val="00FB69B3"/>
    <w:rsid w:val="00FB735F"/>
    <w:rsid w:val="00FB77DE"/>
    <w:rsid w:val="00FC05B1"/>
    <w:rsid w:val="00FC1C7B"/>
    <w:rsid w:val="00FC2D3E"/>
    <w:rsid w:val="00FC3507"/>
    <w:rsid w:val="00FC36C5"/>
    <w:rsid w:val="00FC4139"/>
    <w:rsid w:val="00FC4CAF"/>
    <w:rsid w:val="00FC4EF0"/>
    <w:rsid w:val="00FC6152"/>
    <w:rsid w:val="00FC6DB2"/>
    <w:rsid w:val="00FC70CE"/>
    <w:rsid w:val="00FC7203"/>
    <w:rsid w:val="00FC7CD5"/>
    <w:rsid w:val="00FD0100"/>
    <w:rsid w:val="00FD10E4"/>
    <w:rsid w:val="00FD190C"/>
    <w:rsid w:val="00FD2656"/>
    <w:rsid w:val="00FD3975"/>
    <w:rsid w:val="00FD4360"/>
    <w:rsid w:val="00FD4B03"/>
    <w:rsid w:val="00FD4D0B"/>
    <w:rsid w:val="00FD4E9E"/>
    <w:rsid w:val="00FD5107"/>
    <w:rsid w:val="00FD5AC0"/>
    <w:rsid w:val="00FD60C4"/>
    <w:rsid w:val="00FD7107"/>
    <w:rsid w:val="00FD74AC"/>
    <w:rsid w:val="00FD75A2"/>
    <w:rsid w:val="00FD76A6"/>
    <w:rsid w:val="00FD7F33"/>
    <w:rsid w:val="00FE1DD6"/>
    <w:rsid w:val="00FE20FF"/>
    <w:rsid w:val="00FE2210"/>
    <w:rsid w:val="00FE2747"/>
    <w:rsid w:val="00FE4F63"/>
    <w:rsid w:val="00FE575E"/>
    <w:rsid w:val="00FE57DB"/>
    <w:rsid w:val="00FE6E11"/>
    <w:rsid w:val="00FE7468"/>
    <w:rsid w:val="00FF0606"/>
    <w:rsid w:val="00FF1F89"/>
    <w:rsid w:val="00FF20D4"/>
    <w:rsid w:val="00FF223B"/>
    <w:rsid w:val="00FF2436"/>
    <w:rsid w:val="00FF3345"/>
    <w:rsid w:val="00FF3C78"/>
    <w:rsid w:val="00FF47B7"/>
    <w:rsid w:val="00FF514F"/>
    <w:rsid w:val="00FF626E"/>
    <w:rsid w:val="00FF690B"/>
    <w:rsid w:val="00FF6AEC"/>
    <w:rsid w:val="00FF6E6F"/>
    <w:rsid w:val="00FF7CFF"/>
    <w:rsid w:val="01B11449"/>
    <w:rsid w:val="033F39A1"/>
    <w:rsid w:val="061D0EDD"/>
    <w:rsid w:val="0A8256C7"/>
    <w:rsid w:val="0C4131A6"/>
    <w:rsid w:val="0E0D1193"/>
    <w:rsid w:val="0E223E0D"/>
    <w:rsid w:val="0F20161D"/>
    <w:rsid w:val="0F8056C0"/>
    <w:rsid w:val="0F9C26DE"/>
    <w:rsid w:val="0FA61B22"/>
    <w:rsid w:val="103C5D33"/>
    <w:rsid w:val="116228A1"/>
    <w:rsid w:val="128041F3"/>
    <w:rsid w:val="13075ACE"/>
    <w:rsid w:val="13806C8C"/>
    <w:rsid w:val="13934368"/>
    <w:rsid w:val="13A24EE3"/>
    <w:rsid w:val="13AF6CDA"/>
    <w:rsid w:val="164B5E65"/>
    <w:rsid w:val="178A03F6"/>
    <w:rsid w:val="185B0DFD"/>
    <w:rsid w:val="18FC10D6"/>
    <w:rsid w:val="1955751F"/>
    <w:rsid w:val="197131A1"/>
    <w:rsid w:val="19986643"/>
    <w:rsid w:val="19A946C8"/>
    <w:rsid w:val="1BC6196E"/>
    <w:rsid w:val="1D732A15"/>
    <w:rsid w:val="1E955D67"/>
    <w:rsid w:val="1FBB4142"/>
    <w:rsid w:val="209F2351"/>
    <w:rsid w:val="22C93B78"/>
    <w:rsid w:val="23156062"/>
    <w:rsid w:val="25695674"/>
    <w:rsid w:val="289511D7"/>
    <w:rsid w:val="2A41096D"/>
    <w:rsid w:val="2B390556"/>
    <w:rsid w:val="2CBE6701"/>
    <w:rsid w:val="2CD715A8"/>
    <w:rsid w:val="2D302A81"/>
    <w:rsid w:val="2DBD4321"/>
    <w:rsid w:val="2E4C78E1"/>
    <w:rsid w:val="307D1FD3"/>
    <w:rsid w:val="32044F36"/>
    <w:rsid w:val="32D4791D"/>
    <w:rsid w:val="33F25853"/>
    <w:rsid w:val="342C5FF0"/>
    <w:rsid w:val="35081957"/>
    <w:rsid w:val="358918C4"/>
    <w:rsid w:val="35DC3BEA"/>
    <w:rsid w:val="361A189D"/>
    <w:rsid w:val="364B2A93"/>
    <w:rsid w:val="36A209E6"/>
    <w:rsid w:val="36B10C29"/>
    <w:rsid w:val="37555607"/>
    <w:rsid w:val="39084A52"/>
    <w:rsid w:val="3986014B"/>
    <w:rsid w:val="39DE1D35"/>
    <w:rsid w:val="39E66E3B"/>
    <w:rsid w:val="3ACD3B57"/>
    <w:rsid w:val="3ACF2018"/>
    <w:rsid w:val="3AE047E9"/>
    <w:rsid w:val="3BE5374D"/>
    <w:rsid w:val="3C8E02FC"/>
    <w:rsid w:val="3DD739E1"/>
    <w:rsid w:val="3E537F62"/>
    <w:rsid w:val="3F88538C"/>
    <w:rsid w:val="426C3D3C"/>
    <w:rsid w:val="4517259F"/>
    <w:rsid w:val="457E0AB0"/>
    <w:rsid w:val="467632F5"/>
    <w:rsid w:val="4912143C"/>
    <w:rsid w:val="49BD0FFB"/>
    <w:rsid w:val="49D368A3"/>
    <w:rsid w:val="4A3456B3"/>
    <w:rsid w:val="4A952667"/>
    <w:rsid w:val="4AC40AD3"/>
    <w:rsid w:val="4B1955FD"/>
    <w:rsid w:val="4C172638"/>
    <w:rsid w:val="4D3D4B6D"/>
    <w:rsid w:val="4EEE4370"/>
    <w:rsid w:val="50261C3A"/>
    <w:rsid w:val="53B4627F"/>
    <w:rsid w:val="54694DBB"/>
    <w:rsid w:val="55D3794A"/>
    <w:rsid w:val="56456D2B"/>
    <w:rsid w:val="5805272B"/>
    <w:rsid w:val="595D0E72"/>
    <w:rsid w:val="5A974C33"/>
    <w:rsid w:val="5CA0048A"/>
    <w:rsid w:val="5DE920E7"/>
    <w:rsid w:val="5E547462"/>
    <w:rsid w:val="5F1A2F60"/>
    <w:rsid w:val="5F705E24"/>
    <w:rsid w:val="5FD4389C"/>
    <w:rsid w:val="60471B32"/>
    <w:rsid w:val="60B53EC4"/>
    <w:rsid w:val="61737B0D"/>
    <w:rsid w:val="63C72450"/>
    <w:rsid w:val="64B415F6"/>
    <w:rsid w:val="64D574C3"/>
    <w:rsid w:val="675C4326"/>
    <w:rsid w:val="67957E65"/>
    <w:rsid w:val="683763C5"/>
    <w:rsid w:val="68E013E6"/>
    <w:rsid w:val="693F6E86"/>
    <w:rsid w:val="6A3A1CE8"/>
    <w:rsid w:val="6A843983"/>
    <w:rsid w:val="6AB63143"/>
    <w:rsid w:val="6BB67CA2"/>
    <w:rsid w:val="6BE8135C"/>
    <w:rsid w:val="6C8B27BD"/>
    <w:rsid w:val="6D0C6146"/>
    <w:rsid w:val="6DD51030"/>
    <w:rsid w:val="6E2C1007"/>
    <w:rsid w:val="6E8201DA"/>
    <w:rsid w:val="6F791447"/>
    <w:rsid w:val="6FEC1711"/>
    <w:rsid w:val="70DB2D4E"/>
    <w:rsid w:val="720C33A8"/>
    <w:rsid w:val="729606F7"/>
    <w:rsid w:val="72D71584"/>
    <w:rsid w:val="73C117A4"/>
    <w:rsid w:val="76055E1A"/>
    <w:rsid w:val="773F4EBA"/>
    <w:rsid w:val="77D55531"/>
    <w:rsid w:val="7BFF4B1E"/>
    <w:rsid w:val="7D464340"/>
    <w:rsid w:val="7E2E5C88"/>
    <w:rsid w:val="7F5670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7"/>
    <w:qFormat/>
    <w:uiPriority w:val="0"/>
    <w:pPr>
      <w:keepNext/>
      <w:keepLines/>
      <w:spacing w:line="240" w:lineRule="auto"/>
      <w:ind w:firstLine="0" w:firstLineChars="0"/>
      <w:jc w:val="left"/>
      <w:outlineLvl w:val="0"/>
    </w:pPr>
    <w:rPr>
      <w:rFonts w:eastAsia="黑体"/>
      <w:b/>
      <w:bCs/>
      <w:kern w:val="44"/>
      <w:sz w:val="28"/>
      <w:szCs w:val="44"/>
    </w:rPr>
  </w:style>
  <w:style w:type="paragraph" w:styleId="3">
    <w:name w:val="heading 2"/>
    <w:basedOn w:val="1"/>
    <w:next w:val="1"/>
    <w:link w:val="5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2"/>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7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47"/>
    <w:qFormat/>
    <w:uiPriority w:val="0"/>
    <w:pPr>
      <w:spacing w:line="240" w:lineRule="auto"/>
      <w:ind w:firstLine="0" w:firstLineChars="0"/>
    </w:pPr>
    <w:rPr>
      <w:rFonts w:ascii="Calibri" w:hAnsi="Calibri" w:cs="Times New Roman"/>
      <w:sz w:val="28"/>
    </w:rPr>
  </w:style>
  <w:style w:type="paragraph" w:styleId="7">
    <w:name w:val="annotation text"/>
    <w:basedOn w:val="1"/>
    <w:link w:val="45"/>
    <w:unhideWhenUsed/>
    <w:qFormat/>
    <w:uiPriority w:val="99"/>
    <w:pPr>
      <w:jc w:val="left"/>
    </w:pPr>
  </w:style>
  <w:style w:type="paragraph" w:styleId="8">
    <w:name w:val="Body Text"/>
    <w:basedOn w:val="1"/>
    <w:next w:val="1"/>
    <w:link w:val="50"/>
    <w:qFormat/>
    <w:uiPriority w:val="0"/>
    <w:pPr>
      <w:widowControl/>
      <w:snapToGrid w:val="0"/>
      <w:spacing w:before="60" w:after="160" w:line="259" w:lineRule="auto"/>
      <w:ind w:right="113" w:firstLine="0" w:firstLineChars="0"/>
    </w:pPr>
    <w:rPr>
      <w:rFonts w:cs="Times New Roman"/>
      <w:kern w:val="0"/>
      <w:sz w:val="18"/>
      <w:szCs w:val="20"/>
    </w:rPr>
  </w:style>
  <w:style w:type="paragraph" w:styleId="9">
    <w:name w:val="Body Text Indent"/>
    <w:basedOn w:val="1"/>
    <w:link w:val="78"/>
    <w:qFormat/>
    <w:uiPriority w:val="0"/>
    <w:pPr>
      <w:spacing w:after="120" w:line="240" w:lineRule="auto"/>
      <w:ind w:left="420" w:leftChars="200" w:firstLine="0" w:firstLineChars="0"/>
    </w:pPr>
    <w:rPr>
      <w:rFonts w:ascii="Calibri" w:hAnsi="Calibri" w:cs="Times New Roman"/>
      <w:sz w:val="21"/>
      <w:szCs w:val="24"/>
    </w:rPr>
  </w:style>
  <w:style w:type="paragraph" w:styleId="10">
    <w:name w:val="List Bullet 5"/>
    <w:basedOn w:val="1"/>
    <w:qFormat/>
    <w:uiPriority w:val="0"/>
    <w:pPr>
      <w:numPr>
        <w:ilvl w:val="0"/>
        <w:numId w:val="1"/>
      </w:numPr>
      <w:tabs>
        <w:tab w:val="left" w:pos="2040"/>
        <w:tab w:val="clear" w:pos="737"/>
      </w:tabs>
      <w:spacing w:line="240" w:lineRule="auto"/>
      <w:ind w:left="2040" w:hanging="360" w:firstLineChars="0"/>
    </w:pPr>
    <w:rPr>
      <w:rFonts w:ascii="Calibri" w:hAnsi="Calibri" w:cs="Times New Roman"/>
      <w:sz w:val="21"/>
      <w:szCs w:val="24"/>
    </w:rPr>
  </w:style>
  <w:style w:type="paragraph" w:styleId="11">
    <w:name w:val="Body Text Indent 2"/>
    <w:basedOn w:val="1"/>
    <w:next w:val="1"/>
    <w:link w:val="64"/>
    <w:qFormat/>
    <w:uiPriority w:val="0"/>
    <w:pPr>
      <w:spacing w:after="120" w:line="480" w:lineRule="auto"/>
      <w:ind w:left="420" w:leftChars="200"/>
    </w:pPr>
    <w:rPr>
      <w:rFonts w:cs="Times New Roman"/>
    </w:rPr>
  </w:style>
  <w:style w:type="paragraph" w:styleId="12">
    <w:name w:val="Balloon Text"/>
    <w:basedOn w:val="1"/>
    <w:link w:val="75"/>
    <w:semiHidden/>
    <w:unhideWhenUsed/>
    <w:qFormat/>
    <w:uiPriority w:val="99"/>
    <w:pPr>
      <w:spacing w:line="240" w:lineRule="auto"/>
    </w:pPr>
    <w:rPr>
      <w:sz w:val="18"/>
      <w:szCs w:val="18"/>
    </w:rPr>
  </w:style>
  <w:style w:type="paragraph" w:styleId="13">
    <w:name w:val="footer"/>
    <w:basedOn w:val="1"/>
    <w:link w:val="34"/>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33"/>
    <w:unhideWhenUsed/>
    <w:qFormat/>
    <w:uiPriority w:val="99"/>
    <w:pPr>
      <w:tabs>
        <w:tab w:val="center" w:pos="4153"/>
        <w:tab w:val="right" w:pos="8306"/>
      </w:tabs>
      <w:snapToGrid w:val="0"/>
      <w:spacing w:line="240" w:lineRule="auto"/>
      <w:jc w:val="center"/>
    </w:pPr>
    <w:rPr>
      <w:sz w:val="18"/>
      <w:szCs w:val="18"/>
    </w:rPr>
  </w:style>
  <w:style w:type="paragraph" w:styleId="15">
    <w:name w:val="Subtitle"/>
    <w:basedOn w:val="1"/>
    <w:next w:val="1"/>
    <w:link w:val="66"/>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6">
    <w:name w:val="List"/>
    <w:basedOn w:val="1"/>
    <w:semiHidden/>
    <w:unhideWhenUsed/>
    <w:qFormat/>
    <w:uiPriority w:val="99"/>
    <w:pPr>
      <w:ind w:left="200" w:hanging="200" w:hangingChars="200"/>
      <w:contextualSpacing/>
    </w:pPr>
  </w:style>
  <w:style w:type="paragraph" w:styleId="17">
    <w:name w:val="Body Text 2"/>
    <w:basedOn w:val="1"/>
    <w:link w:val="60"/>
    <w:qFormat/>
    <w:uiPriority w:val="0"/>
    <w:pPr>
      <w:spacing w:after="120" w:line="480" w:lineRule="auto"/>
    </w:pPr>
    <w:rPr>
      <w:rFonts w:cs="Times New Roman"/>
    </w:rPr>
  </w:style>
  <w:style w:type="paragraph" w:styleId="18">
    <w:name w:val="Normal (Web)"/>
    <w:basedOn w:val="1"/>
    <w:link w:val="88"/>
    <w:qFormat/>
    <w:uiPriority w:val="99"/>
    <w:pPr>
      <w:widowControl/>
      <w:spacing w:before="100" w:beforeAutospacing="1" w:after="100" w:afterAutospacing="1" w:line="240" w:lineRule="auto"/>
      <w:ind w:firstLine="0" w:firstLineChars="0"/>
      <w:jc w:val="left"/>
    </w:pPr>
    <w:rPr>
      <w:rFonts w:ascii="宋体" w:hAnsi="宋体" w:cs="Times New Roman"/>
      <w:kern w:val="0"/>
      <w:szCs w:val="20"/>
    </w:rPr>
  </w:style>
  <w:style w:type="paragraph" w:styleId="19">
    <w:name w:val="Title"/>
    <w:basedOn w:val="1"/>
    <w:next w:val="1"/>
    <w:link w:val="67"/>
    <w:qFormat/>
    <w:uiPriority w:val="10"/>
    <w:pPr>
      <w:adjustRightInd w:val="0"/>
      <w:snapToGrid w:val="0"/>
      <w:spacing w:line="400" w:lineRule="exact"/>
      <w:ind w:firstLine="0"/>
      <w:jc w:val="center"/>
    </w:pPr>
    <w:rPr>
      <w:rFonts w:cs="Times New Roman"/>
      <w:b/>
      <w:bCs/>
      <w:sz w:val="21"/>
      <w:szCs w:val="32"/>
    </w:rPr>
  </w:style>
  <w:style w:type="paragraph" w:styleId="20">
    <w:name w:val="annotation subject"/>
    <w:basedOn w:val="7"/>
    <w:next w:val="7"/>
    <w:link w:val="46"/>
    <w:semiHidden/>
    <w:unhideWhenUsed/>
    <w:qFormat/>
    <w:uiPriority w:val="99"/>
    <w:rPr>
      <w:b/>
      <w:bCs/>
    </w:rPr>
  </w:style>
  <w:style w:type="paragraph" w:styleId="21">
    <w:name w:val="Body Text First Indent"/>
    <w:basedOn w:val="8"/>
    <w:link w:val="63"/>
    <w:qFormat/>
    <w:uiPriority w:val="0"/>
    <w:pPr>
      <w:spacing w:before="163" w:after="0" w:line="360" w:lineRule="auto"/>
      <w:ind w:right="0" w:firstLine="422" w:firstLineChars="200"/>
      <w:jc w:val="center"/>
    </w:pPr>
    <w:rPr>
      <w:b/>
      <w:bCs/>
      <w:kern w:val="2"/>
      <w:sz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563C1" w:themeColor="hyperlink"/>
      <w:u w:val="single"/>
      <w14:textFill>
        <w14:solidFill>
          <w14:schemeClr w14:val="hlink"/>
        </w14:solidFill>
      </w14:textFill>
    </w:rPr>
  </w:style>
  <w:style w:type="character" w:styleId="26">
    <w:name w:val="annotation reference"/>
    <w:basedOn w:val="24"/>
    <w:semiHidden/>
    <w:unhideWhenUsed/>
    <w:qFormat/>
    <w:uiPriority w:val="0"/>
    <w:rPr>
      <w:sz w:val="21"/>
      <w:szCs w:val="21"/>
    </w:rPr>
  </w:style>
  <w:style w:type="character" w:customStyle="1" w:styleId="27">
    <w:name w:val="标题 1 字符"/>
    <w:basedOn w:val="24"/>
    <w:link w:val="2"/>
    <w:qFormat/>
    <w:uiPriority w:val="0"/>
    <w:rPr>
      <w:rFonts w:ascii="Times New Roman" w:hAnsi="Times New Roman" w:eastAsia="黑体"/>
      <w:b/>
      <w:bCs/>
      <w:kern w:val="44"/>
      <w:sz w:val="28"/>
      <w:szCs w:val="44"/>
    </w:rPr>
  </w:style>
  <w:style w:type="paragraph" w:customStyle="1" w:styleId="28">
    <w:name w:val="Default"/>
    <w:link w:val="101"/>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9">
    <w:name w:val="表2"/>
    <w:basedOn w:val="1"/>
    <w:link w:val="30"/>
    <w:qFormat/>
    <w:uiPriority w:val="0"/>
    <w:pPr>
      <w:numPr>
        <w:ilvl w:val="0"/>
        <w:numId w:val="2"/>
      </w:numPr>
      <w:ind w:left="0" w:firstLine="0" w:firstLineChars="0"/>
      <w:jc w:val="center"/>
    </w:pPr>
    <w:rPr>
      <w:b/>
      <w:sz w:val="21"/>
    </w:rPr>
  </w:style>
  <w:style w:type="character" w:customStyle="1" w:styleId="30">
    <w:name w:val="表2 字符"/>
    <w:basedOn w:val="24"/>
    <w:link w:val="29"/>
    <w:qFormat/>
    <w:uiPriority w:val="0"/>
    <w:rPr>
      <w:rFonts w:ascii="Times New Roman" w:hAnsi="Times New Roman" w:eastAsia="宋体"/>
      <w:b/>
      <w:kern w:val="2"/>
      <w:sz w:val="21"/>
      <w:szCs w:val="22"/>
    </w:rPr>
  </w:style>
  <w:style w:type="paragraph" w:customStyle="1" w:styleId="31">
    <w:name w:val="表内字"/>
    <w:basedOn w:val="1"/>
    <w:link w:val="32"/>
    <w:qFormat/>
    <w:uiPriority w:val="0"/>
    <w:pPr>
      <w:spacing w:line="240" w:lineRule="auto"/>
      <w:ind w:firstLine="0" w:firstLineChars="0"/>
      <w:jc w:val="center"/>
    </w:pPr>
    <w:rPr>
      <w:sz w:val="21"/>
    </w:rPr>
  </w:style>
  <w:style w:type="character" w:customStyle="1" w:styleId="32">
    <w:name w:val="表内字 字符"/>
    <w:basedOn w:val="24"/>
    <w:link w:val="31"/>
    <w:qFormat/>
    <w:uiPriority w:val="0"/>
    <w:rPr>
      <w:rFonts w:ascii="Times New Roman" w:hAnsi="Times New Roman" w:eastAsia="宋体"/>
    </w:rPr>
  </w:style>
  <w:style w:type="character" w:customStyle="1" w:styleId="33">
    <w:name w:val="页眉 字符"/>
    <w:basedOn w:val="24"/>
    <w:link w:val="14"/>
    <w:qFormat/>
    <w:uiPriority w:val="99"/>
    <w:rPr>
      <w:rFonts w:ascii="Times New Roman" w:hAnsi="Times New Roman" w:eastAsia="宋体"/>
      <w:sz w:val="18"/>
      <w:szCs w:val="18"/>
    </w:rPr>
  </w:style>
  <w:style w:type="character" w:customStyle="1" w:styleId="34">
    <w:name w:val="页脚 字符"/>
    <w:basedOn w:val="24"/>
    <w:link w:val="13"/>
    <w:qFormat/>
    <w:uiPriority w:val="99"/>
    <w:rPr>
      <w:rFonts w:ascii="Times New Roman" w:hAnsi="Times New Roman" w:eastAsia="宋体"/>
      <w:sz w:val="18"/>
      <w:szCs w:val="18"/>
    </w:rPr>
  </w:style>
  <w:style w:type="paragraph" w:customStyle="1" w:styleId="35">
    <w:name w:val="表1"/>
    <w:basedOn w:val="1"/>
    <w:link w:val="36"/>
    <w:qFormat/>
    <w:uiPriority w:val="0"/>
    <w:pPr>
      <w:numPr>
        <w:ilvl w:val="0"/>
        <w:numId w:val="3"/>
      </w:numPr>
      <w:spacing w:line="240" w:lineRule="auto"/>
      <w:ind w:left="0" w:firstLine="0" w:firstLineChars="0"/>
      <w:jc w:val="center"/>
    </w:pPr>
    <w:rPr>
      <w:b/>
      <w:bCs/>
      <w:kern w:val="0"/>
      <w:sz w:val="21"/>
      <w:szCs w:val="21"/>
    </w:rPr>
  </w:style>
  <w:style w:type="character" w:customStyle="1" w:styleId="36">
    <w:name w:val="表1 字符"/>
    <w:basedOn w:val="24"/>
    <w:link w:val="35"/>
    <w:qFormat/>
    <w:uiPriority w:val="0"/>
    <w:rPr>
      <w:rFonts w:ascii="Times New Roman" w:hAnsi="Times New Roman" w:eastAsia="宋体"/>
      <w:b/>
      <w:bCs/>
      <w:sz w:val="21"/>
      <w:szCs w:val="21"/>
    </w:rPr>
  </w:style>
  <w:style w:type="paragraph" w:customStyle="1" w:styleId="3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38">
    <w:name w:val="正文lh"/>
    <w:basedOn w:val="1"/>
    <w:link w:val="39"/>
    <w:qFormat/>
    <w:uiPriority w:val="0"/>
    <w:pPr>
      <w:autoSpaceDE w:val="0"/>
      <w:autoSpaceDN w:val="0"/>
      <w:adjustRightInd w:val="0"/>
      <w:snapToGrid w:val="0"/>
    </w:pPr>
    <w:rPr>
      <w:rFonts w:cs="宋体"/>
      <w:kern w:val="0"/>
      <w:sz w:val="21"/>
      <w:szCs w:val="21"/>
    </w:rPr>
  </w:style>
  <w:style w:type="character" w:customStyle="1" w:styleId="39">
    <w:name w:val="正文lh 字符"/>
    <w:link w:val="38"/>
    <w:qFormat/>
    <w:uiPriority w:val="0"/>
    <w:rPr>
      <w:rFonts w:ascii="Times New Roman" w:hAnsi="Times New Roman" w:eastAsia="宋体" w:cs="宋体"/>
      <w:kern w:val="0"/>
      <w:szCs w:val="21"/>
    </w:rPr>
  </w:style>
  <w:style w:type="paragraph" w:customStyle="1" w:styleId="40">
    <w:name w:val="表头"/>
    <w:basedOn w:val="1"/>
    <w:link w:val="41"/>
    <w:qFormat/>
    <w:uiPriority w:val="0"/>
    <w:pPr>
      <w:adjustRightInd w:val="0"/>
      <w:snapToGrid w:val="0"/>
      <w:spacing w:before="120" w:beforeLines="50"/>
      <w:ind w:firstLine="0" w:firstLineChars="0"/>
      <w:jc w:val="center"/>
    </w:pPr>
    <w:rPr>
      <w:rFonts w:cs="Times New Roman"/>
      <w:b/>
      <w:color w:val="000000"/>
      <w:kern w:val="0"/>
      <w:sz w:val="21"/>
      <w:szCs w:val="24"/>
    </w:rPr>
  </w:style>
  <w:style w:type="character" w:customStyle="1" w:styleId="41">
    <w:name w:val="表头 Char"/>
    <w:link w:val="40"/>
    <w:qFormat/>
    <w:uiPriority w:val="0"/>
    <w:rPr>
      <w:rFonts w:ascii="Times New Roman" w:hAnsi="Times New Roman" w:eastAsia="宋体" w:cs="Times New Roman"/>
      <w:b/>
      <w:color w:val="000000"/>
      <w:kern w:val="0"/>
      <w:szCs w:val="24"/>
    </w:rPr>
  </w:style>
  <w:style w:type="table" w:customStyle="1" w:styleId="42">
    <w:name w:val="网格型1"/>
    <w:basedOn w:val="22"/>
    <w:qFormat/>
    <w:uiPriority w:val="39"/>
    <w:pPr>
      <w:jc w:val="both"/>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Pr>
    <w:tcPr>
      <w:vAlign w:val="center"/>
    </w:tcPr>
    <w:tblStylePr w:type="firstRow">
      <w:rPr>
        <w:rFonts w:ascii="宋体" w:hAnsi="宋体" w:eastAsia="宋体"/>
        <w:b/>
        <w:sz w:val="21"/>
      </w:rPr>
    </w:tblStylePr>
  </w:style>
  <w:style w:type="paragraph" w:customStyle="1" w:styleId="43">
    <w:name w:val="表4"/>
    <w:basedOn w:val="1"/>
    <w:link w:val="44"/>
    <w:qFormat/>
    <w:uiPriority w:val="0"/>
    <w:pPr>
      <w:numPr>
        <w:ilvl w:val="0"/>
        <w:numId w:val="4"/>
      </w:numPr>
      <w:spacing w:line="240" w:lineRule="auto"/>
      <w:ind w:left="0" w:firstLine="0" w:firstLineChars="0"/>
      <w:jc w:val="center"/>
    </w:pPr>
    <w:rPr>
      <w:b/>
      <w:sz w:val="21"/>
    </w:rPr>
  </w:style>
  <w:style w:type="character" w:customStyle="1" w:styleId="44">
    <w:name w:val="表4 字符"/>
    <w:basedOn w:val="24"/>
    <w:link w:val="43"/>
    <w:qFormat/>
    <w:uiPriority w:val="0"/>
    <w:rPr>
      <w:rFonts w:ascii="Times New Roman" w:hAnsi="Times New Roman" w:eastAsia="宋体"/>
      <w:b/>
      <w:kern w:val="2"/>
      <w:sz w:val="21"/>
      <w:szCs w:val="22"/>
    </w:rPr>
  </w:style>
  <w:style w:type="character" w:customStyle="1" w:styleId="45">
    <w:name w:val="批注文字 字符"/>
    <w:basedOn w:val="24"/>
    <w:link w:val="7"/>
    <w:qFormat/>
    <w:uiPriority w:val="99"/>
    <w:rPr>
      <w:rFonts w:ascii="Times New Roman" w:hAnsi="Times New Roman" w:eastAsia="宋体"/>
      <w:sz w:val="24"/>
    </w:rPr>
  </w:style>
  <w:style w:type="character" w:customStyle="1" w:styleId="46">
    <w:name w:val="批注主题 字符"/>
    <w:basedOn w:val="45"/>
    <w:link w:val="20"/>
    <w:semiHidden/>
    <w:qFormat/>
    <w:uiPriority w:val="99"/>
    <w:rPr>
      <w:rFonts w:ascii="Times New Roman" w:hAnsi="Times New Roman" w:eastAsia="宋体"/>
      <w:b/>
      <w:bCs/>
      <w:sz w:val="24"/>
    </w:rPr>
  </w:style>
  <w:style w:type="character" w:customStyle="1" w:styleId="47">
    <w:name w:val="正文缩进 字符"/>
    <w:link w:val="6"/>
    <w:qFormat/>
    <w:uiPriority w:val="0"/>
    <w:rPr>
      <w:rFonts w:ascii="Calibri" w:hAnsi="Calibri" w:eastAsia="宋体" w:cs="Times New Roman"/>
      <w:sz w:val="28"/>
    </w:rPr>
  </w:style>
  <w:style w:type="paragraph" w:customStyle="1" w:styleId="48">
    <w:name w:val="表3"/>
    <w:basedOn w:val="1"/>
    <w:link w:val="49"/>
    <w:qFormat/>
    <w:uiPriority w:val="0"/>
    <w:pPr>
      <w:numPr>
        <w:ilvl w:val="0"/>
        <w:numId w:val="5"/>
      </w:numPr>
      <w:spacing w:line="240" w:lineRule="auto"/>
      <w:ind w:left="0" w:firstLine="0" w:firstLineChars="0"/>
      <w:jc w:val="center"/>
    </w:pPr>
    <w:rPr>
      <w:b/>
      <w:sz w:val="21"/>
    </w:rPr>
  </w:style>
  <w:style w:type="character" w:customStyle="1" w:styleId="49">
    <w:name w:val="表3 字符"/>
    <w:basedOn w:val="24"/>
    <w:link w:val="48"/>
    <w:qFormat/>
    <w:uiPriority w:val="0"/>
    <w:rPr>
      <w:rFonts w:ascii="Times New Roman" w:hAnsi="Times New Roman" w:eastAsia="宋体"/>
      <w:b/>
    </w:rPr>
  </w:style>
  <w:style w:type="character" w:customStyle="1" w:styleId="50">
    <w:name w:val="正文文本 字符"/>
    <w:basedOn w:val="24"/>
    <w:link w:val="8"/>
    <w:qFormat/>
    <w:uiPriority w:val="0"/>
    <w:rPr>
      <w:rFonts w:ascii="Times New Roman" w:hAnsi="Times New Roman" w:eastAsia="宋体" w:cs="Times New Roman"/>
      <w:kern w:val="0"/>
      <w:sz w:val="18"/>
      <w:szCs w:val="20"/>
    </w:rPr>
  </w:style>
  <w:style w:type="character" w:styleId="51">
    <w:name w:val="Placeholder Text"/>
    <w:basedOn w:val="24"/>
    <w:semiHidden/>
    <w:qFormat/>
    <w:uiPriority w:val="99"/>
    <w:rPr>
      <w:color w:val="666666"/>
    </w:rPr>
  </w:style>
  <w:style w:type="paragraph" w:styleId="52">
    <w:name w:val="List Paragraph"/>
    <w:basedOn w:val="1"/>
    <w:qFormat/>
    <w:uiPriority w:val="34"/>
    <w:pPr>
      <w:ind w:firstLine="420"/>
    </w:pPr>
  </w:style>
  <w:style w:type="character" w:customStyle="1" w:styleId="53">
    <w:name w:val="表内字 Char"/>
    <w:qFormat/>
    <w:uiPriority w:val="0"/>
    <w:rPr>
      <w:kern w:val="2"/>
      <w:sz w:val="21"/>
      <w:szCs w:val="24"/>
    </w:rPr>
  </w:style>
  <w:style w:type="character" w:customStyle="1" w:styleId="54">
    <w:name w:val="W正文 Char"/>
    <w:link w:val="55"/>
    <w:qFormat/>
    <w:uiPriority w:val="0"/>
    <w:rPr>
      <w:sz w:val="24"/>
    </w:rPr>
  </w:style>
  <w:style w:type="paragraph" w:customStyle="1" w:styleId="55">
    <w:name w:val="W正文"/>
    <w:basedOn w:val="1"/>
    <w:link w:val="54"/>
    <w:qFormat/>
    <w:uiPriority w:val="0"/>
    <w:pPr>
      <w:adjustRightInd w:val="0"/>
      <w:snapToGrid w:val="0"/>
    </w:pPr>
    <w:rPr>
      <w:rFonts w:asciiTheme="minorHAnsi" w:hAnsiTheme="minorHAnsi" w:eastAsiaTheme="minorEastAsia"/>
    </w:rPr>
  </w:style>
  <w:style w:type="paragraph" w:customStyle="1" w:styleId="5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57">
    <w:name w:val="标题 2 字符"/>
    <w:basedOn w:val="24"/>
    <w:link w:val="3"/>
    <w:semiHidden/>
    <w:qFormat/>
    <w:uiPriority w:val="9"/>
    <w:rPr>
      <w:rFonts w:asciiTheme="majorHAnsi" w:hAnsiTheme="majorHAnsi" w:eastAsiaTheme="majorEastAsia" w:cstheme="majorBidi"/>
      <w:b/>
      <w:bCs/>
      <w:sz w:val="32"/>
      <w:szCs w:val="32"/>
    </w:rPr>
  </w:style>
  <w:style w:type="paragraph" w:customStyle="1" w:styleId="58">
    <w:name w:val="报告表格"/>
    <w:basedOn w:val="1"/>
    <w:link w:val="59"/>
    <w:qFormat/>
    <w:uiPriority w:val="0"/>
    <w:pPr>
      <w:autoSpaceDE w:val="0"/>
      <w:autoSpaceDN w:val="0"/>
      <w:adjustRightInd w:val="0"/>
      <w:snapToGrid w:val="0"/>
      <w:spacing w:line="240" w:lineRule="auto"/>
      <w:ind w:firstLine="0" w:firstLineChars="0"/>
    </w:pPr>
    <w:rPr>
      <w:rFonts w:cs="Times New Roman"/>
      <w:b/>
      <w:bCs/>
      <w:kern w:val="0"/>
      <w:sz w:val="21"/>
      <w:szCs w:val="20"/>
    </w:rPr>
  </w:style>
  <w:style w:type="character" w:customStyle="1" w:styleId="59">
    <w:name w:val="报告表格 Char"/>
    <w:link w:val="58"/>
    <w:qFormat/>
    <w:locked/>
    <w:uiPriority w:val="0"/>
    <w:rPr>
      <w:rFonts w:ascii="Times New Roman" w:hAnsi="Times New Roman" w:eastAsia="宋体" w:cs="Times New Roman"/>
      <w:b/>
      <w:bCs/>
      <w:sz w:val="21"/>
    </w:rPr>
  </w:style>
  <w:style w:type="character" w:customStyle="1" w:styleId="60">
    <w:name w:val="正文文本 2 字符"/>
    <w:basedOn w:val="24"/>
    <w:link w:val="17"/>
    <w:qFormat/>
    <w:uiPriority w:val="0"/>
    <w:rPr>
      <w:rFonts w:ascii="Times New Roman" w:hAnsi="Times New Roman" w:eastAsia="宋体" w:cs="Times New Roman"/>
      <w:sz w:val="24"/>
    </w:rPr>
  </w:style>
  <w:style w:type="paragraph" w:customStyle="1" w:styleId="61">
    <w:name w:val="表标题名"/>
    <w:basedOn w:val="1"/>
    <w:qFormat/>
    <w:uiPriority w:val="0"/>
    <w:pPr>
      <w:numPr>
        <w:ilvl w:val="5"/>
        <w:numId w:val="6"/>
      </w:numPr>
      <w:tabs>
        <w:tab w:val="left" w:pos="1350"/>
      </w:tabs>
      <w:autoSpaceDE w:val="0"/>
      <w:autoSpaceDN w:val="0"/>
      <w:adjustRightInd w:val="0"/>
      <w:snapToGrid w:val="0"/>
      <w:spacing w:line="320" w:lineRule="exact"/>
      <w:ind w:firstLineChars="0"/>
      <w:jc w:val="center"/>
    </w:pPr>
    <w:rPr>
      <w:rFonts w:ascii="黑体" w:hAnsi="宋体" w:eastAsia="黑体" w:cs="Times New Roman"/>
      <w:b/>
      <w:color w:val="000000"/>
      <w:sz w:val="21"/>
      <w:szCs w:val="28"/>
      <w:shd w:val="clear" w:color="auto" w:fill="FFFFFF"/>
    </w:rPr>
  </w:style>
  <w:style w:type="character" w:customStyle="1" w:styleId="62">
    <w:name w:val="标题 3 字符"/>
    <w:basedOn w:val="24"/>
    <w:link w:val="4"/>
    <w:semiHidden/>
    <w:qFormat/>
    <w:uiPriority w:val="9"/>
    <w:rPr>
      <w:rFonts w:ascii="Times New Roman" w:hAnsi="Times New Roman" w:eastAsia="宋体"/>
      <w:b/>
      <w:bCs/>
      <w:sz w:val="32"/>
      <w:szCs w:val="32"/>
    </w:rPr>
  </w:style>
  <w:style w:type="character" w:customStyle="1" w:styleId="63">
    <w:name w:val="正文文本首行缩进 字符"/>
    <w:basedOn w:val="50"/>
    <w:link w:val="21"/>
    <w:qFormat/>
    <w:uiPriority w:val="0"/>
    <w:rPr>
      <w:rFonts w:ascii="Times New Roman" w:hAnsi="Times New Roman" w:eastAsia="宋体" w:cs="Times New Roman"/>
      <w:b/>
      <w:bCs/>
      <w:kern w:val="0"/>
      <w:sz w:val="18"/>
      <w:szCs w:val="20"/>
    </w:rPr>
  </w:style>
  <w:style w:type="character" w:customStyle="1" w:styleId="64">
    <w:name w:val="正文文本缩进 2 字符"/>
    <w:basedOn w:val="24"/>
    <w:link w:val="11"/>
    <w:qFormat/>
    <w:uiPriority w:val="0"/>
    <w:rPr>
      <w:rFonts w:ascii="Times New Roman" w:hAnsi="Times New Roman" w:eastAsia="宋体" w:cs="Times New Roman"/>
      <w:sz w:val="24"/>
    </w:rPr>
  </w:style>
  <w:style w:type="character" w:customStyle="1" w:styleId="65">
    <w:name w:val="markedcontent"/>
    <w:basedOn w:val="24"/>
    <w:qFormat/>
    <w:uiPriority w:val="0"/>
  </w:style>
  <w:style w:type="character" w:customStyle="1" w:styleId="66">
    <w:name w:val="副标题 字符"/>
    <w:basedOn w:val="24"/>
    <w:link w:val="15"/>
    <w:qFormat/>
    <w:uiPriority w:val="11"/>
    <w:rPr>
      <w:b/>
      <w:bCs/>
      <w:kern w:val="28"/>
      <w:sz w:val="32"/>
      <w:szCs w:val="32"/>
    </w:rPr>
  </w:style>
  <w:style w:type="character" w:customStyle="1" w:styleId="67">
    <w:name w:val="标题 字符"/>
    <w:basedOn w:val="24"/>
    <w:link w:val="19"/>
    <w:qFormat/>
    <w:uiPriority w:val="0"/>
    <w:rPr>
      <w:rFonts w:ascii="Times New Roman" w:hAnsi="Times New Roman" w:eastAsia="宋体" w:cs="Times New Roman"/>
      <w:b/>
      <w:bCs/>
      <w:szCs w:val="32"/>
    </w:rPr>
  </w:style>
  <w:style w:type="paragraph" w:customStyle="1" w:styleId="68">
    <w:name w:val="【正文】"/>
    <w:basedOn w:val="1"/>
    <w:link w:val="69"/>
    <w:qFormat/>
    <w:uiPriority w:val="0"/>
    <w:pPr>
      <w:adjustRightInd w:val="0"/>
      <w:snapToGrid w:val="0"/>
      <w:ind w:firstLine="480"/>
      <w:jc w:val="center"/>
    </w:pPr>
    <w:rPr>
      <w:rFonts w:cs="Times New Roman"/>
      <w:szCs w:val="20"/>
    </w:rPr>
  </w:style>
  <w:style w:type="character" w:customStyle="1" w:styleId="69">
    <w:name w:val="【正文】 Char"/>
    <w:link w:val="68"/>
    <w:qFormat/>
    <w:locked/>
    <w:uiPriority w:val="0"/>
    <w:rPr>
      <w:rFonts w:ascii="Times New Roman" w:hAnsi="Times New Roman" w:eastAsia="宋体" w:cs="Times New Roman"/>
      <w:sz w:val="24"/>
      <w:szCs w:val="20"/>
    </w:rPr>
  </w:style>
  <w:style w:type="paragraph" w:customStyle="1" w:styleId="70">
    <w:name w:val="报告表正文"/>
    <w:basedOn w:val="1"/>
    <w:link w:val="71"/>
    <w:qFormat/>
    <w:uiPriority w:val="0"/>
    <w:pPr>
      <w:adjustRightInd w:val="0"/>
      <w:snapToGrid w:val="0"/>
      <w:spacing w:line="312" w:lineRule="auto"/>
      <w:ind w:left="113" w:right="113" w:firstLine="482"/>
      <w:jc w:val="left"/>
      <w:textAlignment w:val="baseline"/>
    </w:pPr>
    <w:rPr>
      <w:rFonts w:cs="Times New Roman"/>
      <w:kern w:val="0"/>
      <w:szCs w:val="20"/>
    </w:rPr>
  </w:style>
  <w:style w:type="character" w:customStyle="1" w:styleId="71">
    <w:name w:val="报告表正文 Char"/>
    <w:link w:val="70"/>
    <w:qFormat/>
    <w:locked/>
    <w:uiPriority w:val="0"/>
    <w:rPr>
      <w:rFonts w:ascii="Times New Roman" w:hAnsi="Times New Roman" w:eastAsia="宋体" w:cs="Times New Roman"/>
      <w:kern w:val="0"/>
      <w:sz w:val="24"/>
      <w:szCs w:val="20"/>
    </w:rPr>
  </w:style>
  <w:style w:type="paragraph" w:customStyle="1" w:styleId="72">
    <w:name w:val="表格文字"/>
    <w:basedOn w:val="1"/>
    <w:link w:val="73"/>
    <w:qFormat/>
    <w:uiPriority w:val="0"/>
    <w:pPr>
      <w:adjustRightInd w:val="0"/>
      <w:snapToGrid w:val="0"/>
      <w:spacing w:line="240" w:lineRule="auto"/>
      <w:ind w:firstLine="0" w:firstLineChars="0"/>
      <w:jc w:val="center"/>
    </w:pPr>
    <w:rPr>
      <w:rFonts w:cs="Times New Roman"/>
      <w:bCs/>
      <w:color w:val="C00000"/>
      <w:kern w:val="0"/>
      <w:sz w:val="21"/>
      <w:szCs w:val="21"/>
    </w:rPr>
  </w:style>
  <w:style w:type="character" w:customStyle="1" w:styleId="73">
    <w:name w:val="表格文字 Char"/>
    <w:link w:val="72"/>
    <w:qFormat/>
    <w:uiPriority w:val="0"/>
    <w:rPr>
      <w:rFonts w:ascii="Times New Roman" w:hAnsi="Times New Roman" w:eastAsia="宋体" w:cs="Times New Roman"/>
      <w:bCs/>
      <w:color w:val="C00000"/>
      <w:kern w:val="0"/>
      <w:szCs w:val="21"/>
    </w:rPr>
  </w:style>
  <w:style w:type="table" w:customStyle="1" w:styleId="74">
    <w:name w:val="三线表"/>
    <w:basedOn w:val="22"/>
    <w:qFormat/>
    <w:uiPriority w:val="99"/>
    <w:pPr>
      <w:adjustRightInd w:val="0"/>
      <w:snapToGrid w:val="0"/>
      <w:jc w:val="center"/>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75">
    <w:name w:val="批注框文本 字符"/>
    <w:basedOn w:val="24"/>
    <w:link w:val="12"/>
    <w:semiHidden/>
    <w:qFormat/>
    <w:uiPriority w:val="99"/>
    <w:rPr>
      <w:rFonts w:ascii="Times New Roman" w:hAnsi="Times New Roman" w:eastAsia="宋体"/>
      <w:sz w:val="18"/>
      <w:szCs w:val="18"/>
    </w:rPr>
  </w:style>
  <w:style w:type="character" w:customStyle="1" w:styleId="76">
    <w:name w:val="标题 4 字符"/>
    <w:basedOn w:val="24"/>
    <w:link w:val="5"/>
    <w:qFormat/>
    <w:uiPriority w:val="9"/>
    <w:rPr>
      <w:rFonts w:asciiTheme="majorHAnsi" w:hAnsiTheme="majorHAnsi" w:eastAsiaTheme="majorEastAsia" w:cstheme="majorBidi"/>
      <w:b/>
      <w:bCs/>
      <w:sz w:val="28"/>
      <w:szCs w:val="28"/>
    </w:rPr>
  </w:style>
  <w:style w:type="table" w:customStyle="1" w:styleId="77">
    <w:name w:val="Table Grid_0"/>
    <w:basedOn w:val="22"/>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8">
    <w:name w:val="正文文本缩进 字符"/>
    <w:basedOn w:val="24"/>
    <w:link w:val="9"/>
    <w:qFormat/>
    <w:uiPriority w:val="0"/>
    <w:rPr>
      <w:rFonts w:ascii="Calibri" w:hAnsi="Calibri" w:eastAsia="宋体" w:cs="Times New Roman"/>
      <w:szCs w:val="24"/>
    </w:rPr>
  </w:style>
  <w:style w:type="paragraph" w:customStyle="1" w:styleId="79">
    <w:name w:val="A-正文"/>
    <w:basedOn w:val="1"/>
    <w:link w:val="80"/>
    <w:qFormat/>
    <w:uiPriority w:val="99"/>
    <w:pPr>
      <w:ind w:firstLine="480"/>
    </w:pPr>
    <w:rPr>
      <w:rFonts w:cs="Times New Roman"/>
      <w:color w:val="00B050"/>
      <w:szCs w:val="24"/>
    </w:rPr>
  </w:style>
  <w:style w:type="character" w:customStyle="1" w:styleId="80">
    <w:name w:val="A-正文 Char"/>
    <w:link w:val="79"/>
    <w:qFormat/>
    <w:uiPriority w:val="99"/>
    <w:rPr>
      <w:rFonts w:ascii="Times New Roman" w:hAnsi="Times New Roman" w:eastAsia="宋体" w:cs="Times New Roman"/>
      <w:color w:val="00B050"/>
      <w:sz w:val="24"/>
      <w:szCs w:val="24"/>
    </w:rPr>
  </w:style>
  <w:style w:type="paragraph" w:customStyle="1" w:styleId="81">
    <w:name w:val="Table Paragraph"/>
    <w:basedOn w:val="1"/>
    <w:next w:val="1"/>
    <w:qFormat/>
    <w:uiPriority w:val="0"/>
    <w:pPr>
      <w:adjustRightInd w:val="0"/>
      <w:snapToGrid w:val="0"/>
      <w:ind w:firstLine="562"/>
      <w:jc w:val="left"/>
    </w:pPr>
    <w:rPr>
      <w:rFonts w:ascii="Calibri" w:hAnsi="Calibri" w:cs="Times New Roman"/>
      <w:kern w:val="0"/>
      <w:sz w:val="22"/>
      <w:lang w:eastAsia="en-US"/>
    </w:rPr>
  </w:style>
  <w:style w:type="paragraph" w:customStyle="1" w:styleId="82">
    <w:name w:val="0表格"/>
    <w:qFormat/>
    <w:uiPriority w:val="0"/>
    <w:pPr>
      <w:widowControl w:val="0"/>
      <w:adjustRightInd w:val="0"/>
      <w:snapToGrid w:val="0"/>
      <w:spacing w:beforeLines="30" w:line="360" w:lineRule="auto"/>
      <w:ind w:left="2200" w:hanging="2200"/>
      <w:jc w:val="center"/>
    </w:pPr>
    <w:rPr>
      <w:rFonts w:ascii="Times New Roman" w:hAnsi="Times New Roman" w:eastAsia="宋体" w:cs="宋体"/>
      <w:snapToGrid w:val="0"/>
      <w:sz w:val="21"/>
      <w:szCs w:val="21"/>
      <w:lang w:val="en-US" w:eastAsia="zh-CN" w:bidi="ar-SA"/>
    </w:rPr>
  </w:style>
  <w:style w:type="paragraph" w:customStyle="1" w:styleId="83">
    <w:name w:val="图2"/>
    <w:basedOn w:val="35"/>
    <w:next w:val="35"/>
    <w:link w:val="84"/>
    <w:qFormat/>
    <w:uiPriority w:val="0"/>
    <w:pPr>
      <w:numPr>
        <w:numId w:val="7"/>
      </w:numPr>
      <w:spacing w:line="360" w:lineRule="auto"/>
      <w:ind w:left="0" w:firstLine="0"/>
    </w:pPr>
    <w:rPr>
      <w:rFonts w:cs="Times New Roman"/>
      <w:bCs w:val="0"/>
    </w:rPr>
  </w:style>
  <w:style w:type="character" w:customStyle="1" w:styleId="84">
    <w:name w:val="图2 字符"/>
    <w:basedOn w:val="36"/>
    <w:link w:val="83"/>
    <w:qFormat/>
    <w:uiPriority w:val="0"/>
    <w:rPr>
      <w:rFonts w:ascii="Times New Roman" w:hAnsi="Times New Roman" w:eastAsia="宋体" w:cs="Times New Roman"/>
      <w:bCs w:val="0"/>
      <w:kern w:val="0"/>
      <w:sz w:val="21"/>
      <w:szCs w:val="21"/>
    </w:rPr>
  </w:style>
  <w:style w:type="paragraph" w:customStyle="1" w:styleId="85">
    <w:name w:val="图1"/>
    <w:basedOn w:val="83"/>
    <w:next w:val="83"/>
    <w:link w:val="86"/>
    <w:qFormat/>
    <w:uiPriority w:val="0"/>
    <w:pPr>
      <w:numPr>
        <w:ilvl w:val="0"/>
        <w:numId w:val="8"/>
      </w:numPr>
      <w:ind w:left="0" w:firstLine="0"/>
    </w:pPr>
  </w:style>
  <w:style w:type="character" w:customStyle="1" w:styleId="86">
    <w:name w:val="图1 字符"/>
    <w:basedOn w:val="84"/>
    <w:link w:val="85"/>
    <w:qFormat/>
    <w:uiPriority w:val="0"/>
    <w:rPr>
      <w:rFonts w:ascii="Times New Roman" w:hAnsi="Times New Roman" w:eastAsia="宋体" w:cs="Times New Roman"/>
      <w:kern w:val="0"/>
      <w:sz w:val="21"/>
      <w:szCs w:val="21"/>
    </w:rPr>
  </w:style>
  <w:style w:type="paragraph" w:customStyle="1" w:styleId="87">
    <w:name w:val="环评正文"/>
    <w:basedOn w:val="2"/>
    <w:qFormat/>
    <w:uiPriority w:val="0"/>
    <w:pPr>
      <w:keepNext w:val="0"/>
      <w:keepLines w:val="0"/>
      <w:widowControl/>
      <w:tabs>
        <w:tab w:val="left" w:pos="360"/>
      </w:tabs>
      <w:adjustRightInd w:val="0"/>
      <w:snapToGrid w:val="0"/>
      <w:spacing w:before="60" w:after="60" w:line="400" w:lineRule="exact"/>
      <w:ind w:firstLine="484"/>
      <w:outlineLvl w:val="9"/>
    </w:pPr>
    <w:rPr>
      <w:rFonts w:eastAsia="仿宋_GB2312" w:cs="Times New Roman"/>
      <w:b w:val="0"/>
      <w:sz w:val="24"/>
    </w:rPr>
  </w:style>
  <w:style w:type="character" w:customStyle="1" w:styleId="88">
    <w:name w:val="普通(网站) 字符"/>
    <w:link w:val="18"/>
    <w:qFormat/>
    <w:locked/>
    <w:uiPriority w:val="0"/>
    <w:rPr>
      <w:rFonts w:ascii="宋体" w:hAnsi="宋体" w:eastAsia="宋体" w:cs="Times New Roman"/>
      <w:sz w:val="24"/>
    </w:rPr>
  </w:style>
  <w:style w:type="character" w:customStyle="1" w:styleId="89">
    <w:name w:val="NormalCharacter"/>
    <w:qFormat/>
    <w:uiPriority w:val="0"/>
    <w:rPr>
      <w:rFonts w:ascii="Times New Roman" w:hAnsi="Times New Roman" w:eastAsia="宋体" w:cs="Times New Roman"/>
      <w:kern w:val="2"/>
      <w:sz w:val="21"/>
      <w:szCs w:val="24"/>
      <w:lang w:val="en-US" w:eastAsia="zh-CN" w:bidi="ar-SA"/>
    </w:rPr>
  </w:style>
  <w:style w:type="paragraph" w:customStyle="1" w:styleId="90">
    <w:name w:val="正文-报告表"/>
    <w:qFormat/>
    <w:uiPriority w:val="0"/>
    <w:pPr>
      <w:tabs>
        <w:tab w:val="center" w:pos="4320"/>
        <w:tab w:val="right" w:pos="8640"/>
      </w:tabs>
      <w:adjustRightInd w:val="0"/>
      <w:snapToGrid w:val="0"/>
      <w:spacing w:line="360" w:lineRule="auto"/>
      <w:ind w:firstLine="200" w:firstLineChars="200"/>
      <w:jc w:val="both"/>
      <w:textAlignment w:val="baseline"/>
    </w:pPr>
    <w:rPr>
      <w:rFonts w:ascii="Calibri" w:hAnsi="Calibri" w:eastAsia="Calibri" w:cs="Times New Roman"/>
      <w:kern w:val="2"/>
      <w:sz w:val="24"/>
      <w:szCs w:val="24"/>
      <w:lang w:val="en-US" w:eastAsia="zh-CN" w:bidi="ar-SA"/>
    </w:rPr>
  </w:style>
  <w:style w:type="character" w:customStyle="1" w:styleId="91">
    <w:name w:val="样式2 Char"/>
    <w:link w:val="92"/>
    <w:qFormat/>
    <w:uiPriority w:val="0"/>
    <w:rPr>
      <w:sz w:val="24"/>
    </w:rPr>
  </w:style>
  <w:style w:type="paragraph" w:customStyle="1" w:styleId="92">
    <w:name w:val="样式2"/>
    <w:basedOn w:val="16"/>
    <w:link w:val="91"/>
    <w:qFormat/>
    <w:uiPriority w:val="0"/>
    <w:pPr>
      <w:tabs>
        <w:tab w:val="left" w:pos="432"/>
      </w:tabs>
      <w:adjustRightInd w:val="0"/>
      <w:spacing w:beforeLines="50" w:afterLines="50" w:line="400" w:lineRule="atLeast"/>
      <w:ind w:left="432" w:hanging="432" w:firstLineChars="0"/>
      <w:contextualSpacing w:val="0"/>
      <w:textAlignment w:val="baseline"/>
    </w:pPr>
    <w:rPr>
      <w:rFonts w:asciiTheme="minorHAnsi" w:hAnsiTheme="minorHAnsi" w:eastAsiaTheme="minorEastAsia"/>
      <w:kern w:val="0"/>
      <w:szCs w:val="20"/>
    </w:rPr>
  </w:style>
  <w:style w:type="character" w:customStyle="1" w:styleId="93">
    <w:name w:val="未处理的提及1"/>
    <w:basedOn w:val="24"/>
    <w:semiHidden/>
    <w:unhideWhenUsed/>
    <w:qFormat/>
    <w:uiPriority w:val="99"/>
    <w:rPr>
      <w:color w:val="605E5C"/>
      <w:shd w:val="clear" w:color="auto" w:fill="E1DFDD"/>
    </w:rPr>
  </w:style>
  <w:style w:type="paragraph" w:customStyle="1" w:styleId="94">
    <w:name w:val="修订1"/>
    <w:hidden/>
    <w:unhideWhenUsed/>
    <w:qFormat/>
    <w:uiPriority w:val="99"/>
    <w:rPr>
      <w:rFonts w:ascii="Times New Roman" w:hAnsi="Times New Roman" w:eastAsia="宋体" w:cstheme="minorBidi"/>
      <w:kern w:val="2"/>
      <w:sz w:val="24"/>
      <w:szCs w:val="22"/>
      <w:lang w:val="en-US" w:eastAsia="zh-CN" w:bidi="ar-SA"/>
    </w:rPr>
  </w:style>
  <w:style w:type="paragraph" w:customStyle="1" w:styleId="95">
    <w:name w:val="修订2"/>
    <w:hidden/>
    <w:unhideWhenUsed/>
    <w:qFormat/>
    <w:uiPriority w:val="99"/>
    <w:rPr>
      <w:rFonts w:ascii="Times New Roman" w:hAnsi="Times New Roman" w:eastAsia="宋体" w:cstheme="minorBidi"/>
      <w:kern w:val="2"/>
      <w:sz w:val="24"/>
      <w:szCs w:val="22"/>
      <w:lang w:val="en-US" w:eastAsia="zh-CN" w:bidi="ar-SA"/>
    </w:rPr>
  </w:style>
  <w:style w:type="character" w:customStyle="1" w:styleId="96">
    <w:name w:val="未处理的提及2"/>
    <w:basedOn w:val="24"/>
    <w:semiHidden/>
    <w:unhideWhenUsed/>
    <w:qFormat/>
    <w:uiPriority w:val="99"/>
    <w:rPr>
      <w:color w:val="605E5C"/>
      <w:shd w:val="clear" w:color="auto" w:fill="E1DFDD"/>
    </w:rPr>
  </w:style>
  <w:style w:type="paragraph" w:customStyle="1" w:styleId="97">
    <w:name w:val="修订3"/>
    <w:hidden/>
    <w:semiHidden/>
    <w:qFormat/>
    <w:uiPriority w:val="99"/>
    <w:rPr>
      <w:rFonts w:ascii="Times New Roman" w:hAnsi="Times New Roman" w:eastAsia="宋体" w:cstheme="minorBidi"/>
      <w:kern w:val="2"/>
      <w:sz w:val="24"/>
      <w:szCs w:val="22"/>
      <w:lang w:val="en-US" w:eastAsia="zh-CN" w:bidi="ar-SA"/>
    </w:rPr>
  </w:style>
  <w:style w:type="paragraph" w:customStyle="1" w:styleId="98">
    <w:name w:val="表4-"/>
    <w:basedOn w:val="1"/>
    <w:link w:val="99"/>
    <w:qFormat/>
    <w:uiPriority w:val="0"/>
    <w:pPr>
      <w:numPr>
        <w:ilvl w:val="0"/>
        <w:numId w:val="9"/>
      </w:numPr>
      <w:ind w:left="0" w:firstLine="0" w:firstLineChars="0"/>
      <w:jc w:val="center"/>
    </w:pPr>
    <w:rPr>
      <w:b/>
      <w:sz w:val="21"/>
    </w:rPr>
  </w:style>
  <w:style w:type="character" w:customStyle="1" w:styleId="99">
    <w:name w:val="表4- 字符"/>
    <w:basedOn w:val="24"/>
    <w:link w:val="98"/>
    <w:qFormat/>
    <w:uiPriority w:val="0"/>
    <w:rPr>
      <w:rFonts w:ascii="Times New Roman" w:hAnsi="Times New Roman" w:eastAsia="宋体"/>
      <w:b/>
      <w:kern w:val="2"/>
      <w:sz w:val="21"/>
      <w:szCs w:val="22"/>
    </w:rPr>
  </w:style>
  <w:style w:type="paragraph" w:customStyle="1" w:styleId="100">
    <w:name w:val="修订4"/>
    <w:hidden/>
    <w:unhideWhenUsed/>
    <w:qFormat/>
    <w:uiPriority w:val="99"/>
    <w:rPr>
      <w:rFonts w:ascii="Times New Roman" w:hAnsi="Times New Roman" w:eastAsia="宋体" w:cstheme="minorBidi"/>
      <w:kern w:val="2"/>
      <w:sz w:val="24"/>
      <w:szCs w:val="22"/>
      <w:lang w:val="en-US" w:eastAsia="zh-CN" w:bidi="ar-SA"/>
    </w:rPr>
  </w:style>
  <w:style w:type="character" w:customStyle="1" w:styleId="101">
    <w:name w:val="Default Char Char"/>
    <w:link w:val="28"/>
    <w:autoRedefine/>
    <w:qFormat/>
    <w:uiPriority w:val="0"/>
    <w:rPr>
      <w:rFonts w:ascii="宋体" w:eastAsia="宋体" w:cs="宋体"/>
      <w:color w:val="000000"/>
      <w:sz w:val="24"/>
      <w:szCs w:val="24"/>
    </w:rPr>
  </w:style>
  <w:style w:type="paragraph" w:customStyle="1" w:styleId="102">
    <w:name w:val="文本（正文）"/>
    <w:basedOn w:val="1"/>
    <w:autoRedefine/>
    <w:qFormat/>
    <w:uiPriority w:val="0"/>
    <w:pPr>
      <w:adjustRightInd w:val="0"/>
      <w:snapToGrid w:val="0"/>
      <w:ind w:firstLine="480"/>
    </w:pPr>
    <w:rPr>
      <w:rFonts w:cs="Times New Roman"/>
      <w:bCs/>
      <w:color w:val="000000"/>
      <w:kern w:val="0"/>
      <w:szCs w:val="32"/>
    </w:rPr>
  </w:style>
  <w:style w:type="paragraph" w:customStyle="1" w:styleId="103">
    <w:name w:val="表格内容lh"/>
    <w:basedOn w:val="1"/>
    <w:autoRedefine/>
    <w:qFormat/>
    <w:uiPriority w:val="0"/>
    <w:pPr>
      <w:adjustRightInd w:val="0"/>
      <w:snapToGrid w:val="0"/>
      <w:spacing w:line="240" w:lineRule="auto"/>
      <w:ind w:firstLine="0" w:firstLineChars="0"/>
    </w:pPr>
    <w:rPr>
      <w:rFonts w:cs="Times New Roman"/>
      <w:bCs/>
      <w:sz w:val="21"/>
      <w:szCs w:val="21"/>
    </w:rPr>
  </w:style>
  <w:style w:type="paragraph" w:customStyle="1" w:styleId="104">
    <w:name w:val="修订5"/>
    <w:hidden/>
    <w:unhideWhenUsed/>
    <w:qFormat/>
    <w:uiPriority w:val="99"/>
    <w:rPr>
      <w:rFonts w:ascii="Times New Roman" w:hAnsi="Times New Roman" w:eastAsia="宋体" w:cstheme="minorBidi"/>
      <w:kern w:val="2"/>
      <w:sz w:val="24"/>
      <w:szCs w:val="22"/>
      <w:lang w:val="en-US" w:eastAsia="zh-CN" w:bidi="ar-SA"/>
    </w:rPr>
  </w:style>
  <w:style w:type="paragraph" w:customStyle="1" w:styleId="105">
    <w:name w:val="Revision"/>
    <w:hidden/>
    <w:unhideWhenUsed/>
    <w:qFormat/>
    <w:uiPriority w:val="99"/>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emf"/><Relationship Id="rId25" Type="http://schemas.openxmlformats.org/officeDocument/2006/relationships/package" Target="embeddings/Microsoft_Visio___6.vsdx"/><Relationship Id="rId24" Type="http://schemas.openxmlformats.org/officeDocument/2006/relationships/image" Target="media/image8.emf"/><Relationship Id="rId23" Type="http://schemas.openxmlformats.org/officeDocument/2006/relationships/package" Target="embeddings/Microsoft_Visio___5.vsdx"/><Relationship Id="rId22" Type="http://schemas.openxmlformats.org/officeDocument/2006/relationships/image" Target="media/image7.emf"/><Relationship Id="rId21" Type="http://schemas.openxmlformats.org/officeDocument/2006/relationships/package" Target="embeddings/Microsoft_Visio___4.vsdx"/><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package" Target="embeddings/Microsoft_Visio___3.vsdx"/><Relationship Id="rId18" Type="http://schemas.openxmlformats.org/officeDocument/2006/relationships/image" Target="media/image5.emf"/><Relationship Id="rId17" Type="http://schemas.openxmlformats.org/officeDocument/2006/relationships/package" Target="embeddings/Microsoft_Visio___2.vsdx"/><Relationship Id="rId16" Type="http://schemas.openxmlformats.org/officeDocument/2006/relationships/image" Target="media/image4.emf"/><Relationship Id="rId15" Type="http://schemas.openxmlformats.org/officeDocument/2006/relationships/package" Target="embeddings/Microsoft_Visio___1.vsdx"/><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77B0D-A3B8-44DE-9D59-8349BBD1414B}">
  <ds:schemaRefs/>
</ds:datastoreItem>
</file>

<file path=docProps/app.xml><?xml version="1.0" encoding="utf-8"?>
<Properties xmlns="http://schemas.openxmlformats.org/officeDocument/2006/extended-properties" xmlns:vt="http://schemas.openxmlformats.org/officeDocument/2006/docPropsVTypes">
  <Template>Normal.dotm</Template>
  <Pages>76</Pages>
  <Words>6528</Words>
  <Characters>7032</Characters>
  <Lines>363</Lines>
  <Paragraphs>102</Paragraphs>
  <TotalTime>1</TotalTime>
  <ScaleCrop>false</ScaleCrop>
  <LinksUpToDate>false</LinksUpToDate>
  <CharactersWithSpaces>7077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2025-05-12T01:50:00Z</dcterms:created>
  <dc:creator>lin WANG</dc:creator>
  <cp:lastModifiedBy>xxxx</cp:lastModifiedBy>
  <cp:lastPrinted>2025-05-19T08:18:00Z</cp:lastPrinted>
  <dcterms:modified xsi:type="dcterms:W3CDTF">2025-10-31T07:00:44Z</dcterms:modified>
  <cp:revision>457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ADD925E9D3034F2496415A74E392F121_13</vt:lpwstr>
  </property>
  <property fmtid="{D5CDD505-2E9C-101B-9397-08002B2CF9AE}" pid="4" name="KSOTemplateDocerSaveRecord">
    <vt:lpwstr>eyJoZGlkIjoiMDZhOGMxODUwMjdlY2IzN2QwNDFlNTdlNzkwNGUyY2UiLCJ1c2VySWQiOiIxNjYxMjk4MDQ1In0=</vt:lpwstr>
  </property>
</Properties>
</file>