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bookmarkStart w:id="1" w:name="_GoBack"/>
      <w:bookmarkEnd w:id="1"/>
      <w:bookmarkStart w:id="0" w:name="_Hlk77258215"/>
      <w:bookmarkEnd w:id="0"/>
      <w:r>
        <w:rPr>
          <w:rFonts w:hint="eastAsia" w:ascii="方正小标宋_GBK" w:hAnsi="方正小标宋_GBK" w:eastAsia="方正小标宋_GBK" w:cs="方正小标宋_GBK"/>
          <w:sz w:val="44"/>
          <w:szCs w:val="44"/>
          <w:lang w:val="en-US" w:eastAsia="zh-CN"/>
        </w:rPr>
        <w:t>2023年“双随机、一公开”监管工作计划</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为进一步做好大英县农业农村局“双随机、一公开”监管工作，按照相关要求，着力提升监管的公平性、规范性和有效性，结合我局工作实际，制定本抽查工作计划。</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持以习近平新时代中国特色社会主义思想为指导，全面贯彻党的二十大精神，认真落实“双随机、一公开”监管工作部署，创新农业农村部门涉及市场领域的监管理念和方式，深化“放管服”改革，加快政府职能转变，做到监管效能最大化、监管成本最优化、对市场主体干扰最小化，减轻市场主体负担，努力营造良好营商环境、有序竞争环境和放心消费环境，提升监管公平性、规范性和有效性，为农业农村创新发展、绿色发展、高质量发展提供有力支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二、工作目标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落实“双随机、一公开”监管机制，实现农业农村部门监管领域“双随机、一公开”监管全覆盖、常态化。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三、抽查对象领域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饲料监督检查、生猪屠宰活动监督检查、兽药监督检查、农作物种子监督检查、农药监督检查、肥料监督检查等。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四、随机抽查方式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（一）随机抽取检查对象方式：可以结合实际采取定向与不定向相结合的方式组织实施。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（二）随机选派检查执法人员方式：采取随机匹配的方式，从县农业农村局检查人员名录库中随机选取执法人员。</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（三）被抽取的行政检查人员与被抽取的检查对象有利害关系的，应当回避，并重新抽取行政检查人员。每次行政检查抽取的检查人员不得少于2人。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五、随机抽查频次和比例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年内每季度抽查不少于1次，每次抽查比例不低于10%。</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六、随机抽查结果应用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检查人员要及时做好抽查检查记录，并在行政检查结束后5日内形成检查报告报局政策法规和行业管理股汇总，并通过四川省市场监管领域部门联合“双随机、一公开”监管平台进行公示，检查结果按要求与社会信用体系相衔接。对抽查发现的违法行为，依法依规严格查处。属于其他部门管辖的，及时移送相关部门查处。涉嫌构成犯罪的，依法及时移送公安机关处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七、严格落实责任，公正文明执法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落实责任分工，强化过程管控，确保工作责任落到实处。在开展“双随机、一公开”监管工作中，执法检查人员要加强依法行政意识，切实提高执法能力，做到公正公开、文明执法。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1598" w:leftChars="304" w:hanging="960" w:hangingChars="3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附件：大英县农业农村局2023年“双随机、一公开”监管工作目标任分解落实表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sectPr>
          <w:footerReference r:id="rId3" w:type="default"/>
          <w:pgSz w:w="11906" w:h="16838"/>
          <w:pgMar w:top="2098" w:right="1531" w:bottom="1984" w:left="1531" w:header="851" w:footer="1701" w:gutter="0"/>
          <w:pgNumType w:fmt="numberInDash"/>
          <w:cols w:space="0" w:num="1"/>
          <w:rtlGutter w:val="0"/>
          <w:docGrid w:type="lines" w:linePitch="312" w:charSpace="0"/>
        </w:sectPr>
      </w:pPr>
    </w:p>
    <w:p>
      <w:pPr>
        <w:pStyle w:val="9"/>
        <w:shd w:val="clear" w:color="auto" w:fill="FFFFFF"/>
        <w:spacing w:before="0" w:beforeAutospacing="0" w:after="0" w:afterAutospacing="0" w:line="500" w:lineRule="exact"/>
        <w:rPr>
          <w:rFonts w:hint="eastAsia" w:ascii="黑体" w:hAnsi="黑体" w:eastAsia="黑体"/>
          <w:bCs/>
          <w:color w:val="000000"/>
          <w:sz w:val="32"/>
          <w:szCs w:val="32"/>
        </w:rPr>
      </w:pPr>
      <w:r>
        <w:rPr>
          <w:rFonts w:hint="eastAsia" w:ascii="黑体" w:hAnsi="黑体" w:eastAsia="黑体"/>
          <w:bCs/>
          <w:color w:val="000000"/>
          <w:sz w:val="32"/>
          <w:szCs w:val="32"/>
        </w:rPr>
        <w:t>附件</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大英县农业农村局</w:t>
      </w:r>
      <w:r>
        <w:rPr>
          <w:rFonts w:hint="eastAsia" w:ascii="方正小标宋简体" w:hAnsi="方正小标宋简体" w:eastAsia="方正小标宋简体" w:cs="方正小标宋简体"/>
          <w:sz w:val="36"/>
          <w:szCs w:val="36"/>
          <w:lang w:val="en-US" w:eastAsia="zh-CN"/>
        </w:rPr>
        <w:t>2023年“双随机、一公开”监管工作目标任务分解落实表</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方正小标宋简体" w:hAnsi="方正小标宋简体" w:eastAsia="方正小标宋简体" w:cs="方正小标宋简体"/>
          <w:sz w:val="36"/>
          <w:szCs w:val="36"/>
          <w:lang w:val="en-US" w:eastAsia="zh-CN"/>
        </w:rPr>
      </w:pPr>
    </w:p>
    <w:tbl>
      <w:tblPr>
        <w:tblStyle w:val="10"/>
        <w:tblW w:w="14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75" w:type="dxa"/>
          <w:left w:w="150" w:type="dxa"/>
          <w:bottom w:w="75" w:type="dxa"/>
          <w:right w:w="150" w:type="dxa"/>
        </w:tblCellMar>
      </w:tblPr>
      <w:tblGrid>
        <w:gridCol w:w="559"/>
        <w:gridCol w:w="1466"/>
        <w:gridCol w:w="1552"/>
        <w:gridCol w:w="1345"/>
        <w:gridCol w:w="5559"/>
        <w:gridCol w:w="1091"/>
        <w:gridCol w:w="1077"/>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150" w:type="dxa"/>
            <w:bottom w:w="75" w:type="dxa"/>
            <w:right w:w="150" w:type="dxa"/>
          </w:tblCellMar>
        </w:tblPrEx>
        <w:trPr>
          <w:trHeight w:val="1117" w:hRule="atLeast"/>
          <w:tblHeader/>
        </w:trPr>
        <w:tc>
          <w:tcPr>
            <w:tcW w:w="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黑体" w:cs="Times New Roman"/>
                <w:i w:val="0"/>
                <w:caps w:val="0"/>
                <w:color w:val="000000"/>
                <w:spacing w:val="0"/>
                <w:sz w:val="28"/>
                <w:szCs w:val="28"/>
              </w:rPr>
            </w:pPr>
            <w:r>
              <w:rPr>
                <w:rFonts w:hint="default" w:ascii="Times New Roman" w:hAnsi="Times New Roman" w:eastAsia="黑体" w:cs="Times New Roman"/>
                <w:i w:val="0"/>
                <w:caps w:val="0"/>
                <w:color w:val="000000"/>
                <w:spacing w:val="0"/>
                <w:kern w:val="0"/>
                <w:sz w:val="28"/>
                <w:szCs w:val="28"/>
                <w:lang w:val="en-US" w:eastAsia="zh-CN" w:bidi="ar"/>
              </w:rPr>
              <w:t>序号</w:t>
            </w:r>
          </w:p>
        </w:tc>
        <w:tc>
          <w:tcPr>
            <w:tcW w:w="1466"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黑体" w:cs="Times New Roman"/>
                <w:i w:val="0"/>
                <w:caps w:val="0"/>
                <w:color w:val="000000"/>
                <w:spacing w:val="0"/>
                <w:kern w:val="0"/>
                <w:sz w:val="28"/>
                <w:szCs w:val="28"/>
                <w:lang w:val="en-US" w:eastAsia="zh-CN" w:bidi="ar"/>
              </w:rPr>
            </w:pPr>
            <w:r>
              <w:rPr>
                <w:rFonts w:hint="default" w:ascii="Times New Roman" w:hAnsi="Times New Roman" w:eastAsia="黑体" w:cs="Times New Roman"/>
                <w:i w:val="0"/>
                <w:caps w:val="0"/>
                <w:color w:val="000000"/>
                <w:spacing w:val="0"/>
                <w:kern w:val="0"/>
                <w:sz w:val="28"/>
                <w:szCs w:val="28"/>
                <w:lang w:val="en-US" w:eastAsia="zh-CN" w:bidi="ar"/>
              </w:rPr>
              <w:t>抽查事项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黑体" w:cs="Times New Roman"/>
                <w:i w:val="0"/>
                <w:caps w:val="0"/>
                <w:color w:val="000000"/>
                <w:spacing w:val="0"/>
                <w:sz w:val="28"/>
                <w:szCs w:val="28"/>
              </w:rPr>
            </w:pPr>
            <w:r>
              <w:rPr>
                <w:rFonts w:hint="default" w:ascii="Times New Roman" w:hAnsi="Times New Roman" w:eastAsia="黑体" w:cs="Times New Roman"/>
                <w:i w:val="0"/>
                <w:caps w:val="0"/>
                <w:color w:val="000000"/>
                <w:spacing w:val="0"/>
                <w:kern w:val="0"/>
                <w:sz w:val="28"/>
                <w:szCs w:val="28"/>
                <w:lang w:val="en-US" w:eastAsia="zh-CN" w:bidi="ar"/>
              </w:rPr>
              <w:t>名称</w:t>
            </w:r>
          </w:p>
        </w:tc>
        <w:tc>
          <w:tcPr>
            <w:tcW w:w="1552"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黑体" w:cs="Times New Roman"/>
                <w:i w:val="0"/>
                <w:caps w:val="0"/>
                <w:color w:val="000000"/>
                <w:spacing w:val="0"/>
                <w:kern w:val="0"/>
                <w:sz w:val="28"/>
                <w:szCs w:val="28"/>
                <w:lang w:val="en-US" w:eastAsia="zh-CN" w:bidi="ar"/>
              </w:rPr>
            </w:pPr>
            <w:r>
              <w:rPr>
                <w:rFonts w:hint="default" w:ascii="Times New Roman" w:hAnsi="Times New Roman" w:eastAsia="黑体" w:cs="Times New Roman"/>
                <w:i w:val="0"/>
                <w:caps w:val="0"/>
                <w:color w:val="000000"/>
                <w:spacing w:val="0"/>
                <w:kern w:val="0"/>
                <w:sz w:val="28"/>
                <w:szCs w:val="28"/>
                <w:lang w:val="en-US" w:eastAsia="zh-CN" w:bidi="ar"/>
              </w:rPr>
              <w:t>抽查</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黑体" w:cs="Times New Roman"/>
                <w:i w:val="0"/>
                <w:caps w:val="0"/>
                <w:color w:val="000000"/>
                <w:spacing w:val="0"/>
                <w:sz w:val="28"/>
                <w:szCs w:val="28"/>
              </w:rPr>
            </w:pPr>
            <w:r>
              <w:rPr>
                <w:rFonts w:hint="default" w:ascii="Times New Roman" w:hAnsi="Times New Roman" w:eastAsia="黑体" w:cs="Times New Roman"/>
                <w:i w:val="0"/>
                <w:caps w:val="0"/>
                <w:color w:val="000000"/>
                <w:spacing w:val="0"/>
                <w:kern w:val="0"/>
                <w:sz w:val="28"/>
                <w:szCs w:val="28"/>
                <w:lang w:val="en-US" w:eastAsia="zh-CN" w:bidi="ar"/>
              </w:rPr>
              <w:t>对象</w:t>
            </w:r>
          </w:p>
        </w:tc>
        <w:tc>
          <w:tcPr>
            <w:tcW w:w="1345"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黑体" w:cs="Times New Roman"/>
                <w:i w:val="0"/>
                <w:caps w:val="0"/>
                <w:color w:val="000000"/>
                <w:spacing w:val="0"/>
                <w:kern w:val="0"/>
                <w:sz w:val="28"/>
                <w:szCs w:val="28"/>
                <w:lang w:val="en-US" w:eastAsia="zh-CN" w:bidi="ar"/>
              </w:rPr>
            </w:pPr>
            <w:r>
              <w:rPr>
                <w:rFonts w:hint="default" w:ascii="Times New Roman" w:hAnsi="Times New Roman" w:eastAsia="黑体" w:cs="Times New Roman"/>
                <w:i w:val="0"/>
                <w:caps w:val="0"/>
                <w:color w:val="000000"/>
                <w:spacing w:val="0"/>
                <w:kern w:val="0"/>
                <w:sz w:val="28"/>
                <w:szCs w:val="28"/>
                <w:lang w:val="en-US" w:eastAsia="zh-CN" w:bidi="ar"/>
              </w:rPr>
              <w:t>牵头单位</w:t>
            </w:r>
          </w:p>
        </w:tc>
        <w:tc>
          <w:tcPr>
            <w:tcW w:w="5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黑体" w:cs="Times New Roman"/>
                <w:i w:val="0"/>
                <w:caps w:val="0"/>
                <w:color w:val="000000"/>
                <w:spacing w:val="0"/>
                <w:sz w:val="28"/>
                <w:szCs w:val="28"/>
                <w:lang w:val="en-US"/>
              </w:rPr>
            </w:pPr>
            <w:r>
              <w:rPr>
                <w:rFonts w:hint="default" w:ascii="Times New Roman" w:hAnsi="Times New Roman" w:eastAsia="黑体" w:cs="Times New Roman"/>
                <w:i w:val="0"/>
                <w:caps w:val="0"/>
                <w:color w:val="000000"/>
                <w:spacing w:val="0"/>
                <w:kern w:val="0"/>
                <w:sz w:val="28"/>
                <w:szCs w:val="28"/>
                <w:lang w:val="en-US" w:eastAsia="zh-CN" w:bidi="ar"/>
              </w:rPr>
              <w:t>抽查内容</w:t>
            </w:r>
          </w:p>
        </w:tc>
        <w:tc>
          <w:tcPr>
            <w:tcW w:w="109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黑体" w:cs="Times New Roman"/>
                <w:i w:val="0"/>
                <w:caps w:val="0"/>
                <w:color w:val="000000"/>
                <w:spacing w:val="0"/>
                <w:sz w:val="28"/>
                <w:szCs w:val="28"/>
              </w:rPr>
            </w:pPr>
            <w:r>
              <w:rPr>
                <w:rFonts w:hint="default" w:ascii="Times New Roman" w:hAnsi="Times New Roman" w:eastAsia="黑体" w:cs="Times New Roman"/>
                <w:i w:val="0"/>
                <w:caps w:val="0"/>
                <w:color w:val="000000"/>
                <w:spacing w:val="0"/>
                <w:kern w:val="0"/>
                <w:sz w:val="28"/>
                <w:szCs w:val="28"/>
                <w:lang w:eastAsia="zh-CN" w:bidi="ar"/>
              </w:rPr>
              <w:t>抽查比例</w:t>
            </w:r>
          </w:p>
        </w:tc>
        <w:tc>
          <w:tcPr>
            <w:tcW w:w="107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黑体" w:cs="Times New Roman"/>
                <w:i w:val="0"/>
                <w:caps w:val="0"/>
                <w:color w:val="000000"/>
                <w:spacing w:val="0"/>
                <w:sz w:val="28"/>
                <w:szCs w:val="28"/>
              </w:rPr>
            </w:pPr>
            <w:r>
              <w:rPr>
                <w:rFonts w:hint="default" w:ascii="Times New Roman" w:hAnsi="Times New Roman" w:eastAsia="黑体" w:cs="Times New Roman"/>
                <w:i w:val="0"/>
                <w:caps w:val="0"/>
                <w:color w:val="000000"/>
                <w:spacing w:val="0"/>
                <w:kern w:val="0"/>
                <w:sz w:val="28"/>
                <w:szCs w:val="28"/>
                <w:lang w:val="en-US" w:eastAsia="zh-CN" w:bidi="ar"/>
              </w:rPr>
              <w:t>抽查数量</w:t>
            </w:r>
          </w:p>
        </w:tc>
        <w:tc>
          <w:tcPr>
            <w:tcW w:w="158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黑体" w:cs="Times New Roman"/>
                <w:i w:val="0"/>
                <w:caps w:val="0"/>
                <w:color w:val="000000"/>
                <w:spacing w:val="0"/>
                <w:kern w:val="0"/>
                <w:sz w:val="28"/>
                <w:szCs w:val="28"/>
                <w:lang w:val="en-US" w:eastAsia="zh-CN" w:bidi="ar"/>
              </w:rPr>
            </w:pPr>
            <w:r>
              <w:rPr>
                <w:rFonts w:hint="default" w:ascii="Times New Roman" w:hAnsi="Times New Roman" w:eastAsia="黑体" w:cs="Times New Roman"/>
                <w:i w:val="0"/>
                <w:caps w:val="0"/>
                <w:color w:val="000000"/>
                <w:spacing w:val="0"/>
                <w:kern w:val="0"/>
                <w:sz w:val="28"/>
                <w:szCs w:val="28"/>
                <w:lang w:val="en-US" w:eastAsia="zh-CN" w:bidi="ar"/>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1575" w:hRule="atLeast"/>
        </w:trPr>
        <w:tc>
          <w:tcPr>
            <w:tcW w:w="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1</w:t>
            </w:r>
          </w:p>
        </w:tc>
        <w:tc>
          <w:tcPr>
            <w:tcW w:w="1466"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对饲料、饲料添加剂进行监督检查和抽样</w:t>
            </w:r>
          </w:p>
        </w:tc>
        <w:tc>
          <w:tcPr>
            <w:tcW w:w="1552"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饲料、饲料添加剂生产经营单位</w:t>
            </w:r>
          </w:p>
        </w:tc>
        <w:tc>
          <w:tcPr>
            <w:tcW w:w="1345"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执法一中队</w:t>
            </w:r>
          </w:p>
        </w:tc>
        <w:tc>
          <w:tcPr>
            <w:tcW w:w="5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饲料、饲料添加剂产品质量安全主体责任履行情况。</w:t>
            </w:r>
          </w:p>
        </w:tc>
        <w:tc>
          <w:tcPr>
            <w:tcW w:w="109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10%</w:t>
            </w:r>
          </w:p>
        </w:tc>
        <w:tc>
          <w:tcPr>
            <w:tcW w:w="107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5</w:t>
            </w:r>
          </w:p>
        </w:tc>
        <w:tc>
          <w:tcPr>
            <w:tcW w:w="158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2023年11月30日前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1575" w:hRule="atLeast"/>
        </w:trPr>
        <w:tc>
          <w:tcPr>
            <w:tcW w:w="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2</w:t>
            </w:r>
          </w:p>
        </w:tc>
        <w:tc>
          <w:tcPr>
            <w:tcW w:w="1466"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对生猪屠宰活动的监督检查</w:t>
            </w:r>
          </w:p>
        </w:tc>
        <w:tc>
          <w:tcPr>
            <w:tcW w:w="1552"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生猪定点屠宰厂（场）</w:t>
            </w:r>
          </w:p>
        </w:tc>
        <w:tc>
          <w:tcPr>
            <w:tcW w:w="1345"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执法一中队</w:t>
            </w:r>
          </w:p>
        </w:tc>
        <w:tc>
          <w:tcPr>
            <w:tcW w:w="5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对生猪屠宰活动的主体责任履行情况。</w:t>
            </w:r>
          </w:p>
        </w:tc>
        <w:tc>
          <w:tcPr>
            <w:tcW w:w="109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30%</w:t>
            </w:r>
          </w:p>
        </w:tc>
        <w:tc>
          <w:tcPr>
            <w:tcW w:w="107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2</w:t>
            </w:r>
          </w:p>
        </w:tc>
        <w:tc>
          <w:tcPr>
            <w:tcW w:w="158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2023年11月30日前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1575" w:hRule="atLeast"/>
        </w:trPr>
        <w:tc>
          <w:tcPr>
            <w:tcW w:w="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3</w:t>
            </w:r>
          </w:p>
        </w:tc>
        <w:tc>
          <w:tcPr>
            <w:tcW w:w="1466"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对兽药的监督检查</w:t>
            </w:r>
          </w:p>
        </w:tc>
        <w:tc>
          <w:tcPr>
            <w:tcW w:w="1552"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兽药生产经营企业</w:t>
            </w:r>
          </w:p>
        </w:tc>
        <w:tc>
          <w:tcPr>
            <w:tcW w:w="1345"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执法一中队</w:t>
            </w:r>
          </w:p>
        </w:tc>
        <w:tc>
          <w:tcPr>
            <w:tcW w:w="5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1.兽药产品质量安全主体责任履行情况; 2.兽药是否符合兽药国家标准; 3.对兽药经营企业是否符合兽药经营质量管理规范的要求进行监督检查; 4.对兽药生产企业是否符合兽药生产质量管理规范的要求进行监督检查。</w:t>
            </w:r>
          </w:p>
        </w:tc>
        <w:tc>
          <w:tcPr>
            <w:tcW w:w="109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20%</w:t>
            </w:r>
          </w:p>
        </w:tc>
        <w:tc>
          <w:tcPr>
            <w:tcW w:w="107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kern w:val="0"/>
                <w:sz w:val="28"/>
                <w:szCs w:val="28"/>
                <w:lang w:val="en-US" w:eastAsia="zh-CN" w:bidi="ar"/>
              </w:rPr>
              <w:t>2</w:t>
            </w:r>
          </w:p>
        </w:tc>
        <w:tc>
          <w:tcPr>
            <w:tcW w:w="158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2023年11月30日前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1575" w:hRule="atLeast"/>
        </w:trPr>
        <w:tc>
          <w:tcPr>
            <w:tcW w:w="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2"/>
                <w:sz w:val="28"/>
                <w:szCs w:val="28"/>
                <w:lang w:val="en-US" w:eastAsia="zh-CN" w:bidi="ar-SA"/>
              </w:rPr>
            </w:pPr>
            <w:r>
              <w:rPr>
                <w:rFonts w:hint="default" w:ascii="Times New Roman" w:hAnsi="Times New Roman" w:eastAsia="仿宋_GB2312" w:cs="Times New Roman"/>
                <w:i w:val="0"/>
                <w:caps w:val="0"/>
                <w:color w:val="000000"/>
                <w:spacing w:val="0"/>
                <w:kern w:val="2"/>
                <w:sz w:val="28"/>
                <w:szCs w:val="28"/>
                <w:lang w:val="en-US" w:eastAsia="zh-CN" w:bidi="ar-SA"/>
              </w:rPr>
              <w:t>4</w:t>
            </w:r>
          </w:p>
        </w:tc>
        <w:tc>
          <w:tcPr>
            <w:tcW w:w="1466"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2"/>
                <w:sz w:val="28"/>
                <w:szCs w:val="28"/>
                <w:lang w:val="en-US" w:eastAsia="zh-CN" w:bidi="ar-SA"/>
              </w:rPr>
            </w:pPr>
            <w:r>
              <w:rPr>
                <w:rFonts w:hint="default" w:ascii="Times New Roman" w:hAnsi="Times New Roman" w:eastAsia="仿宋_GB2312" w:cs="Times New Roman"/>
                <w:i w:val="0"/>
                <w:caps w:val="0"/>
                <w:color w:val="000000"/>
                <w:spacing w:val="0"/>
                <w:kern w:val="0"/>
                <w:sz w:val="28"/>
                <w:szCs w:val="28"/>
                <w:lang w:val="en-US" w:eastAsia="zh-CN" w:bidi="ar"/>
              </w:rPr>
              <w:t>对农作物种子(含草种)经营、质量的监督检查</w:t>
            </w:r>
          </w:p>
        </w:tc>
        <w:tc>
          <w:tcPr>
            <w:tcW w:w="1552"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2"/>
                <w:sz w:val="28"/>
                <w:szCs w:val="28"/>
                <w:lang w:val="en-US" w:eastAsia="zh-CN" w:bidi="ar-SA"/>
              </w:rPr>
            </w:pPr>
            <w:r>
              <w:rPr>
                <w:rFonts w:hint="default" w:ascii="Times New Roman" w:hAnsi="Times New Roman" w:eastAsia="仿宋_GB2312" w:cs="Times New Roman"/>
                <w:i w:val="0"/>
                <w:caps w:val="0"/>
                <w:color w:val="000000"/>
                <w:spacing w:val="0"/>
                <w:kern w:val="0"/>
                <w:sz w:val="28"/>
                <w:szCs w:val="28"/>
                <w:lang w:val="en-US" w:eastAsia="zh-CN" w:bidi="ar"/>
              </w:rPr>
              <w:t>种子经营单位</w:t>
            </w:r>
          </w:p>
        </w:tc>
        <w:tc>
          <w:tcPr>
            <w:tcW w:w="1345"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执法二中队</w:t>
            </w:r>
          </w:p>
        </w:tc>
        <w:tc>
          <w:tcPr>
            <w:tcW w:w="5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i w:val="0"/>
                <w:caps w:val="0"/>
                <w:color w:val="000000"/>
                <w:spacing w:val="0"/>
                <w:kern w:val="2"/>
                <w:sz w:val="28"/>
                <w:szCs w:val="28"/>
                <w:lang w:val="en-US" w:eastAsia="zh-CN" w:bidi="ar-SA"/>
              </w:rPr>
            </w:pPr>
            <w:r>
              <w:rPr>
                <w:rFonts w:hint="default" w:ascii="Times New Roman" w:hAnsi="Times New Roman" w:eastAsia="仿宋_GB2312" w:cs="Times New Roman"/>
                <w:i w:val="0"/>
                <w:caps w:val="0"/>
                <w:color w:val="000000"/>
                <w:spacing w:val="0"/>
                <w:kern w:val="0"/>
                <w:sz w:val="28"/>
                <w:szCs w:val="28"/>
                <w:lang w:val="en-US" w:eastAsia="zh-CN" w:bidi="ar"/>
              </w:rPr>
              <w:t>1.进入经营场所进行现场检查;2.查阅、复制有关合同、票据、账簿、生产经营档案及其他有关资料。</w:t>
            </w:r>
          </w:p>
        </w:tc>
        <w:tc>
          <w:tcPr>
            <w:tcW w:w="109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2"/>
                <w:sz w:val="28"/>
                <w:szCs w:val="28"/>
                <w:lang w:val="en-US" w:eastAsia="zh-CN" w:bidi="ar-SA"/>
              </w:rPr>
            </w:pPr>
            <w:r>
              <w:rPr>
                <w:rFonts w:hint="default" w:ascii="Times New Roman" w:hAnsi="Times New Roman" w:eastAsia="仿宋_GB2312" w:cs="Times New Roman"/>
                <w:i w:val="0"/>
                <w:caps w:val="0"/>
                <w:color w:val="000000"/>
                <w:spacing w:val="0"/>
                <w:sz w:val="28"/>
                <w:szCs w:val="28"/>
                <w:lang w:val="en-US" w:eastAsia="zh-CN"/>
              </w:rPr>
              <w:t>10%</w:t>
            </w:r>
          </w:p>
        </w:tc>
        <w:tc>
          <w:tcPr>
            <w:tcW w:w="107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2"/>
                <w:sz w:val="28"/>
                <w:szCs w:val="28"/>
                <w:lang w:val="en-US" w:eastAsia="zh-CN" w:bidi="ar-SA"/>
              </w:rPr>
            </w:pPr>
            <w:r>
              <w:rPr>
                <w:rFonts w:hint="default" w:ascii="Times New Roman" w:hAnsi="Times New Roman" w:eastAsia="仿宋_GB2312" w:cs="Times New Roman"/>
                <w:i w:val="0"/>
                <w:caps w:val="0"/>
                <w:color w:val="000000"/>
                <w:spacing w:val="0"/>
                <w:sz w:val="28"/>
                <w:szCs w:val="28"/>
                <w:lang w:val="en-US" w:eastAsia="zh-CN"/>
              </w:rPr>
              <w:t>5</w:t>
            </w:r>
          </w:p>
        </w:tc>
        <w:tc>
          <w:tcPr>
            <w:tcW w:w="158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2"/>
                <w:sz w:val="28"/>
                <w:szCs w:val="28"/>
                <w:lang w:val="en-US" w:eastAsia="zh-CN" w:bidi="ar-SA"/>
              </w:rPr>
            </w:pPr>
            <w:r>
              <w:rPr>
                <w:rFonts w:hint="default" w:ascii="Times New Roman" w:hAnsi="Times New Roman" w:eastAsia="仿宋_GB2312" w:cs="Times New Roman"/>
                <w:i w:val="0"/>
                <w:caps w:val="0"/>
                <w:color w:val="000000"/>
                <w:spacing w:val="0"/>
                <w:sz w:val="28"/>
                <w:szCs w:val="28"/>
                <w:lang w:val="en-US" w:eastAsia="zh-CN"/>
              </w:rPr>
              <w:t>2023年11月30日前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2008" w:hRule="atLeast"/>
        </w:trPr>
        <w:tc>
          <w:tcPr>
            <w:tcW w:w="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5</w:t>
            </w:r>
          </w:p>
        </w:tc>
        <w:tc>
          <w:tcPr>
            <w:tcW w:w="1466"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kern w:val="0"/>
                <w:sz w:val="28"/>
                <w:szCs w:val="28"/>
                <w:lang w:val="en-US" w:eastAsia="zh-CN" w:bidi="ar"/>
              </w:rPr>
              <w:t>对农药进行监督检查和抽样</w:t>
            </w:r>
          </w:p>
        </w:tc>
        <w:tc>
          <w:tcPr>
            <w:tcW w:w="1552"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kern w:val="0"/>
                <w:sz w:val="28"/>
                <w:szCs w:val="28"/>
                <w:lang w:val="en-US" w:eastAsia="zh-CN" w:bidi="ar"/>
              </w:rPr>
              <w:t>农药生产经营单位</w:t>
            </w:r>
          </w:p>
        </w:tc>
        <w:tc>
          <w:tcPr>
            <w:tcW w:w="1345"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执法二中队</w:t>
            </w:r>
          </w:p>
        </w:tc>
        <w:tc>
          <w:tcPr>
            <w:tcW w:w="5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kern w:val="0"/>
                <w:sz w:val="28"/>
                <w:szCs w:val="28"/>
                <w:lang w:val="en-US" w:eastAsia="zh-CN" w:bidi="ar"/>
              </w:rPr>
              <w:t>对辖区内的农药生产经营单位的农药进行定期和不定期监督、检查，必要时按照规定抽取样品和索取有关资料。</w:t>
            </w:r>
          </w:p>
        </w:tc>
        <w:tc>
          <w:tcPr>
            <w:tcW w:w="109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sz w:val="28"/>
                <w:szCs w:val="28"/>
                <w:lang w:val="en-US" w:eastAsia="zh-CN"/>
              </w:rPr>
              <w:t>10%</w:t>
            </w:r>
          </w:p>
        </w:tc>
        <w:tc>
          <w:tcPr>
            <w:tcW w:w="107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10</w:t>
            </w:r>
          </w:p>
        </w:tc>
        <w:tc>
          <w:tcPr>
            <w:tcW w:w="158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sz w:val="28"/>
                <w:szCs w:val="28"/>
                <w:lang w:val="en-US" w:eastAsia="zh-CN"/>
              </w:rPr>
              <w:t>2023年11月30日前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1526" w:hRule="atLeast"/>
        </w:trPr>
        <w:tc>
          <w:tcPr>
            <w:tcW w:w="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6</w:t>
            </w:r>
          </w:p>
        </w:tc>
        <w:tc>
          <w:tcPr>
            <w:tcW w:w="1466"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kern w:val="0"/>
                <w:sz w:val="28"/>
                <w:szCs w:val="28"/>
                <w:lang w:val="en-US" w:eastAsia="zh-CN" w:bidi="ar"/>
              </w:rPr>
              <w:t>对肥料的监督检查</w:t>
            </w:r>
          </w:p>
        </w:tc>
        <w:tc>
          <w:tcPr>
            <w:tcW w:w="1552"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kern w:val="0"/>
                <w:sz w:val="28"/>
                <w:szCs w:val="28"/>
                <w:lang w:val="en-US" w:eastAsia="zh-CN" w:bidi="ar"/>
              </w:rPr>
              <w:t>肥料生产经营单位</w:t>
            </w:r>
          </w:p>
        </w:tc>
        <w:tc>
          <w:tcPr>
            <w:tcW w:w="1345"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i w:val="0"/>
                <w:caps w:val="0"/>
                <w:color w:val="000000"/>
                <w:spacing w:val="0"/>
                <w:kern w:val="0"/>
                <w:sz w:val="28"/>
                <w:szCs w:val="28"/>
                <w:lang w:val="en-US" w:eastAsia="zh-CN" w:bidi="ar"/>
              </w:rPr>
            </w:pPr>
            <w:r>
              <w:rPr>
                <w:rFonts w:hint="default" w:ascii="Times New Roman" w:hAnsi="Times New Roman" w:eastAsia="仿宋_GB2312" w:cs="Times New Roman"/>
                <w:i w:val="0"/>
                <w:caps w:val="0"/>
                <w:color w:val="000000"/>
                <w:spacing w:val="0"/>
                <w:kern w:val="0"/>
                <w:sz w:val="28"/>
                <w:szCs w:val="28"/>
                <w:lang w:val="en-US" w:eastAsia="zh-CN" w:bidi="ar"/>
              </w:rPr>
              <w:t>土肥站</w:t>
            </w:r>
          </w:p>
        </w:tc>
        <w:tc>
          <w:tcPr>
            <w:tcW w:w="5559"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kern w:val="0"/>
                <w:sz w:val="28"/>
                <w:szCs w:val="28"/>
                <w:lang w:val="en-US" w:eastAsia="zh-CN" w:bidi="ar"/>
              </w:rPr>
              <w:t>按照规定对辖区内的肥料生产经营单位的肥料进行定期或不定期监督、检查，必要时按照规定抽取样品和索取有关资料。</w:t>
            </w:r>
          </w:p>
        </w:tc>
        <w:tc>
          <w:tcPr>
            <w:tcW w:w="109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sz w:val="28"/>
                <w:szCs w:val="28"/>
                <w:lang w:val="en-US" w:eastAsia="zh-CN"/>
              </w:rPr>
              <w:t>10%</w:t>
            </w:r>
          </w:p>
        </w:tc>
        <w:tc>
          <w:tcPr>
            <w:tcW w:w="1077"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default" w:ascii="Times New Roman" w:hAnsi="Times New Roman" w:eastAsia="仿宋_GB2312" w:cs="Times New Roman"/>
                <w:i w:val="0"/>
                <w:caps w:val="0"/>
                <w:color w:val="000000"/>
                <w:spacing w:val="0"/>
                <w:sz w:val="28"/>
                <w:szCs w:val="28"/>
                <w:lang w:val="en-US" w:eastAsia="zh-CN"/>
              </w:rPr>
            </w:pPr>
            <w:r>
              <w:rPr>
                <w:rFonts w:hint="default" w:ascii="Times New Roman" w:hAnsi="Times New Roman" w:eastAsia="仿宋_GB2312" w:cs="Times New Roman"/>
                <w:i w:val="0"/>
                <w:caps w:val="0"/>
                <w:color w:val="000000"/>
                <w:spacing w:val="0"/>
                <w:sz w:val="28"/>
                <w:szCs w:val="28"/>
                <w:lang w:val="en-US" w:eastAsia="zh-CN"/>
              </w:rPr>
              <w:t>10</w:t>
            </w:r>
          </w:p>
        </w:tc>
        <w:tc>
          <w:tcPr>
            <w:tcW w:w="1581" w:type="dxa"/>
            <w:shd w:val="clear" w:color="auto" w:fill="FFFFFF"/>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default" w:ascii="Times New Roman" w:hAnsi="Times New Roman" w:eastAsia="仿宋_GB2312" w:cs="Times New Roman"/>
                <w:i w:val="0"/>
                <w:caps w:val="0"/>
                <w:color w:val="000000"/>
                <w:spacing w:val="0"/>
                <w:sz w:val="28"/>
                <w:szCs w:val="28"/>
              </w:rPr>
            </w:pPr>
            <w:r>
              <w:rPr>
                <w:rFonts w:hint="default" w:ascii="Times New Roman" w:hAnsi="Times New Roman" w:eastAsia="仿宋_GB2312" w:cs="Times New Roman"/>
                <w:i w:val="0"/>
                <w:caps w:val="0"/>
                <w:color w:val="000000"/>
                <w:spacing w:val="0"/>
                <w:sz w:val="28"/>
                <w:szCs w:val="28"/>
                <w:lang w:val="en-US" w:eastAsia="zh-CN"/>
              </w:rPr>
              <w:t>2023年11月30日前</w:t>
            </w:r>
          </w:p>
        </w:tc>
      </w:tr>
    </w:tbl>
    <w:p>
      <w:pPr>
        <w:rPr>
          <w:rFonts w:hint="eastAsia" w:ascii="仿宋_GB2312" w:hAnsi="仿宋_GB2312" w:eastAsia="仿宋_GB2312" w:cs="仿宋_GB2312"/>
          <w:sz w:val="32"/>
          <w:szCs w:val="32"/>
        </w:rPr>
        <w:sectPr>
          <w:pgSz w:w="16838" w:h="11906" w:orient="landscape"/>
          <w:pgMar w:top="1440" w:right="1440" w:bottom="1440" w:left="1440" w:header="851" w:footer="1219" w:gutter="0"/>
          <w:pgNumType w:fmt="numberInDash"/>
          <w:cols w:space="0" w:num="1"/>
          <w:rtlGutter w:val="0"/>
          <w:docGrid w:type="lines" w:linePitch="312" w:charSpace="0"/>
        </w:sectPr>
      </w:pPr>
    </w:p>
    <w:p>
      <w:pPr>
        <w:pStyle w:val="18"/>
        <w:rPr>
          <w:rFonts w:hint="eastAsia"/>
        </w:rPr>
      </w:pPr>
    </w:p>
    <w:p>
      <w:pPr>
        <w:pStyle w:val="18"/>
        <w:rPr>
          <w:rFonts w:hint="eastAsia"/>
        </w:rPr>
      </w:pPr>
    </w:p>
    <w:p>
      <w:pPr>
        <w:pStyle w:val="18"/>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6"/>
        <w:rPr>
          <w:rFonts w:hint="default"/>
        </w:rPr>
      </w:pPr>
    </w:p>
    <w:p>
      <w:pPr>
        <w:ind w:firstLine="280" w:firstLineChars="100"/>
        <w:rPr>
          <w:rFonts w:hint="eastAsia"/>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385445</wp:posOffset>
                </wp:positionV>
                <wp:extent cx="55994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5994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30.35pt;height:0pt;width:440.9pt;z-index:251660288;mso-width-relative:page;mso-height-relative:page;" filled="f" stroked="t" coordsize="21600,21600" o:gfxdata="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8rKQtUAAAAIAQAADwAA&#10;AAAAAAABACAAAAAiAAAAZHJzL2Rvd25yZXYueG1sUEsBAhQAFAAAAAgAh07iQHy1luPgAQAApAMA&#10;AA4AAAAAAAAAAQAgAAAAJAEAAGRycy9lMm9Eb2MueG1sUEsFBgAAAAAGAAYAWQEAAHY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22860</wp:posOffset>
                </wp:positionV>
                <wp:extent cx="55994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994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pt;margin-top:1.8pt;height:0pt;width:440.9pt;z-index:251659264;mso-width-relative:page;mso-height-relative:page;" filled="f" stroked="t" coordsize="21600,21600" o:gfxdata="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tjoGPTAAAABgEAAA8AAAAAAAAA&#10;AQAgAAAAIgAAAGRycy9kb3ducmV2LnhtbFBLAQIUABQAAAAIAIdO4kDM7lLf3QEAAKQDAAAOAAAA&#10;AAAAAAEAIAAAACIBAABkcnMvZTJvRG9jLnhtbFBLBQYAAAAABgAGAFkBAABx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rPr>
        <w:t xml:space="preserve">大英县农业农村局办公室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eastAsia" w:ascii="Times New Roman" w:hAnsi="Times New Roman"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日印</w:t>
      </w:r>
      <w:r>
        <w:rPr>
          <w:rFonts w:hint="eastAsia" w:ascii="Times New Roman" w:hAnsi="Times New Roman" w:eastAsia="仿宋_GB2312" w:cs="Times New Roman"/>
          <w:color w:val="auto"/>
          <w:sz w:val="28"/>
          <w:szCs w:val="28"/>
          <w:lang w:val="en-US" w:eastAsia="zh-CN"/>
        </w:rPr>
        <w:t>发</w:t>
      </w:r>
      <w:r>
        <w:rPr>
          <w:rFonts w:hint="default" w:ascii="Times New Roman" w:hAnsi="Times New Roman" w:eastAsia="仿宋_GB2312" w:cs="Times New Roman"/>
          <w:b w:val="0"/>
          <w:bCs w:val="0"/>
          <w:color w:val="000000"/>
          <w:spacing w:val="0"/>
          <w:sz w:val="32"/>
          <w:szCs w:val="32"/>
          <w:lang w:val="en-US" w:eastAsia="zh-CN"/>
        </w:rPr>
        <w:t xml:space="preserve"> </w:t>
      </w:r>
    </w:p>
    <w:sectPr>
      <w:pgSz w:w="11906" w:h="16838"/>
      <w:pgMar w:top="2098" w:right="1531" w:bottom="1984" w:left="1531"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TAyOWY2YjA4YjhlZWRlMmRlZTFjMDFjOGIxNDMifQ=="/>
  </w:docVars>
  <w:rsids>
    <w:rsidRoot w:val="6C9F1B89"/>
    <w:rsid w:val="024D7ECE"/>
    <w:rsid w:val="03031491"/>
    <w:rsid w:val="05A607FA"/>
    <w:rsid w:val="0A471970"/>
    <w:rsid w:val="10D65074"/>
    <w:rsid w:val="11AA0F23"/>
    <w:rsid w:val="125C296C"/>
    <w:rsid w:val="21F03BFD"/>
    <w:rsid w:val="268B161A"/>
    <w:rsid w:val="28A6432C"/>
    <w:rsid w:val="2AFF052E"/>
    <w:rsid w:val="2E1B3AA6"/>
    <w:rsid w:val="2EF1777D"/>
    <w:rsid w:val="34CA668C"/>
    <w:rsid w:val="35FB2B42"/>
    <w:rsid w:val="3AE3199A"/>
    <w:rsid w:val="3B4B1A83"/>
    <w:rsid w:val="4BDE1D2E"/>
    <w:rsid w:val="4E7B594C"/>
    <w:rsid w:val="51577BCF"/>
    <w:rsid w:val="51701472"/>
    <w:rsid w:val="532D2AF8"/>
    <w:rsid w:val="560501F2"/>
    <w:rsid w:val="56F9264C"/>
    <w:rsid w:val="571F0068"/>
    <w:rsid w:val="57E77B5C"/>
    <w:rsid w:val="5A9D6C4B"/>
    <w:rsid w:val="5F587F0E"/>
    <w:rsid w:val="5F980ADE"/>
    <w:rsid w:val="65D536D0"/>
    <w:rsid w:val="67154417"/>
    <w:rsid w:val="686A75CF"/>
    <w:rsid w:val="6A120CDF"/>
    <w:rsid w:val="6C9F1B89"/>
    <w:rsid w:val="6DC60052"/>
    <w:rsid w:val="71CB701B"/>
    <w:rsid w:val="72DD42CF"/>
    <w:rsid w:val="7C7D1E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color w:val="FF0000"/>
      <w:sz w:val="18"/>
      <w:szCs w:val="18"/>
    </w:rPr>
  </w:style>
  <w:style w:type="paragraph" w:customStyle="1" w:styleId="3">
    <w:name w:val="节标题"/>
    <w:basedOn w:val="1"/>
    <w:next w:val="1"/>
    <w:qFormat/>
    <w:uiPriority w:val="99"/>
    <w:pPr>
      <w:widowControl/>
      <w:spacing w:line="289" w:lineRule="atLeast"/>
      <w:jc w:val="center"/>
      <w:textAlignment w:val="baseline"/>
    </w:pPr>
    <w:rPr>
      <w:color w:val="000000"/>
      <w:sz w:val="28"/>
    </w:rPr>
  </w:style>
  <w:style w:type="paragraph" w:styleId="5">
    <w:name w:val="toc 5"/>
    <w:basedOn w:val="1"/>
    <w:next w:val="1"/>
    <w:qFormat/>
    <w:uiPriority w:val="0"/>
    <w:pPr>
      <w:ind w:left="1680"/>
    </w:pPr>
  </w:style>
  <w:style w:type="paragraph" w:styleId="6">
    <w:name w:val="Plain Text"/>
    <w:basedOn w:val="1"/>
    <w:next w:val="5"/>
    <w:uiPriority w:val="0"/>
    <w:rPr>
      <w:rFonts w:ascii="宋体" w:hAnsi="Courier New" w:eastAsia="宋体" w:cs="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333333"/>
      <w:u w:val="none"/>
    </w:rPr>
  </w:style>
  <w:style w:type="character" w:styleId="16">
    <w:name w:val="Emphasis"/>
    <w:basedOn w:val="12"/>
    <w:qFormat/>
    <w:uiPriority w:val="0"/>
  </w:style>
  <w:style w:type="character" w:styleId="17">
    <w:name w:val="Hyperlink"/>
    <w:basedOn w:val="12"/>
    <w:qFormat/>
    <w:uiPriority w:val="0"/>
    <w:rPr>
      <w:color w:val="0000FF"/>
      <w:u w:val="single"/>
    </w:rPr>
  </w:style>
  <w:style w:type="paragraph" w:customStyle="1" w:styleId="18">
    <w:name w:val="Body Text First Indent 2_55bd52bb-a41a-41d4-bbb6-b4deef5120fb"/>
    <w:basedOn w:val="19"/>
    <w:qFormat/>
    <w:uiPriority w:val="0"/>
    <w:pPr>
      <w:ind w:firstLine="420" w:firstLineChars="200"/>
    </w:pPr>
  </w:style>
  <w:style w:type="paragraph" w:customStyle="1" w:styleId="19">
    <w:name w:val="Body Text Indent_94752df6-27df-4b8b-99b4-1931d245d815"/>
    <w:basedOn w:val="1"/>
    <w:qFormat/>
    <w:uiPriority w:val="0"/>
    <w:pPr>
      <w:ind w:left="420" w:leftChars="200"/>
    </w:pPr>
  </w:style>
  <w:style w:type="character" w:customStyle="1" w:styleId="20">
    <w:name w:val="hover1"/>
    <w:basedOn w:val="12"/>
    <w:qFormat/>
    <w:uiPriority w:val="0"/>
    <w:rPr>
      <w:color w:val="C50001"/>
    </w:rPr>
  </w:style>
  <w:style w:type="paragraph" w:customStyle="1" w:styleId="21">
    <w:name w:val="常用样式（方正仿宋简）"/>
    <w:basedOn w:val="1"/>
    <w:next w:val="1"/>
    <w:qFormat/>
    <w:uiPriority w:val="0"/>
    <w:pPr>
      <w:spacing w:line="560" w:lineRule="exact"/>
      <w:ind w:firstLine="640" w:firstLineChars="200"/>
    </w:pPr>
    <w:rPr>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1607</Words>
  <Characters>1687</Characters>
  <Lines>0</Lines>
  <Paragraphs>0</Paragraphs>
  <TotalTime>2</TotalTime>
  <ScaleCrop>false</ScaleCrop>
  <LinksUpToDate>false</LinksUpToDate>
  <CharactersWithSpaces>1777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2020-06-10T06:59:00Z</dcterms:created>
  <dc:creator>万燕林</dc:creator>
  <cp:lastModifiedBy>农业农村局</cp:lastModifiedBy>
  <dcterms:modified xsi:type="dcterms:W3CDTF">2023-03-03T10:11:59Z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58A835E506DC4DC88D7A457C22710BC2</vt:lpwstr>
  </property>
</Properties>
</file>